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2D9F3F" w14:textId="77777777" w:rsidR="00E66D05" w:rsidRDefault="00E66D05">
      <w:pPr>
        <w:pStyle w:val="a3"/>
        <w:rPr>
          <w:rFonts w:ascii="Times New Roman"/>
          <w:sz w:val="25"/>
        </w:rPr>
      </w:pPr>
    </w:p>
    <w:p w14:paraId="0742DA8E" w14:textId="77777777" w:rsidR="00E66D05" w:rsidRDefault="00E66D05">
      <w:pPr>
        <w:pStyle w:val="a3"/>
        <w:spacing w:before="2"/>
        <w:rPr>
          <w:rFonts w:ascii="Times New Roman"/>
          <w:sz w:val="25"/>
        </w:rPr>
      </w:pPr>
    </w:p>
    <w:p w14:paraId="2AC72293" w14:textId="77777777" w:rsidR="00E66D05" w:rsidRDefault="00000000">
      <w:pPr>
        <w:ind w:left="504" w:right="504"/>
        <w:jc w:val="center"/>
        <w:rPr>
          <w:sz w:val="25"/>
          <w:lang w:eastAsia="ja-JP"/>
        </w:rPr>
      </w:pPr>
      <w:bookmarkStart w:id="0" w:name="REGULATION_(EU)_2017/745_OF_THE_EUROPEAN"/>
      <w:bookmarkEnd w:id="0"/>
      <w:r>
        <w:rPr>
          <w:spacing w:val="-10"/>
          <w:w w:val="80"/>
          <w:sz w:val="25"/>
          <w:lang w:eastAsia="ja-JP"/>
        </w:rPr>
        <w:t>I</w:t>
      </w:r>
    </w:p>
    <w:p w14:paraId="34862297" w14:textId="77777777" w:rsidR="00E66D05" w:rsidRDefault="00E66D05">
      <w:pPr>
        <w:pStyle w:val="a3"/>
        <w:spacing w:before="8"/>
        <w:rPr>
          <w:sz w:val="25"/>
          <w:lang w:eastAsia="ja-JP"/>
        </w:rPr>
      </w:pPr>
    </w:p>
    <w:p w14:paraId="18E9D5BF" w14:textId="77777777" w:rsidR="00E66D05" w:rsidRDefault="00000000">
      <w:pPr>
        <w:ind w:left="504" w:right="504"/>
        <w:jc w:val="center"/>
        <w:rPr>
          <w:rFonts w:ascii="Times New Roman"/>
          <w:i/>
          <w:sz w:val="19"/>
          <w:lang w:eastAsia="ja-JP"/>
        </w:rPr>
      </w:pPr>
      <w:r>
        <w:rPr>
          <w:rFonts w:ascii="Times New Roman"/>
          <w:i/>
          <w:spacing w:val="-4"/>
          <w:w w:val="95"/>
          <w:sz w:val="19"/>
          <w:lang w:eastAsia="ja-JP"/>
        </w:rPr>
        <w:t>(</w:t>
      </w:r>
      <w:r>
        <w:rPr>
          <w:rFonts w:ascii="Times New Roman"/>
          <w:i/>
          <w:spacing w:val="-4"/>
          <w:w w:val="95"/>
          <w:sz w:val="19"/>
          <w:lang w:eastAsia="ja-JP"/>
        </w:rPr>
        <w:t>立法行為）</w:t>
      </w:r>
    </w:p>
    <w:p w14:paraId="5DB9C086" w14:textId="77777777" w:rsidR="00E66D05" w:rsidRDefault="00E66D05">
      <w:pPr>
        <w:pStyle w:val="a3"/>
        <w:rPr>
          <w:rFonts w:ascii="Times New Roman"/>
          <w:i/>
          <w:lang w:eastAsia="ja-JP"/>
        </w:rPr>
      </w:pPr>
    </w:p>
    <w:p w14:paraId="3A1BC11A" w14:textId="77777777" w:rsidR="00E66D05" w:rsidRDefault="00E66D05">
      <w:pPr>
        <w:pStyle w:val="a3"/>
        <w:rPr>
          <w:rFonts w:ascii="Times New Roman"/>
          <w:i/>
          <w:lang w:eastAsia="ja-JP"/>
        </w:rPr>
      </w:pPr>
    </w:p>
    <w:p w14:paraId="55CBD5EA" w14:textId="77777777" w:rsidR="00E66D05" w:rsidRDefault="00E66D05">
      <w:pPr>
        <w:pStyle w:val="a3"/>
        <w:spacing w:before="90"/>
        <w:rPr>
          <w:rFonts w:ascii="Times New Roman"/>
          <w:i/>
          <w:lang w:eastAsia="ja-JP"/>
        </w:rPr>
      </w:pPr>
    </w:p>
    <w:p w14:paraId="07DA5930" w14:textId="77777777" w:rsidR="00E66D05" w:rsidRDefault="00000000">
      <w:pPr>
        <w:pStyle w:val="a4"/>
        <w:rPr>
          <w:lang w:eastAsia="ja-JP"/>
        </w:rPr>
      </w:pPr>
      <w:r>
        <w:rPr>
          <w:spacing w:val="-2"/>
          <w:w w:val="85"/>
          <w:lang w:eastAsia="ja-JP"/>
        </w:rPr>
        <w:t>規則</w:t>
      </w:r>
    </w:p>
    <w:p w14:paraId="5E9C3E7B" w14:textId="77777777" w:rsidR="00E66D05" w:rsidRDefault="00E66D05">
      <w:pPr>
        <w:pStyle w:val="a3"/>
        <w:spacing w:before="366"/>
        <w:rPr>
          <w:sz w:val="34"/>
          <w:lang w:eastAsia="ja-JP"/>
        </w:rPr>
      </w:pPr>
    </w:p>
    <w:p w14:paraId="2B15EFCB" w14:textId="77777777" w:rsidR="00E66D05" w:rsidRDefault="00000000">
      <w:pPr>
        <w:ind w:left="504" w:right="503"/>
        <w:jc w:val="center"/>
        <w:rPr>
          <w:rFonts w:ascii="Times New Roman"/>
          <w:b/>
          <w:sz w:val="19"/>
          <w:lang w:eastAsia="ja-JP"/>
        </w:rPr>
      </w:pPr>
      <w:r>
        <w:rPr>
          <w:rFonts w:ascii="Times New Roman"/>
          <w:b/>
          <w:spacing w:val="-6"/>
          <w:sz w:val="19"/>
          <w:lang w:eastAsia="ja-JP"/>
        </w:rPr>
        <w:t>欧州議会および理事会規則（</w:t>
      </w:r>
      <w:r>
        <w:rPr>
          <w:rFonts w:ascii="Times New Roman"/>
          <w:b/>
          <w:spacing w:val="-6"/>
          <w:sz w:val="19"/>
          <w:lang w:eastAsia="ja-JP"/>
        </w:rPr>
        <w:t>EU</w:t>
      </w:r>
      <w:r>
        <w:rPr>
          <w:rFonts w:ascii="Times New Roman"/>
          <w:b/>
          <w:spacing w:val="-6"/>
          <w:sz w:val="19"/>
          <w:lang w:eastAsia="ja-JP"/>
        </w:rPr>
        <w:t>）</w:t>
      </w:r>
      <w:r>
        <w:rPr>
          <w:rFonts w:ascii="Times New Roman"/>
          <w:b/>
          <w:spacing w:val="-6"/>
          <w:sz w:val="19"/>
          <w:lang w:eastAsia="ja-JP"/>
        </w:rPr>
        <w:t>2017/745</w:t>
      </w:r>
    </w:p>
    <w:p w14:paraId="039D02EF" w14:textId="77777777" w:rsidR="00E66D05" w:rsidRDefault="00000000">
      <w:pPr>
        <w:spacing w:before="121"/>
        <w:ind w:left="504" w:right="504"/>
        <w:jc w:val="center"/>
        <w:rPr>
          <w:rFonts w:ascii="Times New Roman"/>
          <w:b/>
          <w:sz w:val="19"/>
          <w:lang w:eastAsia="ja-JP"/>
        </w:rPr>
      </w:pPr>
      <w:r>
        <w:rPr>
          <w:rFonts w:ascii="Times New Roman"/>
          <w:b/>
          <w:spacing w:val="-4"/>
          <w:w w:val="105"/>
          <w:sz w:val="19"/>
          <w:lang w:eastAsia="ja-JP"/>
        </w:rPr>
        <w:t>2017</w:t>
      </w:r>
      <w:r>
        <w:rPr>
          <w:rFonts w:ascii="Times New Roman"/>
          <w:b/>
          <w:spacing w:val="-4"/>
          <w:w w:val="105"/>
          <w:sz w:val="19"/>
          <w:lang w:eastAsia="ja-JP"/>
        </w:rPr>
        <w:t>年</w:t>
      </w:r>
      <w:r>
        <w:rPr>
          <w:rFonts w:ascii="Times New Roman"/>
          <w:b/>
          <w:w w:val="105"/>
          <w:sz w:val="19"/>
          <w:lang w:eastAsia="ja-JP"/>
        </w:rPr>
        <w:t>4</w:t>
      </w:r>
      <w:r>
        <w:rPr>
          <w:rFonts w:ascii="Times New Roman"/>
          <w:b/>
          <w:w w:val="105"/>
          <w:sz w:val="19"/>
          <w:lang w:eastAsia="ja-JP"/>
        </w:rPr>
        <w:t>月</w:t>
      </w:r>
      <w:r>
        <w:rPr>
          <w:rFonts w:ascii="Times New Roman"/>
          <w:b/>
          <w:w w:val="105"/>
          <w:sz w:val="19"/>
          <w:lang w:eastAsia="ja-JP"/>
        </w:rPr>
        <w:t>5</w:t>
      </w:r>
      <w:r>
        <w:rPr>
          <w:rFonts w:ascii="Times New Roman"/>
          <w:b/>
          <w:w w:val="105"/>
          <w:sz w:val="19"/>
          <w:lang w:eastAsia="ja-JP"/>
        </w:rPr>
        <w:t>日</w:t>
      </w:r>
    </w:p>
    <w:p w14:paraId="3986498A" w14:textId="77777777" w:rsidR="00E66D05" w:rsidRDefault="00000000">
      <w:pPr>
        <w:spacing w:before="125" w:line="232" w:lineRule="auto"/>
        <w:ind w:left="504" w:right="503"/>
        <w:jc w:val="center"/>
        <w:rPr>
          <w:rFonts w:ascii="Times New Roman"/>
          <w:b/>
          <w:sz w:val="19"/>
          <w:lang w:eastAsia="ja-JP"/>
        </w:rPr>
      </w:pPr>
      <w:r>
        <w:rPr>
          <w:rFonts w:ascii="Times New Roman"/>
          <w:b/>
          <w:sz w:val="19"/>
          <w:lang w:eastAsia="ja-JP"/>
        </w:rPr>
        <w:t>医療機器に関する指令</w:t>
      </w:r>
      <w:r>
        <w:rPr>
          <w:rFonts w:ascii="Times New Roman"/>
          <w:b/>
          <w:sz w:val="19"/>
          <w:lang w:eastAsia="ja-JP"/>
        </w:rPr>
        <w:t>2001/83/EC</w:t>
      </w:r>
      <w:r>
        <w:rPr>
          <w:rFonts w:ascii="Times New Roman"/>
          <w:b/>
          <w:sz w:val="19"/>
          <w:lang w:eastAsia="ja-JP"/>
        </w:rPr>
        <w:t>、規則</w:t>
      </w:r>
      <w:r>
        <w:rPr>
          <w:rFonts w:ascii="Times New Roman"/>
          <w:b/>
          <w:sz w:val="19"/>
          <w:lang w:eastAsia="ja-JP"/>
        </w:rPr>
        <w:t>(EC) No 178/2002</w:t>
      </w:r>
      <w:r>
        <w:rPr>
          <w:rFonts w:ascii="Times New Roman"/>
          <w:b/>
          <w:sz w:val="19"/>
          <w:lang w:eastAsia="ja-JP"/>
        </w:rPr>
        <w:t>および規則</w:t>
      </w:r>
      <w:r>
        <w:rPr>
          <w:rFonts w:ascii="Times New Roman"/>
          <w:b/>
          <w:sz w:val="19"/>
          <w:lang w:eastAsia="ja-JP"/>
        </w:rPr>
        <w:t>(EC) No 1223/2009</w:t>
      </w:r>
      <w:r>
        <w:rPr>
          <w:rFonts w:ascii="Times New Roman"/>
          <w:b/>
          <w:sz w:val="19"/>
          <w:lang w:eastAsia="ja-JP"/>
        </w:rPr>
        <w:t>を改正し、理事会指令</w:t>
      </w:r>
      <w:r>
        <w:rPr>
          <w:rFonts w:ascii="Times New Roman"/>
          <w:b/>
          <w:sz w:val="19"/>
          <w:lang w:eastAsia="ja-JP"/>
        </w:rPr>
        <w:t>90/385/EEC</w:t>
      </w:r>
      <w:r>
        <w:rPr>
          <w:rFonts w:ascii="Times New Roman"/>
          <w:b/>
          <w:sz w:val="19"/>
          <w:lang w:eastAsia="ja-JP"/>
        </w:rPr>
        <w:t>および</w:t>
      </w:r>
      <w:r>
        <w:rPr>
          <w:rFonts w:ascii="Times New Roman"/>
          <w:b/>
          <w:sz w:val="19"/>
          <w:lang w:eastAsia="ja-JP"/>
        </w:rPr>
        <w:t>93/42/EEC</w:t>
      </w:r>
      <w:r>
        <w:rPr>
          <w:rFonts w:ascii="Times New Roman"/>
          <w:b/>
          <w:sz w:val="19"/>
          <w:lang w:eastAsia="ja-JP"/>
        </w:rPr>
        <w:t>を廃止する。</w:t>
      </w:r>
    </w:p>
    <w:p w14:paraId="6FC00E3E" w14:textId="77777777" w:rsidR="00E66D05" w:rsidRDefault="00000000">
      <w:pPr>
        <w:spacing w:before="208"/>
        <w:ind w:left="504" w:right="504"/>
        <w:jc w:val="center"/>
        <w:rPr>
          <w:rFonts w:ascii="Times New Roman"/>
          <w:b/>
          <w:sz w:val="17"/>
          <w:lang w:eastAsia="ja-JP"/>
        </w:rPr>
      </w:pPr>
      <w:r>
        <w:rPr>
          <w:rFonts w:ascii="Times New Roman"/>
          <w:b/>
          <w:sz w:val="17"/>
          <w:lang w:eastAsia="ja-JP"/>
        </w:rPr>
        <w:t>(EEA</w:t>
      </w:r>
      <w:r>
        <w:rPr>
          <w:rFonts w:ascii="Times New Roman"/>
          <w:b/>
          <w:spacing w:val="-2"/>
          <w:sz w:val="17"/>
          <w:lang w:eastAsia="ja-JP"/>
        </w:rPr>
        <w:t>関連</w:t>
      </w:r>
      <w:r>
        <w:rPr>
          <w:rFonts w:ascii="Times New Roman"/>
          <w:b/>
          <w:sz w:val="17"/>
          <w:lang w:eastAsia="ja-JP"/>
        </w:rPr>
        <w:t>テキスト）</w:t>
      </w:r>
    </w:p>
    <w:p w14:paraId="35EF5BEE" w14:textId="77777777" w:rsidR="00E66D05" w:rsidRDefault="00E66D05">
      <w:pPr>
        <w:pStyle w:val="a3"/>
        <w:spacing w:before="181"/>
        <w:rPr>
          <w:rFonts w:ascii="Times New Roman"/>
          <w:b/>
          <w:sz w:val="17"/>
          <w:lang w:eastAsia="ja-JP"/>
        </w:rPr>
      </w:pPr>
    </w:p>
    <w:p w14:paraId="3AA69998" w14:textId="77777777" w:rsidR="00E66D05" w:rsidRDefault="00000000">
      <w:pPr>
        <w:ind w:left="107"/>
        <w:rPr>
          <w:sz w:val="17"/>
          <w:lang w:eastAsia="ja-JP"/>
        </w:rPr>
      </w:pPr>
      <w:r>
        <w:rPr>
          <w:spacing w:val="-2"/>
          <w:w w:val="80"/>
          <w:sz w:val="17"/>
          <w:lang w:eastAsia="ja-JP"/>
        </w:rPr>
        <w:t>欧州政府</w:t>
      </w:r>
      <w:r>
        <w:rPr>
          <w:smallCaps/>
          <w:spacing w:val="-2"/>
          <w:w w:val="80"/>
          <w:sz w:val="17"/>
          <w:lang w:eastAsia="ja-JP"/>
        </w:rPr>
        <w:t>および</w:t>
      </w:r>
      <w:r>
        <w:rPr>
          <w:spacing w:val="-2"/>
          <w:w w:val="80"/>
          <w:sz w:val="17"/>
          <w:lang w:eastAsia="ja-JP"/>
        </w:rPr>
        <w:t>欧州連合理事会、</w:t>
      </w:r>
    </w:p>
    <w:p w14:paraId="245F37C8" w14:textId="77777777" w:rsidR="00E66D05" w:rsidRDefault="00E66D05">
      <w:pPr>
        <w:pStyle w:val="a3"/>
        <w:spacing w:before="59"/>
        <w:rPr>
          <w:sz w:val="20"/>
          <w:lang w:eastAsia="ja-JP"/>
        </w:rPr>
      </w:pPr>
    </w:p>
    <w:p w14:paraId="73EBCC25" w14:textId="77777777" w:rsidR="00E66D05" w:rsidRDefault="00E66D05">
      <w:pPr>
        <w:rPr>
          <w:sz w:val="20"/>
          <w:lang w:eastAsia="ja-JP"/>
        </w:rPr>
        <w:sectPr w:rsidR="00E66D05">
          <w:headerReference w:type="default" r:id="rId7"/>
          <w:type w:val="continuous"/>
          <w:pgSz w:w="11910" w:h="16840"/>
          <w:pgMar w:top="1260" w:right="1240" w:bottom="280" w:left="1240" w:header="967" w:footer="0" w:gutter="0"/>
          <w:pgNumType w:start="1"/>
          <w:cols w:space="720"/>
        </w:sectPr>
      </w:pPr>
    </w:p>
    <w:p w14:paraId="38039523" w14:textId="77777777" w:rsidR="00E66D05" w:rsidRDefault="00000000">
      <w:pPr>
        <w:pStyle w:val="a3"/>
        <w:spacing w:before="115" w:line="228" w:lineRule="auto"/>
        <w:ind w:left="107"/>
        <w:rPr>
          <w:lang w:eastAsia="ja-JP"/>
        </w:rPr>
      </w:pPr>
      <w:r>
        <w:rPr>
          <w:spacing w:val="-2"/>
          <w:w w:val="85"/>
          <w:lang w:eastAsia="ja-JP"/>
        </w:rPr>
        <w:t>欧州連合の機能に関する条約、特に</w:t>
      </w:r>
      <w:r>
        <w:rPr>
          <w:w w:val="85"/>
          <w:lang w:eastAsia="ja-JP"/>
        </w:rPr>
        <w:t>同条約168条4項(c)を</w:t>
      </w:r>
      <w:r>
        <w:rPr>
          <w:spacing w:val="-2"/>
          <w:w w:val="85"/>
          <w:lang w:eastAsia="ja-JP"/>
        </w:rPr>
        <w:t>考慮する</w:t>
      </w:r>
      <w:r>
        <w:rPr>
          <w:w w:val="85"/>
          <w:lang w:eastAsia="ja-JP"/>
        </w:rPr>
        <w:t>、</w:t>
      </w:r>
    </w:p>
    <w:p w14:paraId="7C7D368E" w14:textId="77777777" w:rsidR="00E66D05" w:rsidRDefault="00E66D05">
      <w:pPr>
        <w:pStyle w:val="a3"/>
        <w:spacing w:before="181"/>
        <w:rPr>
          <w:lang w:eastAsia="ja-JP"/>
        </w:rPr>
      </w:pPr>
    </w:p>
    <w:p w14:paraId="6AA2D36E" w14:textId="77777777" w:rsidR="00E66D05" w:rsidRDefault="00000000">
      <w:pPr>
        <w:pStyle w:val="a3"/>
        <w:ind w:left="107"/>
        <w:rPr>
          <w:lang w:eastAsia="ja-JP"/>
        </w:rPr>
      </w:pPr>
      <w:r>
        <w:rPr>
          <w:w w:val="75"/>
          <w:lang w:eastAsia="ja-JP"/>
        </w:rPr>
        <w:t>欧州</w:t>
      </w:r>
      <w:r>
        <w:rPr>
          <w:spacing w:val="-2"/>
          <w:w w:val="75"/>
          <w:lang w:eastAsia="ja-JP"/>
        </w:rPr>
        <w:t>委員会の提案を</w:t>
      </w:r>
      <w:r>
        <w:rPr>
          <w:w w:val="75"/>
          <w:lang w:eastAsia="ja-JP"/>
        </w:rPr>
        <w:t>考慮</w:t>
      </w:r>
      <w:r>
        <w:rPr>
          <w:spacing w:val="-2"/>
          <w:w w:val="75"/>
          <w:lang w:eastAsia="ja-JP"/>
        </w:rPr>
        <w:t>する、</w:t>
      </w:r>
    </w:p>
    <w:p w14:paraId="039607E5" w14:textId="77777777" w:rsidR="00E66D05" w:rsidRDefault="00000000">
      <w:pPr>
        <w:pStyle w:val="a3"/>
        <w:spacing w:before="107"/>
        <w:ind w:left="88"/>
        <w:rPr>
          <w:lang w:eastAsia="ja-JP"/>
        </w:rPr>
      </w:pPr>
      <w:r>
        <w:rPr>
          <w:lang w:eastAsia="ja-JP"/>
        </w:rPr>
        <w:br w:type="column"/>
      </w:r>
      <w:r>
        <w:rPr>
          <w:w w:val="90"/>
          <w:lang w:eastAsia="ja-JP"/>
        </w:rPr>
        <w:t>第114条</w:t>
      </w:r>
      <w:r>
        <w:rPr>
          <w:spacing w:val="-5"/>
          <w:w w:val="90"/>
          <w:lang w:eastAsia="ja-JP"/>
        </w:rPr>
        <w:t>および</w:t>
      </w:r>
    </w:p>
    <w:p w14:paraId="2DB98301" w14:textId="77777777" w:rsidR="00E66D05" w:rsidRDefault="00E66D05">
      <w:pPr>
        <w:rPr>
          <w:lang w:eastAsia="ja-JP"/>
        </w:rPr>
        <w:sectPr w:rsidR="00E66D05">
          <w:type w:val="continuous"/>
          <w:pgSz w:w="11910" w:h="16840"/>
          <w:pgMar w:top="1260" w:right="1240" w:bottom="280" w:left="1240" w:header="967" w:footer="0" w:gutter="0"/>
          <w:cols w:num="2" w:space="720" w:equalWidth="0">
            <w:col w:w="7846" w:space="40"/>
            <w:col w:w="1544"/>
          </w:cols>
        </w:sectPr>
      </w:pPr>
    </w:p>
    <w:p w14:paraId="40E39AA6" w14:textId="77777777" w:rsidR="00E66D05" w:rsidRDefault="00E66D05">
      <w:pPr>
        <w:pStyle w:val="a3"/>
        <w:spacing w:before="178"/>
        <w:rPr>
          <w:lang w:eastAsia="ja-JP"/>
        </w:rPr>
      </w:pPr>
    </w:p>
    <w:p w14:paraId="76B0B19C" w14:textId="77777777" w:rsidR="00E66D05" w:rsidRDefault="00000000">
      <w:pPr>
        <w:pStyle w:val="a3"/>
        <w:ind w:left="107"/>
        <w:rPr>
          <w:lang w:eastAsia="ja-JP"/>
        </w:rPr>
      </w:pPr>
      <w:r>
        <w:rPr>
          <w:w w:val="75"/>
          <w:lang w:eastAsia="ja-JP"/>
        </w:rPr>
        <w:t>立法草案が各国</w:t>
      </w:r>
      <w:r>
        <w:rPr>
          <w:spacing w:val="6"/>
          <w:lang w:eastAsia="ja-JP"/>
        </w:rPr>
        <w:t>議会に</w:t>
      </w:r>
      <w:r>
        <w:rPr>
          <w:w w:val="75"/>
          <w:lang w:eastAsia="ja-JP"/>
        </w:rPr>
        <w:t>送付された後</w:t>
      </w:r>
      <w:r>
        <w:rPr>
          <w:spacing w:val="-2"/>
          <w:w w:val="75"/>
          <w:lang w:eastAsia="ja-JP"/>
        </w:rPr>
        <w:t>、</w:t>
      </w:r>
    </w:p>
    <w:p w14:paraId="739AAFAB" w14:textId="77777777" w:rsidR="00E66D05" w:rsidRDefault="00E66D05">
      <w:pPr>
        <w:pStyle w:val="a3"/>
        <w:spacing w:before="178"/>
        <w:rPr>
          <w:lang w:eastAsia="ja-JP"/>
        </w:rPr>
      </w:pPr>
    </w:p>
    <w:p w14:paraId="10523905" w14:textId="77777777" w:rsidR="00E66D05" w:rsidRDefault="00000000">
      <w:pPr>
        <w:pStyle w:val="a3"/>
        <w:ind w:left="107"/>
        <w:rPr>
          <w:lang w:eastAsia="ja-JP"/>
        </w:rPr>
      </w:pPr>
      <w:r>
        <w:rPr>
          <w:w w:val="75"/>
          <w:lang w:eastAsia="ja-JP"/>
        </w:rPr>
        <w:t>欧州経済社会委員会</w:t>
      </w:r>
      <w:r>
        <w:rPr>
          <w:spacing w:val="-4"/>
          <w:w w:val="75"/>
          <w:lang w:eastAsia="ja-JP"/>
        </w:rPr>
        <w:t>(</w:t>
      </w:r>
      <w:r>
        <w:rPr>
          <w:spacing w:val="-4"/>
          <w:w w:val="75"/>
          <w:position w:val="6"/>
          <w:sz w:val="10"/>
          <w:lang w:eastAsia="ja-JP"/>
        </w:rPr>
        <w:t>1</w:t>
      </w:r>
      <w:r>
        <w:rPr>
          <w:w w:val="75"/>
          <w:lang w:eastAsia="ja-JP"/>
        </w:rPr>
        <w:t xml:space="preserve"> )の意見を考慮する</w:t>
      </w:r>
      <w:r>
        <w:rPr>
          <w:spacing w:val="-4"/>
          <w:w w:val="75"/>
          <w:lang w:eastAsia="ja-JP"/>
        </w:rPr>
        <w:t>、</w:t>
      </w:r>
    </w:p>
    <w:p w14:paraId="3D623F12" w14:textId="77777777" w:rsidR="00E66D05" w:rsidRDefault="00E66D05">
      <w:pPr>
        <w:pStyle w:val="a3"/>
        <w:spacing w:before="178"/>
        <w:rPr>
          <w:lang w:eastAsia="ja-JP"/>
        </w:rPr>
      </w:pPr>
    </w:p>
    <w:p w14:paraId="7D1A6F99" w14:textId="77777777" w:rsidR="00E66D05" w:rsidRDefault="00000000">
      <w:pPr>
        <w:pStyle w:val="a3"/>
        <w:ind w:left="107"/>
        <w:rPr>
          <w:lang w:eastAsia="ja-JP"/>
        </w:rPr>
      </w:pPr>
      <w:r>
        <w:rPr>
          <w:spacing w:val="-2"/>
          <w:w w:val="80"/>
          <w:lang w:eastAsia="ja-JP"/>
        </w:rPr>
        <w:t>地域</w:t>
      </w:r>
      <w:r>
        <w:rPr>
          <w:w w:val="80"/>
          <w:lang w:eastAsia="ja-JP"/>
        </w:rPr>
        <w:t>委員会に諮った上で</w:t>
      </w:r>
      <w:r>
        <w:rPr>
          <w:spacing w:val="-2"/>
          <w:w w:val="80"/>
          <w:lang w:eastAsia="ja-JP"/>
        </w:rPr>
        <w:t>、</w:t>
      </w:r>
    </w:p>
    <w:p w14:paraId="7A384D85" w14:textId="77777777" w:rsidR="00E66D05" w:rsidRDefault="00E66D05">
      <w:pPr>
        <w:pStyle w:val="a3"/>
        <w:spacing w:before="178"/>
        <w:rPr>
          <w:lang w:eastAsia="ja-JP"/>
        </w:rPr>
      </w:pPr>
    </w:p>
    <w:p w14:paraId="5D02DAC8" w14:textId="77777777" w:rsidR="00E66D05" w:rsidRDefault="00000000">
      <w:pPr>
        <w:pStyle w:val="a3"/>
        <w:spacing w:line="672" w:lineRule="auto"/>
        <w:ind w:left="107" w:right="4339"/>
        <w:rPr>
          <w:lang w:eastAsia="ja-JP"/>
        </w:rPr>
      </w:pPr>
      <w:r>
        <w:rPr>
          <w:w w:val="75"/>
          <w:lang w:eastAsia="ja-JP"/>
        </w:rPr>
        <w:t>通常の立法手続き(</w:t>
      </w:r>
      <w:r>
        <w:rPr>
          <w:w w:val="75"/>
          <w:position w:val="6"/>
          <w:sz w:val="10"/>
          <w:lang w:eastAsia="ja-JP"/>
        </w:rPr>
        <w:t>2</w:t>
      </w:r>
      <w:r>
        <w:rPr>
          <w:w w:val="75"/>
          <w:lang w:eastAsia="ja-JP"/>
        </w:rPr>
        <w:t xml:space="preserve"> )に従って行動している</w:t>
      </w:r>
      <w:r>
        <w:rPr>
          <w:spacing w:val="-2"/>
          <w:w w:val="85"/>
          <w:lang w:eastAsia="ja-JP"/>
        </w:rPr>
        <w:t>：</w:t>
      </w:r>
    </w:p>
    <w:p w14:paraId="5190010C" w14:textId="77777777" w:rsidR="00E66D05" w:rsidRDefault="00000000">
      <w:pPr>
        <w:pStyle w:val="a5"/>
        <w:numPr>
          <w:ilvl w:val="0"/>
          <w:numId w:val="198"/>
        </w:numPr>
        <w:tabs>
          <w:tab w:val="left" w:pos="642"/>
          <w:tab w:val="left" w:pos="644"/>
        </w:tabs>
        <w:spacing w:before="11" w:line="228" w:lineRule="auto"/>
        <w:ind w:right="104"/>
        <w:jc w:val="both"/>
        <w:rPr>
          <w:sz w:val="19"/>
          <w:lang w:eastAsia="ja-JP"/>
        </w:rPr>
      </w:pPr>
      <w:r>
        <w:rPr>
          <w:w w:val="80"/>
          <w:sz w:val="19"/>
          <w:lang w:eastAsia="ja-JP"/>
        </w:rPr>
        <w:t>理事会指令90/385/EEC(</w:t>
      </w:r>
      <w:r>
        <w:rPr>
          <w:w w:val="80"/>
          <w:position w:val="6"/>
          <w:sz w:val="10"/>
          <w:lang w:eastAsia="ja-JP"/>
        </w:rPr>
        <w:t>3</w:t>
      </w:r>
      <w:r>
        <w:rPr>
          <w:w w:val="80"/>
          <w:sz w:val="19"/>
          <w:lang w:eastAsia="ja-JP"/>
        </w:rPr>
        <w:t xml:space="preserve"> )および理事会指令93/42/EEC(</w:t>
      </w:r>
      <w:r>
        <w:rPr>
          <w:w w:val="80"/>
          <w:position w:val="6"/>
          <w:sz w:val="10"/>
          <w:lang w:eastAsia="ja-JP"/>
        </w:rPr>
        <w:t>4</w:t>
      </w:r>
      <w:r>
        <w:rPr>
          <w:w w:val="80"/>
          <w:sz w:val="19"/>
          <w:lang w:eastAsia="ja-JP"/>
        </w:rPr>
        <w:t xml:space="preserve"> )は、</w:t>
      </w:r>
      <w:r>
        <w:rPr>
          <w:rFonts w:ascii="Times New Roman"/>
          <w:i/>
          <w:w w:val="80"/>
          <w:sz w:val="19"/>
          <w:lang w:eastAsia="ja-JP"/>
        </w:rPr>
        <w:t>体外</w:t>
      </w:r>
      <w:r>
        <w:rPr>
          <w:w w:val="80"/>
          <w:sz w:val="19"/>
          <w:lang w:eastAsia="ja-JP"/>
        </w:rPr>
        <w:t>診断用医療機器を除く医療機器に関するEU規制の枠組みを構成している。しかし、イノベーションを支援する一方で、高いレベルの安全性と健康を確保する、強固で透明性が高く、予測可能で持続可能な医療機器規制の枠組みを確立するためには、これらの指令の抜本的な見直しが必要である。</w:t>
      </w:r>
    </w:p>
    <w:p w14:paraId="1C8513C3" w14:textId="77777777" w:rsidR="00E66D05" w:rsidRDefault="00E66D05">
      <w:pPr>
        <w:pStyle w:val="a3"/>
        <w:spacing w:before="191"/>
        <w:rPr>
          <w:lang w:eastAsia="ja-JP"/>
        </w:rPr>
      </w:pPr>
    </w:p>
    <w:p w14:paraId="3853D09E" w14:textId="77777777" w:rsidR="00E66D05" w:rsidRDefault="00000000">
      <w:pPr>
        <w:pStyle w:val="a5"/>
        <w:numPr>
          <w:ilvl w:val="0"/>
          <w:numId w:val="198"/>
        </w:numPr>
        <w:tabs>
          <w:tab w:val="left" w:pos="642"/>
          <w:tab w:val="left" w:pos="644"/>
        </w:tabs>
        <w:spacing w:line="228" w:lineRule="auto"/>
        <w:ind w:right="104"/>
        <w:jc w:val="both"/>
        <w:rPr>
          <w:sz w:val="19"/>
          <w:lang w:eastAsia="ja-JP"/>
        </w:rPr>
      </w:pPr>
      <w:r>
        <w:rPr>
          <w:w w:val="80"/>
          <w:sz w:val="19"/>
          <w:lang w:eastAsia="ja-JP"/>
        </w:rPr>
        <w:t>本規則は、医療機器に関する域内市場の円滑な機能を確保することを目的とし、</w:t>
      </w:r>
      <w:r>
        <w:rPr>
          <w:w w:val="85"/>
          <w:sz w:val="19"/>
          <w:lang w:eastAsia="ja-JP"/>
        </w:rPr>
        <w:t>患者および使用者の健康を高水準で保護することを基本とし、</w:t>
      </w:r>
      <w:r>
        <w:rPr>
          <w:w w:val="80"/>
          <w:sz w:val="19"/>
          <w:lang w:eastAsia="ja-JP"/>
        </w:rPr>
        <w:t>この分野で活動する中小</w:t>
      </w:r>
      <w:r>
        <w:rPr>
          <w:w w:val="85"/>
          <w:sz w:val="19"/>
          <w:lang w:eastAsia="ja-JP"/>
        </w:rPr>
        <w:t>企業を考慮に入れて</w:t>
      </w:r>
      <w:r>
        <w:rPr>
          <w:w w:val="80"/>
          <w:sz w:val="19"/>
          <w:lang w:eastAsia="ja-JP"/>
        </w:rPr>
        <w:t>いる。同時に、本規則は、医療</w:t>
      </w:r>
      <w:r>
        <w:rPr>
          <w:spacing w:val="-2"/>
          <w:w w:val="80"/>
          <w:sz w:val="19"/>
          <w:lang w:eastAsia="ja-JP"/>
        </w:rPr>
        <w:t>機器に関する</w:t>
      </w:r>
      <w:r>
        <w:rPr>
          <w:w w:val="80"/>
          <w:sz w:val="19"/>
          <w:lang w:eastAsia="ja-JP"/>
        </w:rPr>
        <w:t>共通の安全上の懸念を</w:t>
      </w:r>
      <w:r>
        <w:rPr>
          <w:spacing w:val="-2"/>
          <w:w w:val="80"/>
          <w:sz w:val="19"/>
          <w:lang w:eastAsia="ja-JP"/>
        </w:rPr>
        <w:t>満たす</w:t>
      </w:r>
      <w:r>
        <w:rPr>
          <w:w w:val="80"/>
          <w:sz w:val="19"/>
          <w:lang w:eastAsia="ja-JP"/>
        </w:rPr>
        <w:t>ために、医療機器の品質および安全性に関する高い基準を定めている。欧州連合の機能に関する条約（TFEU）第114条に関して言えば、この規則は</w:t>
      </w:r>
      <w:r>
        <w:rPr>
          <w:w w:val="85"/>
          <w:sz w:val="19"/>
          <w:lang w:eastAsia="ja-JP"/>
        </w:rPr>
        <w:t>医療機器とその</w:t>
      </w:r>
      <w:r>
        <w:rPr>
          <w:w w:val="80"/>
          <w:sz w:val="19"/>
          <w:lang w:eastAsia="ja-JP"/>
        </w:rPr>
        <w:t>付属品のEU市場における</w:t>
      </w:r>
      <w:r>
        <w:rPr>
          <w:w w:val="85"/>
          <w:sz w:val="19"/>
          <w:lang w:eastAsia="ja-JP"/>
        </w:rPr>
        <w:t>上市と使用開始に関する規則を調和させるもので</w:t>
      </w:r>
      <w:r>
        <w:rPr>
          <w:w w:val="80"/>
          <w:sz w:val="19"/>
          <w:lang w:eastAsia="ja-JP"/>
        </w:rPr>
        <w:t>あり、これによって医療機器は商品の自由な移動という原則の恩恵を受けることができる。</w:t>
      </w:r>
    </w:p>
    <w:p w14:paraId="027720C2" w14:textId="77777777" w:rsidR="00E66D05" w:rsidRDefault="00000000">
      <w:pPr>
        <w:pStyle w:val="a3"/>
        <w:spacing w:before="6"/>
        <w:rPr>
          <w:sz w:val="14"/>
          <w:lang w:eastAsia="ja-JP"/>
        </w:rPr>
      </w:pPr>
      <w:r>
        <w:rPr>
          <w:noProof/>
        </w:rPr>
        <mc:AlternateContent>
          <mc:Choice Requires="wps">
            <w:drawing>
              <wp:anchor distT="0" distB="0" distL="0" distR="0" simplePos="0" relativeHeight="487587840" behindDoc="1" locked="0" layoutInCell="1" allowOverlap="1" wp14:anchorId="79D0102C" wp14:editId="3E09608B">
                <wp:simplePos x="0" y="0"/>
                <wp:positionH relativeFrom="page">
                  <wp:posOffset>855357</wp:posOffset>
                </wp:positionH>
                <wp:positionV relativeFrom="paragraph">
                  <wp:posOffset>122552</wp:posOffset>
                </wp:positionV>
                <wp:extent cx="652780" cy="635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6350"/>
                        </a:xfrm>
                        <a:custGeom>
                          <a:avLst/>
                          <a:gdLst/>
                          <a:ahLst/>
                          <a:cxnLst/>
                          <a:rect l="l" t="t" r="r" b="b"/>
                          <a:pathLst>
                            <a:path w="652780" h="6350">
                              <a:moveTo>
                                <a:pt x="652741" y="2540"/>
                              </a:moveTo>
                              <a:lnTo>
                                <a:pt x="651268" y="2540"/>
                              </a:lnTo>
                              <a:lnTo>
                                <a:pt x="651268" y="0"/>
                              </a:lnTo>
                              <a:lnTo>
                                <a:pt x="0" y="0"/>
                              </a:lnTo>
                              <a:lnTo>
                                <a:pt x="0" y="2540"/>
                              </a:lnTo>
                              <a:lnTo>
                                <a:pt x="0" y="5080"/>
                              </a:lnTo>
                              <a:lnTo>
                                <a:pt x="0" y="6350"/>
                              </a:lnTo>
                              <a:lnTo>
                                <a:pt x="652106" y="6350"/>
                              </a:lnTo>
                              <a:lnTo>
                                <a:pt x="652106" y="5080"/>
                              </a:lnTo>
                              <a:lnTo>
                                <a:pt x="652741" y="5080"/>
                              </a:lnTo>
                              <a:lnTo>
                                <a:pt x="652741" y="25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3ED5C8" id="Graphic 7" o:spid="_x0000_s1026" style="position:absolute;margin-left:67.35pt;margin-top:9.65pt;width:51.4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652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" path="m652741,2540r-1473,l651268,,,,,2540,,5080,,6350r652106,l652106,5080r635,l652741,2540xe" fillcolor="black" stroked="f">
                <v:path arrowok="t"/>
                <w10:wrap type="topAndBottom" anchorx="page"/>
              </v:shape>
            </w:pict>
          </mc:Fallback>
        </mc:AlternateContent>
      </w:r>
    </w:p>
    <w:p w14:paraId="2F306069" w14:textId="77777777" w:rsidR="00E66D05" w:rsidRDefault="00000000">
      <w:pPr>
        <w:pStyle w:val="a5"/>
        <w:numPr>
          <w:ilvl w:val="0"/>
          <w:numId w:val="197"/>
        </w:numPr>
        <w:tabs>
          <w:tab w:val="left" w:pos="330"/>
        </w:tabs>
        <w:spacing w:before="57" w:line="186" w:lineRule="exact"/>
        <w:ind w:left="330" w:hanging="223"/>
        <w:rPr>
          <w:sz w:val="17"/>
        </w:rPr>
      </w:pPr>
      <w:r>
        <w:rPr>
          <w:w w:val="75"/>
          <w:sz w:val="17"/>
        </w:rPr>
        <w:t xml:space="preserve">2013年2月14日付意見書（OJ C 133, 9.5.2013, p. </w:t>
      </w:r>
      <w:r>
        <w:rPr>
          <w:spacing w:val="-4"/>
          <w:w w:val="75"/>
          <w:sz w:val="17"/>
        </w:rPr>
        <w:t>52）。</w:t>
      </w:r>
    </w:p>
    <w:p w14:paraId="6DEF5CE2" w14:textId="77777777" w:rsidR="00E66D05" w:rsidRDefault="00000000">
      <w:pPr>
        <w:pStyle w:val="a5"/>
        <w:numPr>
          <w:ilvl w:val="0"/>
          <w:numId w:val="197"/>
        </w:numPr>
        <w:tabs>
          <w:tab w:val="left" w:pos="329"/>
          <w:tab w:val="left" w:pos="332"/>
        </w:tabs>
        <w:spacing w:line="228" w:lineRule="auto"/>
        <w:ind w:right="105"/>
        <w:rPr>
          <w:sz w:val="17"/>
          <w:lang w:eastAsia="ja-JP"/>
        </w:rPr>
      </w:pPr>
      <w:r>
        <w:rPr>
          <w:w w:val="75"/>
          <w:sz w:val="17"/>
          <w:lang w:eastAsia="ja-JP"/>
        </w:rPr>
        <w:t>2014年</w:t>
      </w:r>
      <w:r>
        <w:rPr>
          <w:smallCaps/>
          <w:w w:val="75"/>
          <w:sz w:val="17"/>
          <w:lang w:eastAsia="ja-JP"/>
        </w:rPr>
        <w:t>4月</w:t>
      </w:r>
      <w:r>
        <w:rPr>
          <w:w w:val="75"/>
          <w:sz w:val="17"/>
          <w:lang w:eastAsia="ja-JP"/>
        </w:rPr>
        <w:t>2日付欧州議会見解（官報未掲載）および</w:t>
      </w:r>
      <w:r>
        <w:rPr>
          <w:w w:val="80"/>
          <w:sz w:val="17"/>
          <w:lang w:eastAsia="ja-JP"/>
        </w:rPr>
        <w:t>2017年3月7日付</w:t>
      </w:r>
      <w:r>
        <w:rPr>
          <w:w w:val="75"/>
          <w:sz w:val="17"/>
          <w:lang w:eastAsia="ja-JP"/>
        </w:rPr>
        <w:t>理事会第一読会見解</w:t>
      </w:r>
      <w:r>
        <w:rPr>
          <w:spacing w:val="-4"/>
          <w:w w:val="80"/>
          <w:sz w:val="17"/>
          <w:lang w:eastAsia="ja-JP"/>
        </w:rPr>
        <w:t>（</w:t>
      </w:r>
      <w:r>
        <w:rPr>
          <w:spacing w:val="-3"/>
          <w:w w:val="80"/>
          <w:sz w:val="17"/>
          <w:lang w:eastAsia="ja-JP"/>
        </w:rPr>
        <w:t>官報</w:t>
      </w:r>
      <w:r>
        <w:rPr>
          <w:w w:val="80"/>
          <w:sz w:val="17"/>
          <w:lang w:eastAsia="ja-JP"/>
        </w:rPr>
        <w:t>未掲載）。</w:t>
      </w:r>
    </w:p>
    <w:p w14:paraId="12CB388D" w14:textId="77777777" w:rsidR="00E66D05" w:rsidRDefault="00000000">
      <w:pPr>
        <w:pStyle w:val="a5"/>
        <w:numPr>
          <w:ilvl w:val="0"/>
          <w:numId w:val="197"/>
        </w:numPr>
        <w:tabs>
          <w:tab w:val="left" w:pos="330"/>
        </w:tabs>
        <w:spacing w:line="172" w:lineRule="exact"/>
        <w:ind w:left="330" w:hanging="223"/>
        <w:rPr>
          <w:sz w:val="17"/>
          <w:lang w:eastAsia="ja-JP"/>
        </w:rPr>
      </w:pPr>
      <w:r>
        <w:rPr>
          <w:w w:val="75"/>
          <w:sz w:val="17"/>
          <w:lang w:eastAsia="ja-JP"/>
        </w:rPr>
        <w:t>1990年6月20日の理事会指令90/385/EECは、能動</w:t>
      </w:r>
      <w:r>
        <w:rPr>
          <w:spacing w:val="-2"/>
          <w:w w:val="75"/>
          <w:sz w:val="17"/>
          <w:lang w:eastAsia="ja-JP"/>
        </w:rPr>
        <w:t>植込み型に関する</w:t>
      </w:r>
      <w:r>
        <w:rPr>
          <w:w w:val="75"/>
          <w:sz w:val="17"/>
          <w:lang w:eastAsia="ja-JP"/>
        </w:rPr>
        <w:t>加盟国の法律の近似性に関するものである。</w:t>
      </w:r>
    </w:p>
    <w:p w14:paraId="194522D0" w14:textId="77777777" w:rsidR="00E66D05" w:rsidRDefault="00000000">
      <w:pPr>
        <w:spacing w:line="181" w:lineRule="exact"/>
        <w:ind w:left="332"/>
        <w:rPr>
          <w:sz w:val="17"/>
        </w:rPr>
      </w:pPr>
      <w:proofErr w:type="spellStart"/>
      <w:r>
        <w:rPr>
          <w:w w:val="75"/>
          <w:sz w:val="17"/>
        </w:rPr>
        <w:t>医療機器（OJ</w:t>
      </w:r>
      <w:proofErr w:type="spellEnd"/>
      <w:r>
        <w:rPr>
          <w:w w:val="75"/>
          <w:sz w:val="17"/>
        </w:rPr>
        <w:t xml:space="preserve"> L 189, 20.7.1990, p.</w:t>
      </w:r>
      <w:r>
        <w:rPr>
          <w:spacing w:val="-4"/>
          <w:w w:val="75"/>
          <w:sz w:val="17"/>
        </w:rPr>
        <w:t>17）。</w:t>
      </w:r>
    </w:p>
    <w:p w14:paraId="0C5531C6" w14:textId="77777777" w:rsidR="00E66D05" w:rsidRDefault="00000000">
      <w:pPr>
        <w:pStyle w:val="a5"/>
        <w:numPr>
          <w:ilvl w:val="0"/>
          <w:numId w:val="197"/>
        </w:numPr>
        <w:tabs>
          <w:tab w:val="left" w:pos="330"/>
        </w:tabs>
        <w:spacing w:line="186" w:lineRule="exact"/>
        <w:ind w:left="330" w:hanging="223"/>
        <w:rPr>
          <w:sz w:val="17"/>
          <w:lang w:eastAsia="ja-JP"/>
        </w:rPr>
      </w:pPr>
      <w:r>
        <w:rPr>
          <w:w w:val="75"/>
          <w:sz w:val="17"/>
          <w:lang w:eastAsia="ja-JP"/>
        </w:rPr>
        <w:t xml:space="preserve">医療機器に関する1993年6月14日付理事会指令93/42/EEC (OJ L 169, 12.7.1993, p. </w:t>
      </w:r>
      <w:r>
        <w:rPr>
          <w:spacing w:val="-5"/>
          <w:w w:val="75"/>
          <w:sz w:val="17"/>
          <w:lang w:eastAsia="ja-JP"/>
        </w:rPr>
        <w:t>1).</w:t>
      </w:r>
    </w:p>
    <w:p w14:paraId="3B6332DA" w14:textId="77777777" w:rsidR="00E66D05" w:rsidRDefault="00E66D05">
      <w:pPr>
        <w:spacing w:line="186" w:lineRule="exact"/>
        <w:rPr>
          <w:sz w:val="17"/>
          <w:lang w:eastAsia="ja-JP"/>
        </w:rPr>
        <w:sectPr w:rsidR="00E66D05">
          <w:type w:val="continuous"/>
          <w:pgSz w:w="11910" w:h="16840"/>
          <w:pgMar w:top="1260" w:right="1240" w:bottom="280" w:left="1240" w:header="967" w:footer="0" w:gutter="0"/>
          <w:cols w:space="720"/>
        </w:sectPr>
      </w:pPr>
    </w:p>
    <w:p w14:paraId="67A29854" w14:textId="77777777" w:rsidR="00E66D05" w:rsidRDefault="00000000">
      <w:pPr>
        <w:pStyle w:val="a3"/>
        <w:spacing w:before="215" w:line="228" w:lineRule="auto"/>
        <w:ind w:left="644" w:right="103"/>
        <w:jc w:val="both"/>
        <w:rPr>
          <w:lang w:eastAsia="ja-JP"/>
        </w:rPr>
      </w:pPr>
      <w:r>
        <w:rPr>
          <w:w w:val="75"/>
          <w:lang w:eastAsia="ja-JP"/>
        </w:rPr>
        <w:lastRenderedPageBreak/>
        <w:t>TFEU168条4項(c)に関して、本規則は</w:t>
      </w:r>
      <w:r>
        <w:rPr>
          <w:w w:val="80"/>
          <w:lang w:eastAsia="ja-JP"/>
        </w:rPr>
        <w:t>、</w:t>
      </w:r>
      <w:r>
        <w:rPr>
          <w:spacing w:val="-9"/>
          <w:lang w:eastAsia="ja-JP"/>
        </w:rPr>
        <w:t>特に</w:t>
      </w:r>
      <w:r>
        <w:rPr>
          <w:w w:val="80"/>
          <w:lang w:eastAsia="ja-JP"/>
        </w:rPr>
        <w:t>臨床試験で生成されたデータが信頼性が高く強固であること、および臨床試験に参加する被験者の安全性が保護されることを保証する</w:t>
      </w:r>
      <w:r>
        <w:rPr>
          <w:w w:val="75"/>
          <w:lang w:eastAsia="ja-JP"/>
        </w:rPr>
        <w:t>ことにより、医療機器の品質と安全性に関する高い基準を定めて</w:t>
      </w:r>
      <w:r>
        <w:rPr>
          <w:w w:val="80"/>
          <w:lang w:eastAsia="ja-JP"/>
        </w:rPr>
        <w:t>いる。</w:t>
      </w:r>
    </w:p>
    <w:p w14:paraId="63BAC520" w14:textId="77777777" w:rsidR="00E66D05" w:rsidRDefault="00E66D05">
      <w:pPr>
        <w:pStyle w:val="a3"/>
        <w:rPr>
          <w:lang w:eastAsia="ja-JP"/>
        </w:rPr>
      </w:pPr>
    </w:p>
    <w:p w14:paraId="0F294B13" w14:textId="77777777" w:rsidR="00E66D05" w:rsidRDefault="00E66D05">
      <w:pPr>
        <w:pStyle w:val="a3"/>
        <w:spacing w:before="60"/>
        <w:rPr>
          <w:lang w:eastAsia="ja-JP"/>
        </w:rPr>
      </w:pPr>
    </w:p>
    <w:p w14:paraId="3E31C157" w14:textId="77777777" w:rsidR="00E66D05" w:rsidRDefault="00000000">
      <w:pPr>
        <w:pStyle w:val="a5"/>
        <w:numPr>
          <w:ilvl w:val="0"/>
          <w:numId w:val="198"/>
        </w:numPr>
        <w:tabs>
          <w:tab w:val="left" w:pos="642"/>
          <w:tab w:val="left" w:pos="644"/>
        </w:tabs>
        <w:spacing w:line="228" w:lineRule="auto"/>
        <w:ind w:right="104"/>
        <w:jc w:val="both"/>
        <w:rPr>
          <w:sz w:val="19"/>
          <w:lang w:eastAsia="ja-JP"/>
        </w:rPr>
      </w:pPr>
      <w:r>
        <w:rPr>
          <w:w w:val="85"/>
          <w:sz w:val="19"/>
          <w:lang w:eastAsia="ja-JP"/>
        </w:rPr>
        <w:t>本規則は</w:t>
      </w:r>
      <w:r>
        <w:rPr>
          <w:w w:val="80"/>
          <w:sz w:val="19"/>
          <w:lang w:eastAsia="ja-JP"/>
        </w:rPr>
        <w:t>、中古販売など、すでに使用された後の医療機器を</w:t>
      </w:r>
      <w:r>
        <w:rPr>
          <w:w w:val="85"/>
          <w:sz w:val="19"/>
          <w:lang w:eastAsia="ja-JP"/>
        </w:rPr>
        <w:t>さらに市場に出すことに関する規則を調和させようとはしていない</w:t>
      </w:r>
      <w:r>
        <w:rPr>
          <w:w w:val="80"/>
          <w:sz w:val="19"/>
          <w:lang w:eastAsia="ja-JP"/>
        </w:rPr>
        <w:t>。</w:t>
      </w:r>
    </w:p>
    <w:p w14:paraId="15D2EB3E" w14:textId="77777777" w:rsidR="00E66D05" w:rsidRDefault="00E66D05">
      <w:pPr>
        <w:pStyle w:val="a3"/>
        <w:rPr>
          <w:lang w:eastAsia="ja-JP"/>
        </w:rPr>
      </w:pPr>
    </w:p>
    <w:p w14:paraId="57976BAF" w14:textId="77777777" w:rsidR="00E66D05" w:rsidRDefault="00E66D05">
      <w:pPr>
        <w:pStyle w:val="a3"/>
        <w:spacing w:before="57"/>
        <w:rPr>
          <w:lang w:eastAsia="ja-JP"/>
        </w:rPr>
      </w:pPr>
    </w:p>
    <w:p w14:paraId="670B0152" w14:textId="77777777" w:rsidR="00E66D05" w:rsidRDefault="00000000">
      <w:pPr>
        <w:pStyle w:val="a5"/>
        <w:numPr>
          <w:ilvl w:val="0"/>
          <w:numId w:val="198"/>
        </w:numPr>
        <w:tabs>
          <w:tab w:val="left" w:pos="642"/>
          <w:tab w:val="left" w:pos="644"/>
        </w:tabs>
        <w:spacing w:line="230" w:lineRule="auto"/>
        <w:ind w:right="105"/>
        <w:jc w:val="both"/>
        <w:rPr>
          <w:sz w:val="19"/>
          <w:lang w:eastAsia="ja-JP"/>
        </w:rPr>
      </w:pPr>
      <w:r>
        <w:rPr>
          <w:w w:val="85"/>
          <w:sz w:val="19"/>
          <w:lang w:eastAsia="ja-JP"/>
        </w:rPr>
        <w:t>ノーティファイド・ボディの監督、適合性</w:t>
      </w:r>
      <w:r>
        <w:rPr>
          <w:w w:val="75"/>
          <w:sz w:val="19"/>
          <w:lang w:eastAsia="ja-JP"/>
        </w:rPr>
        <w:t>評価手続き、臨床試験と臨床評価、警戒と市場サーベイランスなど</w:t>
      </w:r>
      <w:r>
        <w:rPr>
          <w:w w:val="85"/>
          <w:sz w:val="19"/>
          <w:lang w:eastAsia="ja-JP"/>
        </w:rPr>
        <w:t>、既存の規制アプローチの主要な</w:t>
      </w:r>
      <w:r>
        <w:rPr>
          <w:w w:val="75"/>
          <w:sz w:val="19"/>
          <w:lang w:eastAsia="ja-JP"/>
        </w:rPr>
        <w:t>要素を大幅に強化する一方、医療機器に関する透明性とトレーサビリティを確保する規定を</w:t>
      </w:r>
      <w:r>
        <w:rPr>
          <w:w w:val="80"/>
          <w:sz w:val="19"/>
          <w:lang w:eastAsia="ja-JP"/>
        </w:rPr>
        <w:t>導入し、健康と安全性を向上させるべきである。</w:t>
      </w:r>
    </w:p>
    <w:p w14:paraId="2C3EA472" w14:textId="77777777" w:rsidR="00E66D05" w:rsidRDefault="00E66D05">
      <w:pPr>
        <w:pStyle w:val="a3"/>
        <w:rPr>
          <w:lang w:eastAsia="ja-JP"/>
        </w:rPr>
      </w:pPr>
    </w:p>
    <w:p w14:paraId="7A377457" w14:textId="77777777" w:rsidR="00E66D05" w:rsidRDefault="00E66D05">
      <w:pPr>
        <w:pStyle w:val="a3"/>
        <w:spacing w:before="53"/>
        <w:rPr>
          <w:lang w:eastAsia="ja-JP"/>
        </w:rPr>
      </w:pPr>
    </w:p>
    <w:p w14:paraId="3C772006" w14:textId="77777777" w:rsidR="00E66D05" w:rsidRDefault="00000000">
      <w:pPr>
        <w:pStyle w:val="a5"/>
        <w:numPr>
          <w:ilvl w:val="0"/>
          <w:numId w:val="198"/>
        </w:numPr>
        <w:tabs>
          <w:tab w:val="left" w:pos="642"/>
          <w:tab w:val="left" w:pos="644"/>
        </w:tabs>
        <w:spacing w:before="1" w:line="228" w:lineRule="auto"/>
        <w:ind w:right="104"/>
        <w:jc w:val="both"/>
        <w:rPr>
          <w:sz w:val="19"/>
          <w:lang w:eastAsia="ja-JP"/>
        </w:rPr>
      </w:pPr>
      <w:r>
        <w:rPr>
          <w:w w:val="80"/>
          <w:sz w:val="19"/>
          <w:lang w:eastAsia="ja-JP"/>
        </w:rPr>
        <w:t>可能な限り、国際的な</w:t>
      </w:r>
      <w:r>
        <w:rPr>
          <w:spacing w:val="-3"/>
          <w:w w:val="80"/>
          <w:sz w:val="19"/>
          <w:lang w:eastAsia="ja-JP"/>
        </w:rPr>
        <w:t>レベルで</w:t>
      </w:r>
      <w:r>
        <w:rPr>
          <w:w w:val="80"/>
          <w:sz w:val="19"/>
          <w:lang w:eastAsia="ja-JP"/>
        </w:rPr>
        <w:t>医療機器のために開発されたガイダンス、特にグローバルハーモニゼーションタスクフォース（GHTF）とそのフォローアップイニシアチブである国際医療機器規制者フォーラム（</w:t>
      </w:r>
      <w:r>
        <w:rPr>
          <w:smallCaps/>
          <w:w w:val="80"/>
          <w:sz w:val="19"/>
          <w:lang w:eastAsia="ja-JP"/>
        </w:rPr>
        <w:t>IMdRF</w:t>
      </w:r>
      <w:r>
        <w:rPr>
          <w:w w:val="80"/>
          <w:sz w:val="19"/>
          <w:lang w:eastAsia="ja-JP"/>
        </w:rPr>
        <w:t>）の文脈で開発されたガイダンスは、</w:t>
      </w:r>
      <w:r>
        <w:rPr>
          <w:w w:val="85"/>
          <w:sz w:val="19"/>
          <w:lang w:eastAsia="ja-JP"/>
        </w:rPr>
        <w:t>特に</w:t>
      </w:r>
      <w:r>
        <w:rPr>
          <w:w w:val="80"/>
          <w:sz w:val="19"/>
          <w:lang w:eastAsia="ja-JP"/>
        </w:rPr>
        <w:t>ユニークな機器の識別、一般的な安全性と性能要件、技術文書</w:t>
      </w:r>
      <w:r>
        <w:rPr>
          <w:spacing w:val="-2"/>
          <w:w w:val="80"/>
          <w:sz w:val="19"/>
          <w:lang w:eastAsia="ja-JP"/>
        </w:rPr>
        <w:t>、分類規則、適合性評価手順および臨床試験に関する</w:t>
      </w:r>
      <w:r>
        <w:rPr>
          <w:w w:val="80"/>
          <w:sz w:val="19"/>
          <w:lang w:eastAsia="ja-JP"/>
        </w:rPr>
        <w:t>規定において、</w:t>
      </w:r>
      <w:r>
        <w:rPr>
          <w:w w:val="85"/>
          <w:sz w:val="19"/>
          <w:lang w:eastAsia="ja-JP"/>
        </w:rPr>
        <w:t>世界的に高水準の安全保護に貢献する</w:t>
      </w:r>
      <w:r>
        <w:rPr>
          <w:w w:val="80"/>
          <w:sz w:val="19"/>
          <w:lang w:eastAsia="ja-JP"/>
        </w:rPr>
        <w:t>規制のグローバルな収束を促進</w:t>
      </w:r>
      <w:r>
        <w:rPr>
          <w:w w:val="85"/>
          <w:sz w:val="19"/>
          <w:lang w:eastAsia="ja-JP"/>
        </w:rPr>
        <w:t>し、貿易を促進する</w:t>
      </w:r>
      <w:r>
        <w:rPr>
          <w:w w:val="80"/>
          <w:sz w:val="19"/>
          <w:lang w:eastAsia="ja-JP"/>
        </w:rPr>
        <w:t>ために考慮されるべきである</w:t>
      </w:r>
      <w:r>
        <w:rPr>
          <w:w w:val="85"/>
          <w:sz w:val="19"/>
          <w:lang w:eastAsia="ja-JP"/>
        </w:rPr>
        <w:t>。</w:t>
      </w:r>
    </w:p>
    <w:p w14:paraId="411447BE" w14:textId="77777777" w:rsidR="00E66D05" w:rsidRDefault="00E66D05">
      <w:pPr>
        <w:pStyle w:val="a3"/>
        <w:rPr>
          <w:lang w:eastAsia="ja-JP"/>
        </w:rPr>
      </w:pPr>
    </w:p>
    <w:p w14:paraId="42111B64" w14:textId="77777777" w:rsidR="00E66D05" w:rsidRDefault="00E66D05">
      <w:pPr>
        <w:pStyle w:val="a3"/>
        <w:spacing w:before="62"/>
        <w:rPr>
          <w:lang w:eastAsia="ja-JP"/>
        </w:rPr>
      </w:pPr>
    </w:p>
    <w:p w14:paraId="25549D3A" w14:textId="77777777" w:rsidR="00E66D05" w:rsidRDefault="00000000">
      <w:pPr>
        <w:pStyle w:val="a5"/>
        <w:numPr>
          <w:ilvl w:val="0"/>
          <w:numId w:val="198"/>
        </w:numPr>
        <w:tabs>
          <w:tab w:val="left" w:pos="642"/>
          <w:tab w:val="left" w:pos="644"/>
        </w:tabs>
        <w:spacing w:line="228" w:lineRule="auto"/>
        <w:ind w:right="105"/>
        <w:jc w:val="both"/>
        <w:rPr>
          <w:sz w:val="19"/>
          <w:lang w:eastAsia="ja-JP"/>
        </w:rPr>
      </w:pPr>
      <w:r>
        <w:rPr>
          <w:w w:val="80"/>
          <w:sz w:val="19"/>
          <w:lang w:eastAsia="ja-JP"/>
        </w:rPr>
        <w:t>歴史的な理由から、90/385/EEC指令の対象となる能動植込み型医療機器と、93/42/EEC指令の対象となるその他の医療機器は、2つの別々の法律文書で規制されていた。</w:t>
      </w:r>
      <w:r>
        <w:rPr>
          <w:w w:val="75"/>
          <w:sz w:val="19"/>
          <w:lang w:eastAsia="ja-JP"/>
        </w:rPr>
        <w:t>簡素化の観点から、何度か改正された両指令は、</w:t>
      </w:r>
      <w:r>
        <w:rPr>
          <w:rFonts w:ascii="Times New Roman"/>
          <w:i/>
          <w:w w:val="80"/>
          <w:sz w:val="19"/>
          <w:lang w:eastAsia="ja-JP"/>
        </w:rPr>
        <w:t>体外</w:t>
      </w:r>
      <w:r>
        <w:rPr>
          <w:w w:val="80"/>
          <w:sz w:val="19"/>
          <w:lang w:eastAsia="ja-JP"/>
        </w:rPr>
        <w:t>診断用医療機器以外のすべての医療機器に適用される</w:t>
      </w:r>
      <w:r>
        <w:rPr>
          <w:w w:val="75"/>
          <w:sz w:val="19"/>
          <w:lang w:eastAsia="ja-JP"/>
        </w:rPr>
        <w:t>単一の法律で置き換えられるべきである</w:t>
      </w:r>
      <w:r>
        <w:rPr>
          <w:w w:val="80"/>
          <w:sz w:val="19"/>
          <w:lang w:eastAsia="ja-JP"/>
        </w:rPr>
        <w:t>。</w:t>
      </w:r>
    </w:p>
    <w:p w14:paraId="3A208201" w14:textId="77777777" w:rsidR="00E66D05" w:rsidRDefault="00E66D05">
      <w:pPr>
        <w:pStyle w:val="a3"/>
        <w:rPr>
          <w:lang w:eastAsia="ja-JP"/>
        </w:rPr>
      </w:pPr>
    </w:p>
    <w:p w14:paraId="0C28223B" w14:textId="77777777" w:rsidR="00E66D05" w:rsidRDefault="00E66D05">
      <w:pPr>
        <w:pStyle w:val="a3"/>
        <w:spacing w:before="60"/>
        <w:rPr>
          <w:lang w:eastAsia="ja-JP"/>
        </w:rPr>
      </w:pPr>
    </w:p>
    <w:p w14:paraId="7AB5D7F2" w14:textId="77777777" w:rsidR="00E66D05" w:rsidRDefault="00000000">
      <w:pPr>
        <w:pStyle w:val="a5"/>
        <w:numPr>
          <w:ilvl w:val="0"/>
          <w:numId w:val="198"/>
        </w:numPr>
        <w:tabs>
          <w:tab w:val="left" w:pos="642"/>
          <w:tab w:val="left" w:pos="644"/>
        </w:tabs>
        <w:spacing w:line="228" w:lineRule="auto"/>
        <w:ind w:right="105"/>
        <w:jc w:val="both"/>
        <w:rPr>
          <w:sz w:val="19"/>
          <w:lang w:eastAsia="ja-JP"/>
        </w:rPr>
      </w:pPr>
      <w:r>
        <w:rPr>
          <w:w w:val="85"/>
          <w:sz w:val="19"/>
          <w:lang w:eastAsia="ja-JP"/>
        </w:rPr>
        <w:t>本規則の適用範囲は、</w:t>
      </w:r>
      <w:r>
        <w:rPr>
          <w:rFonts w:ascii="Times New Roman"/>
          <w:i/>
          <w:w w:val="80"/>
          <w:sz w:val="19"/>
          <w:lang w:eastAsia="ja-JP"/>
        </w:rPr>
        <w:t>体外</w:t>
      </w:r>
      <w:r>
        <w:rPr>
          <w:w w:val="80"/>
          <w:sz w:val="19"/>
          <w:lang w:eastAsia="ja-JP"/>
        </w:rPr>
        <w:t>診断用医療機器、医薬品、化粧品、</w:t>
      </w:r>
      <w:r>
        <w:rPr>
          <w:w w:val="85"/>
          <w:sz w:val="19"/>
          <w:lang w:eastAsia="ja-JP"/>
        </w:rPr>
        <w:t>食品など</w:t>
      </w:r>
      <w:r>
        <w:rPr>
          <w:w w:val="80"/>
          <w:sz w:val="19"/>
          <w:lang w:eastAsia="ja-JP"/>
        </w:rPr>
        <w:t>、製品に関する</w:t>
      </w:r>
      <w:r>
        <w:rPr>
          <w:w w:val="85"/>
          <w:sz w:val="19"/>
          <w:lang w:eastAsia="ja-JP"/>
        </w:rPr>
        <w:t>他のEU調和</w:t>
      </w:r>
      <w:r>
        <w:rPr>
          <w:w w:val="80"/>
          <w:sz w:val="19"/>
          <w:lang w:eastAsia="ja-JP"/>
        </w:rPr>
        <w:t>法から</w:t>
      </w:r>
      <w:r>
        <w:rPr>
          <w:w w:val="85"/>
          <w:sz w:val="19"/>
          <w:lang w:eastAsia="ja-JP"/>
        </w:rPr>
        <w:t>明確に区別されるべきである。したがって、欧州議会および理事会規則(EC) No 178/2002(</w:t>
      </w:r>
      <w:r>
        <w:rPr>
          <w:w w:val="85"/>
          <w:position w:val="6"/>
          <w:sz w:val="10"/>
          <w:lang w:eastAsia="ja-JP"/>
        </w:rPr>
        <w:t>1</w:t>
      </w:r>
      <w:r>
        <w:rPr>
          <w:w w:val="80"/>
          <w:sz w:val="19"/>
          <w:lang w:eastAsia="ja-JP"/>
        </w:rPr>
        <w:t xml:space="preserve"> )を改正し、医療機器を適用範囲から除外すべきである。</w:t>
      </w:r>
    </w:p>
    <w:p w14:paraId="2D2A46B1" w14:textId="77777777" w:rsidR="00E66D05" w:rsidRDefault="00E66D05">
      <w:pPr>
        <w:pStyle w:val="a3"/>
        <w:rPr>
          <w:lang w:eastAsia="ja-JP"/>
        </w:rPr>
      </w:pPr>
    </w:p>
    <w:p w14:paraId="49E6BDCE" w14:textId="77777777" w:rsidR="00E66D05" w:rsidRDefault="00E66D05">
      <w:pPr>
        <w:pStyle w:val="a3"/>
        <w:spacing w:before="41"/>
        <w:rPr>
          <w:lang w:eastAsia="ja-JP"/>
        </w:rPr>
      </w:pPr>
    </w:p>
    <w:p w14:paraId="340C68F2" w14:textId="77777777" w:rsidR="00E66D05" w:rsidRDefault="00000000">
      <w:pPr>
        <w:pStyle w:val="a5"/>
        <w:numPr>
          <w:ilvl w:val="0"/>
          <w:numId w:val="198"/>
        </w:numPr>
        <w:tabs>
          <w:tab w:val="left" w:pos="642"/>
          <w:tab w:val="left" w:pos="644"/>
        </w:tabs>
        <w:spacing w:before="1" w:line="230" w:lineRule="auto"/>
        <w:ind w:right="104"/>
        <w:jc w:val="both"/>
        <w:rPr>
          <w:sz w:val="19"/>
          <w:lang w:eastAsia="ja-JP"/>
        </w:rPr>
      </w:pPr>
      <w:r>
        <w:rPr>
          <w:w w:val="80"/>
          <w:sz w:val="19"/>
          <w:lang w:eastAsia="ja-JP"/>
        </w:rPr>
        <w:t>製品が</w:t>
      </w:r>
      <w:r>
        <w:rPr>
          <w:w w:val="75"/>
          <w:sz w:val="19"/>
          <w:lang w:eastAsia="ja-JP"/>
        </w:rPr>
        <w:t>本規則の適用範囲に含ま</w:t>
      </w:r>
      <w:r>
        <w:rPr>
          <w:w w:val="80"/>
          <w:sz w:val="19"/>
          <w:lang w:eastAsia="ja-JP"/>
        </w:rPr>
        <w:t>れるかどうかをケースバイケースで決定するのは、加盟国の責任であるべきだ</w:t>
      </w:r>
      <w:r>
        <w:rPr>
          <w:w w:val="75"/>
          <w:sz w:val="19"/>
          <w:lang w:eastAsia="ja-JP"/>
        </w:rPr>
        <w:t>。この点に関して、特に国境を接するケースに関して、</w:t>
      </w:r>
      <w:r>
        <w:rPr>
          <w:spacing w:val="11"/>
          <w:sz w:val="19"/>
          <w:lang w:eastAsia="ja-JP"/>
        </w:rPr>
        <w:t>全加盟</w:t>
      </w:r>
      <w:r>
        <w:rPr>
          <w:w w:val="75"/>
          <w:sz w:val="19"/>
          <w:lang w:eastAsia="ja-JP"/>
        </w:rPr>
        <w:t>国で一貫した資格決定を行うためには、欧州委員会が独自に以下のことを行うことを認めるべきである。</w:t>
      </w:r>
    </w:p>
    <w:p w14:paraId="5B22CEF9" w14:textId="77777777" w:rsidR="00E66D05" w:rsidRDefault="00000000">
      <w:pPr>
        <w:pStyle w:val="a3"/>
        <w:spacing w:before="6" w:line="205" w:lineRule="exact"/>
        <w:ind w:left="644"/>
        <w:rPr>
          <w:lang w:eastAsia="ja-JP"/>
        </w:rPr>
      </w:pPr>
      <w:r>
        <w:rPr>
          <w:w w:val="80"/>
          <w:lang w:eastAsia="ja-JP"/>
        </w:rPr>
        <w:t>加盟</w:t>
      </w:r>
      <w:r>
        <w:rPr>
          <w:spacing w:val="36"/>
          <w:lang w:eastAsia="ja-JP"/>
        </w:rPr>
        <w:t>国の</w:t>
      </w:r>
      <w:r>
        <w:rPr>
          <w:w w:val="80"/>
          <w:lang w:eastAsia="ja-JP"/>
        </w:rPr>
        <w:t>主導により、または加盟国からの正当な根拠のある要請により、医療</w:t>
      </w:r>
      <w:r>
        <w:rPr>
          <w:spacing w:val="-2"/>
          <w:w w:val="80"/>
          <w:lang w:eastAsia="ja-JP"/>
        </w:rPr>
        <w:t>機器</w:t>
      </w:r>
      <w:r>
        <w:rPr>
          <w:w w:val="80"/>
          <w:lang w:eastAsia="ja-JP"/>
        </w:rPr>
        <w:t>規制委員会と協議の上、医療</w:t>
      </w:r>
      <w:r>
        <w:rPr>
          <w:spacing w:val="-2"/>
          <w:w w:val="80"/>
          <w:lang w:eastAsia="ja-JP"/>
        </w:rPr>
        <w:t>機器</w:t>
      </w:r>
      <w:r>
        <w:rPr>
          <w:w w:val="80"/>
          <w:lang w:eastAsia="ja-JP"/>
        </w:rPr>
        <w:t>規制委員会が医療</w:t>
      </w:r>
      <w:r>
        <w:rPr>
          <w:spacing w:val="-2"/>
          <w:w w:val="80"/>
          <w:lang w:eastAsia="ja-JP"/>
        </w:rPr>
        <w:t>機器規制</w:t>
      </w:r>
      <w:r>
        <w:rPr>
          <w:w w:val="80"/>
          <w:lang w:eastAsia="ja-JP"/>
        </w:rPr>
        <w:t>委員会を設置し、医療</w:t>
      </w:r>
      <w:r>
        <w:rPr>
          <w:spacing w:val="-2"/>
          <w:w w:val="80"/>
          <w:lang w:eastAsia="ja-JP"/>
        </w:rPr>
        <w:t>機器規制</w:t>
      </w:r>
      <w:r>
        <w:rPr>
          <w:w w:val="80"/>
          <w:lang w:eastAsia="ja-JP"/>
        </w:rPr>
        <w:t>委員会が医療</w:t>
      </w:r>
      <w:r>
        <w:rPr>
          <w:spacing w:val="-2"/>
          <w:w w:val="80"/>
          <w:lang w:eastAsia="ja-JP"/>
        </w:rPr>
        <w:t>機器規制</w:t>
      </w:r>
      <w:r>
        <w:rPr>
          <w:w w:val="80"/>
          <w:lang w:eastAsia="ja-JP"/>
        </w:rPr>
        <w:t>委員会を設置する。</w:t>
      </w:r>
    </w:p>
    <w:p w14:paraId="616B1619" w14:textId="77777777" w:rsidR="00E66D05" w:rsidRDefault="00000000">
      <w:pPr>
        <w:pStyle w:val="a3"/>
        <w:spacing w:before="14" w:line="228" w:lineRule="auto"/>
        <w:ind w:left="644" w:right="104"/>
        <w:jc w:val="both"/>
        <w:rPr>
          <w:lang w:eastAsia="ja-JP"/>
        </w:rPr>
      </w:pPr>
      <w:r>
        <w:rPr>
          <w:w w:val="80"/>
          <w:lang w:eastAsia="ja-JP"/>
        </w:rPr>
        <w:t>調整グループ（</w:t>
      </w:r>
      <w:r>
        <w:rPr>
          <w:smallCaps/>
          <w:w w:val="80"/>
          <w:lang w:eastAsia="ja-JP"/>
        </w:rPr>
        <w:t>MdCG</w:t>
      </w:r>
      <w:r>
        <w:rPr>
          <w:w w:val="80"/>
          <w:lang w:eastAsia="ja-JP"/>
        </w:rPr>
        <w:t>）は、特定の製品、カテゴリーまたは</w:t>
      </w:r>
      <w:r>
        <w:rPr>
          <w:w w:val="85"/>
          <w:lang w:eastAsia="ja-JP"/>
        </w:rPr>
        <w:t>製品群が本規則の適用範囲に含ま</w:t>
      </w:r>
      <w:r>
        <w:rPr>
          <w:w w:val="80"/>
          <w:lang w:eastAsia="ja-JP"/>
        </w:rPr>
        <w:t>れるかどうかをケースバイケースで決定</w:t>
      </w:r>
      <w:r>
        <w:rPr>
          <w:w w:val="85"/>
          <w:lang w:eastAsia="ja-JP"/>
        </w:rPr>
        <w:t>する</w:t>
      </w:r>
      <w:r>
        <w:rPr>
          <w:w w:val="80"/>
          <w:lang w:eastAsia="ja-JP"/>
        </w:rPr>
        <w:t>。医薬品、ヒト組織・細胞、殺生物製品、食品が関係する境界線上のケースにおける製品の</w:t>
      </w:r>
      <w:r>
        <w:rPr>
          <w:w w:val="85"/>
          <w:lang w:eastAsia="ja-JP"/>
        </w:rPr>
        <w:t>規制上の位置づけを審議する際には、欧州委員会は</w:t>
      </w:r>
      <w:r>
        <w:rPr>
          <w:w w:val="80"/>
          <w:lang w:eastAsia="ja-JP"/>
        </w:rPr>
        <w:t>、必要に応じて、</w:t>
      </w:r>
      <w:r>
        <w:rPr>
          <w:w w:val="85"/>
          <w:lang w:eastAsia="ja-JP"/>
        </w:rPr>
        <w:t>欧州医薬品</w:t>
      </w:r>
      <w:r>
        <w:rPr>
          <w:w w:val="80"/>
          <w:lang w:eastAsia="ja-JP"/>
        </w:rPr>
        <w:t>庁（</w:t>
      </w:r>
      <w:r>
        <w:rPr>
          <w:smallCaps/>
          <w:w w:val="80"/>
          <w:lang w:eastAsia="ja-JP"/>
        </w:rPr>
        <w:t>EMa</w:t>
      </w:r>
      <w:r>
        <w:rPr>
          <w:w w:val="80"/>
          <w:lang w:eastAsia="ja-JP"/>
        </w:rPr>
        <w:t>）、欧州化学品庁、欧州食品安全当局との</w:t>
      </w:r>
      <w:r>
        <w:rPr>
          <w:w w:val="85"/>
          <w:lang w:eastAsia="ja-JP"/>
        </w:rPr>
        <w:t>適切なレベルの協議を確保すべきである</w:t>
      </w:r>
      <w:r>
        <w:rPr>
          <w:w w:val="80"/>
          <w:lang w:eastAsia="ja-JP"/>
        </w:rPr>
        <w:t>。</w:t>
      </w:r>
    </w:p>
    <w:p w14:paraId="643BAFA5" w14:textId="77777777" w:rsidR="00E66D05" w:rsidRDefault="00E66D05">
      <w:pPr>
        <w:pStyle w:val="a3"/>
        <w:rPr>
          <w:lang w:eastAsia="ja-JP"/>
        </w:rPr>
      </w:pPr>
    </w:p>
    <w:p w14:paraId="60CE42BA" w14:textId="77777777" w:rsidR="00E66D05" w:rsidRDefault="00E66D05">
      <w:pPr>
        <w:pStyle w:val="a3"/>
        <w:spacing w:before="60"/>
        <w:rPr>
          <w:lang w:eastAsia="ja-JP"/>
        </w:rPr>
      </w:pPr>
    </w:p>
    <w:p w14:paraId="63E2C816" w14:textId="77777777" w:rsidR="00E66D05" w:rsidRDefault="00000000">
      <w:pPr>
        <w:pStyle w:val="a5"/>
        <w:numPr>
          <w:ilvl w:val="0"/>
          <w:numId w:val="198"/>
        </w:numPr>
        <w:tabs>
          <w:tab w:val="left" w:pos="642"/>
          <w:tab w:val="left" w:pos="644"/>
        </w:tabs>
        <w:spacing w:line="230" w:lineRule="auto"/>
        <w:ind w:right="105"/>
        <w:jc w:val="both"/>
        <w:rPr>
          <w:sz w:val="19"/>
          <w:lang w:eastAsia="ja-JP"/>
        </w:rPr>
      </w:pPr>
      <w:r>
        <w:rPr>
          <w:w w:val="75"/>
          <w:sz w:val="19"/>
          <w:lang w:eastAsia="ja-JP"/>
        </w:rPr>
        <w:t>医療機器と化粧品の区別が難しいケースもあるため</w:t>
      </w:r>
      <w:r>
        <w:rPr>
          <w:w w:val="85"/>
          <w:sz w:val="19"/>
          <w:lang w:eastAsia="ja-JP"/>
        </w:rPr>
        <w:t>、</w:t>
      </w:r>
      <w:r>
        <w:rPr>
          <w:w w:val="80"/>
          <w:sz w:val="19"/>
          <w:lang w:eastAsia="ja-JP"/>
        </w:rPr>
        <w:t>欧州議会および理事会規則(EC) No 1223/2009(</w:t>
      </w:r>
      <w:r>
        <w:rPr>
          <w:w w:val="80"/>
          <w:position w:val="6"/>
          <w:sz w:val="10"/>
          <w:lang w:eastAsia="ja-JP"/>
        </w:rPr>
        <w:t>2</w:t>
      </w:r>
      <w:r>
        <w:rPr>
          <w:w w:val="85"/>
          <w:sz w:val="19"/>
          <w:lang w:eastAsia="ja-JP"/>
        </w:rPr>
        <w:t xml:space="preserve"> )において、製品の規制ステータスに関してEU全体で決定を下す</w:t>
      </w:r>
      <w:r>
        <w:rPr>
          <w:w w:val="75"/>
          <w:sz w:val="19"/>
          <w:lang w:eastAsia="ja-JP"/>
        </w:rPr>
        <w:t>可能</w:t>
      </w:r>
      <w:r>
        <w:rPr>
          <w:w w:val="85"/>
          <w:sz w:val="19"/>
          <w:lang w:eastAsia="ja-JP"/>
        </w:rPr>
        <w:t>性も導入すべきである</w:t>
      </w:r>
      <w:r>
        <w:rPr>
          <w:w w:val="80"/>
          <w:sz w:val="19"/>
          <w:lang w:eastAsia="ja-JP"/>
        </w:rPr>
        <w:t>。</w:t>
      </w:r>
    </w:p>
    <w:p w14:paraId="0E22F120" w14:textId="77777777" w:rsidR="00E66D05" w:rsidRDefault="00E66D05">
      <w:pPr>
        <w:pStyle w:val="a3"/>
        <w:rPr>
          <w:lang w:eastAsia="ja-JP"/>
        </w:rPr>
      </w:pPr>
    </w:p>
    <w:p w14:paraId="6D891923" w14:textId="77777777" w:rsidR="00E66D05" w:rsidRDefault="00E66D05">
      <w:pPr>
        <w:pStyle w:val="a3"/>
        <w:spacing w:before="55"/>
        <w:rPr>
          <w:lang w:eastAsia="ja-JP"/>
        </w:rPr>
      </w:pPr>
    </w:p>
    <w:p w14:paraId="3F963C9D" w14:textId="77777777" w:rsidR="00E66D05" w:rsidRDefault="00000000">
      <w:pPr>
        <w:pStyle w:val="a5"/>
        <w:numPr>
          <w:ilvl w:val="0"/>
          <w:numId w:val="198"/>
        </w:numPr>
        <w:tabs>
          <w:tab w:val="left" w:pos="644"/>
        </w:tabs>
        <w:spacing w:line="228" w:lineRule="auto"/>
        <w:ind w:right="104"/>
        <w:jc w:val="both"/>
        <w:rPr>
          <w:sz w:val="19"/>
          <w:lang w:eastAsia="ja-JP"/>
        </w:rPr>
      </w:pPr>
      <w:r>
        <w:rPr>
          <w:w w:val="80"/>
          <w:sz w:val="19"/>
          <w:lang w:eastAsia="ja-JP"/>
        </w:rPr>
        <w:t>医薬品または物質と医療</w:t>
      </w:r>
      <w:r>
        <w:rPr>
          <w:spacing w:val="-1"/>
          <w:w w:val="80"/>
          <w:sz w:val="19"/>
          <w:lang w:eastAsia="ja-JP"/>
        </w:rPr>
        <w:t>機器を</w:t>
      </w:r>
      <w:r>
        <w:rPr>
          <w:w w:val="80"/>
          <w:sz w:val="19"/>
          <w:lang w:eastAsia="ja-JP"/>
        </w:rPr>
        <w:t>組み合わせた製品は、本規則または欧州議会および理事会の指令2001/83/ECのいずれかに基づいて規制される。(</w:t>
      </w:r>
      <w:r>
        <w:rPr>
          <w:w w:val="80"/>
          <w:position w:val="6"/>
          <w:sz w:val="10"/>
          <w:lang w:eastAsia="ja-JP"/>
        </w:rPr>
        <w:t>3</w:t>
      </w:r>
      <w:r>
        <w:rPr>
          <w:w w:val="80"/>
          <w:sz w:val="19"/>
          <w:lang w:eastAsia="ja-JP"/>
        </w:rPr>
        <w:t xml:space="preserve"> ) 両法律は</w:t>
      </w:r>
      <w:r>
        <w:rPr>
          <w:spacing w:val="-2"/>
          <w:w w:val="80"/>
          <w:sz w:val="19"/>
          <w:lang w:eastAsia="ja-JP"/>
        </w:rPr>
        <w:t>、</w:t>
      </w:r>
      <w:r>
        <w:rPr>
          <w:w w:val="80"/>
          <w:sz w:val="19"/>
          <w:lang w:eastAsia="ja-JP"/>
        </w:rPr>
        <w:t>市販前審査における協議、及び</w:t>
      </w:r>
      <w:r>
        <w:rPr>
          <w:spacing w:val="-2"/>
          <w:w w:val="80"/>
          <w:sz w:val="19"/>
          <w:lang w:eastAsia="ja-JP"/>
        </w:rPr>
        <w:t>そのような組み合わせ製品に関連する自警活動の文脈における情報交換の</w:t>
      </w:r>
      <w:r>
        <w:rPr>
          <w:w w:val="80"/>
          <w:sz w:val="19"/>
          <w:lang w:eastAsia="ja-JP"/>
        </w:rPr>
        <w:t>観点から、適切な相互作用を確保すべきである</w:t>
      </w:r>
      <w:r>
        <w:rPr>
          <w:spacing w:val="-2"/>
          <w:w w:val="80"/>
          <w:sz w:val="19"/>
          <w:lang w:eastAsia="ja-JP"/>
        </w:rPr>
        <w:t>。</w:t>
      </w:r>
      <w:r>
        <w:rPr>
          <w:w w:val="80"/>
          <w:sz w:val="19"/>
          <w:lang w:eastAsia="ja-JP"/>
        </w:rPr>
        <w:t>したがって、2001/83/EC指令は改正されるべきである。</w:t>
      </w:r>
    </w:p>
    <w:p w14:paraId="01A03844" w14:textId="77777777" w:rsidR="00E66D05" w:rsidRDefault="00000000">
      <w:pPr>
        <w:pStyle w:val="a3"/>
        <w:spacing w:before="6"/>
        <w:rPr>
          <w:sz w:val="14"/>
          <w:lang w:eastAsia="ja-JP"/>
        </w:rPr>
      </w:pPr>
      <w:r>
        <w:rPr>
          <w:noProof/>
        </w:rPr>
        <mc:AlternateContent>
          <mc:Choice Requires="wps">
            <w:drawing>
              <wp:anchor distT="0" distB="0" distL="0" distR="0" simplePos="0" relativeHeight="487588352" behindDoc="1" locked="0" layoutInCell="1" allowOverlap="1" wp14:anchorId="08C99861" wp14:editId="38E77996">
                <wp:simplePos x="0" y="0"/>
                <wp:positionH relativeFrom="page">
                  <wp:posOffset>855357</wp:posOffset>
                </wp:positionH>
                <wp:positionV relativeFrom="paragraph">
                  <wp:posOffset>122801</wp:posOffset>
                </wp:positionV>
                <wp:extent cx="652780" cy="635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6350"/>
                        </a:xfrm>
                        <a:custGeom>
                          <a:avLst/>
                          <a:gdLst/>
                          <a:ahLst/>
                          <a:cxnLst/>
                          <a:rect l="l" t="t" r="r" b="b"/>
                          <a:pathLst>
                            <a:path w="652780" h="6350">
                              <a:moveTo>
                                <a:pt x="652741" y="1270"/>
                              </a:moveTo>
                              <a:lnTo>
                                <a:pt x="650938" y="1270"/>
                              </a:lnTo>
                              <a:lnTo>
                                <a:pt x="650938" y="0"/>
                              </a:lnTo>
                              <a:lnTo>
                                <a:pt x="0" y="0"/>
                              </a:lnTo>
                              <a:lnTo>
                                <a:pt x="0" y="1270"/>
                              </a:lnTo>
                              <a:lnTo>
                                <a:pt x="0" y="5080"/>
                              </a:lnTo>
                              <a:lnTo>
                                <a:pt x="0" y="6350"/>
                              </a:lnTo>
                              <a:lnTo>
                                <a:pt x="651344" y="6350"/>
                              </a:lnTo>
                              <a:lnTo>
                                <a:pt x="651344" y="5080"/>
                              </a:lnTo>
                              <a:lnTo>
                                <a:pt x="652741" y="5080"/>
                              </a:lnTo>
                              <a:lnTo>
                                <a:pt x="652741" y="127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18DE7E" id="Graphic 14" o:spid="_x0000_s1026" style="position:absolute;margin-left:67.35pt;margin-top:9.65pt;width:51.4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652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" path="m652741,1270r-1803,l650938,,,,,1270,,5080,,6350r651344,l651344,5080r1397,l652741,1270xe" fillcolor="black" stroked="f">
                <v:path arrowok="t"/>
                <w10:wrap type="topAndBottom" anchorx="page"/>
              </v:shape>
            </w:pict>
          </mc:Fallback>
        </mc:AlternateContent>
      </w:r>
    </w:p>
    <w:p w14:paraId="7A9B4B63" w14:textId="77777777" w:rsidR="00E66D05" w:rsidRDefault="00000000">
      <w:pPr>
        <w:pStyle w:val="a5"/>
        <w:numPr>
          <w:ilvl w:val="0"/>
          <w:numId w:val="196"/>
        </w:numPr>
        <w:tabs>
          <w:tab w:val="left" w:pos="329"/>
          <w:tab w:val="left" w:pos="332"/>
        </w:tabs>
        <w:spacing w:before="64" w:line="228" w:lineRule="auto"/>
        <w:ind w:right="103"/>
        <w:jc w:val="both"/>
        <w:rPr>
          <w:sz w:val="17"/>
          <w:lang w:eastAsia="ja-JP"/>
        </w:rPr>
      </w:pPr>
      <w:r>
        <w:rPr>
          <w:w w:val="75"/>
          <w:sz w:val="17"/>
          <w:lang w:eastAsia="ja-JP"/>
        </w:rPr>
        <w:t>2002年1月28日付欧州議会および理事会規則（EC）No 178/2002は</w:t>
      </w:r>
      <w:r>
        <w:rPr>
          <w:w w:val="80"/>
          <w:sz w:val="17"/>
          <w:lang w:eastAsia="ja-JP"/>
        </w:rPr>
        <w:t>、食品法の</w:t>
      </w:r>
      <w:r>
        <w:rPr>
          <w:w w:val="75"/>
          <w:sz w:val="17"/>
          <w:lang w:eastAsia="ja-JP"/>
        </w:rPr>
        <w:t>一般原則および</w:t>
      </w:r>
      <w:r>
        <w:rPr>
          <w:w w:val="80"/>
          <w:sz w:val="17"/>
          <w:lang w:eastAsia="ja-JP"/>
        </w:rPr>
        <w:t>要件を</w:t>
      </w:r>
      <w:r>
        <w:rPr>
          <w:w w:val="75"/>
          <w:sz w:val="17"/>
          <w:lang w:eastAsia="ja-JP"/>
        </w:rPr>
        <w:t>定め</w:t>
      </w:r>
      <w:r>
        <w:rPr>
          <w:w w:val="80"/>
          <w:sz w:val="17"/>
          <w:lang w:eastAsia="ja-JP"/>
        </w:rPr>
        <w:t>、欧州食品安全</w:t>
      </w:r>
      <w:r>
        <w:rPr>
          <w:smallCaps/>
          <w:w w:val="80"/>
          <w:sz w:val="17"/>
          <w:lang w:eastAsia="ja-JP"/>
        </w:rPr>
        <w:t>機関を</w:t>
      </w:r>
      <w:r>
        <w:rPr>
          <w:w w:val="80"/>
          <w:sz w:val="17"/>
          <w:lang w:eastAsia="ja-JP"/>
        </w:rPr>
        <w:t>設立し、食品安全に関する手続きを定めている</w:t>
      </w:r>
      <w:r>
        <w:rPr>
          <w:w w:val="85"/>
          <w:sz w:val="17"/>
          <w:lang w:eastAsia="ja-JP"/>
        </w:rPr>
        <w:t>（OJ L 31, 1.2.2002, p. 1）。</w:t>
      </w:r>
    </w:p>
    <w:p w14:paraId="32A80822" w14:textId="77777777" w:rsidR="00E66D05" w:rsidRDefault="00000000">
      <w:pPr>
        <w:pStyle w:val="a5"/>
        <w:numPr>
          <w:ilvl w:val="0"/>
          <w:numId w:val="196"/>
        </w:numPr>
        <w:tabs>
          <w:tab w:val="left" w:pos="330"/>
        </w:tabs>
        <w:spacing w:line="172" w:lineRule="exact"/>
        <w:ind w:left="330" w:hanging="223"/>
        <w:jc w:val="both"/>
        <w:rPr>
          <w:sz w:val="17"/>
          <w:lang w:eastAsia="ja-JP"/>
        </w:rPr>
      </w:pPr>
      <w:r>
        <w:rPr>
          <w:w w:val="75"/>
          <w:sz w:val="17"/>
          <w:lang w:eastAsia="ja-JP"/>
        </w:rPr>
        <w:t xml:space="preserve">化粧品に関する2009年11月30日付欧州議会および理事会規則（EC）No 1223/2009（OJ L </w:t>
      </w:r>
      <w:r>
        <w:rPr>
          <w:spacing w:val="-4"/>
          <w:w w:val="75"/>
          <w:sz w:val="17"/>
          <w:lang w:eastAsia="ja-JP"/>
        </w:rPr>
        <w:t>342、</w:t>
      </w:r>
    </w:p>
    <w:p w14:paraId="734CC668" w14:textId="77777777" w:rsidR="00E66D05" w:rsidRDefault="00000000">
      <w:pPr>
        <w:spacing w:line="181" w:lineRule="exact"/>
        <w:ind w:left="332"/>
        <w:jc w:val="both"/>
        <w:rPr>
          <w:sz w:val="17"/>
        </w:rPr>
      </w:pPr>
      <w:r>
        <w:rPr>
          <w:w w:val="80"/>
          <w:sz w:val="17"/>
        </w:rPr>
        <w:t xml:space="preserve">22.12.2009, p. </w:t>
      </w:r>
      <w:r>
        <w:rPr>
          <w:spacing w:val="-4"/>
          <w:w w:val="80"/>
          <w:sz w:val="17"/>
        </w:rPr>
        <w:t>59).</w:t>
      </w:r>
    </w:p>
    <w:p w14:paraId="63647D9D" w14:textId="77777777" w:rsidR="00E66D05" w:rsidRDefault="00000000">
      <w:pPr>
        <w:pStyle w:val="a5"/>
        <w:numPr>
          <w:ilvl w:val="0"/>
          <w:numId w:val="196"/>
        </w:numPr>
        <w:tabs>
          <w:tab w:val="left" w:pos="329"/>
          <w:tab w:val="left" w:pos="332"/>
        </w:tabs>
        <w:spacing w:line="228" w:lineRule="auto"/>
        <w:ind w:right="105"/>
        <w:jc w:val="both"/>
        <w:rPr>
          <w:sz w:val="17"/>
          <w:lang w:eastAsia="ja-JP"/>
        </w:rPr>
      </w:pPr>
      <w:r>
        <w:rPr>
          <w:w w:val="80"/>
          <w:sz w:val="17"/>
          <w:lang w:eastAsia="ja-JP"/>
        </w:rPr>
        <w:t>ヒト用医薬品に関する共同体規約に関する2001年11月6日付欧州議会および理事会指令2001/83/EC（OJ L 311, 28.11.2001, p. 67）。</w:t>
      </w:r>
    </w:p>
    <w:p w14:paraId="2133D75D" w14:textId="77777777" w:rsidR="00E66D05" w:rsidRDefault="00E66D05">
      <w:pPr>
        <w:spacing w:line="228" w:lineRule="auto"/>
        <w:jc w:val="both"/>
        <w:rPr>
          <w:sz w:val="17"/>
          <w:lang w:eastAsia="ja-JP"/>
        </w:rPr>
        <w:sectPr w:rsidR="00E66D05">
          <w:headerReference w:type="default" r:id="rId8"/>
          <w:pgSz w:w="11910" w:h="16840"/>
          <w:pgMar w:top="1260" w:right="1240" w:bottom="280" w:left="1240" w:header="967" w:footer="0" w:gutter="0"/>
          <w:cols w:space="720"/>
        </w:sectPr>
      </w:pPr>
    </w:p>
    <w:p w14:paraId="5CD9D0C4" w14:textId="77777777" w:rsidR="00E66D05" w:rsidRDefault="00000000">
      <w:pPr>
        <w:pStyle w:val="a5"/>
        <w:numPr>
          <w:ilvl w:val="0"/>
          <w:numId w:val="198"/>
        </w:numPr>
        <w:tabs>
          <w:tab w:val="left" w:pos="644"/>
        </w:tabs>
        <w:spacing w:before="215" w:line="228" w:lineRule="auto"/>
        <w:ind w:right="104"/>
        <w:jc w:val="both"/>
        <w:rPr>
          <w:sz w:val="19"/>
          <w:lang w:eastAsia="ja-JP"/>
        </w:rPr>
      </w:pPr>
      <w:r>
        <w:rPr>
          <w:w w:val="80"/>
          <w:sz w:val="19"/>
          <w:lang w:eastAsia="ja-JP"/>
        </w:rPr>
        <w:lastRenderedPageBreak/>
        <w:t>EU法、特に欧州議会および理事会規則(EC) No 1394/2007(</w:t>
      </w:r>
      <w:r>
        <w:rPr>
          <w:w w:val="80"/>
          <w:position w:val="6"/>
          <w:sz w:val="10"/>
          <w:lang w:eastAsia="ja-JP"/>
        </w:rPr>
        <w:t>1</w:t>
      </w:r>
      <w:r>
        <w:rPr>
          <w:w w:val="80"/>
          <w:sz w:val="19"/>
          <w:lang w:eastAsia="ja-JP"/>
        </w:rPr>
        <w:t xml:space="preserve"> )および欧州議会および理事会指令2004/23/EC(</w:t>
      </w:r>
      <w:r>
        <w:rPr>
          <w:w w:val="80"/>
          <w:position w:val="6"/>
          <w:sz w:val="10"/>
          <w:lang w:eastAsia="ja-JP"/>
        </w:rPr>
        <w:t>2</w:t>
      </w:r>
      <w:r>
        <w:rPr>
          <w:w w:val="80"/>
          <w:sz w:val="19"/>
          <w:lang w:eastAsia="ja-JP"/>
        </w:rPr>
        <w:t xml:space="preserve"> )は、</w:t>
      </w:r>
      <w:r>
        <w:rPr>
          <w:w w:val="75"/>
          <w:sz w:val="19"/>
          <w:lang w:eastAsia="ja-JP"/>
        </w:rPr>
        <w:t>ヒト由来の組織または細胞の派生物を利用して製造された製品のうち、生存不能または</w:t>
      </w:r>
      <w:r>
        <w:rPr>
          <w:w w:val="85"/>
          <w:sz w:val="19"/>
          <w:lang w:eastAsia="ja-JP"/>
        </w:rPr>
        <w:t>生存不能となった</w:t>
      </w:r>
      <w:r>
        <w:rPr>
          <w:w w:val="80"/>
          <w:sz w:val="19"/>
          <w:lang w:eastAsia="ja-JP"/>
        </w:rPr>
        <w:t>特定の</w:t>
      </w:r>
      <w:r>
        <w:rPr>
          <w:w w:val="75"/>
          <w:sz w:val="19"/>
          <w:lang w:eastAsia="ja-JP"/>
        </w:rPr>
        <w:t>製品に関しては</w:t>
      </w:r>
      <w:r>
        <w:rPr>
          <w:w w:val="80"/>
          <w:sz w:val="19"/>
          <w:lang w:eastAsia="ja-JP"/>
        </w:rPr>
        <w:t>不完全である。</w:t>
      </w:r>
      <w:r>
        <w:rPr>
          <w:w w:val="85"/>
          <w:sz w:val="19"/>
          <w:lang w:eastAsia="ja-JP"/>
        </w:rPr>
        <w:t>このような製品は</w:t>
      </w:r>
      <w:r>
        <w:rPr>
          <w:w w:val="80"/>
          <w:sz w:val="19"/>
          <w:lang w:eastAsia="ja-JP"/>
        </w:rPr>
        <w:t>、医療機器の定義に</w:t>
      </w:r>
      <w:r>
        <w:rPr>
          <w:w w:val="85"/>
          <w:sz w:val="19"/>
          <w:lang w:eastAsia="ja-JP"/>
        </w:rPr>
        <w:t>適合して</w:t>
      </w:r>
      <w:r>
        <w:rPr>
          <w:w w:val="80"/>
          <w:sz w:val="19"/>
          <w:lang w:eastAsia="ja-JP"/>
        </w:rPr>
        <w:t>いるか、本規則の適用範囲内で</w:t>
      </w:r>
      <w:r>
        <w:rPr>
          <w:w w:val="85"/>
          <w:sz w:val="19"/>
          <w:lang w:eastAsia="ja-JP"/>
        </w:rPr>
        <w:t>あれば、本規則の適用範囲となるはずである</w:t>
      </w:r>
      <w:r>
        <w:rPr>
          <w:w w:val="80"/>
          <w:sz w:val="19"/>
          <w:lang w:eastAsia="ja-JP"/>
        </w:rPr>
        <w:t>。</w:t>
      </w:r>
    </w:p>
    <w:p w14:paraId="2B2AE212" w14:textId="77777777" w:rsidR="00E66D05" w:rsidRDefault="00E66D05">
      <w:pPr>
        <w:pStyle w:val="a3"/>
        <w:rPr>
          <w:lang w:eastAsia="ja-JP"/>
        </w:rPr>
      </w:pPr>
    </w:p>
    <w:p w14:paraId="272F917A" w14:textId="77777777" w:rsidR="00E66D05" w:rsidRDefault="00E66D05">
      <w:pPr>
        <w:pStyle w:val="a3"/>
        <w:spacing w:before="125"/>
        <w:rPr>
          <w:lang w:eastAsia="ja-JP"/>
        </w:rPr>
      </w:pPr>
    </w:p>
    <w:p w14:paraId="66ECACFD" w14:textId="77777777" w:rsidR="00E66D05" w:rsidRDefault="00000000">
      <w:pPr>
        <w:pStyle w:val="a5"/>
        <w:numPr>
          <w:ilvl w:val="0"/>
          <w:numId w:val="198"/>
        </w:numPr>
        <w:tabs>
          <w:tab w:val="left" w:pos="644"/>
        </w:tabs>
        <w:spacing w:before="1" w:line="228" w:lineRule="auto"/>
        <w:ind w:right="104"/>
        <w:jc w:val="both"/>
        <w:rPr>
          <w:sz w:val="19"/>
          <w:lang w:eastAsia="ja-JP"/>
        </w:rPr>
      </w:pPr>
      <w:r>
        <w:rPr>
          <w:w w:val="80"/>
          <w:sz w:val="19"/>
          <w:lang w:eastAsia="ja-JP"/>
        </w:rPr>
        <w:t>製造者が美的目的またはその他の非医療的目的のみを主張して</w:t>
      </w:r>
      <w:r>
        <w:rPr>
          <w:w w:val="85"/>
          <w:sz w:val="19"/>
          <w:lang w:eastAsia="ja-JP"/>
        </w:rPr>
        <w:t>いるが、機能およびリスクプロファイルの点で医療機器と類似している</w:t>
      </w:r>
      <w:r>
        <w:rPr>
          <w:w w:val="80"/>
          <w:sz w:val="19"/>
          <w:lang w:eastAsia="ja-JP"/>
        </w:rPr>
        <w:t>特定の製品群は</w:t>
      </w:r>
      <w:r>
        <w:rPr>
          <w:w w:val="85"/>
          <w:sz w:val="19"/>
          <w:lang w:eastAsia="ja-JP"/>
        </w:rPr>
        <w:t>、本規則の対象とすべきである。製造者がこのような製品の適合性を証明できるようにするため</w:t>
      </w:r>
      <w:r>
        <w:rPr>
          <w:w w:val="80"/>
          <w:sz w:val="19"/>
          <w:lang w:eastAsia="ja-JP"/>
        </w:rPr>
        <w:t>、欧州委員会は、少なくともリスク管理の適用と、</w:t>
      </w:r>
      <w:r>
        <w:rPr>
          <w:w w:val="85"/>
          <w:sz w:val="19"/>
          <w:lang w:eastAsia="ja-JP"/>
        </w:rPr>
        <w:t>必要な場合には安全性に関する臨床評価に関して</w:t>
      </w:r>
      <w:r>
        <w:rPr>
          <w:w w:val="80"/>
          <w:sz w:val="19"/>
          <w:lang w:eastAsia="ja-JP"/>
        </w:rPr>
        <w:t>、共通の仕様を採択すべきである</w:t>
      </w:r>
      <w:r>
        <w:rPr>
          <w:w w:val="85"/>
          <w:sz w:val="19"/>
          <w:lang w:eastAsia="ja-JP"/>
        </w:rPr>
        <w:t>。このような共通仕様は</w:t>
      </w:r>
      <w:r>
        <w:rPr>
          <w:w w:val="80"/>
          <w:sz w:val="19"/>
          <w:lang w:eastAsia="ja-JP"/>
        </w:rPr>
        <w:t>、医療目的のない製品群に特化して</w:t>
      </w:r>
      <w:r>
        <w:rPr>
          <w:w w:val="85"/>
          <w:sz w:val="19"/>
          <w:lang w:eastAsia="ja-JP"/>
        </w:rPr>
        <w:t>策定さ</w:t>
      </w:r>
      <w:r>
        <w:rPr>
          <w:w w:val="80"/>
          <w:sz w:val="19"/>
          <w:lang w:eastAsia="ja-JP"/>
        </w:rPr>
        <w:t>れるべきであり、医療目的のある類似機器の適合性評価に用いるべきではない。医療目的と非医療目的の両方を持つ機器は、</w:t>
      </w:r>
      <w:r>
        <w:rPr>
          <w:w w:val="85"/>
          <w:sz w:val="19"/>
          <w:lang w:eastAsia="ja-JP"/>
        </w:rPr>
        <w:t>医療</w:t>
      </w:r>
      <w:r>
        <w:rPr>
          <w:spacing w:val="-6"/>
          <w:w w:val="85"/>
          <w:sz w:val="19"/>
          <w:lang w:eastAsia="ja-JP"/>
        </w:rPr>
        <w:t>目的の</w:t>
      </w:r>
      <w:r>
        <w:rPr>
          <w:w w:val="80"/>
          <w:sz w:val="19"/>
          <w:lang w:eastAsia="ja-JP"/>
        </w:rPr>
        <w:t>ある機器と</w:t>
      </w:r>
      <w:r>
        <w:rPr>
          <w:w w:val="85"/>
          <w:sz w:val="19"/>
          <w:lang w:eastAsia="ja-JP"/>
        </w:rPr>
        <w:t>医療目的の</w:t>
      </w:r>
      <w:r>
        <w:rPr>
          <w:w w:val="80"/>
          <w:sz w:val="19"/>
          <w:lang w:eastAsia="ja-JP"/>
        </w:rPr>
        <w:t>ない機器の両方に適用される要件の両方を満たすべきである</w:t>
      </w:r>
      <w:r>
        <w:rPr>
          <w:w w:val="85"/>
          <w:sz w:val="19"/>
          <w:lang w:eastAsia="ja-JP"/>
        </w:rPr>
        <w:t>。</w:t>
      </w:r>
    </w:p>
    <w:p w14:paraId="20B5648B" w14:textId="77777777" w:rsidR="00E66D05" w:rsidRDefault="00E66D05">
      <w:pPr>
        <w:pStyle w:val="a3"/>
        <w:rPr>
          <w:lang w:eastAsia="ja-JP"/>
        </w:rPr>
      </w:pPr>
    </w:p>
    <w:p w14:paraId="69DEDAEC" w14:textId="77777777" w:rsidR="00E66D05" w:rsidRDefault="00E66D05">
      <w:pPr>
        <w:pStyle w:val="a3"/>
        <w:spacing w:before="129"/>
        <w:rPr>
          <w:lang w:eastAsia="ja-JP"/>
        </w:rPr>
      </w:pPr>
    </w:p>
    <w:p w14:paraId="258172F1" w14:textId="77777777" w:rsidR="00E66D05" w:rsidRDefault="00000000">
      <w:pPr>
        <w:pStyle w:val="a5"/>
        <w:numPr>
          <w:ilvl w:val="0"/>
          <w:numId w:val="198"/>
        </w:numPr>
        <w:tabs>
          <w:tab w:val="left" w:pos="644"/>
        </w:tabs>
        <w:spacing w:line="228" w:lineRule="auto"/>
        <w:ind w:right="103"/>
        <w:jc w:val="both"/>
        <w:rPr>
          <w:sz w:val="19"/>
          <w:lang w:eastAsia="ja-JP"/>
        </w:rPr>
      </w:pPr>
      <w:r>
        <w:rPr>
          <w:w w:val="80"/>
          <w:sz w:val="19"/>
          <w:lang w:eastAsia="ja-JP"/>
        </w:rPr>
        <w:t>指令90/385/EECおよび93/42/EEC、ひいては本規則から</w:t>
      </w:r>
      <w:r>
        <w:rPr>
          <w:w w:val="85"/>
          <w:sz w:val="19"/>
          <w:lang w:eastAsia="ja-JP"/>
        </w:rPr>
        <w:t>明確に</w:t>
      </w:r>
      <w:r>
        <w:rPr>
          <w:w w:val="80"/>
          <w:sz w:val="19"/>
          <w:lang w:eastAsia="ja-JP"/>
        </w:rPr>
        <w:t>除外されている、</w:t>
      </w:r>
      <w:r>
        <w:rPr>
          <w:w w:val="85"/>
          <w:sz w:val="19"/>
          <w:lang w:eastAsia="ja-JP"/>
        </w:rPr>
        <w:t>ヒトまたは動物由来の生存可能な組織または細胞を含む製品の</w:t>
      </w:r>
      <w:r>
        <w:rPr>
          <w:w w:val="80"/>
          <w:sz w:val="19"/>
          <w:lang w:eastAsia="ja-JP"/>
        </w:rPr>
        <w:t>場合と</w:t>
      </w:r>
      <w:r>
        <w:rPr>
          <w:w w:val="85"/>
          <w:sz w:val="19"/>
          <w:lang w:eastAsia="ja-JP"/>
        </w:rPr>
        <w:t>同様に</w:t>
      </w:r>
      <w:r>
        <w:rPr>
          <w:w w:val="80"/>
          <w:sz w:val="19"/>
          <w:lang w:eastAsia="ja-JP"/>
        </w:rPr>
        <w:t>、製品の意図された目的を達成または支援するために、他の由来の生存可能な生物学的材料または生存可能な生物を含む、またはそれらで構成される製品も、本規則の対象外であることを明確にすべきである。</w:t>
      </w:r>
    </w:p>
    <w:p w14:paraId="72234DE8" w14:textId="77777777" w:rsidR="00E66D05" w:rsidRDefault="00E66D05">
      <w:pPr>
        <w:pStyle w:val="a3"/>
        <w:rPr>
          <w:lang w:eastAsia="ja-JP"/>
        </w:rPr>
      </w:pPr>
    </w:p>
    <w:p w14:paraId="4F70ACA0" w14:textId="77777777" w:rsidR="00E66D05" w:rsidRDefault="00E66D05">
      <w:pPr>
        <w:pStyle w:val="a3"/>
        <w:spacing w:before="121"/>
        <w:rPr>
          <w:lang w:eastAsia="ja-JP"/>
        </w:rPr>
      </w:pPr>
    </w:p>
    <w:p w14:paraId="309B4CF8" w14:textId="77777777" w:rsidR="00E66D05" w:rsidRDefault="00000000">
      <w:pPr>
        <w:pStyle w:val="a5"/>
        <w:numPr>
          <w:ilvl w:val="0"/>
          <w:numId w:val="198"/>
        </w:numPr>
        <w:tabs>
          <w:tab w:val="left" w:pos="644"/>
        </w:tabs>
        <w:spacing w:line="230" w:lineRule="auto"/>
        <w:ind w:right="105"/>
        <w:jc w:val="both"/>
        <w:rPr>
          <w:sz w:val="19"/>
          <w:lang w:eastAsia="ja-JP"/>
        </w:rPr>
      </w:pPr>
      <w:r>
        <w:rPr>
          <w:w w:val="80"/>
          <w:sz w:val="19"/>
          <w:lang w:eastAsia="ja-JP"/>
        </w:rPr>
        <w:t>欧州議会および理事会指令2002/98/EC(</w:t>
      </w:r>
      <w:r>
        <w:rPr>
          <w:w w:val="80"/>
          <w:position w:val="6"/>
          <w:sz w:val="10"/>
          <w:lang w:eastAsia="ja-JP"/>
        </w:rPr>
        <w:t>3</w:t>
      </w:r>
      <w:r>
        <w:rPr>
          <w:w w:val="80"/>
          <w:sz w:val="19"/>
          <w:lang w:eastAsia="ja-JP"/>
        </w:rPr>
        <w:t xml:space="preserve"> )に定められた要件は</w:t>
      </w:r>
      <w:r>
        <w:rPr>
          <w:w w:val="85"/>
          <w:sz w:val="19"/>
          <w:lang w:eastAsia="ja-JP"/>
        </w:rPr>
        <w:t>、引き続き適用されるべきである。</w:t>
      </w:r>
    </w:p>
    <w:p w14:paraId="50E48D93" w14:textId="77777777" w:rsidR="00E66D05" w:rsidRDefault="00E66D05">
      <w:pPr>
        <w:pStyle w:val="a3"/>
        <w:rPr>
          <w:lang w:eastAsia="ja-JP"/>
        </w:rPr>
      </w:pPr>
    </w:p>
    <w:p w14:paraId="6B18252E" w14:textId="77777777" w:rsidR="00E66D05" w:rsidRDefault="00E66D05">
      <w:pPr>
        <w:pStyle w:val="a3"/>
        <w:spacing w:before="120"/>
        <w:rPr>
          <w:lang w:eastAsia="ja-JP"/>
        </w:rPr>
      </w:pPr>
    </w:p>
    <w:p w14:paraId="18573B51" w14:textId="77777777" w:rsidR="00E66D05" w:rsidRDefault="00000000">
      <w:pPr>
        <w:pStyle w:val="a5"/>
        <w:numPr>
          <w:ilvl w:val="0"/>
          <w:numId w:val="198"/>
        </w:numPr>
        <w:tabs>
          <w:tab w:val="left" w:pos="644"/>
        </w:tabs>
        <w:spacing w:line="228" w:lineRule="auto"/>
        <w:ind w:right="102"/>
        <w:jc w:val="both"/>
        <w:rPr>
          <w:sz w:val="19"/>
          <w:lang w:eastAsia="ja-JP"/>
        </w:rPr>
      </w:pPr>
      <w:r>
        <w:rPr>
          <w:w w:val="80"/>
          <w:sz w:val="19"/>
          <w:lang w:eastAsia="ja-JP"/>
        </w:rPr>
        <w:t>機器に使用されるナノ材料のリスクと利点については、科学的な不確実性がある。</w:t>
      </w:r>
      <w:r>
        <w:rPr>
          <w:w w:val="75"/>
          <w:sz w:val="19"/>
          <w:lang w:eastAsia="ja-JP"/>
        </w:rPr>
        <w:t>高水準の健康保護、商品の自由な移動、製造業者にとっての法的確実性を</w:t>
      </w:r>
      <w:r>
        <w:rPr>
          <w:w w:val="80"/>
          <w:sz w:val="19"/>
          <w:lang w:eastAsia="ja-JP"/>
        </w:rPr>
        <w:t>確保するためには、欧州委員会勧告2011/696/EU(</w:t>
      </w:r>
      <w:r>
        <w:rPr>
          <w:w w:val="80"/>
          <w:position w:val="6"/>
          <w:sz w:val="10"/>
          <w:lang w:eastAsia="ja-JP"/>
        </w:rPr>
        <w:t>4</w:t>
      </w:r>
      <w:r>
        <w:rPr>
          <w:w w:val="80"/>
          <w:sz w:val="19"/>
          <w:lang w:eastAsia="ja-JP"/>
        </w:rPr>
        <w:t xml:space="preserve"> )に基づくナノ材料の統一的な定義を導入する</w:t>
      </w:r>
      <w:r>
        <w:rPr>
          <w:w w:val="75"/>
          <w:sz w:val="19"/>
          <w:lang w:eastAsia="ja-JP"/>
        </w:rPr>
        <w:t>ことが必要で</w:t>
      </w:r>
      <w:r>
        <w:rPr>
          <w:w w:val="80"/>
          <w:sz w:val="19"/>
          <w:lang w:eastAsia="ja-JP"/>
        </w:rPr>
        <w:t>あり、その定義には、科学的・技術的進歩や、その後のEUおよび国際レベルでの規制の進展に適応するために必要な柔軟性を持たせる必要がある。機器の設計と製造において、製造者は、内部暴露の可能性が高いか中程度のナノ粒子を使用する場合には、特別な注意を払うべきである。</w:t>
      </w:r>
      <w:r>
        <w:rPr>
          <w:w w:val="85"/>
          <w:sz w:val="19"/>
          <w:lang w:eastAsia="ja-JP"/>
        </w:rPr>
        <w:t>そのような機器は、最も厳格な適合性評価手続の対象とすべきである。</w:t>
      </w:r>
      <w:r>
        <w:rPr>
          <w:w w:val="80"/>
          <w:sz w:val="19"/>
          <w:lang w:eastAsia="ja-JP"/>
        </w:rPr>
        <w:t>本規則に</w:t>
      </w:r>
      <w:r>
        <w:rPr>
          <w:w w:val="75"/>
          <w:sz w:val="19"/>
          <w:lang w:eastAsia="ja-JP"/>
        </w:rPr>
        <w:t>規定された対応する要求事項の実際的かつ統一的な適用を規制する施行法の</w:t>
      </w:r>
      <w:r>
        <w:rPr>
          <w:w w:val="85"/>
          <w:sz w:val="19"/>
          <w:lang w:eastAsia="ja-JP"/>
        </w:rPr>
        <w:t>準備にあたっては</w:t>
      </w:r>
      <w:r>
        <w:rPr>
          <w:w w:val="80"/>
          <w:sz w:val="19"/>
          <w:lang w:eastAsia="ja-JP"/>
        </w:rPr>
        <w:t>、関連する科学委員会の科学的意見を</w:t>
      </w:r>
      <w:r>
        <w:rPr>
          <w:spacing w:val="-2"/>
          <w:w w:val="90"/>
          <w:sz w:val="19"/>
          <w:lang w:eastAsia="ja-JP"/>
        </w:rPr>
        <w:t>考慮</w:t>
      </w:r>
      <w:r>
        <w:rPr>
          <w:w w:val="80"/>
          <w:sz w:val="19"/>
          <w:lang w:eastAsia="ja-JP"/>
        </w:rPr>
        <w:t>すべきである</w:t>
      </w:r>
      <w:r>
        <w:rPr>
          <w:spacing w:val="-2"/>
          <w:w w:val="90"/>
          <w:sz w:val="19"/>
          <w:lang w:eastAsia="ja-JP"/>
        </w:rPr>
        <w:t>。</w:t>
      </w:r>
    </w:p>
    <w:p w14:paraId="658B5197" w14:textId="77777777" w:rsidR="00E66D05" w:rsidRDefault="00E66D05">
      <w:pPr>
        <w:pStyle w:val="a3"/>
        <w:rPr>
          <w:lang w:eastAsia="ja-JP"/>
        </w:rPr>
      </w:pPr>
    </w:p>
    <w:p w14:paraId="2CC5EC6B" w14:textId="77777777" w:rsidR="00E66D05" w:rsidRDefault="00E66D05">
      <w:pPr>
        <w:pStyle w:val="a3"/>
        <w:spacing w:before="130"/>
        <w:rPr>
          <w:lang w:eastAsia="ja-JP"/>
        </w:rPr>
      </w:pPr>
    </w:p>
    <w:p w14:paraId="400B8130" w14:textId="77777777" w:rsidR="00E66D05" w:rsidRDefault="00000000">
      <w:pPr>
        <w:pStyle w:val="a5"/>
        <w:numPr>
          <w:ilvl w:val="0"/>
          <w:numId w:val="198"/>
        </w:numPr>
        <w:tabs>
          <w:tab w:val="left" w:pos="644"/>
        </w:tabs>
        <w:spacing w:before="1" w:line="228" w:lineRule="auto"/>
        <w:ind w:right="104"/>
        <w:jc w:val="both"/>
        <w:rPr>
          <w:sz w:val="19"/>
          <w:lang w:eastAsia="ja-JP"/>
        </w:rPr>
      </w:pPr>
      <w:r>
        <w:rPr>
          <w:w w:val="80"/>
          <w:sz w:val="19"/>
          <w:lang w:eastAsia="ja-JP"/>
        </w:rPr>
        <w:t>欧州議会および理事会指令 2014/30/EU (</w:t>
      </w:r>
      <w:r>
        <w:rPr>
          <w:w w:val="80"/>
          <w:position w:val="6"/>
          <w:sz w:val="10"/>
          <w:lang w:eastAsia="ja-JP"/>
        </w:rPr>
        <w:t>5</w:t>
      </w:r>
      <w:r>
        <w:rPr>
          <w:w w:val="80"/>
          <w:sz w:val="19"/>
          <w:lang w:eastAsia="ja-JP"/>
        </w:rPr>
        <w:t xml:space="preserve"> ) が扱う安全面は</w:t>
      </w:r>
      <w:r>
        <w:rPr>
          <w:w w:val="85"/>
          <w:sz w:val="19"/>
          <w:lang w:eastAsia="ja-JP"/>
        </w:rPr>
        <w:t>、本規則が機器に対して規定する一般的な安 全性および性能要件の不可欠な部分で</w:t>
      </w:r>
      <w:r>
        <w:rPr>
          <w:w w:val="80"/>
          <w:sz w:val="19"/>
          <w:lang w:eastAsia="ja-JP"/>
        </w:rPr>
        <w:t>ある</w:t>
      </w:r>
      <w:r>
        <w:rPr>
          <w:w w:val="85"/>
          <w:sz w:val="19"/>
          <w:lang w:eastAsia="ja-JP"/>
        </w:rPr>
        <w:t>。</w:t>
      </w:r>
      <w:r>
        <w:rPr>
          <w:w w:val="80"/>
          <w:sz w:val="19"/>
          <w:lang w:eastAsia="ja-JP"/>
        </w:rPr>
        <w:t xml:space="preserve">従って、本規則は同指令に関連する </w:t>
      </w:r>
      <w:r>
        <w:rPr>
          <w:rFonts w:ascii="Times New Roman"/>
          <w:i/>
          <w:w w:val="80"/>
          <w:sz w:val="19"/>
          <w:lang w:eastAsia="ja-JP"/>
        </w:rPr>
        <w:t xml:space="preserve">lex specialis </w:t>
      </w:r>
      <w:r>
        <w:rPr>
          <w:w w:val="80"/>
          <w:sz w:val="19"/>
          <w:lang w:eastAsia="ja-JP"/>
        </w:rPr>
        <w:t>とみなされるべきである。</w:t>
      </w:r>
    </w:p>
    <w:p w14:paraId="1467F0BF" w14:textId="77777777" w:rsidR="00E66D05" w:rsidRDefault="00E66D05">
      <w:pPr>
        <w:pStyle w:val="a3"/>
        <w:rPr>
          <w:lang w:eastAsia="ja-JP"/>
        </w:rPr>
      </w:pPr>
    </w:p>
    <w:p w14:paraId="728B8ED9" w14:textId="77777777" w:rsidR="00E66D05" w:rsidRDefault="00E66D05">
      <w:pPr>
        <w:pStyle w:val="a3"/>
        <w:spacing w:before="113"/>
        <w:rPr>
          <w:lang w:eastAsia="ja-JP"/>
        </w:rPr>
      </w:pPr>
    </w:p>
    <w:p w14:paraId="6EF41543" w14:textId="77777777" w:rsidR="00E66D05" w:rsidRDefault="00000000">
      <w:pPr>
        <w:pStyle w:val="a5"/>
        <w:numPr>
          <w:ilvl w:val="0"/>
          <w:numId w:val="198"/>
        </w:numPr>
        <w:tabs>
          <w:tab w:val="left" w:pos="644"/>
        </w:tabs>
        <w:spacing w:line="205" w:lineRule="exact"/>
        <w:ind w:hanging="537"/>
        <w:rPr>
          <w:sz w:val="19"/>
          <w:lang w:eastAsia="ja-JP"/>
        </w:rPr>
      </w:pPr>
      <w:r>
        <w:rPr>
          <w:w w:val="75"/>
          <w:sz w:val="19"/>
          <w:lang w:eastAsia="ja-JP"/>
        </w:rPr>
        <w:t>この規則には、</w:t>
      </w:r>
      <w:r>
        <w:rPr>
          <w:spacing w:val="-2"/>
          <w:w w:val="75"/>
          <w:sz w:val="19"/>
          <w:lang w:eastAsia="ja-JP"/>
        </w:rPr>
        <w:t>電離性物質を</w:t>
      </w:r>
      <w:r>
        <w:rPr>
          <w:w w:val="75"/>
          <w:sz w:val="19"/>
          <w:lang w:eastAsia="ja-JP"/>
        </w:rPr>
        <w:t>放出する機器の設計と製造に関する要件を含めるべきである。</w:t>
      </w:r>
    </w:p>
    <w:p w14:paraId="24E0A40D" w14:textId="77777777" w:rsidR="00E66D05" w:rsidRDefault="00E66D05">
      <w:pPr>
        <w:spacing w:line="205" w:lineRule="exact"/>
        <w:rPr>
          <w:sz w:val="19"/>
          <w:lang w:eastAsia="ja-JP"/>
        </w:rPr>
        <w:sectPr w:rsidR="00E66D05">
          <w:headerReference w:type="default" r:id="rId9"/>
          <w:pgSz w:w="11910" w:h="16840"/>
          <w:pgMar w:top="1260" w:right="1240" w:bottom="280" w:left="1240" w:header="967" w:footer="0" w:gutter="0"/>
          <w:cols w:space="720"/>
        </w:sectPr>
      </w:pPr>
    </w:p>
    <w:p w14:paraId="5902522D" w14:textId="77777777" w:rsidR="00E66D05" w:rsidRDefault="00000000">
      <w:pPr>
        <w:pStyle w:val="a3"/>
        <w:spacing w:before="15" w:line="228" w:lineRule="auto"/>
        <w:ind w:left="644"/>
        <w:rPr>
          <w:lang w:eastAsia="ja-JP"/>
        </w:rPr>
      </w:pPr>
      <w:r>
        <w:rPr>
          <w:w w:val="80"/>
          <w:lang w:eastAsia="ja-JP"/>
        </w:rPr>
        <w:t>審議会の</w:t>
      </w:r>
      <w:r>
        <w:rPr>
          <w:spacing w:val="-2"/>
          <w:w w:val="90"/>
          <w:lang w:eastAsia="ja-JP"/>
        </w:rPr>
        <w:t>目的の</w:t>
      </w:r>
      <w:r>
        <w:rPr>
          <w:w w:val="80"/>
          <w:lang w:eastAsia="ja-JP"/>
        </w:rPr>
        <w:t>適用に影響を与えることなく、放射線を照射する</w:t>
      </w:r>
      <w:r>
        <w:rPr>
          <w:spacing w:val="-2"/>
          <w:w w:val="90"/>
          <w:lang w:eastAsia="ja-JP"/>
        </w:rPr>
        <w:t>。</w:t>
      </w:r>
    </w:p>
    <w:p w14:paraId="49175ED1" w14:textId="77777777" w:rsidR="00E66D05" w:rsidRDefault="00000000">
      <w:pPr>
        <w:pStyle w:val="a3"/>
        <w:spacing w:before="6"/>
        <w:ind w:left="76"/>
        <w:rPr>
          <w:lang w:eastAsia="ja-JP"/>
        </w:rPr>
      </w:pPr>
      <w:r>
        <w:rPr>
          <w:lang w:eastAsia="ja-JP"/>
        </w:rPr>
        <w:br w:type="column"/>
      </w:r>
      <w:r>
        <w:rPr>
          <w:spacing w:val="-2"/>
          <w:w w:val="75"/>
          <w:lang w:eastAsia="ja-JP"/>
        </w:rPr>
        <w:t>ディレクティブ</w:t>
      </w:r>
    </w:p>
    <w:p w14:paraId="209D42EE" w14:textId="77777777" w:rsidR="00E66D05" w:rsidRDefault="00000000">
      <w:pPr>
        <w:pStyle w:val="a3"/>
        <w:spacing w:before="6"/>
        <w:ind w:left="74"/>
        <w:rPr>
          <w:lang w:eastAsia="ja-JP"/>
        </w:rPr>
      </w:pPr>
      <w:r>
        <w:rPr>
          <w:lang w:eastAsia="ja-JP"/>
        </w:rPr>
        <w:br w:type="column"/>
      </w:r>
      <w:r>
        <w:rPr>
          <w:w w:val="80"/>
          <w:lang w:eastAsia="ja-JP"/>
        </w:rPr>
        <w:t>2013/59/Euratom（</w:t>
      </w:r>
      <w:r>
        <w:rPr>
          <w:w w:val="80"/>
          <w:position w:val="6"/>
          <w:sz w:val="10"/>
          <w:lang w:eastAsia="ja-JP"/>
        </w:rPr>
        <w:t>6</w:t>
      </w:r>
      <w:r>
        <w:rPr>
          <w:w w:val="80"/>
          <w:lang w:eastAsia="ja-JP"/>
        </w:rPr>
        <w:t xml:space="preserve"> ）。</w:t>
      </w:r>
    </w:p>
    <w:p w14:paraId="4C1D777B" w14:textId="77777777" w:rsidR="00E66D05" w:rsidRDefault="00E66D05">
      <w:pPr>
        <w:rPr>
          <w:lang w:eastAsia="ja-JP"/>
        </w:rPr>
        <w:sectPr w:rsidR="00E66D05">
          <w:type w:val="continuous"/>
          <w:pgSz w:w="11910" w:h="16840"/>
          <w:pgMar w:top="1260" w:right="1240" w:bottom="280" w:left="1240" w:header="967" w:footer="0" w:gutter="0"/>
          <w:cols w:num="3" w:space="720" w:equalWidth="0">
            <w:col w:w="5046" w:space="40"/>
            <w:col w:w="749" w:space="39"/>
            <w:col w:w="3556"/>
          </w:cols>
        </w:sectPr>
      </w:pPr>
    </w:p>
    <w:p w14:paraId="217D8D6A" w14:textId="77777777" w:rsidR="00E66D05" w:rsidRDefault="00E66D05">
      <w:pPr>
        <w:pStyle w:val="a3"/>
        <w:rPr>
          <w:lang w:eastAsia="ja-JP"/>
        </w:rPr>
      </w:pPr>
    </w:p>
    <w:p w14:paraId="68A6EC47" w14:textId="77777777" w:rsidR="00E66D05" w:rsidRDefault="00E66D05">
      <w:pPr>
        <w:pStyle w:val="a3"/>
        <w:spacing w:before="120"/>
        <w:rPr>
          <w:lang w:eastAsia="ja-JP"/>
        </w:rPr>
      </w:pPr>
    </w:p>
    <w:p w14:paraId="66C358A6" w14:textId="77777777" w:rsidR="00E66D05" w:rsidRDefault="00000000">
      <w:pPr>
        <w:pStyle w:val="a5"/>
        <w:numPr>
          <w:ilvl w:val="0"/>
          <w:numId w:val="198"/>
        </w:numPr>
        <w:tabs>
          <w:tab w:val="left" w:pos="644"/>
        </w:tabs>
        <w:spacing w:line="230" w:lineRule="auto"/>
        <w:ind w:right="104"/>
        <w:rPr>
          <w:sz w:val="19"/>
          <w:lang w:eastAsia="ja-JP"/>
        </w:rPr>
      </w:pPr>
      <w:r>
        <w:rPr>
          <w:w w:val="75"/>
          <w:sz w:val="19"/>
          <w:lang w:eastAsia="ja-JP"/>
        </w:rPr>
        <w:t>この規則には、</w:t>
      </w:r>
      <w:r>
        <w:rPr>
          <w:w w:val="80"/>
          <w:sz w:val="19"/>
          <w:lang w:eastAsia="ja-JP"/>
        </w:rPr>
        <w:t>放射線からの防護を含め、労働災害を防止するように開発された</w:t>
      </w:r>
      <w:r>
        <w:rPr>
          <w:w w:val="75"/>
          <w:sz w:val="19"/>
          <w:lang w:eastAsia="ja-JP"/>
        </w:rPr>
        <w:t>機器の設計、安全性、性能特性に関する要件を</w:t>
      </w:r>
      <w:r>
        <w:rPr>
          <w:w w:val="80"/>
          <w:sz w:val="19"/>
          <w:lang w:eastAsia="ja-JP"/>
        </w:rPr>
        <w:t>含めるべきである。</w:t>
      </w:r>
    </w:p>
    <w:p w14:paraId="6F2CD7FB" w14:textId="77777777" w:rsidR="00E66D05" w:rsidRDefault="00000000">
      <w:pPr>
        <w:pStyle w:val="a3"/>
        <w:spacing w:before="10"/>
        <w:rPr>
          <w:sz w:val="13"/>
          <w:lang w:eastAsia="ja-JP"/>
        </w:rPr>
      </w:pPr>
      <w:r>
        <w:rPr>
          <w:noProof/>
        </w:rPr>
        <mc:AlternateContent>
          <mc:Choice Requires="wps">
            <w:drawing>
              <wp:anchor distT="0" distB="0" distL="0" distR="0" simplePos="0" relativeHeight="487588864" behindDoc="1" locked="0" layoutInCell="1" allowOverlap="1" wp14:anchorId="233039C0" wp14:editId="0C242E74">
                <wp:simplePos x="0" y="0"/>
                <wp:positionH relativeFrom="page">
                  <wp:posOffset>855357</wp:posOffset>
                </wp:positionH>
                <wp:positionV relativeFrom="paragraph">
                  <wp:posOffset>117765</wp:posOffset>
                </wp:positionV>
                <wp:extent cx="652780" cy="762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7620"/>
                        </a:xfrm>
                        <a:custGeom>
                          <a:avLst/>
                          <a:gdLst/>
                          <a:ahLst/>
                          <a:cxnLst/>
                          <a:rect l="l" t="t" r="r" b="b"/>
                          <a:pathLst>
                            <a:path w="652780" h="7620">
                              <a:moveTo>
                                <a:pt x="652741" y="2540"/>
                              </a:moveTo>
                              <a:lnTo>
                                <a:pt x="651103" y="2540"/>
                              </a:lnTo>
                              <a:lnTo>
                                <a:pt x="651103" y="0"/>
                              </a:lnTo>
                              <a:lnTo>
                                <a:pt x="0" y="0"/>
                              </a:lnTo>
                              <a:lnTo>
                                <a:pt x="0" y="2540"/>
                              </a:lnTo>
                              <a:lnTo>
                                <a:pt x="0" y="5080"/>
                              </a:lnTo>
                              <a:lnTo>
                                <a:pt x="0" y="7620"/>
                              </a:lnTo>
                              <a:lnTo>
                                <a:pt x="651192" y="7620"/>
                              </a:lnTo>
                              <a:lnTo>
                                <a:pt x="651192" y="5080"/>
                              </a:lnTo>
                              <a:lnTo>
                                <a:pt x="652741" y="5080"/>
                              </a:lnTo>
                              <a:lnTo>
                                <a:pt x="652741" y="25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01A95F" id="Graphic 21" o:spid="_x0000_s1026" style="position:absolute;margin-left:67.35pt;margin-top:9.25pt;width:51.4pt;height:.6pt;z-index:-15727616;visibility:visible;mso-wrap-style:square;mso-wrap-distance-left:0;mso-wrap-distance-top:0;mso-wrap-distance-right:0;mso-wrap-distance-bottom:0;mso-position-horizontal:absolute;mso-position-horizontal-relative:page;mso-position-vertical:absolute;mso-position-vertical-relative:text;v-text-anchor:top" coordsize="6527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" path="m652741,2540r-1638,l651103,,,,,2540,,5080,,7620r651192,l651192,5080r1549,l652741,2540xe" fillcolor="black" stroked="f">
                <v:path arrowok="t"/>
                <w10:wrap type="topAndBottom" anchorx="page"/>
              </v:shape>
            </w:pict>
          </mc:Fallback>
        </mc:AlternateContent>
      </w:r>
    </w:p>
    <w:p w14:paraId="2666A5CE" w14:textId="77777777" w:rsidR="00E66D05" w:rsidRDefault="00000000">
      <w:pPr>
        <w:pStyle w:val="a5"/>
        <w:numPr>
          <w:ilvl w:val="0"/>
          <w:numId w:val="195"/>
        </w:numPr>
        <w:tabs>
          <w:tab w:val="left" w:pos="329"/>
          <w:tab w:val="left" w:pos="332"/>
        </w:tabs>
        <w:spacing w:before="63" w:line="228" w:lineRule="auto"/>
        <w:ind w:right="106"/>
        <w:rPr>
          <w:sz w:val="17"/>
          <w:lang w:eastAsia="ja-JP"/>
        </w:rPr>
      </w:pPr>
      <w:r>
        <w:rPr>
          <w:w w:val="75"/>
          <w:sz w:val="17"/>
          <w:lang w:eastAsia="ja-JP"/>
        </w:rPr>
        <w:t>2007年11月13日付欧州議会および理事会規則(EC) No 1394/2007 先進治療</w:t>
      </w:r>
      <w:r>
        <w:rPr>
          <w:w w:val="80"/>
          <w:sz w:val="17"/>
          <w:lang w:eastAsia="ja-JP"/>
        </w:rPr>
        <w:t>薬に関する</w:t>
      </w:r>
      <w:r>
        <w:rPr>
          <w:w w:val="75"/>
          <w:sz w:val="17"/>
          <w:lang w:eastAsia="ja-JP"/>
        </w:rPr>
        <w:t>もの</w:t>
      </w:r>
      <w:r>
        <w:rPr>
          <w:w w:val="80"/>
          <w:sz w:val="17"/>
          <w:lang w:eastAsia="ja-JP"/>
        </w:rPr>
        <w:t>で、指令2001/83/ECおよび規則(EC) No 726/2004を改正するもの（OJ L 324, 10.12.2007, p. 121）。</w:t>
      </w:r>
    </w:p>
    <w:p w14:paraId="4AF39FC9" w14:textId="77777777" w:rsidR="00E66D05" w:rsidRDefault="00000000">
      <w:pPr>
        <w:pStyle w:val="a5"/>
        <w:numPr>
          <w:ilvl w:val="0"/>
          <w:numId w:val="195"/>
        </w:numPr>
        <w:tabs>
          <w:tab w:val="left" w:pos="330"/>
        </w:tabs>
        <w:spacing w:line="171" w:lineRule="exact"/>
        <w:ind w:left="330" w:hanging="223"/>
        <w:rPr>
          <w:sz w:val="17"/>
          <w:lang w:eastAsia="ja-JP"/>
        </w:rPr>
      </w:pPr>
      <w:r>
        <w:rPr>
          <w:w w:val="75"/>
          <w:sz w:val="17"/>
          <w:lang w:eastAsia="ja-JP"/>
        </w:rPr>
        <w:t>2004年3月31日付欧州議会および欧州理事会指令2004/23/EC</w:t>
      </w:r>
      <w:r>
        <w:rPr>
          <w:spacing w:val="-5"/>
          <w:w w:val="75"/>
          <w:sz w:val="17"/>
          <w:lang w:eastAsia="ja-JP"/>
        </w:rPr>
        <w:t>：</w:t>
      </w:r>
      <w:r>
        <w:rPr>
          <w:w w:val="75"/>
          <w:sz w:val="17"/>
          <w:lang w:eastAsia="ja-JP"/>
        </w:rPr>
        <w:t>品質および安全性に関する基準の設定について</w:t>
      </w:r>
    </w:p>
    <w:p w14:paraId="7F45B496" w14:textId="77777777" w:rsidR="00E66D05" w:rsidRDefault="00000000">
      <w:pPr>
        <w:spacing w:line="181" w:lineRule="exact"/>
        <w:ind w:left="332"/>
        <w:rPr>
          <w:sz w:val="17"/>
          <w:lang w:eastAsia="ja-JP"/>
        </w:rPr>
      </w:pPr>
      <w:r>
        <w:rPr>
          <w:w w:val="75"/>
          <w:sz w:val="17"/>
          <w:lang w:eastAsia="ja-JP"/>
        </w:rPr>
        <w:t>ヒト組織・細胞の提供、調達、検査、加工、保存、保管、配布（OJ L 102, 7.4.2004, p.</w:t>
      </w:r>
      <w:r>
        <w:rPr>
          <w:spacing w:val="-4"/>
          <w:w w:val="75"/>
          <w:sz w:val="17"/>
          <w:lang w:eastAsia="ja-JP"/>
        </w:rPr>
        <w:t>48）。</w:t>
      </w:r>
    </w:p>
    <w:p w14:paraId="302DE524" w14:textId="77777777" w:rsidR="00E66D05" w:rsidRDefault="00000000">
      <w:pPr>
        <w:pStyle w:val="a5"/>
        <w:numPr>
          <w:ilvl w:val="0"/>
          <w:numId w:val="195"/>
        </w:numPr>
        <w:tabs>
          <w:tab w:val="left" w:pos="329"/>
          <w:tab w:val="left" w:pos="332"/>
        </w:tabs>
        <w:spacing w:line="228" w:lineRule="auto"/>
        <w:ind w:right="105"/>
        <w:rPr>
          <w:sz w:val="17"/>
          <w:lang w:eastAsia="ja-JP"/>
        </w:rPr>
      </w:pPr>
      <w:r>
        <w:rPr>
          <w:w w:val="75"/>
          <w:sz w:val="17"/>
          <w:lang w:eastAsia="ja-JP"/>
        </w:rPr>
        <w:t>ヒト血液および血液成分の採取、検査、処理、保存および流通に関する品質および安全性の</w:t>
      </w:r>
      <w:r>
        <w:rPr>
          <w:spacing w:val="-2"/>
          <w:sz w:val="17"/>
          <w:lang w:eastAsia="ja-JP"/>
        </w:rPr>
        <w:t>基準を</w:t>
      </w:r>
      <w:r>
        <w:rPr>
          <w:w w:val="75"/>
          <w:sz w:val="17"/>
          <w:lang w:eastAsia="ja-JP"/>
        </w:rPr>
        <w:t>定めた2003年1月27日付欧州議会および理事</w:t>
      </w:r>
      <w:r>
        <w:rPr>
          <w:sz w:val="17"/>
          <w:lang w:eastAsia="ja-JP"/>
        </w:rPr>
        <w:t>会</w:t>
      </w:r>
      <w:r>
        <w:rPr>
          <w:w w:val="75"/>
          <w:sz w:val="17"/>
          <w:lang w:eastAsia="ja-JP"/>
        </w:rPr>
        <w:t>指令2002/98/EC（OJ L 33, 8.2.2003, p. 30）。</w:t>
      </w:r>
    </w:p>
    <w:p w14:paraId="6BBC5949" w14:textId="77777777" w:rsidR="00E66D05" w:rsidRDefault="00000000">
      <w:pPr>
        <w:pStyle w:val="a5"/>
        <w:numPr>
          <w:ilvl w:val="0"/>
          <w:numId w:val="195"/>
        </w:numPr>
        <w:tabs>
          <w:tab w:val="left" w:pos="330"/>
        </w:tabs>
        <w:spacing w:line="165" w:lineRule="exact"/>
        <w:ind w:left="330" w:hanging="223"/>
        <w:rPr>
          <w:sz w:val="17"/>
          <w:lang w:eastAsia="ja-JP"/>
        </w:rPr>
      </w:pPr>
      <w:r>
        <w:rPr>
          <w:w w:val="80"/>
          <w:sz w:val="17"/>
          <w:lang w:eastAsia="ja-JP"/>
        </w:rPr>
        <w:t xml:space="preserve">ナノ材料の定義に関する2011年10月18日付欧州委員会勧告2011/696/EU（OJ L 275, 20.10.2011, p. </w:t>
      </w:r>
      <w:r>
        <w:rPr>
          <w:spacing w:val="-4"/>
          <w:w w:val="80"/>
          <w:sz w:val="17"/>
          <w:lang w:eastAsia="ja-JP"/>
        </w:rPr>
        <w:t>38）。</w:t>
      </w:r>
    </w:p>
    <w:p w14:paraId="33BA431A" w14:textId="77777777" w:rsidR="00E66D05" w:rsidRDefault="00000000">
      <w:pPr>
        <w:pStyle w:val="a5"/>
        <w:numPr>
          <w:ilvl w:val="0"/>
          <w:numId w:val="195"/>
        </w:numPr>
        <w:tabs>
          <w:tab w:val="left" w:pos="329"/>
          <w:tab w:val="left" w:pos="332"/>
        </w:tabs>
        <w:spacing w:line="228" w:lineRule="auto"/>
        <w:ind w:right="105"/>
        <w:rPr>
          <w:sz w:val="17"/>
          <w:lang w:eastAsia="ja-JP"/>
        </w:rPr>
      </w:pPr>
      <w:r>
        <w:rPr>
          <w:w w:val="80"/>
          <w:sz w:val="17"/>
          <w:lang w:eastAsia="ja-JP"/>
        </w:rPr>
        <w:t xml:space="preserve">2014年2月26日付欧州議会および理事会指令2014/30/EU </w:t>
      </w:r>
      <w:r>
        <w:rPr>
          <w:w w:val="75"/>
          <w:sz w:val="17"/>
          <w:lang w:eastAsia="ja-JP"/>
        </w:rPr>
        <w:t>電磁両立性に関する加盟国の</w:t>
      </w:r>
      <w:r>
        <w:rPr>
          <w:w w:val="80"/>
          <w:sz w:val="17"/>
          <w:lang w:eastAsia="ja-JP"/>
        </w:rPr>
        <w:t>法律の調和に関する指令</w:t>
      </w:r>
      <w:r>
        <w:rPr>
          <w:w w:val="75"/>
          <w:sz w:val="17"/>
          <w:lang w:eastAsia="ja-JP"/>
        </w:rPr>
        <w:t>（OJ L 96, 29.3.2014. p. 79）。</w:t>
      </w:r>
    </w:p>
    <w:p w14:paraId="0BAD0069" w14:textId="77777777" w:rsidR="00E66D05" w:rsidRDefault="00000000">
      <w:pPr>
        <w:pStyle w:val="a5"/>
        <w:numPr>
          <w:ilvl w:val="0"/>
          <w:numId w:val="195"/>
        </w:numPr>
        <w:tabs>
          <w:tab w:val="left" w:pos="330"/>
        </w:tabs>
        <w:spacing w:line="171" w:lineRule="exact"/>
        <w:ind w:left="330" w:hanging="223"/>
        <w:rPr>
          <w:sz w:val="17"/>
          <w:lang w:eastAsia="ja-JP"/>
        </w:rPr>
      </w:pPr>
      <w:r>
        <w:rPr>
          <w:w w:val="75"/>
          <w:sz w:val="17"/>
          <w:lang w:eastAsia="ja-JP"/>
        </w:rPr>
        <w:t>2013年12月5日付の欧州理事会指令2013/59/Euratomは、危険防止の</w:t>
      </w:r>
      <w:r>
        <w:rPr>
          <w:spacing w:val="-2"/>
          <w:w w:val="75"/>
          <w:sz w:val="17"/>
          <w:lang w:eastAsia="ja-JP"/>
        </w:rPr>
        <w:t>ための</w:t>
      </w:r>
      <w:r>
        <w:rPr>
          <w:w w:val="75"/>
          <w:sz w:val="17"/>
          <w:lang w:eastAsia="ja-JP"/>
        </w:rPr>
        <w:t>基本的な安全基準を定めている。</w:t>
      </w:r>
    </w:p>
    <w:p w14:paraId="06F565F5" w14:textId="77777777" w:rsidR="00E66D05" w:rsidRDefault="00000000">
      <w:pPr>
        <w:spacing w:line="228" w:lineRule="auto"/>
        <w:ind w:left="332"/>
        <w:rPr>
          <w:sz w:val="17"/>
        </w:rPr>
      </w:pPr>
      <w:r>
        <w:rPr>
          <w:w w:val="75"/>
          <w:sz w:val="17"/>
        </w:rPr>
        <w:t>電離放射線への被ばくから、指令89/618/Euratom、90/641/Euratom、96/29/Euratom、97/43/Euratom、</w:t>
      </w:r>
      <w:r>
        <w:rPr>
          <w:w w:val="85"/>
          <w:sz w:val="17"/>
        </w:rPr>
        <w:t>2003/122/Euratomを</w:t>
      </w:r>
      <w:r>
        <w:rPr>
          <w:w w:val="75"/>
          <w:sz w:val="17"/>
        </w:rPr>
        <w:t>廃止する</w:t>
      </w:r>
      <w:r>
        <w:rPr>
          <w:w w:val="85"/>
          <w:sz w:val="17"/>
        </w:rPr>
        <w:t>（OJ L 13, 17.1.2014, p. 1）。</w:t>
      </w:r>
    </w:p>
    <w:p w14:paraId="0F55291F" w14:textId="77777777" w:rsidR="00E66D05" w:rsidRDefault="00E66D05">
      <w:pPr>
        <w:spacing w:line="228" w:lineRule="auto"/>
        <w:rPr>
          <w:sz w:val="17"/>
        </w:rPr>
        <w:sectPr w:rsidR="00E66D05">
          <w:type w:val="continuous"/>
          <w:pgSz w:w="11910" w:h="16840"/>
          <w:pgMar w:top="1260" w:right="1240" w:bottom="280" w:left="1240" w:header="967" w:footer="0" w:gutter="0"/>
          <w:cols w:space="720"/>
        </w:sectPr>
      </w:pPr>
    </w:p>
    <w:p w14:paraId="511737D1" w14:textId="77777777" w:rsidR="00E66D05" w:rsidRDefault="00000000">
      <w:pPr>
        <w:pStyle w:val="a5"/>
        <w:numPr>
          <w:ilvl w:val="0"/>
          <w:numId w:val="198"/>
        </w:numPr>
        <w:tabs>
          <w:tab w:val="left" w:pos="644"/>
        </w:tabs>
        <w:spacing w:before="215" w:line="228" w:lineRule="auto"/>
        <w:ind w:right="104"/>
        <w:jc w:val="both"/>
        <w:rPr>
          <w:sz w:val="19"/>
          <w:lang w:eastAsia="ja-JP"/>
        </w:rPr>
      </w:pPr>
      <w:r>
        <w:rPr>
          <w:w w:val="85"/>
          <w:sz w:val="19"/>
          <w:lang w:eastAsia="ja-JP"/>
        </w:rPr>
        <w:lastRenderedPageBreak/>
        <w:t>医療機器の定義に示された1つ以上の医療目的のために</w:t>
      </w:r>
      <w:r>
        <w:rPr>
          <w:w w:val="75"/>
          <w:sz w:val="19"/>
          <w:lang w:eastAsia="ja-JP"/>
        </w:rPr>
        <w:t>使用されることが製造者によって明確に意図されている場合、それ自体のソフトウェアは</w:t>
      </w:r>
      <w:r>
        <w:rPr>
          <w:w w:val="85"/>
          <w:sz w:val="19"/>
          <w:lang w:eastAsia="ja-JP"/>
        </w:rPr>
        <w:t>医療</w:t>
      </w:r>
      <w:r>
        <w:rPr>
          <w:w w:val="80"/>
          <w:sz w:val="19"/>
          <w:lang w:eastAsia="ja-JP"/>
        </w:rPr>
        <w:t>機器として</w:t>
      </w:r>
      <w:r>
        <w:rPr>
          <w:w w:val="85"/>
          <w:sz w:val="19"/>
          <w:lang w:eastAsia="ja-JP"/>
        </w:rPr>
        <w:t>適格である</w:t>
      </w:r>
      <w:r>
        <w:rPr>
          <w:w w:val="80"/>
          <w:sz w:val="19"/>
          <w:lang w:eastAsia="ja-JP"/>
        </w:rPr>
        <w:t>一方、医療現場で使用される場合であっても、一般的な目的のためのソフトウェア、またはライフスタイルや福祉を目的としたソフトウェアは医療機器ではない</w:t>
      </w:r>
      <w:r>
        <w:rPr>
          <w:w w:val="75"/>
          <w:sz w:val="19"/>
          <w:lang w:eastAsia="ja-JP"/>
        </w:rPr>
        <w:t>ことを明確にする必要がある</w:t>
      </w:r>
      <w:r>
        <w:rPr>
          <w:w w:val="80"/>
          <w:sz w:val="19"/>
          <w:lang w:eastAsia="ja-JP"/>
        </w:rPr>
        <w:t>。デバイスまたは付属品としてのソフトウェアの資格は、ソフトウェアの設置場所やソフトウェアと</w:t>
      </w:r>
      <w:r>
        <w:rPr>
          <w:w w:val="85"/>
          <w:sz w:val="19"/>
          <w:lang w:eastAsia="ja-JP"/>
        </w:rPr>
        <w:t>デバイス</w:t>
      </w:r>
      <w:r>
        <w:rPr>
          <w:w w:val="80"/>
          <w:sz w:val="19"/>
          <w:lang w:eastAsia="ja-JP"/>
        </w:rPr>
        <w:t>間の相互接続の種類とは無関係で</w:t>
      </w:r>
      <w:r>
        <w:rPr>
          <w:w w:val="85"/>
          <w:sz w:val="19"/>
          <w:lang w:eastAsia="ja-JP"/>
        </w:rPr>
        <w:t>ある。</w:t>
      </w:r>
    </w:p>
    <w:p w14:paraId="02C5378E" w14:textId="77777777" w:rsidR="00E66D05" w:rsidRDefault="00E66D05">
      <w:pPr>
        <w:pStyle w:val="a3"/>
        <w:rPr>
          <w:lang w:eastAsia="ja-JP"/>
        </w:rPr>
      </w:pPr>
    </w:p>
    <w:p w14:paraId="62F0E1E7" w14:textId="77777777" w:rsidR="00E66D05" w:rsidRDefault="00E66D05">
      <w:pPr>
        <w:pStyle w:val="a3"/>
        <w:spacing w:before="5"/>
        <w:rPr>
          <w:lang w:eastAsia="ja-JP"/>
        </w:rPr>
      </w:pPr>
    </w:p>
    <w:p w14:paraId="4E175846" w14:textId="77777777" w:rsidR="00E66D05" w:rsidRDefault="00000000">
      <w:pPr>
        <w:pStyle w:val="a5"/>
        <w:numPr>
          <w:ilvl w:val="0"/>
          <w:numId w:val="198"/>
        </w:numPr>
        <w:tabs>
          <w:tab w:val="left" w:pos="644"/>
        </w:tabs>
        <w:spacing w:line="228" w:lineRule="auto"/>
        <w:ind w:right="103"/>
        <w:jc w:val="both"/>
        <w:rPr>
          <w:sz w:val="19"/>
          <w:lang w:eastAsia="ja-JP"/>
        </w:rPr>
      </w:pPr>
      <w:r>
        <w:rPr>
          <w:w w:val="80"/>
          <w:sz w:val="19"/>
          <w:lang w:eastAsia="ja-JP"/>
        </w:rPr>
        <w:t>機器そのもの、機器の提供、経済的</w:t>
      </w:r>
      <w:r>
        <w:rPr>
          <w:w w:val="75"/>
          <w:sz w:val="19"/>
          <w:lang w:eastAsia="ja-JP"/>
        </w:rPr>
        <w:t>事業者、使用者及び特定のプロセス、適合性評価、臨床試験及び臨床評価、市販後調査、監視及び市場サーベイランス、規格及びその他の技術仕様に関する</w:t>
      </w:r>
      <w:r>
        <w:rPr>
          <w:w w:val="80"/>
          <w:sz w:val="19"/>
          <w:lang w:eastAsia="ja-JP"/>
        </w:rPr>
        <w:t>本規則の定義は、法的</w:t>
      </w:r>
      <w:r>
        <w:rPr>
          <w:spacing w:val="-2"/>
          <w:w w:val="85"/>
          <w:sz w:val="19"/>
          <w:lang w:eastAsia="ja-JP"/>
        </w:rPr>
        <w:t>確実性を</w:t>
      </w:r>
      <w:r>
        <w:rPr>
          <w:w w:val="80"/>
          <w:sz w:val="19"/>
          <w:lang w:eastAsia="ja-JP"/>
        </w:rPr>
        <w:t>高める</w:t>
      </w:r>
      <w:r>
        <w:rPr>
          <w:spacing w:val="-2"/>
          <w:sz w:val="19"/>
          <w:lang w:eastAsia="ja-JP"/>
        </w:rPr>
        <w:t>ため</w:t>
      </w:r>
      <w:r>
        <w:rPr>
          <w:w w:val="80"/>
          <w:sz w:val="19"/>
          <w:lang w:eastAsia="ja-JP"/>
        </w:rPr>
        <w:t>、EU及び国際レベルでこの分野において確立された慣行に合わせるべきである</w:t>
      </w:r>
      <w:r>
        <w:rPr>
          <w:spacing w:val="-2"/>
          <w:w w:val="85"/>
          <w:sz w:val="19"/>
          <w:lang w:eastAsia="ja-JP"/>
        </w:rPr>
        <w:t>。</w:t>
      </w:r>
    </w:p>
    <w:p w14:paraId="70A261D9" w14:textId="77777777" w:rsidR="00E66D05" w:rsidRDefault="00E66D05">
      <w:pPr>
        <w:pStyle w:val="a3"/>
        <w:spacing w:before="215"/>
        <w:rPr>
          <w:lang w:eastAsia="ja-JP"/>
        </w:rPr>
      </w:pPr>
    </w:p>
    <w:p w14:paraId="2090BBAB" w14:textId="77777777" w:rsidR="00E66D05" w:rsidRDefault="00000000">
      <w:pPr>
        <w:pStyle w:val="a5"/>
        <w:numPr>
          <w:ilvl w:val="0"/>
          <w:numId w:val="198"/>
        </w:numPr>
        <w:tabs>
          <w:tab w:val="left" w:pos="644"/>
        </w:tabs>
        <w:spacing w:line="205" w:lineRule="exact"/>
        <w:ind w:hanging="537"/>
        <w:rPr>
          <w:sz w:val="19"/>
          <w:lang w:eastAsia="ja-JP"/>
        </w:rPr>
      </w:pPr>
      <w:r>
        <w:rPr>
          <w:spacing w:val="-2"/>
          <w:w w:val="80"/>
          <w:sz w:val="19"/>
          <w:lang w:eastAsia="ja-JP"/>
        </w:rPr>
        <w:t>情報手段によって</w:t>
      </w:r>
      <w:r>
        <w:rPr>
          <w:w w:val="80"/>
          <w:sz w:val="19"/>
          <w:lang w:eastAsia="ja-JP"/>
        </w:rPr>
        <w:t>、EU域内の人々に提供される機器が不可欠であることを明確にすべきである。</w:t>
      </w:r>
    </w:p>
    <w:p w14:paraId="6B7C5015" w14:textId="77777777" w:rsidR="00E66D05" w:rsidRDefault="00E66D05">
      <w:pPr>
        <w:spacing w:line="205" w:lineRule="exact"/>
        <w:rPr>
          <w:sz w:val="19"/>
          <w:lang w:eastAsia="ja-JP"/>
        </w:rPr>
        <w:sectPr w:rsidR="00E66D05">
          <w:headerReference w:type="default" r:id="rId10"/>
          <w:pgSz w:w="11910" w:h="16840"/>
          <w:pgMar w:top="1260" w:right="1240" w:bottom="280" w:left="1240" w:header="967" w:footer="0" w:gutter="0"/>
          <w:cols w:space="720"/>
        </w:sectPr>
      </w:pPr>
    </w:p>
    <w:p w14:paraId="1B1921FA" w14:textId="77777777" w:rsidR="00E66D05" w:rsidRDefault="00000000">
      <w:pPr>
        <w:pStyle w:val="a3"/>
        <w:spacing w:before="6" w:line="206" w:lineRule="exact"/>
        <w:ind w:left="644"/>
        <w:rPr>
          <w:lang w:eastAsia="ja-JP"/>
        </w:rPr>
      </w:pPr>
      <w:r>
        <w:rPr>
          <w:w w:val="80"/>
          <w:lang w:eastAsia="ja-JP"/>
        </w:rPr>
        <w:t>社会サービス</w:t>
      </w:r>
    </w:p>
    <w:p w14:paraId="2E394079" w14:textId="77777777" w:rsidR="00E66D05" w:rsidRDefault="00000000">
      <w:pPr>
        <w:pStyle w:val="a3"/>
        <w:spacing w:before="6" w:line="206" w:lineRule="exact"/>
        <w:ind w:left="67"/>
        <w:rPr>
          <w:lang w:eastAsia="ja-JP"/>
        </w:rPr>
      </w:pPr>
      <w:r>
        <w:rPr>
          <w:lang w:eastAsia="ja-JP"/>
        </w:rPr>
        <w:br w:type="column"/>
      </w:r>
      <w:r>
        <w:rPr>
          <w:spacing w:val="-2"/>
          <w:w w:val="75"/>
          <w:lang w:eastAsia="ja-JP"/>
        </w:rPr>
        <w:t>ディレクティブ</w:t>
      </w:r>
    </w:p>
    <w:p w14:paraId="656B34D3" w14:textId="77777777" w:rsidR="00E66D05" w:rsidRDefault="00000000">
      <w:pPr>
        <w:pStyle w:val="a3"/>
        <w:spacing w:before="6" w:line="206" w:lineRule="exact"/>
        <w:ind w:left="68"/>
      </w:pPr>
      <w:r>
        <w:rPr>
          <w:lang w:eastAsia="ja-JP"/>
        </w:rPr>
        <w:br w:type="column"/>
      </w:r>
      <w:r>
        <w:rPr>
          <w:w w:val="80"/>
        </w:rPr>
        <w:t xml:space="preserve">(EU) 2015/1535 of the European Parliament and of the European </w:t>
      </w:r>
      <w:r>
        <w:rPr>
          <w:spacing w:val="-5"/>
          <w:w w:val="80"/>
        </w:rPr>
        <w:t>Congress</w:t>
      </w:r>
    </w:p>
    <w:p w14:paraId="5CD67ECF" w14:textId="77777777" w:rsidR="00E66D05" w:rsidRDefault="00E66D05">
      <w:pPr>
        <w:spacing w:line="206" w:lineRule="exact"/>
        <w:sectPr w:rsidR="00E66D05">
          <w:type w:val="continuous"/>
          <w:pgSz w:w="11910" w:h="16840"/>
          <w:pgMar w:top="1260" w:right="1240" w:bottom="280" w:left="1240" w:header="967" w:footer="0" w:gutter="0"/>
          <w:cols w:num="3" w:space="720" w:equalWidth="0">
            <w:col w:w="3803" w:space="40"/>
            <w:col w:w="740" w:space="39"/>
            <w:col w:w="4808"/>
          </w:cols>
        </w:sectPr>
      </w:pPr>
    </w:p>
    <w:p w14:paraId="2BCBA437" w14:textId="77777777" w:rsidR="00E66D05" w:rsidRDefault="00000000">
      <w:pPr>
        <w:pStyle w:val="a3"/>
        <w:spacing w:before="15" w:line="228" w:lineRule="auto"/>
        <w:ind w:left="644" w:right="104" w:hanging="1"/>
        <w:jc w:val="both"/>
        <w:rPr>
          <w:lang w:eastAsia="ja-JP"/>
        </w:rPr>
      </w:pPr>
      <w:r>
        <w:rPr>
          <w:w w:val="75"/>
          <w:lang w:eastAsia="ja-JP"/>
        </w:rPr>
        <w:t>理事会(</w:t>
      </w:r>
      <w:r>
        <w:rPr>
          <w:w w:val="75"/>
          <w:position w:val="6"/>
          <w:sz w:val="10"/>
          <w:lang w:eastAsia="ja-JP"/>
        </w:rPr>
        <w:t>1</w:t>
      </w:r>
      <w:r>
        <w:rPr>
          <w:w w:val="75"/>
          <w:lang w:eastAsia="ja-JP"/>
        </w:rPr>
        <w:t xml:space="preserve"> )、および商業活動において</w:t>
      </w:r>
      <w:r>
        <w:rPr>
          <w:w w:val="80"/>
          <w:lang w:eastAsia="ja-JP"/>
        </w:rPr>
        <w:t>、EU域内の人々に</w:t>
      </w:r>
      <w:r>
        <w:rPr>
          <w:w w:val="75"/>
          <w:lang w:eastAsia="ja-JP"/>
        </w:rPr>
        <w:t>診断または治療サービスを提供するために使用される機器は</w:t>
      </w:r>
      <w:r>
        <w:rPr>
          <w:w w:val="80"/>
          <w:lang w:eastAsia="ja-JP"/>
        </w:rPr>
        <w:t>、当該製品がEU域内で上市され、またはサービスが提供される場合、本規則の要件に適合する。</w:t>
      </w:r>
    </w:p>
    <w:p w14:paraId="3E67A3BA" w14:textId="77777777" w:rsidR="00E66D05" w:rsidRDefault="00E66D05">
      <w:pPr>
        <w:pStyle w:val="a3"/>
        <w:rPr>
          <w:lang w:eastAsia="ja-JP"/>
        </w:rPr>
      </w:pPr>
    </w:p>
    <w:p w14:paraId="2900F6EE" w14:textId="77777777" w:rsidR="00E66D05" w:rsidRDefault="00E66D05">
      <w:pPr>
        <w:pStyle w:val="a3"/>
        <w:spacing w:before="1"/>
        <w:rPr>
          <w:lang w:eastAsia="ja-JP"/>
        </w:rPr>
      </w:pPr>
    </w:p>
    <w:p w14:paraId="250DD291" w14:textId="77777777" w:rsidR="00E66D05" w:rsidRDefault="00000000">
      <w:pPr>
        <w:pStyle w:val="a5"/>
        <w:numPr>
          <w:ilvl w:val="0"/>
          <w:numId w:val="198"/>
        </w:numPr>
        <w:tabs>
          <w:tab w:val="left" w:pos="644"/>
        </w:tabs>
        <w:spacing w:line="228" w:lineRule="auto"/>
        <w:ind w:right="105"/>
        <w:jc w:val="both"/>
        <w:rPr>
          <w:sz w:val="19"/>
          <w:lang w:eastAsia="ja-JP"/>
        </w:rPr>
      </w:pPr>
      <w:r>
        <w:rPr>
          <w:w w:val="80"/>
          <w:sz w:val="19"/>
          <w:lang w:eastAsia="ja-JP"/>
        </w:rPr>
        <w:t>医療機器の分野における標準化の重要な役割を認識するため、欧州議会及び理事会規則（EU）No 1025/2012 (</w:t>
      </w:r>
      <w:r>
        <w:rPr>
          <w:w w:val="80"/>
          <w:position w:val="6"/>
          <w:sz w:val="10"/>
          <w:lang w:eastAsia="ja-JP"/>
        </w:rPr>
        <w:t>2</w:t>
      </w:r>
      <w:r>
        <w:rPr>
          <w:w w:val="80"/>
          <w:sz w:val="19"/>
          <w:lang w:eastAsia="ja-JP"/>
        </w:rPr>
        <w:t xml:space="preserve"> )に規定される整合規格への</w:t>
      </w:r>
      <w:r>
        <w:rPr>
          <w:spacing w:val="-2"/>
          <w:w w:val="80"/>
          <w:sz w:val="19"/>
          <w:lang w:eastAsia="ja-JP"/>
        </w:rPr>
        <w:t>適合は</w:t>
      </w:r>
      <w:r>
        <w:rPr>
          <w:w w:val="80"/>
          <w:sz w:val="19"/>
          <w:lang w:eastAsia="ja-JP"/>
        </w:rPr>
        <w:t>、</w:t>
      </w:r>
      <w:r>
        <w:rPr>
          <w:spacing w:val="-2"/>
          <w:w w:val="80"/>
          <w:sz w:val="19"/>
          <w:lang w:eastAsia="ja-JP"/>
        </w:rPr>
        <w:t>製造業者が</w:t>
      </w:r>
      <w:r>
        <w:rPr>
          <w:spacing w:val="-2"/>
          <w:w w:val="85"/>
          <w:sz w:val="19"/>
          <w:lang w:eastAsia="ja-JP"/>
        </w:rPr>
        <w:t>本規則に</w:t>
      </w:r>
      <w:r>
        <w:rPr>
          <w:w w:val="85"/>
          <w:sz w:val="19"/>
          <w:lang w:eastAsia="ja-JP"/>
        </w:rPr>
        <w:t>規定さ</w:t>
      </w:r>
      <w:r>
        <w:rPr>
          <w:spacing w:val="-2"/>
          <w:w w:val="80"/>
          <w:sz w:val="19"/>
          <w:lang w:eastAsia="ja-JP"/>
        </w:rPr>
        <w:t>れる一般的な安全性及び性能要件</w:t>
      </w:r>
      <w:r>
        <w:rPr>
          <w:w w:val="85"/>
          <w:sz w:val="19"/>
          <w:lang w:eastAsia="ja-JP"/>
        </w:rPr>
        <w:t>並びに品質及びリスク管理に関するもの等のその他の法的要件への</w:t>
      </w:r>
      <w:r>
        <w:rPr>
          <w:spacing w:val="-2"/>
          <w:w w:val="80"/>
          <w:sz w:val="19"/>
          <w:lang w:eastAsia="ja-JP"/>
        </w:rPr>
        <w:t>適合を証明する手段と</w:t>
      </w:r>
      <w:r>
        <w:rPr>
          <w:w w:val="80"/>
          <w:sz w:val="19"/>
          <w:lang w:eastAsia="ja-JP"/>
        </w:rPr>
        <w:t>なるべきである</w:t>
      </w:r>
      <w:r>
        <w:rPr>
          <w:spacing w:val="-2"/>
          <w:w w:val="85"/>
          <w:sz w:val="19"/>
          <w:lang w:eastAsia="ja-JP"/>
        </w:rPr>
        <w:t>。</w:t>
      </w:r>
    </w:p>
    <w:p w14:paraId="1E53D0CE" w14:textId="77777777" w:rsidR="00E66D05" w:rsidRDefault="00E66D05">
      <w:pPr>
        <w:pStyle w:val="a3"/>
        <w:rPr>
          <w:lang w:eastAsia="ja-JP"/>
        </w:rPr>
      </w:pPr>
    </w:p>
    <w:p w14:paraId="107E374B" w14:textId="77777777" w:rsidR="00E66D05" w:rsidRDefault="00E66D05">
      <w:pPr>
        <w:pStyle w:val="a3"/>
        <w:spacing w:before="3"/>
        <w:rPr>
          <w:lang w:eastAsia="ja-JP"/>
        </w:rPr>
      </w:pPr>
    </w:p>
    <w:p w14:paraId="551C0486" w14:textId="77777777" w:rsidR="00E66D05" w:rsidRDefault="00000000">
      <w:pPr>
        <w:pStyle w:val="a5"/>
        <w:numPr>
          <w:ilvl w:val="0"/>
          <w:numId w:val="198"/>
        </w:numPr>
        <w:tabs>
          <w:tab w:val="left" w:pos="644"/>
        </w:tabs>
        <w:spacing w:before="1" w:line="228" w:lineRule="auto"/>
        <w:ind w:right="104"/>
        <w:jc w:val="both"/>
        <w:rPr>
          <w:sz w:val="19"/>
          <w:lang w:eastAsia="ja-JP"/>
        </w:rPr>
      </w:pPr>
      <w:r>
        <w:rPr>
          <w:w w:val="80"/>
          <w:sz w:val="19"/>
          <w:lang w:eastAsia="ja-JP"/>
        </w:rPr>
        <w:t>欧州議会および理事会指令98/79/EC(</w:t>
      </w:r>
      <w:r>
        <w:rPr>
          <w:w w:val="80"/>
          <w:position w:val="6"/>
          <w:sz w:val="10"/>
          <w:lang w:eastAsia="ja-JP"/>
        </w:rPr>
        <w:t>3</w:t>
      </w:r>
      <w:r>
        <w:rPr>
          <w:w w:val="80"/>
          <w:sz w:val="19"/>
          <w:lang w:eastAsia="ja-JP"/>
        </w:rPr>
        <w:t xml:space="preserve"> )は、欧州委員会が</w:t>
      </w:r>
      <w:r>
        <w:rPr>
          <w:rFonts w:ascii="Times New Roman"/>
          <w:i/>
          <w:w w:val="75"/>
          <w:sz w:val="19"/>
          <w:lang w:eastAsia="ja-JP"/>
        </w:rPr>
        <w:t>体外</w:t>
      </w:r>
      <w:r>
        <w:rPr>
          <w:w w:val="75"/>
          <w:sz w:val="19"/>
          <w:lang w:eastAsia="ja-JP"/>
        </w:rPr>
        <w:t>診断用医療機器の特定のカテゴリーについて</w:t>
      </w:r>
      <w:r>
        <w:rPr>
          <w:w w:val="80"/>
          <w:sz w:val="19"/>
          <w:lang w:eastAsia="ja-JP"/>
        </w:rPr>
        <w:t>共通の</w:t>
      </w:r>
      <w:r>
        <w:rPr>
          <w:w w:val="75"/>
          <w:sz w:val="19"/>
          <w:lang w:eastAsia="ja-JP"/>
        </w:rPr>
        <w:t>技術仕様を</w:t>
      </w:r>
      <w:r>
        <w:rPr>
          <w:w w:val="80"/>
          <w:sz w:val="19"/>
          <w:lang w:eastAsia="ja-JP"/>
        </w:rPr>
        <w:t>採択することを認めている</w:t>
      </w:r>
      <w:r>
        <w:rPr>
          <w:w w:val="75"/>
          <w:sz w:val="19"/>
          <w:lang w:eastAsia="ja-JP"/>
        </w:rPr>
        <w:t>。整合</w:t>
      </w:r>
      <w:r>
        <w:rPr>
          <w:w w:val="85"/>
          <w:sz w:val="19"/>
          <w:lang w:eastAsia="ja-JP"/>
        </w:rPr>
        <w:t>規格が存在</w:t>
      </w:r>
      <w:r>
        <w:rPr>
          <w:w w:val="75"/>
          <w:sz w:val="19"/>
          <w:lang w:eastAsia="ja-JP"/>
        </w:rPr>
        <w:t>しない</w:t>
      </w:r>
      <w:r>
        <w:rPr>
          <w:w w:val="85"/>
          <w:sz w:val="19"/>
          <w:lang w:eastAsia="ja-JP"/>
        </w:rPr>
        <w:t>、あるいは不十分な分野においては</w:t>
      </w:r>
      <w:r>
        <w:rPr>
          <w:w w:val="75"/>
          <w:sz w:val="19"/>
          <w:lang w:eastAsia="ja-JP"/>
        </w:rPr>
        <w:t>、</w:t>
      </w:r>
      <w:r>
        <w:rPr>
          <w:w w:val="85"/>
          <w:sz w:val="19"/>
          <w:lang w:eastAsia="ja-JP"/>
        </w:rPr>
        <w:t>欧州委員会は、本規則に規定されている</w:t>
      </w:r>
      <w:r>
        <w:rPr>
          <w:w w:val="80"/>
          <w:sz w:val="19"/>
          <w:lang w:eastAsia="ja-JP"/>
        </w:rPr>
        <w:t>一般的な安全性および性能要件、ならびに臨床試験および臨床評価および／または市販後の臨床フォローアップに関する要件を遵守するための手段を提供する</w:t>
      </w:r>
      <w:r>
        <w:rPr>
          <w:w w:val="85"/>
          <w:sz w:val="19"/>
          <w:lang w:eastAsia="ja-JP"/>
        </w:rPr>
        <w:t>共通</w:t>
      </w:r>
      <w:r>
        <w:rPr>
          <w:w w:val="80"/>
          <w:sz w:val="19"/>
          <w:lang w:eastAsia="ja-JP"/>
        </w:rPr>
        <w:t>仕様を</w:t>
      </w:r>
      <w:r>
        <w:rPr>
          <w:w w:val="85"/>
          <w:sz w:val="19"/>
          <w:lang w:eastAsia="ja-JP"/>
        </w:rPr>
        <w:t>定める権限を与えられるべきである。</w:t>
      </w:r>
    </w:p>
    <w:p w14:paraId="2EE65F13" w14:textId="77777777" w:rsidR="00E66D05" w:rsidRDefault="00E66D05">
      <w:pPr>
        <w:pStyle w:val="a3"/>
        <w:rPr>
          <w:lang w:eastAsia="ja-JP"/>
        </w:rPr>
      </w:pPr>
    </w:p>
    <w:p w14:paraId="56DA1FF0" w14:textId="77777777" w:rsidR="00E66D05" w:rsidRDefault="00E66D05">
      <w:pPr>
        <w:pStyle w:val="a3"/>
        <w:rPr>
          <w:lang w:eastAsia="ja-JP"/>
        </w:rPr>
      </w:pPr>
    </w:p>
    <w:p w14:paraId="09081155" w14:textId="77777777" w:rsidR="00E66D05" w:rsidRDefault="00000000">
      <w:pPr>
        <w:pStyle w:val="a5"/>
        <w:numPr>
          <w:ilvl w:val="0"/>
          <w:numId w:val="198"/>
        </w:numPr>
        <w:tabs>
          <w:tab w:val="left" w:pos="644"/>
        </w:tabs>
        <w:spacing w:line="230" w:lineRule="auto"/>
        <w:ind w:right="106"/>
        <w:jc w:val="both"/>
        <w:rPr>
          <w:sz w:val="19"/>
          <w:lang w:eastAsia="ja-JP"/>
        </w:rPr>
      </w:pPr>
      <w:r>
        <w:rPr>
          <w:w w:val="75"/>
          <w:sz w:val="19"/>
          <w:lang w:eastAsia="ja-JP"/>
        </w:rPr>
        <w:t>共通仕様書（CS）は、関連する利害関係者と協議し、</w:t>
      </w:r>
      <w:r>
        <w:rPr>
          <w:w w:val="80"/>
          <w:sz w:val="19"/>
          <w:lang w:eastAsia="ja-JP"/>
        </w:rPr>
        <w:t>欧州基準や国際基準を考慮した</w:t>
      </w:r>
      <w:r>
        <w:rPr>
          <w:w w:val="75"/>
          <w:sz w:val="19"/>
          <w:lang w:eastAsia="ja-JP"/>
        </w:rPr>
        <w:t>上で作成されるべきである</w:t>
      </w:r>
      <w:r>
        <w:rPr>
          <w:w w:val="80"/>
          <w:sz w:val="19"/>
          <w:lang w:eastAsia="ja-JP"/>
        </w:rPr>
        <w:t>。</w:t>
      </w:r>
    </w:p>
    <w:p w14:paraId="158DA6E0" w14:textId="77777777" w:rsidR="00E66D05" w:rsidRDefault="00E66D05">
      <w:pPr>
        <w:pStyle w:val="a3"/>
        <w:spacing w:before="220"/>
        <w:rPr>
          <w:lang w:eastAsia="ja-JP"/>
        </w:rPr>
      </w:pPr>
    </w:p>
    <w:p w14:paraId="76478D4E" w14:textId="77777777" w:rsidR="00E66D05" w:rsidRDefault="00000000">
      <w:pPr>
        <w:pStyle w:val="a5"/>
        <w:numPr>
          <w:ilvl w:val="0"/>
          <w:numId w:val="198"/>
        </w:numPr>
        <w:tabs>
          <w:tab w:val="left" w:pos="644"/>
        </w:tabs>
        <w:spacing w:line="228" w:lineRule="auto"/>
        <w:ind w:right="104"/>
        <w:jc w:val="both"/>
        <w:rPr>
          <w:sz w:val="19"/>
          <w:lang w:eastAsia="ja-JP"/>
        </w:rPr>
      </w:pPr>
      <w:r>
        <w:rPr>
          <w:w w:val="75"/>
          <w:sz w:val="19"/>
          <w:lang w:eastAsia="ja-JP"/>
        </w:rPr>
        <w:t>機器に適用される規則は、必要に応じて</w:t>
      </w:r>
      <w:r>
        <w:rPr>
          <w:w w:val="80"/>
          <w:sz w:val="19"/>
          <w:lang w:eastAsia="ja-JP"/>
        </w:rPr>
        <w:t>、欧州議会および理事会の規則（EC）No 765/2008 (</w:t>
      </w:r>
      <w:r>
        <w:rPr>
          <w:w w:val="80"/>
          <w:position w:val="6"/>
          <w:sz w:val="10"/>
          <w:lang w:eastAsia="ja-JP"/>
        </w:rPr>
        <w:t>4</w:t>
      </w:r>
      <w:r>
        <w:rPr>
          <w:w w:val="80"/>
          <w:sz w:val="19"/>
          <w:lang w:eastAsia="ja-JP"/>
        </w:rPr>
        <w:t xml:space="preserve"> )および欧州議会および理事会の決定No 768/2008/EC (</w:t>
      </w:r>
      <w:r>
        <w:rPr>
          <w:w w:val="80"/>
          <w:position w:val="6"/>
          <w:sz w:val="10"/>
          <w:lang w:eastAsia="ja-JP"/>
        </w:rPr>
        <w:t>5</w:t>
      </w:r>
      <w:r>
        <w:rPr>
          <w:w w:val="80"/>
          <w:sz w:val="19"/>
          <w:lang w:eastAsia="ja-JP"/>
        </w:rPr>
        <w:t xml:space="preserve"> )で構成される「製品のマーケティングに関する</w:t>
      </w:r>
      <w:r>
        <w:rPr>
          <w:w w:val="75"/>
          <w:sz w:val="19"/>
          <w:lang w:eastAsia="ja-JP"/>
        </w:rPr>
        <w:t>新しい法的枠組み」に合わせるべきである。</w:t>
      </w:r>
    </w:p>
    <w:p w14:paraId="3204D070" w14:textId="77777777" w:rsidR="00E66D05" w:rsidRDefault="00E66D05">
      <w:pPr>
        <w:pStyle w:val="a3"/>
        <w:rPr>
          <w:lang w:eastAsia="ja-JP"/>
        </w:rPr>
      </w:pPr>
    </w:p>
    <w:p w14:paraId="7DBD3020" w14:textId="77777777" w:rsidR="00E66D05" w:rsidRDefault="00E66D05">
      <w:pPr>
        <w:pStyle w:val="a3"/>
        <w:spacing w:before="1"/>
        <w:rPr>
          <w:lang w:eastAsia="ja-JP"/>
        </w:rPr>
      </w:pPr>
    </w:p>
    <w:p w14:paraId="5DEC3ADA" w14:textId="77777777" w:rsidR="00E66D05" w:rsidRDefault="00000000">
      <w:pPr>
        <w:pStyle w:val="a5"/>
        <w:numPr>
          <w:ilvl w:val="0"/>
          <w:numId w:val="198"/>
        </w:numPr>
        <w:tabs>
          <w:tab w:val="left" w:pos="644"/>
        </w:tabs>
        <w:spacing w:line="228" w:lineRule="auto"/>
        <w:ind w:right="105"/>
        <w:jc w:val="both"/>
        <w:rPr>
          <w:sz w:val="19"/>
          <w:lang w:eastAsia="ja-JP"/>
        </w:rPr>
      </w:pPr>
      <w:r>
        <w:rPr>
          <w:w w:val="75"/>
          <w:sz w:val="19"/>
          <w:lang w:eastAsia="ja-JP"/>
        </w:rPr>
        <w:t>規則(EC) No 765/2008に</w:t>
      </w:r>
      <w:r>
        <w:rPr>
          <w:w w:val="85"/>
          <w:sz w:val="19"/>
          <w:lang w:eastAsia="ja-JP"/>
        </w:rPr>
        <w:t>規定されている、EU市場に参入する製品のEU市場サーベイランスおよび管理に関する規則は</w:t>
      </w:r>
      <w:r>
        <w:rPr>
          <w:w w:val="75"/>
          <w:sz w:val="19"/>
          <w:lang w:eastAsia="ja-JP"/>
        </w:rPr>
        <w:t>、本規則の対象となる機器に適用されるが、加盟</w:t>
      </w:r>
      <w:r>
        <w:rPr>
          <w:w w:val="80"/>
          <w:sz w:val="19"/>
          <w:lang w:eastAsia="ja-JP"/>
        </w:rPr>
        <w:t>国がこれらの業務を実施する管轄当局を選択することを</w:t>
      </w:r>
      <w:r>
        <w:rPr>
          <w:w w:val="75"/>
          <w:sz w:val="19"/>
          <w:lang w:eastAsia="ja-JP"/>
        </w:rPr>
        <w:t>妨げるものではない</w:t>
      </w:r>
      <w:r>
        <w:rPr>
          <w:w w:val="80"/>
          <w:sz w:val="19"/>
          <w:lang w:eastAsia="ja-JP"/>
        </w:rPr>
        <w:t>。</w:t>
      </w:r>
    </w:p>
    <w:p w14:paraId="4A9AA785" w14:textId="77777777" w:rsidR="00E66D05" w:rsidRDefault="00E66D05">
      <w:pPr>
        <w:pStyle w:val="a3"/>
        <w:spacing w:before="221"/>
        <w:rPr>
          <w:lang w:eastAsia="ja-JP"/>
        </w:rPr>
      </w:pPr>
    </w:p>
    <w:p w14:paraId="2A19697E" w14:textId="77777777" w:rsidR="00E66D05" w:rsidRDefault="00000000">
      <w:pPr>
        <w:pStyle w:val="a5"/>
        <w:numPr>
          <w:ilvl w:val="0"/>
          <w:numId w:val="198"/>
        </w:numPr>
        <w:tabs>
          <w:tab w:val="left" w:pos="644"/>
        </w:tabs>
        <w:spacing w:line="230" w:lineRule="auto"/>
        <w:ind w:right="102"/>
        <w:jc w:val="both"/>
        <w:rPr>
          <w:sz w:val="19"/>
          <w:lang w:eastAsia="ja-JP"/>
        </w:rPr>
      </w:pPr>
      <w:r>
        <w:rPr>
          <w:w w:val="80"/>
          <w:sz w:val="19"/>
          <w:lang w:eastAsia="ja-JP"/>
        </w:rPr>
        <w:t>本規則の</w:t>
      </w:r>
      <w:r>
        <w:rPr>
          <w:w w:val="85"/>
          <w:sz w:val="19"/>
          <w:lang w:eastAsia="ja-JP"/>
        </w:rPr>
        <w:t>様々な部分に規定された特定の義務を</w:t>
      </w:r>
      <w:r>
        <w:rPr>
          <w:w w:val="75"/>
          <w:sz w:val="19"/>
          <w:lang w:eastAsia="ja-JP"/>
        </w:rPr>
        <w:t>損なうことなく、輸入業者および販売業者を含む様々な経済事業者の一般的な義務を、製品販売に関する新たな法的枠組みに基づいて明確に規定することは</w:t>
      </w:r>
      <w:r>
        <w:rPr>
          <w:w w:val="85"/>
          <w:sz w:val="19"/>
          <w:lang w:eastAsia="ja-JP"/>
        </w:rPr>
        <w:t>、</w:t>
      </w:r>
      <w:r>
        <w:rPr>
          <w:w w:val="80"/>
          <w:sz w:val="19"/>
          <w:lang w:eastAsia="ja-JP"/>
        </w:rPr>
        <w:t>本規則に規定された要件の</w:t>
      </w:r>
      <w:r>
        <w:rPr>
          <w:w w:val="85"/>
          <w:sz w:val="19"/>
          <w:lang w:eastAsia="ja-JP"/>
        </w:rPr>
        <w:t>理解を</w:t>
      </w:r>
      <w:r>
        <w:rPr>
          <w:w w:val="80"/>
          <w:sz w:val="19"/>
          <w:lang w:eastAsia="ja-JP"/>
        </w:rPr>
        <w:t>深め、関連事業者による規制遵守を向上させる</w:t>
      </w:r>
      <w:r>
        <w:rPr>
          <w:w w:val="85"/>
          <w:sz w:val="19"/>
          <w:lang w:eastAsia="ja-JP"/>
        </w:rPr>
        <w:t>ために</w:t>
      </w:r>
      <w:r>
        <w:rPr>
          <w:w w:val="75"/>
          <w:sz w:val="19"/>
          <w:lang w:eastAsia="ja-JP"/>
        </w:rPr>
        <w:t>適切である</w:t>
      </w:r>
      <w:r>
        <w:rPr>
          <w:w w:val="80"/>
          <w:sz w:val="19"/>
          <w:lang w:eastAsia="ja-JP"/>
        </w:rPr>
        <w:t>。</w:t>
      </w:r>
    </w:p>
    <w:p w14:paraId="2BF0C7E3" w14:textId="77777777" w:rsidR="00E66D05" w:rsidRDefault="00000000">
      <w:pPr>
        <w:pStyle w:val="a3"/>
        <w:spacing w:before="7"/>
        <w:rPr>
          <w:sz w:val="13"/>
          <w:lang w:eastAsia="ja-JP"/>
        </w:rPr>
      </w:pPr>
      <w:r>
        <w:rPr>
          <w:noProof/>
        </w:rPr>
        <mc:AlternateContent>
          <mc:Choice Requires="wps">
            <w:drawing>
              <wp:anchor distT="0" distB="0" distL="0" distR="0" simplePos="0" relativeHeight="487589376" behindDoc="1" locked="0" layoutInCell="1" allowOverlap="1" wp14:anchorId="6316D85A" wp14:editId="7E76E815">
                <wp:simplePos x="0" y="0"/>
                <wp:positionH relativeFrom="page">
                  <wp:posOffset>855357</wp:posOffset>
                </wp:positionH>
                <wp:positionV relativeFrom="paragraph">
                  <wp:posOffset>116314</wp:posOffset>
                </wp:positionV>
                <wp:extent cx="652780" cy="635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6350"/>
                        </a:xfrm>
                        <a:custGeom>
                          <a:avLst/>
                          <a:gdLst/>
                          <a:ahLst/>
                          <a:cxnLst/>
                          <a:rect l="l" t="t" r="r" b="b"/>
                          <a:pathLst>
                            <a:path w="652780" h="6350">
                              <a:moveTo>
                                <a:pt x="652741" y="1270"/>
                              </a:moveTo>
                              <a:lnTo>
                                <a:pt x="650760" y="1270"/>
                              </a:lnTo>
                              <a:lnTo>
                                <a:pt x="650760" y="0"/>
                              </a:lnTo>
                              <a:lnTo>
                                <a:pt x="0" y="0"/>
                              </a:lnTo>
                              <a:lnTo>
                                <a:pt x="0" y="1270"/>
                              </a:lnTo>
                              <a:lnTo>
                                <a:pt x="0" y="5080"/>
                              </a:lnTo>
                              <a:lnTo>
                                <a:pt x="0" y="6350"/>
                              </a:lnTo>
                              <a:lnTo>
                                <a:pt x="651522" y="6350"/>
                              </a:lnTo>
                              <a:lnTo>
                                <a:pt x="651522" y="5080"/>
                              </a:lnTo>
                              <a:lnTo>
                                <a:pt x="652741" y="5080"/>
                              </a:lnTo>
                              <a:lnTo>
                                <a:pt x="652741" y="127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1A8A0A" id="Graphic 28" o:spid="_x0000_s1026" style="position:absolute;margin-left:67.35pt;margin-top:9.15pt;width:51.4pt;height:.5pt;z-index:-15727104;visibility:visible;mso-wrap-style:square;mso-wrap-distance-left:0;mso-wrap-distance-top:0;mso-wrap-distance-right:0;mso-wrap-distance-bottom:0;mso-position-horizontal:absolute;mso-position-horizontal-relative:page;mso-position-vertical:absolute;mso-position-vertical-relative:text;v-text-anchor:top" coordsize="652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" path="m652741,1270r-1981,l650760,,,,,1270,,5080,,6350r651522,l651522,5080r1219,l652741,1270xe" fillcolor="black" stroked="f">
                <v:path arrowok="t"/>
                <w10:wrap type="topAndBottom" anchorx="page"/>
              </v:shape>
            </w:pict>
          </mc:Fallback>
        </mc:AlternateContent>
      </w:r>
    </w:p>
    <w:p w14:paraId="4F312362" w14:textId="77777777" w:rsidR="00E66D05" w:rsidRDefault="00000000">
      <w:pPr>
        <w:pStyle w:val="a5"/>
        <w:numPr>
          <w:ilvl w:val="0"/>
          <w:numId w:val="194"/>
        </w:numPr>
        <w:tabs>
          <w:tab w:val="left" w:pos="329"/>
          <w:tab w:val="left" w:pos="332"/>
        </w:tabs>
        <w:spacing w:before="64" w:line="228" w:lineRule="auto"/>
        <w:ind w:right="104"/>
        <w:jc w:val="both"/>
        <w:rPr>
          <w:sz w:val="17"/>
          <w:lang w:eastAsia="ja-JP"/>
        </w:rPr>
      </w:pPr>
      <w:r>
        <w:rPr>
          <w:w w:val="80"/>
          <w:sz w:val="17"/>
          <w:lang w:eastAsia="ja-JP"/>
        </w:rPr>
        <w:t>2015年9月9日付欧州議会及び理事会指令(EU) 2015/1535は、</w:t>
      </w:r>
      <w:r>
        <w:rPr>
          <w:w w:val="75"/>
          <w:sz w:val="17"/>
          <w:lang w:eastAsia="ja-JP"/>
        </w:rPr>
        <w:t>情報社会サービスに関する技術的規制及び規則の分野における情報提供の</w:t>
      </w:r>
      <w:r>
        <w:rPr>
          <w:w w:val="80"/>
          <w:sz w:val="17"/>
          <w:lang w:eastAsia="ja-JP"/>
        </w:rPr>
        <w:t>手続を定めたものである</w:t>
      </w:r>
      <w:r>
        <w:rPr>
          <w:w w:val="75"/>
          <w:sz w:val="17"/>
          <w:lang w:eastAsia="ja-JP"/>
        </w:rPr>
        <w:t>（OJ L 241, 17.9.2015, p. 1）。</w:t>
      </w:r>
    </w:p>
    <w:p w14:paraId="2B27513A" w14:textId="77777777" w:rsidR="00E66D05" w:rsidRDefault="00000000">
      <w:pPr>
        <w:pStyle w:val="a5"/>
        <w:numPr>
          <w:ilvl w:val="0"/>
          <w:numId w:val="194"/>
        </w:numPr>
        <w:tabs>
          <w:tab w:val="left" w:pos="330"/>
        </w:tabs>
        <w:spacing w:line="171" w:lineRule="exact"/>
        <w:ind w:left="330" w:hanging="223"/>
        <w:jc w:val="both"/>
        <w:rPr>
          <w:sz w:val="17"/>
          <w:lang w:eastAsia="ja-JP"/>
        </w:rPr>
      </w:pPr>
      <w:r>
        <w:rPr>
          <w:w w:val="80"/>
          <w:sz w:val="17"/>
          <w:lang w:eastAsia="ja-JP"/>
        </w:rPr>
        <w:t>欧州</w:t>
      </w:r>
      <w:r>
        <w:rPr>
          <w:spacing w:val="-2"/>
          <w:w w:val="80"/>
          <w:sz w:val="17"/>
          <w:lang w:eastAsia="ja-JP"/>
        </w:rPr>
        <w:t xml:space="preserve">標準化に関する </w:t>
      </w:r>
      <w:r>
        <w:rPr>
          <w:w w:val="80"/>
          <w:sz w:val="17"/>
          <w:lang w:eastAsia="ja-JP"/>
        </w:rPr>
        <w:t>2012 年 10 月 25 日付欧州議会および理事会規則（EU）第 1025/2012 号、</w:t>
      </w:r>
    </w:p>
    <w:p w14:paraId="1E63E3C2" w14:textId="77777777" w:rsidR="00E66D05" w:rsidRDefault="00000000">
      <w:pPr>
        <w:spacing w:before="3" w:line="228" w:lineRule="auto"/>
        <w:ind w:left="332" w:right="105"/>
        <w:jc w:val="both"/>
        <w:rPr>
          <w:sz w:val="17"/>
          <w:lang w:eastAsia="ja-JP"/>
        </w:rPr>
      </w:pPr>
      <w:r>
        <w:rPr>
          <w:w w:val="85"/>
          <w:sz w:val="17"/>
          <w:lang w:eastAsia="ja-JP"/>
        </w:rPr>
        <w:t>理事会指令89/686/EECおよび93/15/EEC、</w:t>
      </w:r>
      <w:r>
        <w:rPr>
          <w:w w:val="80"/>
          <w:sz w:val="17"/>
          <w:lang w:eastAsia="ja-JP"/>
        </w:rPr>
        <w:t>欧州議会および理事会</w:t>
      </w:r>
      <w:r>
        <w:rPr>
          <w:w w:val="85"/>
          <w:sz w:val="17"/>
          <w:lang w:eastAsia="ja-JP"/>
        </w:rPr>
        <w:t>指令94/9/EC、94/25/EC、95/16/EC、97/23/EC、98/34/EC、</w:t>
      </w:r>
      <w:r>
        <w:rPr>
          <w:w w:val="80"/>
          <w:sz w:val="17"/>
          <w:lang w:eastAsia="ja-JP"/>
        </w:rPr>
        <w:t>2004/22/EC、2007/23/EC、2009/23/ECおよび2009/105/ECを</w:t>
      </w:r>
      <w:r>
        <w:rPr>
          <w:w w:val="85"/>
          <w:sz w:val="17"/>
          <w:lang w:eastAsia="ja-JP"/>
        </w:rPr>
        <w:t>改正</w:t>
      </w:r>
      <w:r>
        <w:rPr>
          <w:w w:val="80"/>
          <w:sz w:val="17"/>
          <w:lang w:eastAsia="ja-JP"/>
        </w:rPr>
        <w:t xml:space="preserve">し、理事会決定87/95/EECおよび欧州議会および理事会決定No.1673/2006/ECを廃止する（OJ L 316, 14.11.2012, p. </w:t>
      </w:r>
      <w:r>
        <w:rPr>
          <w:spacing w:val="-4"/>
          <w:w w:val="80"/>
          <w:sz w:val="17"/>
          <w:lang w:eastAsia="ja-JP"/>
        </w:rPr>
        <w:t>12）。</w:t>
      </w:r>
    </w:p>
    <w:p w14:paraId="79253A1A" w14:textId="77777777" w:rsidR="00E66D05" w:rsidRDefault="00000000">
      <w:pPr>
        <w:pStyle w:val="a5"/>
        <w:numPr>
          <w:ilvl w:val="0"/>
          <w:numId w:val="194"/>
        </w:numPr>
        <w:tabs>
          <w:tab w:val="left" w:pos="330"/>
        </w:tabs>
        <w:spacing w:line="171" w:lineRule="exact"/>
        <w:ind w:left="330" w:hanging="223"/>
        <w:jc w:val="both"/>
        <w:rPr>
          <w:sz w:val="17"/>
          <w:lang w:eastAsia="ja-JP"/>
        </w:rPr>
      </w:pPr>
      <w:r>
        <w:rPr>
          <w:rFonts w:ascii="Times New Roman"/>
          <w:i/>
          <w:w w:val="75"/>
          <w:sz w:val="17"/>
          <w:lang w:eastAsia="ja-JP"/>
        </w:rPr>
        <w:t>体外</w:t>
      </w:r>
      <w:r>
        <w:rPr>
          <w:w w:val="75"/>
          <w:sz w:val="17"/>
          <w:lang w:eastAsia="ja-JP"/>
        </w:rPr>
        <w:t xml:space="preserve">診断用医療機器に関する1998年10月27日付欧州議会および理事会指令98/79/EC（OJ L </w:t>
      </w:r>
      <w:r>
        <w:rPr>
          <w:spacing w:val="-4"/>
          <w:w w:val="75"/>
          <w:sz w:val="17"/>
          <w:lang w:eastAsia="ja-JP"/>
        </w:rPr>
        <w:t>331、</w:t>
      </w:r>
    </w:p>
    <w:p w14:paraId="2432F33B" w14:textId="77777777" w:rsidR="00E66D05" w:rsidRDefault="00000000">
      <w:pPr>
        <w:spacing w:line="181" w:lineRule="exact"/>
        <w:ind w:left="332"/>
        <w:jc w:val="both"/>
        <w:rPr>
          <w:sz w:val="17"/>
        </w:rPr>
      </w:pPr>
      <w:r>
        <w:rPr>
          <w:w w:val="80"/>
          <w:sz w:val="17"/>
        </w:rPr>
        <w:t xml:space="preserve">7.12.1998, p. </w:t>
      </w:r>
      <w:r>
        <w:rPr>
          <w:spacing w:val="-5"/>
          <w:w w:val="80"/>
          <w:sz w:val="17"/>
        </w:rPr>
        <w:t>1).</w:t>
      </w:r>
    </w:p>
    <w:p w14:paraId="51A9D49B" w14:textId="77777777" w:rsidR="00E66D05" w:rsidRDefault="00000000">
      <w:pPr>
        <w:pStyle w:val="a5"/>
        <w:numPr>
          <w:ilvl w:val="0"/>
          <w:numId w:val="194"/>
        </w:numPr>
        <w:tabs>
          <w:tab w:val="left" w:pos="329"/>
          <w:tab w:val="left" w:pos="332"/>
        </w:tabs>
        <w:spacing w:line="228" w:lineRule="auto"/>
        <w:ind w:right="105"/>
        <w:jc w:val="both"/>
        <w:rPr>
          <w:sz w:val="17"/>
          <w:lang w:eastAsia="ja-JP"/>
        </w:rPr>
      </w:pPr>
      <w:r>
        <w:rPr>
          <w:w w:val="75"/>
          <w:sz w:val="17"/>
          <w:lang w:eastAsia="ja-JP"/>
        </w:rPr>
        <w:t>2008年7月9日付欧州議会および理事会規則（EC）No 765/2008は、製品の販売に関する認定および市場サーベイランスの要件を定め、規則（EEC）No 339/93を廃止する</w:t>
      </w:r>
      <w:r>
        <w:rPr>
          <w:w w:val="85"/>
          <w:sz w:val="17"/>
          <w:lang w:eastAsia="ja-JP"/>
        </w:rPr>
        <w:t>もの</w:t>
      </w:r>
      <w:r>
        <w:rPr>
          <w:w w:val="75"/>
          <w:sz w:val="17"/>
          <w:lang w:eastAsia="ja-JP"/>
        </w:rPr>
        <w:t xml:space="preserve">である（OJ L 218, 13.8.2008, </w:t>
      </w:r>
      <w:r>
        <w:rPr>
          <w:w w:val="85"/>
          <w:sz w:val="17"/>
          <w:lang w:eastAsia="ja-JP"/>
        </w:rPr>
        <w:t>p. 30）。</w:t>
      </w:r>
    </w:p>
    <w:p w14:paraId="7B4E24A8" w14:textId="77777777" w:rsidR="00E66D05" w:rsidRDefault="00000000">
      <w:pPr>
        <w:pStyle w:val="a5"/>
        <w:numPr>
          <w:ilvl w:val="0"/>
          <w:numId w:val="194"/>
        </w:numPr>
        <w:tabs>
          <w:tab w:val="left" w:pos="330"/>
        </w:tabs>
        <w:spacing w:line="171" w:lineRule="exact"/>
        <w:ind w:left="330" w:hanging="223"/>
        <w:jc w:val="both"/>
        <w:rPr>
          <w:sz w:val="17"/>
          <w:lang w:eastAsia="ja-JP"/>
        </w:rPr>
      </w:pPr>
      <w:r>
        <w:rPr>
          <w:w w:val="75"/>
          <w:sz w:val="17"/>
          <w:lang w:eastAsia="ja-JP"/>
        </w:rPr>
        <w:t>2008年7月9日付欧州議会および欧州理事会決定No.768/2008/EC「</w:t>
      </w:r>
      <w:r>
        <w:rPr>
          <w:spacing w:val="-5"/>
          <w:w w:val="75"/>
          <w:sz w:val="17"/>
          <w:lang w:eastAsia="ja-JP"/>
        </w:rPr>
        <w:t>医薬品の</w:t>
      </w:r>
      <w:r>
        <w:rPr>
          <w:w w:val="75"/>
          <w:sz w:val="17"/>
          <w:lang w:eastAsia="ja-JP"/>
        </w:rPr>
        <w:t>販売に関する共通の枠組みについて</w:t>
      </w:r>
    </w:p>
    <w:p w14:paraId="7FE145E0" w14:textId="77777777" w:rsidR="00E66D05" w:rsidRDefault="00000000">
      <w:pPr>
        <w:spacing w:line="193" w:lineRule="exact"/>
        <w:ind w:left="332"/>
        <w:jc w:val="both"/>
        <w:rPr>
          <w:sz w:val="17"/>
          <w:lang w:eastAsia="ja-JP"/>
        </w:rPr>
      </w:pPr>
      <w:r>
        <w:rPr>
          <w:w w:val="75"/>
          <w:sz w:val="17"/>
          <w:lang w:eastAsia="ja-JP"/>
        </w:rPr>
        <w:t>製品、および理事会決定93/465/EECの廃止（OJ L 218, 13.8.2008, p.</w:t>
      </w:r>
      <w:r>
        <w:rPr>
          <w:spacing w:val="-4"/>
          <w:w w:val="75"/>
          <w:sz w:val="17"/>
          <w:lang w:eastAsia="ja-JP"/>
        </w:rPr>
        <w:t>82）。</w:t>
      </w:r>
    </w:p>
    <w:p w14:paraId="0042A488" w14:textId="77777777" w:rsidR="00E66D05" w:rsidRDefault="00E66D05">
      <w:pPr>
        <w:spacing w:line="193" w:lineRule="exact"/>
        <w:jc w:val="both"/>
        <w:rPr>
          <w:sz w:val="17"/>
          <w:lang w:eastAsia="ja-JP"/>
        </w:rPr>
        <w:sectPr w:rsidR="00E66D05">
          <w:type w:val="continuous"/>
          <w:pgSz w:w="11910" w:h="16840"/>
          <w:pgMar w:top="1260" w:right="1240" w:bottom="280" w:left="1240" w:header="967" w:footer="0" w:gutter="0"/>
          <w:cols w:space="720"/>
        </w:sectPr>
      </w:pPr>
    </w:p>
    <w:p w14:paraId="17AE9627" w14:textId="77777777" w:rsidR="00E66D05" w:rsidRDefault="00000000">
      <w:pPr>
        <w:pStyle w:val="a5"/>
        <w:numPr>
          <w:ilvl w:val="0"/>
          <w:numId w:val="198"/>
        </w:numPr>
        <w:tabs>
          <w:tab w:val="left" w:pos="644"/>
        </w:tabs>
        <w:spacing w:before="215" w:line="228" w:lineRule="auto"/>
        <w:ind w:right="105"/>
        <w:rPr>
          <w:sz w:val="19"/>
          <w:lang w:eastAsia="ja-JP"/>
        </w:rPr>
      </w:pPr>
      <w:r>
        <w:rPr>
          <w:w w:val="75"/>
          <w:sz w:val="19"/>
          <w:lang w:eastAsia="ja-JP"/>
        </w:rPr>
        <w:lastRenderedPageBreak/>
        <w:t>本規則の目的上、販売業者の活動には</w:t>
      </w:r>
      <w:r>
        <w:rPr>
          <w:w w:val="85"/>
          <w:sz w:val="19"/>
          <w:lang w:eastAsia="ja-JP"/>
        </w:rPr>
        <w:t>、機器の</w:t>
      </w:r>
      <w:r>
        <w:rPr>
          <w:w w:val="75"/>
          <w:sz w:val="19"/>
          <w:lang w:eastAsia="ja-JP"/>
        </w:rPr>
        <w:t>取得、保有</w:t>
      </w:r>
      <w:r>
        <w:rPr>
          <w:w w:val="85"/>
          <w:sz w:val="19"/>
          <w:lang w:eastAsia="ja-JP"/>
        </w:rPr>
        <w:t>、供給が</w:t>
      </w:r>
      <w:r>
        <w:rPr>
          <w:w w:val="75"/>
          <w:sz w:val="19"/>
          <w:lang w:eastAsia="ja-JP"/>
        </w:rPr>
        <w:t>含まれるとみなされるべきである</w:t>
      </w:r>
      <w:r>
        <w:rPr>
          <w:w w:val="85"/>
          <w:sz w:val="19"/>
          <w:lang w:eastAsia="ja-JP"/>
        </w:rPr>
        <w:t>。</w:t>
      </w:r>
    </w:p>
    <w:p w14:paraId="1FC3181C" w14:textId="77777777" w:rsidR="00E66D05" w:rsidRDefault="00E66D05">
      <w:pPr>
        <w:pStyle w:val="a3"/>
        <w:rPr>
          <w:lang w:eastAsia="ja-JP"/>
        </w:rPr>
      </w:pPr>
    </w:p>
    <w:p w14:paraId="1A80A606" w14:textId="77777777" w:rsidR="00E66D05" w:rsidRDefault="00E66D05">
      <w:pPr>
        <w:pStyle w:val="a3"/>
        <w:spacing w:before="161"/>
        <w:rPr>
          <w:lang w:eastAsia="ja-JP"/>
        </w:rPr>
      </w:pPr>
    </w:p>
    <w:p w14:paraId="546DF48B" w14:textId="77777777" w:rsidR="00E66D05" w:rsidRDefault="00000000">
      <w:pPr>
        <w:pStyle w:val="a5"/>
        <w:numPr>
          <w:ilvl w:val="0"/>
          <w:numId w:val="198"/>
        </w:numPr>
        <w:tabs>
          <w:tab w:val="left" w:pos="644"/>
        </w:tabs>
        <w:spacing w:line="206" w:lineRule="exact"/>
        <w:ind w:hanging="537"/>
        <w:rPr>
          <w:sz w:val="19"/>
          <w:lang w:eastAsia="ja-JP"/>
        </w:rPr>
      </w:pPr>
      <w:r>
        <w:rPr>
          <w:w w:val="75"/>
          <w:sz w:val="19"/>
          <w:lang w:eastAsia="ja-JP"/>
        </w:rPr>
        <w:t>臨床評価や自警報告など、メーカーに課される義務のいくつかは、以下の</w:t>
      </w:r>
      <w:r>
        <w:rPr>
          <w:spacing w:val="-5"/>
          <w:w w:val="75"/>
          <w:sz w:val="19"/>
          <w:lang w:eastAsia="ja-JP"/>
        </w:rPr>
        <w:t>ように定められている</w:t>
      </w:r>
      <w:r>
        <w:rPr>
          <w:w w:val="75"/>
          <w:sz w:val="19"/>
          <w:lang w:eastAsia="ja-JP"/>
        </w:rPr>
        <w:t>。</w:t>
      </w:r>
    </w:p>
    <w:p w14:paraId="194B5376" w14:textId="77777777" w:rsidR="00E66D05" w:rsidRDefault="00E66D05">
      <w:pPr>
        <w:spacing w:line="206" w:lineRule="exact"/>
        <w:rPr>
          <w:sz w:val="19"/>
          <w:lang w:eastAsia="ja-JP"/>
        </w:rPr>
        <w:sectPr w:rsidR="00E66D05">
          <w:headerReference w:type="default" r:id="rId11"/>
          <w:pgSz w:w="11910" w:h="16840"/>
          <w:pgMar w:top="1260" w:right="1240" w:bottom="280" w:left="1240" w:header="967" w:footer="0" w:gutter="0"/>
          <w:cols w:space="720"/>
        </w:sectPr>
      </w:pPr>
    </w:p>
    <w:p w14:paraId="79CD9CF9" w14:textId="77777777" w:rsidR="00E66D05" w:rsidRDefault="00000000">
      <w:pPr>
        <w:pStyle w:val="a3"/>
        <w:spacing w:before="6" w:line="205" w:lineRule="exact"/>
        <w:ind w:left="644"/>
        <w:rPr>
          <w:lang w:eastAsia="ja-JP"/>
        </w:rPr>
      </w:pPr>
      <w:r>
        <w:rPr>
          <w:w w:val="90"/>
          <w:lang w:eastAsia="ja-JP"/>
        </w:rPr>
        <w:t>のみで</w:t>
      </w:r>
      <w:r>
        <w:rPr>
          <w:spacing w:val="-8"/>
          <w:w w:val="80"/>
          <w:lang w:eastAsia="ja-JP"/>
        </w:rPr>
        <w:t>ある。</w:t>
      </w:r>
    </w:p>
    <w:p w14:paraId="600BE4C1" w14:textId="77777777" w:rsidR="00E66D05" w:rsidRDefault="00000000">
      <w:pPr>
        <w:pStyle w:val="a3"/>
        <w:spacing w:before="6" w:line="205" w:lineRule="exact"/>
        <w:ind w:left="70"/>
        <w:rPr>
          <w:lang w:eastAsia="ja-JP"/>
        </w:rPr>
      </w:pPr>
      <w:r>
        <w:rPr>
          <w:lang w:eastAsia="ja-JP"/>
        </w:rPr>
        <w:br w:type="column"/>
      </w:r>
      <w:r>
        <w:rPr>
          <w:spacing w:val="-11"/>
          <w:w w:val="90"/>
          <w:lang w:eastAsia="ja-JP"/>
        </w:rPr>
        <w:t>附録</w:t>
      </w:r>
    </w:p>
    <w:p w14:paraId="4353BA52" w14:textId="77777777" w:rsidR="00E66D05" w:rsidRDefault="00000000">
      <w:pPr>
        <w:pStyle w:val="a3"/>
        <w:spacing w:before="6" w:line="205" w:lineRule="exact"/>
        <w:ind w:left="68"/>
        <w:rPr>
          <w:lang w:eastAsia="ja-JP"/>
        </w:rPr>
      </w:pPr>
      <w:r>
        <w:rPr>
          <w:lang w:eastAsia="ja-JP"/>
        </w:rPr>
        <w:br w:type="column"/>
      </w:r>
      <w:r>
        <w:rPr>
          <w:spacing w:val="-2"/>
          <w:w w:val="75"/>
          <w:lang w:eastAsia="ja-JP"/>
        </w:rPr>
        <w:t>ディレクティブ</w:t>
      </w:r>
    </w:p>
    <w:p w14:paraId="7E1FBF71" w14:textId="77777777" w:rsidR="00E66D05" w:rsidRDefault="00000000">
      <w:pPr>
        <w:pStyle w:val="a3"/>
        <w:spacing w:before="6" w:line="205" w:lineRule="exact"/>
        <w:ind w:left="71"/>
        <w:rPr>
          <w:lang w:eastAsia="ja-JP"/>
        </w:rPr>
      </w:pPr>
      <w:r>
        <w:rPr>
          <w:lang w:eastAsia="ja-JP"/>
        </w:rPr>
        <w:br w:type="column"/>
      </w:r>
      <w:r>
        <w:rPr>
          <w:w w:val="80"/>
          <w:lang w:eastAsia="ja-JP"/>
        </w:rPr>
        <w:t>90/385/EECおよび93/42/EECを</w:t>
      </w:r>
      <w:r>
        <w:rPr>
          <w:spacing w:val="-2"/>
          <w:w w:val="80"/>
          <w:lang w:eastAsia="ja-JP"/>
        </w:rPr>
        <w:t>制定に</w:t>
      </w:r>
      <w:r>
        <w:rPr>
          <w:w w:val="80"/>
          <w:lang w:eastAsia="ja-JP"/>
        </w:rPr>
        <w:t>組み込むべきである。</w:t>
      </w:r>
    </w:p>
    <w:p w14:paraId="23004238" w14:textId="77777777" w:rsidR="00E66D05" w:rsidRDefault="00E66D05">
      <w:pPr>
        <w:spacing w:line="205" w:lineRule="exact"/>
        <w:rPr>
          <w:lang w:eastAsia="ja-JP"/>
        </w:rPr>
        <w:sectPr w:rsidR="00E66D05">
          <w:type w:val="continuous"/>
          <w:pgSz w:w="11910" w:h="16840"/>
          <w:pgMar w:top="1260" w:right="1240" w:bottom="280" w:left="1240" w:header="967" w:footer="0" w:gutter="0"/>
          <w:cols w:num="4" w:space="720" w:equalWidth="0">
            <w:col w:w="1581" w:space="40"/>
            <w:col w:w="979" w:space="39"/>
            <w:col w:w="810" w:space="40"/>
            <w:col w:w="5941"/>
          </w:cols>
        </w:sectPr>
      </w:pPr>
    </w:p>
    <w:p w14:paraId="5BF93509" w14:textId="77777777" w:rsidR="00E66D05" w:rsidRDefault="00000000">
      <w:pPr>
        <w:pStyle w:val="a3"/>
        <w:spacing w:before="6"/>
        <w:ind w:left="644"/>
        <w:rPr>
          <w:lang w:eastAsia="ja-JP"/>
        </w:rPr>
      </w:pPr>
      <w:r>
        <w:rPr>
          <w:w w:val="75"/>
          <w:lang w:eastAsia="ja-JP"/>
        </w:rPr>
        <w:t>本規則の</w:t>
      </w:r>
      <w:r>
        <w:rPr>
          <w:spacing w:val="-2"/>
          <w:w w:val="75"/>
          <w:lang w:eastAsia="ja-JP"/>
        </w:rPr>
        <w:t>適用を</w:t>
      </w:r>
      <w:r>
        <w:rPr>
          <w:w w:val="75"/>
          <w:lang w:eastAsia="ja-JP"/>
        </w:rPr>
        <w:t>容易にするために、</w:t>
      </w:r>
      <w:r>
        <w:rPr>
          <w:spacing w:val="-2"/>
          <w:w w:val="75"/>
          <w:lang w:eastAsia="ja-JP"/>
        </w:rPr>
        <w:t>本規則の</w:t>
      </w:r>
      <w:r>
        <w:rPr>
          <w:w w:val="75"/>
          <w:lang w:eastAsia="ja-JP"/>
        </w:rPr>
        <w:t>規定を適用する。</w:t>
      </w:r>
    </w:p>
    <w:p w14:paraId="02747A2F" w14:textId="77777777" w:rsidR="00E66D05" w:rsidRDefault="00E66D05">
      <w:pPr>
        <w:pStyle w:val="a3"/>
        <w:rPr>
          <w:lang w:eastAsia="ja-JP"/>
        </w:rPr>
      </w:pPr>
    </w:p>
    <w:p w14:paraId="497FFD5E" w14:textId="77777777" w:rsidR="00E66D05" w:rsidRDefault="00E66D05">
      <w:pPr>
        <w:pStyle w:val="a3"/>
        <w:spacing w:before="166"/>
        <w:rPr>
          <w:lang w:eastAsia="ja-JP"/>
        </w:rPr>
      </w:pPr>
    </w:p>
    <w:p w14:paraId="4E27E401" w14:textId="77777777" w:rsidR="00E66D05" w:rsidRDefault="00000000">
      <w:pPr>
        <w:pStyle w:val="a5"/>
        <w:numPr>
          <w:ilvl w:val="0"/>
          <w:numId w:val="198"/>
        </w:numPr>
        <w:tabs>
          <w:tab w:val="left" w:pos="644"/>
        </w:tabs>
        <w:spacing w:line="228" w:lineRule="auto"/>
        <w:ind w:right="103"/>
        <w:jc w:val="both"/>
        <w:rPr>
          <w:sz w:val="19"/>
          <w:lang w:eastAsia="ja-JP"/>
        </w:rPr>
      </w:pPr>
      <w:r>
        <w:rPr>
          <w:w w:val="80"/>
          <w:sz w:val="19"/>
          <w:lang w:eastAsia="ja-JP"/>
        </w:rPr>
        <w:t>医療機関は、医療機器を社内で製造、変更、使用することにより</w:t>
      </w:r>
      <w:r>
        <w:rPr>
          <w:w w:val="75"/>
          <w:sz w:val="19"/>
          <w:lang w:eastAsia="ja-JP"/>
        </w:rPr>
        <w:t>、非工業的な規模で、</w:t>
      </w:r>
      <w:r>
        <w:rPr>
          <w:w w:val="85"/>
          <w:sz w:val="19"/>
          <w:lang w:eastAsia="ja-JP"/>
        </w:rPr>
        <w:t>市場で入手可能な同等の医療機器では適切な性能レベルで</w:t>
      </w:r>
      <w:r>
        <w:rPr>
          <w:w w:val="75"/>
          <w:sz w:val="19"/>
          <w:lang w:eastAsia="ja-JP"/>
        </w:rPr>
        <w:t>満たすことができない</w:t>
      </w:r>
      <w:r>
        <w:rPr>
          <w:sz w:val="19"/>
          <w:lang w:eastAsia="ja-JP"/>
        </w:rPr>
        <w:t>、</w:t>
      </w:r>
      <w:r>
        <w:rPr>
          <w:w w:val="75"/>
          <w:sz w:val="19"/>
          <w:lang w:eastAsia="ja-JP"/>
        </w:rPr>
        <w:t>対象とする患者グループの特定のニーズに対応する</w:t>
      </w:r>
      <w:r>
        <w:rPr>
          <w:w w:val="80"/>
          <w:sz w:val="19"/>
          <w:lang w:eastAsia="ja-JP"/>
        </w:rPr>
        <w:t>可能性を有するべきである</w:t>
      </w:r>
      <w:r>
        <w:rPr>
          <w:w w:val="85"/>
          <w:sz w:val="19"/>
          <w:lang w:eastAsia="ja-JP"/>
        </w:rPr>
        <w:t>。このような</w:t>
      </w:r>
      <w:r>
        <w:rPr>
          <w:w w:val="80"/>
          <w:sz w:val="19"/>
          <w:lang w:eastAsia="ja-JP"/>
        </w:rPr>
        <w:t>観点から、病院や、医療制度を支援し、かつ／または</w:t>
      </w:r>
      <w:r>
        <w:rPr>
          <w:w w:val="85"/>
          <w:sz w:val="19"/>
          <w:lang w:eastAsia="ja-JP"/>
        </w:rPr>
        <w:t>患者の</w:t>
      </w:r>
      <w:r>
        <w:rPr>
          <w:w w:val="80"/>
          <w:sz w:val="19"/>
          <w:lang w:eastAsia="ja-JP"/>
        </w:rPr>
        <w:t>ニーズに対応する研究所や公衆衛生機関の</w:t>
      </w:r>
      <w:r>
        <w:rPr>
          <w:spacing w:val="-1"/>
          <w:w w:val="80"/>
          <w:sz w:val="19"/>
          <w:lang w:eastAsia="ja-JP"/>
        </w:rPr>
        <w:t>よう</w:t>
      </w:r>
      <w:r>
        <w:rPr>
          <w:w w:val="80"/>
          <w:sz w:val="19"/>
          <w:lang w:eastAsia="ja-JP"/>
        </w:rPr>
        <w:t>な機関を含む医療機関内でのみ製造・使用される医療機器に関して、</w:t>
      </w:r>
      <w:r>
        <w:rPr>
          <w:w w:val="85"/>
          <w:sz w:val="19"/>
          <w:lang w:eastAsia="ja-JP"/>
        </w:rPr>
        <w:t>本規則の</w:t>
      </w:r>
      <w:r>
        <w:rPr>
          <w:w w:val="80"/>
          <w:sz w:val="19"/>
          <w:lang w:eastAsia="ja-JP"/>
        </w:rPr>
        <w:t>特定の規則を</w:t>
      </w:r>
      <w:r>
        <w:rPr>
          <w:w w:val="85"/>
          <w:sz w:val="19"/>
          <w:lang w:eastAsia="ja-JP"/>
        </w:rPr>
        <w:t>適用すべきでないと</w:t>
      </w:r>
      <w:r>
        <w:rPr>
          <w:w w:val="80"/>
          <w:sz w:val="19"/>
          <w:lang w:eastAsia="ja-JP"/>
        </w:rPr>
        <w:t>規定する</w:t>
      </w:r>
      <w:r>
        <w:rPr>
          <w:w w:val="85"/>
          <w:sz w:val="19"/>
          <w:lang w:eastAsia="ja-JP"/>
        </w:rPr>
        <w:t>ことは</w:t>
      </w:r>
      <w:r>
        <w:rPr>
          <w:w w:val="80"/>
          <w:sz w:val="19"/>
          <w:lang w:eastAsia="ja-JP"/>
        </w:rPr>
        <w:t>適切である</w:t>
      </w:r>
      <w:r>
        <w:rPr>
          <w:w w:val="85"/>
          <w:sz w:val="19"/>
          <w:lang w:eastAsia="ja-JP"/>
        </w:rPr>
        <w:t>。医療機関」の概念には、</w:t>
      </w:r>
      <w:r>
        <w:rPr>
          <w:w w:val="80"/>
          <w:sz w:val="19"/>
          <w:lang w:eastAsia="ja-JP"/>
        </w:rPr>
        <w:t>ジム、スパ、ウェルネスセンター、フィットネスセンターなど、健康への関心や健康的なライフスタイルの追求を主目的とする</w:t>
      </w:r>
      <w:r>
        <w:rPr>
          <w:w w:val="85"/>
          <w:sz w:val="19"/>
          <w:lang w:eastAsia="ja-JP"/>
        </w:rPr>
        <w:t>施設は含まれない</w:t>
      </w:r>
      <w:r>
        <w:rPr>
          <w:w w:val="80"/>
          <w:sz w:val="19"/>
          <w:lang w:eastAsia="ja-JP"/>
        </w:rPr>
        <w:t>ことに</w:t>
      </w:r>
      <w:r>
        <w:rPr>
          <w:w w:val="85"/>
          <w:sz w:val="19"/>
          <w:lang w:eastAsia="ja-JP"/>
        </w:rPr>
        <w:t>留意すべきである</w:t>
      </w:r>
      <w:r>
        <w:rPr>
          <w:w w:val="80"/>
          <w:sz w:val="19"/>
          <w:lang w:eastAsia="ja-JP"/>
        </w:rPr>
        <w:t>。</w:t>
      </w:r>
    </w:p>
    <w:p w14:paraId="6B62D792" w14:textId="77777777" w:rsidR="00E66D05" w:rsidRDefault="00E66D05">
      <w:pPr>
        <w:pStyle w:val="a3"/>
        <w:rPr>
          <w:lang w:eastAsia="ja-JP"/>
        </w:rPr>
      </w:pPr>
    </w:p>
    <w:p w14:paraId="49F4FABE" w14:textId="77777777" w:rsidR="00E66D05" w:rsidRDefault="00E66D05">
      <w:pPr>
        <w:pStyle w:val="a3"/>
        <w:spacing w:before="178"/>
        <w:rPr>
          <w:lang w:eastAsia="ja-JP"/>
        </w:rPr>
      </w:pPr>
    </w:p>
    <w:p w14:paraId="56442ADB" w14:textId="77777777" w:rsidR="00E66D05" w:rsidRDefault="00000000">
      <w:pPr>
        <w:pStyle w:val="a5"/>
        <w:numPr>
          <w:ilvl w:val="0"/>
          <w:numId w:val="198"/>
        </w:numPr>
        <w:tabs>
          <w:tab w:val="left" w:pos="644"/>
        </w:tabs>
        <w:spacing w:line="228" w:lineRule="auto"/>
        <w:ind w:right="105"/>
        <w:jc w:val="both"/>
        <w:rPr>
          <w:sz w:val="19"/>
          <w:lang w:eastAsia="ja-JP"/>
        </w:rPr>
      </w:pPr>
      <w:r>
        <w:rPr>
          <w:spacing w:val="-2"/>
          <w:w w:val="80"/>
          <w:sz w:val="19"/>
          <w:lang w:eastAsia="ja-JP"/>
        </w:rPr>
        <w:t>自然人または法人が</w:t>
      </w:r>
      <w:r>
        <w:rPr>
          <w:w w:val="85"/>
          <w:sz w:val="19"/>
          <w:lang w:eastAsia="ja-JP"/>
        </w:rPr>
        <w:t>、適用されるEU法および国内法に従って、</w:t>
      </w:r>
      <w:r>
        <w:rPr>
          <w:spacing w:val="-2"/>
          <w:w w:val="80"/>
          <w:sz w:val="19"/>
          <w:lang w:eastAsia="ja-JP"/>
        </w:rPr>
        <w:t>欠陥のある機器に起因する損害の補償を請求できるという事実を考慮</w:t>
      </w:r>
      <w:r>
        <w:rPr>
          <w:w w:val="85"/>
          <w:sz w:val="19"/>
          <w:lang w:eastAsia="ja-JP"/>
        </w:rPr>
        <w:t>すると、製造業者に対して</w:t>
      </w:r>
      <w:r>
        <w:rPr>
          <w:w w:val="80"/>
          <w:sz w:val="19"/>
          <w:lang w:eastAsia="ja-JP"/>
        </w:rPr>
        <w:t>、理事会指令85/374/EEC(</w:t>
      </w:r>
      <w:r>
        <w:rPr>
          <w:w w:val="80"/>
          <w:position w:val="6"/>
          <w:sz w:val="10"/>
          <w:lang w:eastAsia="ja-JP"/>
        </w:rPr>
        <w:t>1</w:t>
      </w:r>
      <w:r>
        <w:rPr>
          <w:w w:val="80"/>
          <w:sz w:val="19"/>
          <w:lang w:eastAsia="ja-JP"/>
        </w:rPr>
        <w:t xml:space="preserve"> )に基づく潜在的な責任に関して十分な財政的補償を提供する措置を講じることを</w:t>
      </w:r>
      <w:r>
        <w:rPr>
          <w:w w:val="85"/>
          <w:sz w:val="19"/>
          <w:lang w:eastAsia="ja-JP"/>
        </w:rPr>
        <w:t>求めることは適切である</w:t>
      </w:r>
      <w:r>
        <w:rPr>
          <w:w w:val="80"/>
          <w:sz w:val="19"/>
          <w:lang w:eastAsia="ja-JP"/>
        </w:rPr>
        <w:t>。このような措置は、リスククラス、機器の種類、</w:t>
      </w:r>
      <w:r>
        <w:rPr>
          <w:w w:val="75"/>
          <w:sz w:val="19"/>
          <w:lang w:eastAsia="ja-JP"/>
        </w:rPr>
        <w:t>企業の</w:t>
      </w:r>
      <w:r>
        <w:rPr>
          <w:w w:val="80"/>
          <w:sz w:val="19"/>
          <w:lang w:eastAsia="ja-JP"/>
        </w:rPr>
        <w:t>規模に見合ったものでなければならない</w:t>
      </w:r>
      <w:r>
        <w:rPr>
          <w:w w:val="75"/>
          <w:sz w:val="19"/>
          <w:lang w:eastAsia="ja-JP"/>
        </w:rPr>
        <w:t>。このような観点から</w:t>
      </w:r>
      <w:r>
        <w:rPr>
          <w:w w:val="80"/>
          <w:sz w:val="19"/>
          <w:lang w:eastAsia="ja-JP"/>
        </w:rPr>
        <w:t>、欠陥のある装置によって損害を受けた可能性のある人に対する、</w:t>
      </w:r>
      <w:r>
        <w:rPr>
          <w:w w:val="75"/>
          <w:sz w:val="19"/>
          <w:lang w:eastAsia="ja-JP"/>
        </w:rPr>
        <w:t>所轄</w:t>
      </w:r>
      <w:r>
        <w:rPr>
          <w:w w:val="80"/>
          <w:sz w:val="19"/>
          <w:lang w:eastAsia="ja-JP"/>
        </w:rPr>
        <w:t>官庁による情報提供の</w:t>
      </w:r>
      <w:r>
        <w:rPr>
          <w:w w:val="75"/>
          <w:sz w:val="19"/>
          <w:lang w:eastAsia="ja-JP"/>
        </w:rPr>
        <w:t>円滑化に関する規則を定めることも適切である</w:t>
      </w:r>
      <w:r>
        <w:rPr>
          <w:w w:val="80"/>
          <w:sz w:val="19"/>
          <w:lang w:eastAsia="ja-JP"/>
        </w:rPr>
        <w:t>。</w:t>
      </w:r>
    </w:p>
    <w:p w14:paraId="102CF99D" w14:textId="77777777" w:rsidR="00E66D05" w:rsidRDefault="00E66D05">
      <w:pPr>
        <w:pStyle w:val="a3"/>
        <w:rPr>
          <w:lang w:eastAsia="ja-JP"/>
        </w:rPr>
      </w:pPr>
    </w:p>
    <w:p w14:paraId="2870BEA6" w14:textId="77777777" w:rsidR="00E66D05" w:rsidRDefault="00E66D05">
      <w:pPr>
        <w:pStyle w:val="a3"/>
        <w:spacing w:before="174"/>
        <w:rPr>
          <w:lang w:eastAsia="ja-JP"/>
        </w:rPr>
      </w:pPr>
    </w:p>
    <w:p w14:paraId="084EAC24" w14:textId="77777777" w:rsidR="00E66D05" w:rsidRDefault="00000000">
      <w:pPr>
        <w:pStyle w:val="a5"/>
        <w:numPr>
          <w:ilvl w:val="0"/>
          <w:numId w:val="198"/>
        </w:numPr>
        <w:tabs>
          <w:tab w:val="left" w:pos="644"/>
        </w:tabs>
        <w:spacing w:line="228" w:lineRule="auto"/>
        <w:ind w:right="104"/>
        <w:jc w:val="both"/>
        <w:rPr>
          <w:sz w:val="19"/>
          <w:lang w:eastAsia="ja-JP"/>
        </w:rPr>
      </w:pPr>
      <w:r>
        <w:rPr>
          <w:w w:val="80"/>
          <w:sz w:val="19"/>
          <w:lang w:eastAsia="ja-JP"/>
        </w:rPr>
        <w:t>連続生産で製造された機器が本規則の要求事項に適合し続けること、及び製造工程に製造した機器の使用経験が考慮されることを確実にするため、すべての製造業者は</w:t>
      </w:r>
      <w:r>
        <w:rPr>
          <w:w w:val="85"/>
          <w:sz w:val="19"/>
          <w:lang w:eastAsia="ja-JP"/>
        </w:rPr>
        <w:t>、リスククラス及び当該機器の種類に応じた</w:t>
      </w:r>
      <w:r>
        <w:rPr>
          <w:w w:val="80"/>
          <w:sz w:val="19"/>
          <w:lang w:eastAsia="ja-JP"/>
        </w:rPr>
        <w:t>品質管理システム及び市販後調査</w:t>
      </w:r>
      <w:r>
        <w:rPr>
          <w:w w:val="85"/>
          <w:sz w:val="19"/>
          <w:lang w:eastAsia="ja-JP"/>
        </w:rPr>
        <w:t>システムを確立</w:t>
      </w:r>
      <w:r>
        <w:rPr>
          <w:w w:val="80"/>
          <w:sz w:val="19"/>
          <w:lang w:eastAsia="ja-JP"/>
        </w:rPr>
        <w:t>しなければならない</w:t>
      </w:r>
      <w:r>
        <w:rPr>
          <w:w w:val="85"/>
          <w:sz w:val="19"/>
          <w:lang w:eastAsia="ja-JP"/>
        </w:rPr>
        <w:t>。</w:t>
      </w:r>
      <w:r>
        <w:rPr>
          <w:w w:val="80"/>
          <w:sz w:val="19"/>
          <w:lang w:eastAsia="ja-JP"/>
        </w:rPr>
        <w:t>さらに、機器に関連するリスクを最小化し、または事故を防止するために、製造業者は、リスク管理のためのシステム、事故および現場安全是正措置の報告システムを確立すべきである。</w:t>
      </w:r>
    </w:p>
    <w:p w14:paraId="4D2E9FA5" w14:textId="77777777" w:rsidR="00E66D05" w:rsidRDefault="00E66D05">
      <w:pPr>
        <w:pStyle w:val="a3"/>
        <w:rPr>
          <w:lang w:eastAsia="ja-JP"/>
        </w:rPr>
      </w:pPr>
    </w:p>
    <w:p w14:paraId="10AF4A1F" w14:textId="77777777" w:rsidR="00E66D05" w:rsidRDefault="00E66D05">
      <w:pPr>
        <w:pStyle w:val="a3"/>
        <w:spacing w:before="172"/>
        <w:rPr>
          <w:lang w:eastAsia="ja-JP"/>
        </w:rPr>
      </w:pPr>
    </w:p>
    <w:p w14:paraId="2FBB3E2F" w14:textId="77777777" w:rsidR="00E66D05" w:rsidRDefault="00000000">
      <w:pPr>
        <w:pStyle w:val="a5"/>
        <w:numPr>
          <w:ilvl w:val="0"/>
          <w:numId w:val="198"/>
        </w:numPr>
        <w:tabs>
          <w:tab w:val="left" w:pos="644"/>
        </w:tabs>
        <w:spacing w:line="230" w:lineRule="auto"/>
        <w:ind w:right="104"/>
        <w:jc w:val="both"/>
        <w:rPr>
          <w:sz w:val="19"/>
          <w:lang w:eastAsia="ja-JP"/>
        </w:rPr>
      </w:pPr>
      <w:r>
        <w:rPr>
          <w:w w:val="80"/>
          <w:sz w:val="19"/>
          <w:lang w:eastAsia="ja-JP"/>
        </w:rPr>
        <w:t>リスクマネジメントシステムは、</w:t>
      </w:r>
      <w:r>
        <w:rPr>
          <w:spacing w:val="-2"/>
          <w:w w:val="85"/>
          <w:sz w:val="19"/>
          <w:lang w:eastAsia="ja-JP"/>
        </w:rPr>
        <w:t>臨床試験、臨床評価及び</w:t>
      </w:r>
      <w:r>
        <w:rPr>
          <w:w w:val="75"/>
          <w:sz w:val="19"/>
          <w:lang w:eastAsia="ja-JP"/>
        </w:rPr>
        <w:t xml:space="preserve">市販後の臨床フォローアップの </w:t>
      </w:r>
      <w:r>
        <w:rPr>
          <w:spacing w:val="-2"/>
          <w:w w:val="85"/>
          <w:sz w:val="19"/>
          <w:lang w:eastAsia="ja-JP"/>
        </w:rPr>
        <w:t>一部として対処すべき臨床リスクを含め、機器の</w:t>
      </w:r>
      <w:r>
        <w:rPr>
          <w:w w:val="80"/>
          <w:sz w:val="19"/>
          <w:lang w:eastAsia="ja-JP"/>
        </w:rPr>
        <w:t>臨床評価と慎重に整合させ、反映させる べきである</w:t>
      </w:r>
      <w:r>
        <w:rPr>
          <w:w w:val="75"/>
          <w:sz w:val="19"/>
          <w:lang w:eastAsia="ja-JP"/>
        </w:rPr>
        <w:t>。リスクマネジメントと臨床評価のプロセスは相互に依存し</w:t>
      </w:r>
      <w:r>
        <w:rPr>
          <w:w w:val="80"/>
          <w:sz w:val="19"/>
          <w:lang w:eastAsia="ja-JP"/>
        </w:rPr>
        <w:t>、定期的に更新されるべきである。</w:t>
      </w:r>
    </w:p>
    <w:p w14:paraId="3D4D7062" w14:textId="77777777" w:rsidR="00E66D05" w:rsidRDefault="00E66D05">
      <w:pPr>
        <w:pStyle w:val="a3"/>
        <w:rPr>
          <w:lang w:eastAsia="ja-JP"/>
        </w:rPr>
      </w:pPr>
    </w:p>
    <w:p w14:paraId="5EDD3B3D" w14:textId="77777777" w:rsidR="00E66D05" w:rsidRDefault="00E66D05">
      <w:pPr>
        <w:pStyle w:val="a3"/>
        <w:spacing w:before="163"/>
        <w:rPr>
          <w:lang w:eastAsia="ja-JP"/>
        </w:rPr>
      </w:pPr>
    </w:p>
    <w:p w14:paraId="6836729E" w14:textId="77777777" w:rsidR="00E66D05" w:rsidRDefault="00000000">
      <w:pPr>
        <w:pStyle w:val="a5"/>
        <w:numPr>
          <w:ilvl w:val="0"/>
          <w:numId w:val="198"/>
        </w:numPr>
        <w:tabs>
          <w:tab w:val="left" w:pos="644"/>
        </w:tabs>
        <w:spacing w:line="230" w:lineRule="auto"/>
        <w:ind w:right="105"/>
        <w:jc w:val="both"/>
        <w:rPr>
          <w:sz w:val="19"/>
          <w:lang w:eastAsia="ja-JP"/>
        </w:rPr>
      </w:pPr>
      <w:r>
        <w:rPr>
          <w:w w:val="80"/>
          <w:sz w:val="19"/>
          <w:lang w:eastAsia="ja-JP"/>
        </w:rPr>
        <w:t>製造業者の組織内において、</w:t>
      </w:r>
      <w:r>
        <w:rPr>
          <w:sz w:val="19"/>
          <w:lang w:eastAsia="ja-JP"/>
        </w:rPr>
        <w:t>機器の</w:t>
      </w:r>
      <w:r>
        <w:rPr>
          <w:w w:val="75"/>
          <w:sz w:val="19"/>
          <w:lang w:eastAsia="ja-JP"/>
        </w:rPr>
        <w:t>製造の監督及び管理、並びに</w:t>
      </w:r>
      <w:r>
        <w:rPr>
          <w:w w:val="80"/>
          <w:sz w:val="19"/>
          <w:lang w:eastAsia="ja-JP"/>
        </w:rPr>
        <w:t>機器に関する</w:t>
      </w:r>
      <w:r>
        <w:rPr>
          <w:w w:val="75"/>
          <w:sz w:val="19"/>
          <w:lang w:eastAsia="ja-JP"/>
        </w:rPr>
        <w:t>市販後調査</w:t>
      </w:r>
      <w:r>
        <w:rPr>
          <w:w w:val="80"/>
          <w:sz w:val="19"/>
          <w:lang w:eastAsia="ja-JP"/>
        </w:rPr>
        <w:t>及び監視活動が、最低限の資格条件を満たした規制遵守の責任者によって実施される</w:t>
      </w:r>
      <w:r>
        <w:rPr>
          <w:w w:val="75"/>
          <w:sz w:val="19"/>
          <w:lang w:eastAsia="ja-JP"/>
        </w:rPr>
        <w:t>ことが確保されなければならない</w:t>
      </w:r>
      <w:r>
        <w:rPr>
          <w:w w:val="80"/>
          <w:sz w:val="19"/>
          <w:lang w:eastAsia="ja-JP"/>
        </w:rPr>
        <w:t>。</w:t>
      </w:r>
    </w:p>
    <w:p w14:paraId="0BD800FA" w14:textId="77777777" w:rsidR="00E66D05" w:rsidRDefault="00E66D05">
      <w:pPr>
        <w:pStyle w:val="a3"/>
        <w:rPr>
          <w:lang w:eastAsia="ja-JP"/>
        </w:rPr>
      </w:pPr>
    </w:p>
    <w:p w14:paraId="78AA27AC" w14:textId="77777777" w:rsidR="00E66D05" w:rsidRDefault="00E66D05">
      <w:pPr>
        <w:pStyle w:val="a3"/>
        <w:spacing w:before="157"/>
        <w:rPr>
          <w:lang w:eastAsia="ja-JP"/>
        </w:rPr>
      </w:pPr>
    </w:p>
    <w:p w14:paraId="32C0DBCF" w14:textId="77777777" w:rsidR="00E66D05" w:rsidRDefault="00000000">
      <w:pPr>
        <w:pStyle w:val="a5"/>
        <w:numPr>
          <w:ilvl w:val="0"/>
          <w:numId w:val="198"/>
        </w:numPr>
        <w:tabs>
          <w:tab w:val="left" w:pos="644"/>
        </w:tabs>
        <w:spacing w:line="228" w:lineRule="auto"/>
        <w:ind w:right="104"/>
        <w:jc w:val="both"/>
        <w:rPr>
          <w:sz w:val="19"/>
        </w:rPr>
      </w:pPr>
      <w:r>
        <w:rPr>
          <w:w w:val="80"/>
          <w:sz w:val="19"/>
          <w:lang w:eastAsia="ja-JP"/>
        </w:rPr>
        <w:t>EU域内に設立されていない製造業者にとって、認定代理店は、その製造業者が製造する機器のコンプライアンスを確保し、EU域内に設立された連絡</w:t>
      </w:r>
      <w:r>
        <w:rPr>
          <w:spacing w:val="-1"/>
          <w:w w:val="80"/>
          <w:sz w:val="19"/>
          <w:lang w:eastAsia="ja-JP"/>
        </w:rPr>
        <w:t>窓口としての</w:t>
      </w:r>
      <w:r>
        <w:rPr>
          <w:w w:val="80"/>
          <w:sz w:val="19"/>
          <w:lang w:eastAsia="ja-JP"/>
        </w:rPr>
        <w:t>役割を果たす上で極めて重要な役割を果たす。このような極めて重要な役割を考慮すると、EU域外に</w:t>
      </w:r>
      <w:r>
        <w:rPr>
          <w:w w:val="75"/>
          <w:sz w:val="19"/>
          <w:lang w:eastAsia="ja-JP"/>
        </w:rPr>
        <w:t>設立された製造業者が</w:t>
      </w:r>
      <w:r>
        <w:rPr>
          <w:w w:val="80"/>
          <w:sz w:val="19"/>
          <w:lang w:eastAsia="ja-JP"/>
        </w:rPr>
        <w:t>一般的な義務を遵守していない</w:t>
      </w:r>
      <w:r>
        <w:rPr>
          <w:w w:val="75"/>
          <w:sz w:val="19"/>
          <w:lang w:eastAsia="ja-JP"/>
        </w:rPr>
        <w:t>場合、権限のある代理人に欠陥機器に対する法的責任を負わ</w:t>
      </w:r>
      <w:r>
        <w:rPr>
          <w:w w:val="80"/>
          <w:sz w:val="19"/>
          <w:lang w:eastAsia="ja-JP"/>
        </w:rPr>
        <w:t>せることは、執行の目的上、適切である。</w:t>
      </w:r>
      <w:r>
        <w:rPr>
          <w:w w:val="80"/>
          <w:sz w:val="19"/>
        </w:rPr>
        <w:t>認定代理人の責任は、以下のとおりである。</w:t>
      </w:r>
    </w:p>
    <w:p w14:paraId="2BBD6473" w14:textId="77777777" w:rsidR="00E66D05" w:rsidRDefault="00000000">
      <w:pPr>
        <w:pStyle w:val="a3"/>
        <w:spacing w:before="6" w:line="205" w:lineRule="exact"/>
        <w:ind w:left="644"/>
        <w:rPr>
          <w:lang w:eastAsia="ja-JP"/>
        </w:rPr>
      </w:pPr>
      <w:r>
        <w:rPr>
          <w:w w:val="80"/>
          <w:lang w:eastAsia="ja-JP"/>
        </w:rPr>
        <w:t>本規則の規定は、指令85/374/EECの規定を損なうものではない。</w:t>
      </w:r>
    </w:p>
    <w:p w14:paraId="1BC357DC" w14:textId="77777777" w:rsidR="00E66D05" w:rsidRDefault="00000000">
      <w:pPr>
        <w:pStyle w:val="a3"/>
        <w:spacing w:before="15" w:line="228" w:lineRule="auto"/>
        <w:ind w:left="644" w:right="105"/>
        <w:jc w:val="both"/>
        <w:rPr>
          <w:lang w:eastAsia="ja-JP"/>
        </w:rPr>
      </w:pPr>
      <w:r>
        <w:rPr>
          <w:w w:val="75"/>
          <w:lang w:eastAsia="ja-JP"/>
        </w:rPr>
        <w:t>公認代理人は、輸入者及び製造者と連帯して責任を負うべきである。</w:t>
      </w:r>
      <w:r>
        <w:rPr>
          <w:w w:val="80"/>
          <w:lang w:eastAsia="ja-JP"/>
        </w:rPr>
        <w:t>公認代理人の</w:t>
      </w:r>
      <w:r>
        <w:rPr>
          <w:w w:val="75"/>
          <w:lang w:eastAsia="ja-JP"/>
        </w:rPr>
        <w:t>任務は</w:t>
      </w:r>
      <w:r>
        <w:rPr>
          <w:w w:val="80"/>
          <w:lang w:eastAsia="ja-JP"/>
        </w:rPr>
        <w:t>、書面による委任で定義されるべきである。公認</w:t>
      </w:r>
      <w:r>
        <w:rPr>
          <w:w w:val="85"/>
          <w:lang w:eastAsia="ja-JP"/>
        </w:rPr>
        <w:t>代理人の</w:t>
      </w:r>
      <w:r>
        <w:rPr>
          <w:w w:val="80"/>
          <w:lang w:eastAsia="ja-JP"/>
        </w:rPr>
        <w:t>役割を考慮し、</w:t>
      </w:r>
      <w:r>
        <w:rPr>
          <w:w w:val="85"/>
          <w:lang w:eastAsia="ja-JP"/>
        </w:rPr>
        <w:t>彼らが満たすべき最低限の要件を明確に定義すべきであ る。これには、</w:t>
      </w:r>
      <w:r>
        <w:rPr>
          <w:w w:val="80"/>
          <w:lang w:eastAsia="ja-JP"/>
        </w:rPr>
        <w:t>製造業者の規制遵守責任</w:t>
      </w:r>
      <w:r>
        <w:rPr>
          <w:spacing w:val="-1"/>
          <w:w w:val="80"/>
          <w:lang w:eastAsia="ja-JP"/>
        </w:rPr>
        <w:t>者の</w:t>
      </w:r>
      <w:r>
        <w:rPr>
          <w:w w:val="80"/>
          <w:lang w:eastAsia="ja-JP"/>
        </w:rPr>
        <w:t>要件と同様である</w:t>
      </w:r>
      <w:r>
        <w:rPr>
          <w:w w:val="85"/>
          <w:lang w:eastAsia="ja-JP"/>
        </w:rPr>
        <w:t>べき最低限の資格条件を満 たした者を配置するという要件も含まれる</w:t>
      </w:r>
      <w:r>
        <w:rPr>
          <w:w w:val="80"/>
          <w:lang w:eastAsia="ja-JP"/>
        </w:rPr>
        <w:t>。</w:t>
      </w:r>
    </w:p>
    <w:p w14:paraId="300E62B9" w14:textId="77777777" w:rsidR="00E66D05" w:rsidRDefault="00000000">
      <w:pPr>
        <w:pStyle w:val="a3"/>
        <w:spacing w:before="3"/>
        <w:rPr>
          <w:sz w:val="14"/>
          <w:lang w:eastAsia="ja-JP"/>
        </w:rPr>
      </w:pPr>
      <w:r>
        <w:rPr>
          <w:noProof/>
        </w:rPr>
        <mc:AlternateContent>
          <mc:Choice Requires="wps">
            <w:drawing>
              <wp:anchor distT="0" distB="0" distL="0" distR="0" simplePos="0" relativeHeight="487589888" behindDoc="1" locked="0" layoutInCell="1" allowOverlap="1" wp14:anchorId="32B26358" wp14:editId="0099E83C">
                <wp:simplePos x="0" y="0"/>
                <wp:positionH relativeFrom="page">
                  <wp:posOffset>855357</wp:posOffset>
                </wp:positionH>
                <wp:positionV relativeFrom="paragraph">
                  <wp:posOffset>120830</wp:posOffset>
                </wp:positionV>
                <wp:extent cx="652780" cy="762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7620"/>
                        </a:xfrm>
                        <a:custGeom>
                          <a:avLst/>
                          <a:gdLst/>
                          <a:ahLst/>
                          <a:cxnLst/>
                          <a:rect l="l" t="t" r="r" b="b"/>
                          <a:pathLst>
                            <a:path w="652780" h="7620">
                              <a:moveTo>
                                <a:pt x="652741" y="2540"/>
                              </a:moveTo>
                              <a:lnTo>
                                <a:pt x="651205" y="2540"/>
                              </a:lnTo>
                              <a:lnTo>
                                <a:pt x="651205" y="0"/>
                              </a:lnTo>
                              <a:lnTo>
                                <a:pt x="0" y="0"/>
                              </a:lnTo>
                              <a:lnTo>
                                <a:pt x="0" y="2540"/>
                              </a:lnTo>
                              <a:lnTo>
                                <a:pt x="0" y="5080"/>
                              </a:lnTo>
                              <a:lnTo>
                                <a:pt x="0" y="7620"/>
                              </a:lnTo>
                              <a:lnTo>
                                <a:pt x="651078" y="7620"/>
                              </a:lnTo>
                              <a:lnTo>
                                <a:pt x="651078" y="5080"/>
                              </a:lnTo>
                              <a:lnTo>
                                <a:pt x="652741" y="5080"/>
                              </a:lnTo>
                              <a:lnTo>
                                <a:pt x="652741" y="25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FFA674" id="Graphic 35" o:spid="_x0000_s1026" style="position:absolute;margin-left:67.35pt;margin-top:9.5pt;width:51.4pt;height:.6pt;z-index:-15726592;visibility:visible;mso-wrap-style:square;mso-wrap-distance-left:0;mso-wrap-distance-top:0;mso-wrap-distance-right:0;mso-wrap-distance-bottom:0;mso-position-horizontal:absolute;mso-position-horizontal-relative:page;mso-position-vertical:absolute;mso-position-vertical-relative:text;v-text-anchor:top" coordsize="6527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" path="m652741,2540r-1536,l651205,,,,,2540,,5080,,7620r651078,l651078,5080r1663,l652741,2540xe" fillcolor="black" stroked="f">
                <v:path arrowok="t"/>
                <w10:wrap type="topAndBottom" anchorx="page"/>
              </v:shape>
            </w:pict>
          </mc:Fallback>
        </mc:AlternateContent>
      </w:r>
    </w:p>
    <w:p w14:paraId="32EE17D8" w14:textId="77777777" w:rsidR="00E66D05" w:rsidRDefault="00000000">
      <w:pPr>
        <w:spacing w:before="63" w:line="228" w:lineRule="auto"/>
        <w:ind w:left="332" w:hanging="226"/>
        <w:rPr>
          <w:sz w:val="17"/>
          <w:lang w:eastAsia="ja-JP"/>
        </w:rPr>
      </w:pPr>
      <w:r>
        <w:rPr>
          <w:w w:val="80"/>
          <w:sz w:val="17"/>
          <w:lang w:eastAsia="ja-JP"/>
        </w:rPr>
        <w:t>(</w:t>
      </w:r>
      <w:r>
        <w:rPr>
          <w:w w:val="80"/>
          <w:position w:val="6"/>
          <w:sz w:val="9"/>
          <w:lang w:eastAsia="ja-JP"/>
        </w:rPr>
        <w:t>1</w:t>
      </w:r>
      <w:r>
        <w:rPr>
          <w:w w:val="75"/>
          <w:sz w:val="17"/>
          <w:lang w:eastAsia="ja-JP"/>
        </w:rPr>
        <w:t xml:space="preserve"> ) 欠陥製品の賠償責任に関する加盟</w:t>
      </w:r>
      <w:r>
        <w:rPr>
          <w:w w:val="80"/>
          <w:sz w:val="17"/>
          <w:lang w:eastAsia="ja-JP"/>
        </w:rPr>
        <w:t xml:space="preserve">国の法律、規制、行政規定の近似性に関する1985年7月25日の理事会指令85/374/EEC </w:t>
      </w:r>
      <w:r>
        <w:rPr>
          <w:w w:val="75"/>
          <w:sz w:val="17"/>
          <w:lang w:eastAsia="ja-JP"/>
        </w:rPr>
        <w:t>(OJ L 210, 7.8.1985, p. 29).</w:t>
      </w:r>
    </w:p>
    <w:p w14:paraId="73157BA1" w14:textId="77777777" w:rsidR="00E66D05" w:rsidRDefault="00E66D05">
      <w:pPr>
        <w:spacing w:line="228" w:lineRule="auto"/>
        <w:rPr>
          <w:sz w:val="17"/>
          <w:lang w:eastAsia="ja-JP"/>
        </w:rPr>
        <w:sectPr w:rsidR="00E66D05">
          <w:type w:val="continuous"/>
          <w:pgSz w:w="11910" w:h="16840"/>
          <w:pgMar w:top="1260" w:right="1240" w:bottom="280" w:left="1240" w:header="967" w:footer="0" w:gutter="0"/>
          <w:cols w:space="720"/>
        </w:sectPr>
      </w:pPr>
    </w:p>
    <w:p w14:paraId="1A34B83E" w14:textId="77777777" w:rsidR="00E66D05" w:rsidRDefault="00000000">
      <w:pPr>
        <w:pStyle w:val="a5"/>
        <w:numPr>
          <w:ilvl w:val="0"/>
          <w:numId w:val="198"/>
        </w:numPr>
        <w:tabs>
          <w:tab w:val="left" w:pos="644"/>
        </w:tabs>
        <w:spacing w:before="215" w:line="228" w:lineRule="auto"/>
        <w:ind w:right="104"/>
        <w:jc w:val="both"/>
        <w:rPr>
          <w:sz w:val="19"/>
          <w:lang w:eastAsia="ja-JP"/>
        </w:rPr>
      </w:pPr>
      <w:r>
        <w:rPr>
          <w:w w:val="75"/>
          <w:sz w:val="19"/>
          <w:lang w:eastAsia="ja-JP"/>
        </w:rPr>
        <w:lastRenderedPageBreak/>
        <w:t>経済事業者に課される義務に関する法的確実性を確保するため、</w:t>
      </w:r>
      <w:r>
        <w:rPr>
          <w:w w:val="80"/>
          <w:sz w:val="19"/>
          <w:lang w:eastAsia="ja-JP"/>
        </w:rPr>
        <w:t>販売業者、輸入業者、その他の者が、どのような場合に機器の製造者とみなされるかを</w:t>
      </w:r>
      <w:r>
        <w:rPr>
          <w:w w:val="75"/>
          <w:sz w:val="19"/>
          <w:lang w:eastAsia="ja-JP"/>
        </w:rPr>
        <w:t>明確にする必要がある</w:t>
      </w:r>
      <w:r>
        <w:rPr>
          <w:w w:val="80"/>
          <w:sz w:val="19"/>
          <w:lang w:eastAsia="ja-JP"/>
        </w:rPr>
        <w:t>。</w:t>
      </w:r>
    </w:p>
    <w:p w14:paraId="738CD399" w14:textId="77777777" w:rsidR="00E66D05" w:rsidRDefault="00E66D05">
      <w:pPr>
        <w:pStyle w:val="a3"/>
        <w:rPr>
          <w:lang w:eastAsia="ja-JP"/>
        </w:rPr>
      </w:pPr>
    </w:p>
    <w:p w14:paraId="7C9E93CF" w14:textId="77777777" w:rsidR="00E66D05" w:rsidRDefault="00E66D05">
      <w:pPr>
        <w:pStyle w:val="a3"/>
        <w:spacing w:before="38"/>
        <w:rPr>
          <w:lang w:eastAsia="ja-JP"/>
        </w:rPr>
      </w:pPr>
    </w:p>
    <w:p w14:paraId="6A995685" w14:textId="77777777" w:rsidR="00E66D05" w:rsidRDefault="00000000">
      <w:pPr>
        <w:pStyle w:val="a5"/>
        <w:numPr>
          <w:ilvl w:val="0"/>
          <w:numId w:val="198"/>
        </w:numPr>
        <w:tabs>
          <w:tab w:val="left" w:pos="644"/>
        </w:tabs>
        <w:spacing w:line="228" w:lineRule="auto"/>
        <w:ind w:right="104"/>
        <w:jc w:val="both"/>
        <w:rPr>
          <w:sz w:val="19"/>
          <w:lang w:eastAsia="ja-JP"/>
        </w:rPr>
      </w:pPr>
      <w:r>
        <w:rPr>
          <w:w w:val="85"/>
          <w:sz w:val="19"/>
          <w:lang w:eastAsia="ja-JP"/>
        </w:rPr>
        <w:t>しかし、並行貿易の原則の</w:t>
      </w:r>
      <w:r>
        <w:rPr>
          <w:w w:val="80"/>
          <w:sz w:val="19"/>
          <w:lang w:eastAsia="ja-JP"/>
        </w:rPr>
        <w:t>適用は</w:t>
      </w:r>
      <w:r>
        <w:rPr>
          <w:w w:val="85"/>
          <w:sz w:val="19"/>
          <w:lang w:eastAsia="ja-JP"/>
        </w:rPr>
        <w:t>、加盟国によって解釈が異なる。</w:t>
      </w:r>
      <w:r>
        <w:rPr>
          <w:w w:val="80"/>
          <w:sz w:val="19"/>
          <w:lang w:eastAsia="ja-JP"/>
        </w:rPr>
        <w:t>したがって、条件、特に再表示と再包装の要件は、</w:t>
      </w:r>
      <w:r>
        <w:rPr>
          <w:w w:val="75"/>
          <w:sz w:val="19"/>
          <w:lang w:eastAsia="ja-JP"/>
        </w:rPr>
        <w:t>他の関連分野における司法裁判所の判例(</w:t>
      </w:r>
      <w:r>
        <w:rPr>
          <w:w w:val="75"/>
          <w:position w:val="6"/>
          <w:sz w:val="10"/>
          <w:lang w:eastAsia="ja-JP"/>
        </w:rPr>
        <w:t>1</w:t>
      </w:r>
      <w:r>
        <w:rPr>
          <w:w w:val="75"/>
          <w:sz w:val="19"/>
          <w:lang w:eastAsia="ja-JP"/>
        </w:rPr>
        <w:t xml:space="preserve"> )と</w:t>
      </w:r>
      <w:r>
        <w:rPr>
          <w:w w:val="80"/>
          <w:sz w:val="19"/>
          <w:lang w:eastAsia="ja-JP"/>
        </w:rPr>
        <w:t>医療機器の分野における</w:t>
      </w:r>
      <w:r>
        <w:rPr>
          <w:w w:val="75"/>
          <w:sz w:val="19"/>
          <w:lang w:eastAsia="ja-JP"/>
        </w:rPr>
        <w:t>既存の</w:t>
      </w:r>
      <w:r>
        <w:rPr>
          <w:w w:val="80"/>
          <w:sz w:val="19"/>
          <w:lang w:eastAsia="ja-JP"/>
        </w:rPr>
        <w:t>グッドプラクティスを</w:t>
      </w:r>
      <w:r>
        <w:rPr>
          <w:w w:val="75"/>
          <w:sz w:val="19"/>
          <w:lang w:eastAsia="ja-JP"/>
        </w:rPr>
        <w:t>考慮に入れて、</w:t>
      </w:r>
      <w:r>
        <w:rPr>
          <w:w w:val="80"/>
          <w:sz w:val="19"/>
          <w:lang w:eastAsia="ja-JP"/>
        </w:rPr>
        <w:t>この</w:t>
      </w:r>
      <w:r>
        <w:rPr>
          <w:w w:val="75"/>
          <w:sz w:val="19"/>
          <w:lang w:eastAsia="ja-JP"/>
        </w:rPr>
        <w:t>規則で</w:t>
      </w:r>
      <w:r>
        <w:rPr>
          <w:w w:val="80"/>
          <w:sz w:val="19"/>
          <w:lang w:eastAsia="ja-JP"/>
        </w:rPr>
        <w:t>規定されるべきである。</w:t>
      </w:r>
    </w:p>
    <w:p w14:paraId="179922EE" w14:textId="77777777" w:rsidR="00E66D05" w:rsidRDefault="00E66D05">
      <w:pPr>
        <w:pStyle w:val="a3"/>
        <w:rPr>
          <w:lang w:eastAsia="ja-JP"/>
        </w:rPr>
      </w:pPr>
    </w:p>
    <w:p w14:paraId="68DDCC8A" w14:textId="77777777" w:rsidR="00E66D05" w:rsidRDefault="00E66D05">
      <w:pPr>
        <w:pStyle w:val="a3"/>
        <w:spacing w:before="43"/>
        <w:rPr>
          <w:lang w:eastAsia="ja-JP"/>
        </w:rPr>
      </w:pPr>
    </w:p>
    <w:p w14:paraId="1FFCC04C" w14:textId="77777777" w:rsidR="00E66D05" w:rsidRDefault="00000000">
      <w:pPr>
        <w:pStyle w:val="a5"/>
        <w:numPr>
          <w:ilvl w:val="0"/>
          <w:numId w:val="198"/>
        </w:numPr>
        <w:tabs>
          <w:tab w:val="left" w:pos="644"/>
        </w:tabs>
        <w:spacing w:line="228" w:lineRule="auto"/>
        <w:ind w:right="104"/>
        <w:jc w:val="both"/>
        <w:rPr>
          <w:sz w:val="19"/>
          <w:lang w:eastAsia="ja-JP"/>
        </w:rPr>
      </w:pPr>
      <w:r>
        <w:rPr>
          <w:w w:val="80"/>
          <w:sz w:val="19"/>
          <w:lang w:eastAsia="ja-JP"/>
        </w:rPr>
        <w:t>単回使用機器の再加工とさらなる使用は、国内法で許可され、本規則に規定された要件を遵守している場合にのみ行われるべきである。単回使用</w:t>
      </w:r>
      <w:r>
        <w:rPr>
          <w:spacing w:val="-3"/>
          <w:w w:val="80"/>
          <w:sz w:val="19"/>
          <w:lang w:eastAsia="ja-JP"/>
        </w:rPr>
        <w:t>機器の</w:t>
      </w:r>
      <w:r>
        <w:rPr>
          <w:w w:val="80"/>
          <w:sz w:val="19"/>
          <w:lang w:eastAsia="ja-JP"/>
        </w:rPr>
        <w:t>再加工者は</w:t>
      </w:r>
      <w:r>
        <w:rPr>
          <w:w w:val="85"/>
          <w:sz w:val="19"/>
          <w:lang w:eastAsia="ja-JP"/>
        </w:rPr>
        <w:t>、再加工された機器の製造者とみなされるべきであり、</w:t>
      </w:r>
      <w:r>
        <w:rPr>
          <w:w w:val="80"/>
          <w:sz w:val="19"/>
          <w:lang w:eastAsia="ja-JP"/>
        </w:rPr>
        <w:t>本規則に基づき製造者に課される</w:t>
      </w:r>
      <w:r>
        <w:rPr>
          <w:w w:val="85"/>
          <w:sz w:val="19"/>
          <w:lang w:eastAsia="ja-JP"/>
        </w:rPr>
        <w:t>義務を負うべきである</w:t>
      </w:r>
      <w:r>
        <w:rPr>
          <w:w w:val="80"/>
          <w:sz w:val="19"/>
          <w:lang w:eastAsia="ja-JP"/>
        </w:rPr>
        <w:t>。しかしながら、加盟国は、医療機関</w:t>
      </w:r>
      <w:r>
        <w:rPr>
          <w:w w:val="75"/>
          <w:sz w:val="19"/>
          <w:lang w:eastAsia="ja-JP"/>
        </w:rPr>
        <w:t>内または医療機関を代行する外部の再処理業者による</w:t>
      </w:r>
      <w:r>
        <w:rPr>
          <w:w w:val="80"/>
          <w:sz w:val="19"/>
          <w:lang w:eastAsia="ja-JP"/>
        </w:rPr>
        <w:t>単回使用機器の再処理および再使用に関する</w:t>
      </w:r>
      <w:r>
        <w:rPr>
          <w:w w:val="75"/>
          <w:sz w:val="19"/>
          <w:lang w:eastAsia="ja-JP"/>
        </w:rPr>
        <w:t>義務が</w:t>
      </w:r>
      <w:r>
        <w:rPr>
          <w:w w:val="80"/>
          <w:sz w:val="19"/>
          <w:lang w:eastAsia="ja-JP"/>
        </w:rPr>
        <w:t>、</w:t>
      </w:r>
      <w:r>
        <w:rPr>
          <w:w w:val="85"/>
          <w:sz w:val="19"/>
          <w:lang w:eastAsia="ja-JP"/>
        </w:rPr>
        <w:t>本規則に</w:t>
      </w:r>
      <w:r>
        <w:rPr>
          <w:w w:val="75"/>
          <w:sz w:val="19"/>
          <w:lang w:eastAsia="ja-JP"/>
        </w:rPr>
        <w:t>記載された製造業者に対する義務と異なる場合がある</w:t>
      </w:r>
      <w:r>
        <w:rPr>
          <w:w w:val="80"/>
          <w:sz w:val="19"/>
          <w:lang w:eastAsia="ja-JP"/>
        </w:rPr>
        <w:t>ことを決定する可能性を有するべきである</w:t>
      </w:r>
      <w:r>
        <w:rPr>
          <w:w w:val="85"/>
          <w:sz w:val="19"/>
          <w:lang w:eastAsia="ja-JP"/>
        </w:rPr>
        <w:t>。原則として、このような乖離は、</w:t>
      </w:r>
      <w:r>
        <w:rPr>
          <w:w w:val="75"/>
          <w:sz w:val="19"/>
          <w:lang w:eastAsia="ja-JP"/>
        </w:rPr>
        <w:t>医療機関内または外部の再処理業者による単回使用機器の</w:t>
      </w:r>
      <w:r>
        <w:rPr>
          <w:w w:val="85"/>
          <w:sz w:val="19"/>
          <w:lang w:eastAsia="ja-JP"/>
        </w:rPr>
        <w:t>再処理および</w:t>
      </w:r>
      <w:r>
        <w:rPr>
          <w:w w:val="75"/>
          <w:sz w:val="19"/>
          <w:lang w:eastAsia="ja-JP"/>
        </w:rPr>
        <w:t>再使用が、</w:t>
      </w:r>
      <w:r>
        <w:rPr>
          <w:w w:val="85"/>
          <w:sz w:val="19"/>
          <w:lang w:eastAsia="ja-JP"/>
        </w:rPr>
        <w:t>採用</w:t>
      </w:r>
      <w:r>
        <w:rPr>
          <w:w w:val="75"/>
          <w:sz w:val="19"/>
          <w:lang w:eastAsia="ja-JP"/>
        </w:rPr>
        <w:t>された CS に準拠する</w:t>
      </w:r>
      <w:r>
        <w:rPr>
          <w:w w:val="85"/>
          <w:sz w:val="19"/>
          <w:lang w:eastAsia="ja-JP"/>
        </w:rPr>
        <w:t>場合、またはそのような CS がない場合は、関連する整合規格および国内規定に</w:t>
      </w:r>
      <w:r>
        <w:rPr>
          <w:w w:val="75"/>
          <w:sz w:val="19"/>
          <w:lang w:eastAsia="ja-JP"/>
        </w:rPr>
        <w:t>準拠する</w:t>
      </w:r>
      <w:r>
        <w:rPr>
          <w:w w:val="85"/>
          <w:sz w:val="19"/>
          <w:lang w:eastAsia="ja-JP"/>
        </w:rPr>
        <w:t>場合にのみ認められるべきである。このような器具の再処理は、</w:t>
      </w:r>
      <w:r>
        <w:rPr>
          <w:w w:val="80"/>
          <w:sz w:val="19"/>
          <w:lang w:eastAsia="ja-JP"/>
        </w:rPr>
        <w:t>対応する最初の単回使用器具と</w:t>
      </w:r>
      <w:r>
        <w:rPr>
          <w:w w:val="85"/>
          <w:sz w:val="19"/>
          <w:lang w:eastAsia="ja-JP"/>
        </w:rPr>
        <w:t>同等の安全性と性能を保証するものでなければならない</w:t>
      </w:r>
      <w:r>
        <w:rPr>
          <w:w w:val="80"/>
          <w:sz w:val="19"/>
          <w:lang w:eastAsia="ja-JP"/>
        </w:rPr>
        <w:t>。</w:t>
      </w:r>
    </w:p>
    <w:p w14:paraId="3E69E83E" w14:textId="77777777" w:rsidR="00E66D05" w:rsidRDefault="00E66D05">
      <w:pPr>
        <w:pStyle w:val="a3"/>
        <w:rPr>
          <w:lang w:eastAsia="ja-JP"/>
        </w:rPr>
      </w:pPr>
    </w:p>
    <w:p w14:paraId="7FFF7B0B" w14:textId="77777777" w:rsidR="00E66D05" w:rsidRDefault="00E66D05">
      <w:pPr>
        <w:pStyle w:val="a3"/>
        <w:spacing w:before="45"/>
        <w:rPr>
          <w:lang w:eastAsia="ja-JP"/>
        </w:rPr>
      </w:pPr>
    </w:p>
    <w:p w14:paraId="0720641D" w14:textId="77777777" w:rsidR="00E66D05" w:rsidRDefault="00000000">
      <w:pPr>
        <w:pStyle w:val="a5"/>
        <w:numPr>
          <w:ilvl w:val="0"/>
          <w:numId w:val="198"/>
        </w:numPr>
        <w:tabs>
          <w:tab w:val="left" w:pos="644"/>
        </w:tabs>
        <w:spacing w:line="230" w:lineRule="auto"/>
        <w:ind w:right="104"/>
        <w:jc w:val="both"/>
        <w:rPr>
          <w:sz w:val="19"/>
          <w:lang w:eastAsia="ja-JP"/>
        </w:rPr>
      </w:pPr>
      <w:r>
        <w:rPr>
          <w:w w:val="80"/>
          <w:sz w:val="19"/>
          <w:lang w:eastAsia="ja-JP"/>
        </w:rPr>
        <w:t>例えば、ある種の診断装置やセキュリテ ィ管理に使用されるスキャナーと互換性があるかどうかの表示な どである。</w:t>
      </w:r>
    </w:p>
    <w:p w14:paraId="00AD5D9E" w14:textId="77777777" w:rsidR="00E66D05" w:rsidRDefault="00E66D05">
      <w:pPr>
        <w:pStyle w:val="a3"/>
        <w:rPr>
          <w:lang w:eastAsia="ja-JP"/>
        </w:rPr>
      </w:pPr>
    </w:p>
    <w:p w14:paraId="15ED28E7" w14:textId="77777777" w:rsidR="00E66D05" w:rsidRDefault="00E66D05">
      <w:pPr>
        <w:pStyle w:val="a3"/>
        <w:spacing w:before="33"/>
        <w:rPr>
          <w:lang w:eastAsia="ja-JP"/>
        </w:rPr>
      </w:pPr>
    </w:p>
    <w:p w14:paraId="4646E9BB" w14:textId="77777777" w:rsidR="00E66D05" w:rsidRDefault="00000000">
      <w:pPr>
        <w:pStyle w:val="a5"/>
        <w:numPr>
          <w:ilvl w:val="0"/>
          <w:numId w:val="198"/>
        </w:numPr>
        <w:tabs>
          <w:tab w:val="left" w:pos="644"/>
        </w:tabs>
        <w:spacing w:line="228" w:lineRule="auto"/>
        <w:ind w:right="104"/>
        <w:jc w:val="both"/>
        <w:rPr>
          <w:sz w:val="19"/>
          <w:lang w:eastAsia="ja-JP"/>
        </w:rPr>
      </w:pPr>
      <w:r>
        <w:rPr>
          <w:w w:val="80"/>
          <w:sz w:val="19"/>
          <w:lang w:eastAsia="ja-JP"/>
        </w:rPr>
        <w:t>機器には、原則として、本規則に適合していることを示すCEマーキングが付されるべきであり、これにより、</w:t>
      </w:r>
      <w:r>
        <w:rPr>
          <w:w w:val="85"/>
          <w:sz w:val="19"/>
          <w:lang w:eastAsia="ja-JP"/>
        </w:rPr>
        <w:t>当該機器は、EU域内を自由に移動し、意図された目的に従って使用されるようになる。</w:t>
      </w:r>
      <w:r>
        <w:rPr>
          <w:w w:val="80"/>
          <w:sz w:val="19"/>
          <w:lang w:eastAsia="ja-JP"/>
        </w:rPr>
        <w:t>加盟国は、</w:t>
      </w:r>
      <w:r>
        <w:rPr>
          <w:w w:val="75"/>
          <w:sz w:val="19"/>
          <w:lang w:eastAsia="ja-JP"/>
        </w:rPr>
        <w:t>本規則に規定された要件に適合</w:t>
      </w:r>
      <w:r>
        <w:rPr>
          <w:w w:val="80"/>
          <w:sz w:val="19"/>
          <w:lang w:eastAsia="ja-JP"/>
        </w:rPr>
        <w:t>する機器の上市や使用開始を妨げるべきではない</w:t>
      </w:r>
      <w:r>
        <w:rPr>
          <w:w w:val="75"/>
          <w:sz w:val="19"/>
          <w:lang w:eastAsia="ja-JP"/>
        </w:rPr>
        <w:t>。しかし、加盟国は、</w:t>
      </w:r>
      <w:r>
        <w:rPr>
          <w:spacing w:val="-2"/>
          <w:w w:val="85"/>
          <w:sz w:val="19"/>
          <w:lang w:eastAsia="ja-JP"/>
        </w:rPr>
        <w:t>本規則で</w:t>
      </w:r>
      <w:r>
        <w:rPr>
          <w:w w:val="85"/>
          <w:sz w:val="19"/>
          <w:lang w:eastAsia="ja-JP"/>
        </w:rPr>
        <w:t>カバーされていない側面に関して、特定の種類の機器の使用を制限するかどうかを</w:t>
      </w:r>
      <w:r>
        <w:rPr>
          <w:w w:val="75"/>
          <w:sz w:val="19"/>
          <w:lang w:eastAsia="ja-JP"/>
        </w:rPr>
        <w:t>決定することを許されるべきである</w:t>
      </w:r>
      <w:r>
        <w:rPr>
          <w:spacing w:val="-2"/>
          <w:w w:val="85"/>
          <w:sz w:val="19"/>
          <w:lang w:eastAsia="ja-JP"/>
        </w:rPr>
        <w:t>。</w:t>
      </w:r>
    </w:p>
    <w:p w14:paraId="298178AC" w14:textId="77777777" w:rsidR="00E66D05" w:rsidRDefault="00E66D05">
      <w:pPr>
        <w:pStyle w:val="a3"/>
        <w:rPr>
          <w:lang w:eastAsia="ja-JP"/>
        </w:rPr>
      </w:pPr>
    </w:p>
    <w:p w14:paraId="66FF3673" w14:textId="77777777" w:rsidR="00E66D05" w:rsidRDefault="00E66D05">
      <w:pPr>
        <w:pStyle w:val="a3"/>
        <w:spacing w:before="42"/>
        <w:rPr>
          <w:lang w:eastAsia="ja-JP"/>
        </w:rPr>
      </w:pPr>
    </w:p>
    <w:p w14:paraId="67D8BD0E" w14:textId="77777777" w:rsidR="00E66D05" w:rsidRDefault="00000000">
      <w:pPr>
        <w:pStyle w:val="a5"/>
        <w:numPr>
          <w:ilvl w:val="0"/>
          <w:numId w:val="198"/>
        </w:numPr>
        <w:tabs>
          <w:tab w:val="left" w:pos="644"/>
        </w:tabs>
        <w:spacing w:line="228" w:lineRule="auto"/>
        <w:ind w:right="103"/>
        <w:jc w:val="both"/>
        <w:rPr>
          <w:sz w:val="19"/>
          <w:lang w:eastAsia="ja-JP"/>
        </w:rPr>
      </w:pPr>
      <w:r>
        <w:rPr>
          <w:w w:val="75"/>
          <w:sz w:val="19"/>
          <w:lang w:eastAsia="ja-JP"/>
        </w:rPr>
        <w:t>国際的な</w:t>
      </w:r>
      <w:r>
        <w:rPr>
          <w:w w:val="80"/>
          <w:sz w:val="19"/>
          <w:lang w:eastAsia="ja-JP"/>
        </w:rPr>
        <w:t>ガイダンスに</w:t>
      </w:r>
      <w:r>
        <w:rPr>
          <w:w w:val="75"/>
          <w:sz w:val="19"/>
          <w:lang w:eastAsia="ja-JP"/>
        </w:rPr>
        <w:t>基づく一意な機器識別システム（UdIシステム）による機器のトレーサビリティは、</w:t>
      </w:r>
      <w:r>
        <w:rPr>
          <w:w w:val="80"/>
          <w:sz w:val="19"/>
          <w:lang w:eastAsia="ja-JP"/>
        </w:rPr>
        <w:t>機器の市販後の安全関連活動の有効性を著しく高めるはずであり、その結果、事故報告の改善、的を絞った現場での安全是正措置、所轄当局によるより良いモニタリングが可能になる。また、医療過誤を減らし、偽造医療機器と闘うのにも役立つはずである。</w:t>
      </w:r>
      <w:r>
        <w:rPr>
          <w:smallCaps/>
          <w:w w:val="80"/>
          <w:sz w:val="19"/>
          <w:lang w:eastAsia="ja-JP"/>
        </w:rPr>
        <w:t xml:space="preserve">UdI </w:t>
      </w:r>
      <w:r>
        <w:rPr>
          <w:w w:val="80"/>
          <w:sz w:val="19"/>
          <w:lang w:eastAsia="ja-JP"/>
        </w:rPr>
        <w:t>システムの使用は、医療機関およびその他の経済事業者の購買・廃棄方針および在庫 管理を改善し、可能であれば、これらの環境ですでに実施されている他の認証</w:t>
      </w:r>
      <w:r>
        <w:rPr>
          <w:spacing w:val="-3"/>
          <w:w w:val="80"/>
          <w:sz w:val="19"/>
          <w:lang w:eastAsia="ja-JP"/>
        </w:rPr>
        <w:t>システムと</w:t>
      </w:r>
      <w:r>
        <w:rPr>
          <w:w w:val="80"/>
          <w:sz w:val="19"/>
          <w:lang w:eastAsia="ja-JP"/>
        </w:rPr>
        <w:t>互換 性を持たせるべきである。</w:t>
      </w:r>
    </w:p>
    <w:p w14:paraId="00D9B5C8" w14:textId="77777777" w:rsidR="00E66D05" w:rsidRDefault="00E66D05">
      <w:pPr>
        <w:pStyle w:val="a3"/>
        <w:rPr>
          <w:lang w:eastAsia="ja-JP"/>
        </w:rPr>
      </w:pPr>
    </w:p>
    <w:p w14:paraId="3B1F5827" w14:textId="77777777" w:rsidR="00E66D05" w:rsidRDefault="00E66D05">
      <w:pPr>
        <w:pStyle w:val="a3"/>
        <w:spacing w:before="43"/>
        <w:rPr>
          <w:lang w:eastAsia="ja-JP"/>
        </w:rPr>
      </w:pPr>
    </w:p>
    <w:p w14:paraId="3C85A73D" w14:textId="77777777" w:rsidR="00E66D05" w:rsidRDefault="00000000">
      <w:pPr>
        <w:pStyle w:val="a5"/>
        <w:numPr>
          <w:ilvl w:val="0"/>
          <w:numId w:val="198"/>
        </w:numPr>
        <w:tabs>
          <w:tab w:val="left" w:pos="644"/>
        </w:tabs>
        <w:spacing w:line="228" w:lineRule="auto"/>
        <w:ind w:right="105"/>
        <w:jc w:val="both"/>
        <w:rPr>
          <w:sz w:val="19"/>
          <w:lang w:eastAsia="ja-JP"/>
        </w:rPr>
      </w:pPr>
      <w:r>
        <w:rPr>
          <w:smallCaps/>
          <w:w w:val="80"/>
          <w:sz w:val="19"/>
          <w:lang w:eastAsia="ja-JP"/>
        </w:rPr>
        <w:t>UdI</w:t>
      </w:r>
      <w:r>
        <w:rPr>
          <w:w w:val="80"/>
          <w:sz w:val="19"/>
          <w:lang w:eastAsia="ja-JP"/>
        </w:rPr>
        <w:t>制度は、特注品を除く上市されるすべての機器に適用されるべきであり、主要な貿易</w:t>
      </w:r>
      <w:r>
        <w:rPr>
          <w:w w:val="85"/>
          <w:sz w:val="19"/>
          <w:lang w:eastAsia="ja-JP"/>
        </w:rPr>
        <w:t>相手</w:t>
      </w:r>
      <w:r>
        <w:rPr>
          <w:w w:val="80"/>
          <w:sz w:val="19"/>
          <w:lang w:eastAsia="ja-JP"/>
        </w:rPr>
        <w:t>国が使用する定義と互換性のある定義を含む、国際的に認められた原則に基づくものでなければならない</w:t>
      </w:r>
      <w:r>
        <w:rPr>
          <w:w w:val="85"/>
          <w:sz w:val="19"/>
          <w:lang w:eastAsia="ja-JP"/>
        </w:rPr>
        <w:t>。UdIシステムが本規則の適用に間に合うように機能するためには</w:t>
      </w:r>
      <w:r>
        <w:rPr>
          <w:w w:val="80"/>
          <w:sz w:val="19"/>
          <w:lang w:eastAsia="ja-JP"/>
        </w:rPr>
        <w:t>、本規則において詳細な規則を定めるべきである。</w:t>
      </w:r>
    </w:p>
    <w:p w14:paraId="6E6D90A5" w14:textId="77777777" w:rsidR="00E66D05" w:rsidRDefault="00E66D05">
      <w:pPr>
        <w:pStyle w:val="a3"/>
        <w:rPr>
          <w:lang w:eastAsia="ja-JP"/>
        </w:rPr>
      </w:pPr>
    </w:p>
    <w:p w14:paraId="7C5300B3" w14:textId="77777777" w:rsidR="00E66D05" w:rsidRDefault="00E66D05">
      <w:pPr>
        <w:pStyle w:val="a3"/>
        <w:spacing w:before="40"/>
        <w:rPr>
          <w:lang w:eastAsia="ja-JP"/>
        </w:rPr>
      </w:pPr>
    </w:p>
    <w:p w14:paraId="174ECF7C" w14:textId="77777777" w:rsidR="00E66D05" w:rsidRDefault="00000000">
      <w:pPr>
        <w:pStyle w:val="a5"/>
        <w:numPr>
          <w:ilvl w:val="0"/>
          <w:numId w:val="198"/>
        </w:numPr>
        <w:tabs>
          <w:tab w:val="left" w:pos="644"/>
        </w:tabs>
        <w:spacing w:before="1" w:line="228" w:lineRule="auto"/>
        <w:ind w:right="105"/>
        <w:jc w:val="both"/>
        <w:rPr>
          <w:sz w:val="19"/>
          <w:lang w:eastAsia="ja-JP"/>
        </w:rPr>
      </w:pPr>
      <w:r>
        <w:rPr>
          <w:w w:val="75"/>
          <w:sz w:val="19"/>
          <w:lang w:eastAsia="ja-JP"/>
        </w:rPr>
        <w:t>公衆衛生を守り、患者や医療従事者に力を与え、</w:t>
      </w:r>
      <w:r>
        <w:rPr>
          <w:w w:val="80"/>
          <w:sz w:val="19"/>
          <w:lang w:eastAsia="ja-JP"/>
        </w:rPr>
        <w:t>十分な情報に基づいた意思決定を</w:t>
      </w:r>
      <w:r>
        <w:rPr>
          <w:w w:val="75"/>
          <w:sz w:val="19"/>
          <w:lang w:eastAsia="ja-JP"/>
        </w:rPr>
        <w:t>可能に</w:t>
      </w:r>
      <w:r>
        <w:rPr>
          <w:w w:val="80"/>
          <w:sz w:val="19"/>
          <w:lang w:eastAsia="ja-JP"/>
        </w:rPr>
        <w:t>し、規制当局の意思決定に健全な基盤を提供し、</w:t>
      </w:r>
      <w:r>
        <w:rPr>
          <w:w w:val="85"/>
          <w:sz w:val="19"/>
          <w:lang w:eastAsia="ja-JP"/>
        </w:rPr>
        <w:t>規制制度に対する</w:t>
      </w:r>
      <w:r>
        <w:rPr>
          <w:w w:val="80"/>
          <w:sz w:val="19"/>
          <w:lang w:eastAsia="ja-JP"/>
        </w:rPr>
        <w:t>信頼を構築するためには、</w:t>
      </w:r>
      <w:r>
        <w:rPr>
          <w:w w:val="75"/>
          <w:sz w:val="19"/>
          <w:lang w:eastAsia="ja-JP"/>
        </w:rPr>
        <w:t>公共の利益のために、意図された利用者のために適切に提示された情報の透明性と適切なアクセスは不可欠である</w:t>
      </w:r>
      <w:r>
        <w:rPr>
          <w:w w:val="85"/>
          <w:sz w:val="19"/>
          <w:lang w:eastAsia="ja-JP"/>
        </w:rPr>
        <w:t>。</w:t>
      </w:r>
    </w:p>
    <w:p w14:paraId="457A96A6" w14:textId="77777777" w:rsidR="00E66D05" w:rsidRDefault="00E66D05">
      <w:pPr>
        <w:pStyle w:val="a3"/>
        <w:rPr>
          <w:lang w:eastAsia="ja-JP"/>
        </w:rPr>
      </w:pPr>
    </w:p>
    <w:p w14:paraId="0AF2268A" w14:textId="77777777" w:rsidR="00E66D05" w:rsidRDefault="00E66D05">
      <w:pPr>
        <w:pStyle w:val="a3"/>
        <w:spacing w:before="37"/>
        <w:rPr>
          <w:lang w:eastAsia="ja-JP"/>
        </w:rPr>
      </w:pPr>
    </w:p>
    <w:p w14:paraId="06BD3382" w14:textId="77777777" w:rsidR="00E66D05" w:rsidRDefault="00000000">
      <w:pPr>
        <w:pStyle w:val="a5"/>
        <w:numPr>
          <w:ilvl w:val="0"/>
          <w:numId w:val="198"/>
        </w:numPr>
        <w:tabs>
          <w:tab w:val="left" w:pos="644"/>
        </w:tabs>
        <w:spacing w:line="230" w:lineRule="auto"/>
        <w:ind w:right="104"/>
        <w:jc w:val="both"/>
        <w:rPr>
          <w:sz w:val="19"/>
          <w:lang w:eastAsia="ja-JP"/>
        </w:rPr>
      </w:pPr>
      <w:r>
        <w:rPr>
          <w:w w:val="80"/>
          <w:sz w:val="19"/>
          <w:lang w:eastAsia="ja-JP"/>
        </w:rPr>
        <w:t>この規則の目的を達成する上で重要な点は、医療</w:t>
      </w:r>
      <w:r>
        <w:rPr>
          <w:w w:val="75"/>
          <w:sz w:val="19"/>
          <w:lang w:eastAsia="ja-JP"/>
        </w:rPr>
        <w:t>機器に関する</w:t>
      </w:r>
      <w:r>
        <w:rPr>
          <w:w w:val="80"/>
          <w:sz w:val="19"/>
          <w:lang w:eastAsia="ja-JP"/>
        </w:rPr>
        <w:t>欧州データベース</w:t>
      </w:r>
      <w:r>
        <w:rPr>
          <w:w w:val="75"/>
          <w:sz w:val="19"/>
          <w:lang w:eastAsia="ja-JP"/>
        </w:rPr>
        <w:t>（Eudamed</w:t>
      </w:r>
      <w:r>
        <w:rPr>
          <w:w w:val="80"/>
          <w:sz w:val="19"/>
          <w:lang w:eastAsia="ja-JP"/>
        </w:rPr>
        <w:t>）を構築することである</w:t>
      </w:r>
      <w:r>
        <w:rPr>
          <w:w w:val="75"/>
          <w:sz w:val="19"/>
          <w:lang w:eastAsia="ja-JP"/>
        </w:rPr>
        <w:t>。このデータベースは、さまざまな電子システムを統合し、</w:t>
      </w:r>
      <w:r>
        <w:rPr>
          <w:w w:val="80"/>
          <w:sz w:val="19"/>
          <w:lang w:eastAsia="ja-JP"/>
        </w:rPr>
        <w:t>市販されている医療機器や関連する経済事業者、適合性</w:t>
      </w:r>
      <w:r>
        <w:rPr>
          <w:spacing w:val="-8"/>
          <w:sz w:val="19"/>
          <w:lang w:eastAsia="ja-JP"/>
        </w:rPr>
        <w:t>評価の</w:t>
      </w:r>
      <w:r>
        <w:rPr>
          <w:w w:val="80"/>
          <w:sz w:val="19"/>
          <w:lang w:eastAsia="ja-JP"/>
        </w:rPr>
        <w:t>特定の側面、届出された医療機器に関する</w:t>
      </w:r>
      <w:r>
        <w:rPr>
          <w:w w:val="75"/>
          <w:sz w:val="19"/>
          <w:lang w:eastAsia="ja-JP"/>
        </w:rPr>
        <w:t>情報を照合・処理するものである</w:t>
      </w:r>
      <w:r>
        <w:rPr>
          <w:w w:val="80"/>
          <w:sz w:val="19"/>
          <w:lang w:eastAsia="ja-JP"/>
        </w:rPr>
        <w:t>。</w:t>
      </w:r>
    </w:p>
    <w:p w14:paraId="236DBE9F" w14:textId="77777777" w:rsidR="00E66D05" w:rsidRDefault="00000000">
      <w:pPr>
        <w:pStyle w:val="a3"/>
        <w:spacing w:before="10"/>
        <w:rPr>
          <w:sz w:val="13"/>
          <w:lang w:eastAsia="ja-JP"/>
        </w:rPr>
      </w:pPr>
      <w:r>
        <w:rPr>
          <w:noProof/>
        </w:rPr>
        <mc:AlternateContent>
          <mc:Choice Requires="wps">
            <w:drawing>
              <wp:anchor distT="0" distB="0" distL="0" distR="0" simplePos="0" relativeHeight="487590400" behindDoc="1" locked="0" layoutInCell="1" allowOverlap="1" wp14:anchorId="2B6F014B" wp14:editId="5C915643">
                <wp:simplePos x="0" y="0"/>
                <wp:positionH relativeFrom="page">
                  <wp:posOffset>855357</wp:posOffset>
                </wp:positionH>
                <wp:positionV relativeFrom="paragraph">
                  <wp:posOffset>118219</wp:posOffset>
                </wp:positionV>
                <wp:extent cx="652780" cy="635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6350"/>
                        </a:xfrm>
                        <a:custGeom>
                          <a:avLst/>
                          <a:gdLst/>
                          <a:ahLst/>
                          <a:cxnLst/>
                          <a:rect l="l" t="t" r="r" b="b"/>
                          <a:pathLst>
                            <a:path w="652780" h="6350">
                              <a:moveTo>
                                <a:pt x="652741" y="1270"/>
                              </a:moveTo>
                              <a:lnTo>
                                <a:pt x="652056" y="1270"/>
                              </a:lnTo>
                              <a:lnTo>
                                <a:pt x="652056" y="0"/>
                              </a:lnTo>
                              <a:lnTo>
                                <a:pt x="0" y="0"/>
                              </a:lnTo>
                              <a:lnTo>
                                <a:pt x="0" y="1270"/>
                              </a:lnTo>
                              <a:lnTo>
                                <a:pt x="0" y="3810"/>
                              </a:lnTo>
                              <a:lnTo>
                                <a:pt x="0" y="6350"/>
                              </a:lnTo>
                              <a:lnTo>
                                <a:pt x="651332" y="6350"/>
                              </a:lnTo>
                              <a:lnTo>
                                <a:pt x="651332" y="3810"/>
                              </a:lnTo>
                              <a:lnTo>
                                <a:pt x="652741" y="3810"/>
                              </a:lnTo>
                              <a:lnTo>
                                <a:pt x="652741" y="127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9837F9" id="Graphic 42" o:spid="_x0000_s1026" style="position:absolute;margin-left:67.35pt;margin-top:9.3pt;width:51.4pt;height:.5pt;z-index:-15726080;visibility:visible;mso-wrap-style:square;mso-wrap-distance-left:0;mso-wrap-distance-top:0;mso-wrap-distance-right:0;mso-wrap-distance-bottom:0;mso-position-horizontal:absolute;mso-position-horizontal-relative:page;mso-position-vertical:absolute;mso-position-vertical-relative:text;v-text-anchor:top" coordsize="652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" path="m652741,1270r-685,l652056,,,,,1270,,3810,,6350r651332,l651332,3810r1409,l652741,1270xe" fillcolor="black" stroked="f">
                <v:path arrowok="t"/>
                <w10:wrap type="topAndBottom" anchorx="page"/>
              </v:shape>
            </w:pict>
          </mc:Fallback>
        </mc:AlternateContent>
      </w:r>
    </w:p>
    <w:p w14:paraId="44369CAC" w14:textId="77777777" w:rsidR="00E66D05" w:rsidRDefault="00000000">
      <w:pPr>
        <w:spacing w:before="55"/>
        <w:ind w:left="107"/>
        <w:rPr>
          <w:sz w:val="17"/>
          <w:lang w:eastAsia="ja-JP"/>
        </w:rPr>
      </w:pPr>
      <w:r>
        <w:rPr>
          <w:w w:val="75"/>
          <w:sz w:val="17"/>
          <w:lang w:eastAsia="ja-JP"/>
        </w:rPr>
        <w:t>(</w:t>
      </w:r>
      <w:r>
        <w:rPr>
          <w:w w:val="75"/>
          <w:position w:val="6"/>
          <w:sz w:val="9"/>
          <w:lang w:eastAsia="ja-JP"/>
        </w:rPr>
        <w:t>1</w:t>
      </w:r>
      <w:r>
        <w:rPr>
          <w:w w:val="75"/>
          <w:sz w:val="17"/>
          <w:lang w:eastAsia="ja-JP"/>
        </w:rPr>
        <w:t xml:space="preserve"> ) 2011年7月28日判決（オリファームおよびパラノヴァ、C-400/09およびC-207/10合衆事件）、</w:t>
      </w:r>
      <w:r>
        <w:rPr>
          <w:spacing w:val="-2"/>
          <w:w w:val="75"/>
          <w:sz w:val="17"/>
          <w:lang w:eastAsia="ja-JP"/>
        </w:rPr>
        <w:t>ECLI:EU:C:2011:519。</w:t>
      </w:r>
    </w:p>
    <w:p w14:paraId="7E255430" w14:textId="77777777" w:rsidR="00E66D05" w:rsidRDefault="00E66D05">
      <w:pPr>
        <w:rPr>
          <w:sz w:val="17"/>
          <w:lang w:eastAsia="ja-JP"/>
        </w:rPr>
        <w:sectPr w:rsidR="00E66D05">
          <w:headerReference w:type="default" r:id="rId12"/>
          <w:pgSz w:w="11910" w:h="16840"/>
          <w:pgMar w:top="1260" w:right="1240" w:bottom="280" w:left="1240" w:header="967" w:footer="0" w:gutter="0"/>
          <w:cols w:space="720"/>
        </w:sectPr>
      </w:pPr>
    </w:p>
    <w:p w14:paraId="791BB03E" w14:textId="77777777" w:rsidR="00E66D05" w:rsidRDefault="00000000">
      <w:pPr>
        <w:pStyle w:val="a3"/>
        <w:spacing w:before="215" w:line="228" w:lineRule="auto"/>
        <w:ind w:left="644" w:right="102"/>
        <w:jc w:val="both"/>
        <w:rPr>
          <w:lang w:eastAsia="ja-JP"/>
        </w:rPr>
      </w:pPr>
      <w:r>
        <w:rPr>
          <w:w w:val="75"/>
          <w:lang w:eastAsia="ja-JP"/>
        </w:rPr>
        <w:lastRenderedPageBreak/>
        <w:t>機関、証明書、臨床試験、自警、市場サーベイランスなどである。データベースの目的は、一般市民や医療従事者の情報へのアクセスを改善することを含め、全体的な透明性を高めること</w:t>
      </w:r>
      <w:r>
        <w:rPr>
          <w:w w:val="85"/>
          <w:lang w:eastAsia="ja-JP"/>
        </w:rPr>
        <w:t>、複数の報告義務を回避すること、加盟国間の調整を強化すること、</w:t>
      </w:r>
      <w:r>
        <w:rPr>
          <w:w w:val="80"/>
          <w:lang w:eastAsia="ja-JP"/>
        </w:rPr>
        <w:t>経済事業者、届出機関またはスポンサーと加盟国間、加盟国間および欧州委員会との間の情報の流れを合理化し、円滑化する</w:t>
      </w:r>
      <w:r>
        <w:rPr>
          <w:w w:val="75"/>
          <w:lang w:eastAsia="ja-JP"/>
        </w:rPr>
        <w:t>ことである</w:t>
      </w:r>
      <w:r>
        <w:rPr>
          <w:w w:val="80"/>
          <w:lang w:eastAsia="ja-JP"/>
        </w:rPr>
        <w:t>。</w:t>
      </w:r>
      <w:r>
        <w:rPr>
          <w:w w:val="85"/>
          <w:lang w:eastAsia="ja-JP"/>
        </w:rPr>
        <w:t>域内市場において、これを効果的に確保できるのはEUレベルであり、欧州委員会は、欧州委員会決定2010/227/EU(</w:t>
      </w:r>
      <w:r>
        <w:rPr>
          <w:w w:val="85"/>
          <w:position w:val="6"/>
          <w:sz w:val="10"/>
          <w:lang w:eastAsia="ja-JP"/>
        </w:rPr>
        <w:t>1</w:t>
      </w:r>
      <w:r>
        <w:rPr>
          <w:w w:val="85"/>
          <w:lang w:eastAsia="ja-JP"/>
        </w:rPr>
        <w:t xml:space="preserve"> )により設置された医療機器に関する欧州データバンクをさらに発展させ、管理すべきである。</w:t>
      </w:r>
    </w:p>
    <w:p w14:paraId="36452FA3" w14:textId="77777777" w:rsidR="00E66D05" w:rsidRDefault="00E66D05">
      <w:pPr>
        <w:pStyle w:val="a3"/>
        <w:rPr>
          <w:lang w:eastAsia="ja-JP"/>
        </w:rPr>
      </w:pPr>
    </w:p>
    <w:p w14:paraId="17415676" w14:textId="77777777" w:rsidR="00E66D05" w:rsidRDefault="00E66D05">
      <w:pPr>
        <w:pStyle w:val="a3"/>
        <w:spacing w:before="7"/>
        <w:rPr>
          <w:lang w:eastAsia="ja-JP"/>
        </w:rPr>
      </w:pPr>
    </w:p>
    <w:p w14:paraId="409EA2F7" w14:textId="77777777" w:rsidR="00E66D05" w:rsidRDefault="00000000">
      <w:pPr>
        <w:pStyle w:val="a5"/>
        <w:numPr>
          <w:ilvl w:val="0"/>
          <w:numId w:val="198"/>
        </w:numPr>
        <w:tabs>
          <w:tab w:val="left" w:pos="644"/>
        </w:tabs>
        <w:spacing w:line="230" w:lineRule="auto"/>
        <w:ind w:right="104"/>
        <w:jc w:val="both"/>
        <w:rPr>
          <w:sz w:val="19"/>
          <w:lang w:eastAsia="ja-JP"/>
        </w:rPr>
      </w:pPr>
      <w:r>
        <w:rPr>
          <w:w w:val="80"/>
          <w:sz w:val="19"/>
          <w:lang w:eastAsia="ja-JP"/>
        </w:rPr>
        <w:t>Eudamedの機能を促進するため、国際的に認知された医療機器命名法を、製造業者及び本規則によりその命名法を使用することが義務付けられているその他の自然人又は法人が無料で利用できるようにすべきである。さらに、その命名法は、合理的に実行可能な場合には、他の利害関係者も無料で利用できるようにすべきである。</w:t>
      </w:r>
    </w:p>
    <w:p w14:paraId="20DEBD1E" w14:textId="77777777" w:rsidR="00E66D05" w:rsidRDefault="00E66D05">
      <w:pPr>
        <w:pStyle w:val="a3"/>
        <w:spacing w:before="219"/>
        <w:rPr>
          <w:lang w:eastAsia="ja-JP"/>
        </w:rPr>
      </w:pPr>
    </w:p>
    <w:p w14:paraId="1C09E425" w14:textId="77777777" w:rsidR="00E66D05" w:rsidRDefault="00000000">
      <w:pPr>
        <w:pStyle w:val="a5"/>
        <w:numPr>
          <w:ilvl w:val="0"/>
          <w:numId w:val="198"/>
        </w:numPr>
        <w:tabs>
          <w:tab w:val="left" w:pos="644"/>
        </w:tabs>
        <w:spacing w:line="228" w:lineRule="auto"/>
        <w:ind w:right="104"/>
        <w:jc w:val="both"/>
        <w:rPr>
          <w:sz w:val="19"/>
          <w:lang w:eastAsia="ja-JP"/>
        </w:rPr>
      </w:pPr>
      <w:r>
        <w:rPr>
          <w:sz w:val="19"/>
          <w:lang w:eastAsia="ja-JP"/>
        </w:rPr>
        <w:t>上市</w:t>
      </w:r>
      <w:r>
        <w:rPr>
          <w:w w:val="75"/>
          <w:sz w:val="19"/>
          <w:lang w:eastAsia="ja-JP"/>
        </w:rPr>
        <w:t>されている機器、関連する経済事業者、証明書に関するEudamedの電子システムにより、EU</w:t>
      </w:r>
      <w:r>
        <w:rPr>
          <w:sz w:val="19"/>
          <w:lang w:eastAsia="ja-JP"/>
        </w:rPr>
        <w:t>上市</w:t>
      </w:r>
      <w:r>
        <w:rPr>
          <w:w w:val="75"/>
          <w:sz w:val="19"/>
          <w:lang w:eastAsia="ja-JP"/>
        </w:rPr>
        <w:t>機器について国民に十分な情報を提供できるようにすべきである。</w:t>
      </w:r>
      <w:r>
        <w:rPr>
          <w:w w:val="85"/>
          <w:sz w:val="19"/>
          <w:lang w:eastAsia="ja-JP"/>
        </w:rPr>
        <w:t>臨床試験に関する</w:t>
      </w:r>
      <w:r>
        <w:rPr>
          <w:w w:val="75"/>
          <w:sz w:val="19"/>
          <w:lang w:eastAsia="ja-JP"/>
        </w:rPr>
        <w:t>電子システムは</w:t>
      </w:r>
      <w:r>
        <w:rPr>
          <w:w w:val="85"/>
          <w:sz w:val="19"/>
          <w:lang w:eastAsia="ja-JP"/>
        </w:rPr>
        <w:t>、加盟国間の協力のためのツールとして機能し、</w:t>
      </w:r>
      <w:r>
        <w:rPr>
          <w:w w:val="80"/>
          <w:sz w:val="19"/>
          <w:lang w:eastAsia="ja-JP"/>
        </w:rPr>
        <w:t>スポンサーが任意で複数の加盟国に対して単一の申請書を提出し、重篤な</w:t>
      </w:r>
      <w:r>
        <w:rPr>
          <w:w w:val="75"/>
          <w:sz w:val="19"/>
          <w:lang w:eastAsia="ja-JP"/>
        </w:rPr>
        <w:t>有害事象、機器の欠陥および関連する最新情報を</w:t>
      </w:r>
      <w:r>
        <w:rPr>
          <w:w w:val="80"/>
          <w:sz w:val="19"/>
          <w:lang w:eastAsia="ja-JP"/>
        </w:rPr>
        <w:t>報告できるように</w:t>
      </w:r>
      <w:r>
        <w:rPr>
          <w:w w:val="85"/>
          <w:sz w:val="19"/>
          <w:lang w:eastAsia="ja-JP"/>
        </w:rPr>
        <w:t>すべきである</w:t>
      </w:r>
      <w:r>
        <w:rPr>
          <w:w w:val="75"/>
          <w:sz w:val="19"/>
          <w:lang w:eastAsia="ja-JP"/>
        </w:rPr>
        <w:t>。自警に関する電子システムは、製造</w:t>
      </w:r>
      <w:r>
        <w:rPr>
          <w:w w:val="80"/>
          <w:sz w:val="19"/>
          <w:lang w:eastAsia="ja-JP"/>
        </w:rPr>
        <w:t>業者が重篤なインシデントやその他の報告すべき事象を報告し、所轄当局によるそのようなインシデントや事象の評価の調整を支援する</w:t>
      </w:r>
      <w:r>
        <w:rPr>
          <w:w w:val="75"/>
          <w:sz w:val="19"/>
          <w:lang w:eastAsia="ja-JP"/>
        </w:rPr>
        <w:t>ことを可能にすべきである</w:t>
      </w:r>
      <w:r>
        <w:rPr>
          <w:w w:val="80"/>
          <w:sz w:val="19"/>
          <w:lang w:eastAsia="ja-JP"/>
        </w:rPr>
        <w:t>。市場サーベイランスに関する電子システムは、所轄当局間の情報交換のツールとなるべきである。</w:t>
      </w:r>
    </w:p>
    <w:p w14:paraId="4282146A" w14:textId="77777777" w:rsidR="00E66D05" w:rsidRDefault="00E66D05">
      <w:pPr>
        <w:pStyle w:val="a3"/>
        <w:rPr>
          <w:lang w:eastAsia="ja-JP"/>
        </w:rPr>
      </w:pPr>
    </w:p>
    <w:p w14:paraId="13561076" w14:textId="77777777" w:rsidR="00E66D05" w:rsidRDefault="00E66D05">
      <w:pPr>
        <w:pStyle w:val="a3"/>
        <w:spacing w:before="10"/>
        <w:rPr>
          <w:lang w:eastAsia="ja-JP"/>
        </w:rPr>
      </w:pPr>
    </w:p>
    <w:p w14:paraId="67C22C32" w14:textId="77777777" w:rsidR="00E66D05" w:rsidRDefault="00000000">
      <w:pPr>
        <w:pStyle w:val="a5"/>
        <w:numPr>
          <w:ilvl w:val="0"/>
          <w:numId w:val="198"/>
        </w:numPr>
        <w:tabs>
          <w:tab w:val="left" w:pos="644"/>
        </w:tabs>
        <w:spacing w:line="228" w:lineRule="auto"/>
        <w:ind w:right="104"/>
        <w:jc w:val="both"/>
        <w:rPr>
          <w:sz w:val="19"/>
          <w:lang w:eastAsia="ja-JP"/>
        </w:rPr>
      </w:pPr>
      <w:r>
        <w:rPr>
          <w:w w:val="80"/>
          <w:sz w:val="19"/>
          <w:lang w:eastAsia="ja-JP"/>
        </w:rPr>
        <w:t>Eudamedの電子システムを通じて照合および処理されるデータに関しては、</w:t>
      </w:r>
      <w:r>
        <w:rPr>
          <w:w w:val="85"/>
          <w:sz w:val="19"/>
          <w:lang w:eastAsia="ja-JP"/>
        </w:rPr>
        <w:t>欧州議会および理事会</w:t>
      </w:r>
      <w:r>
        <w:rPr>
          <w:w w:val="80"/>
          <w:sz w:val="19"/>
          <w:lang w:eastAsia="ja-JP"/>
        </w:rPr>
        <w:t xml:space="preserve">指令95/46/EC </w:t>
      </w:r>
      <w:r>
        <w:rPr>
          <w:w w:val="85"/>
          <w:sz w:val="19"/>
          <w:lang w:eastAsia="ja-JP"/>
        </w:rPr>
        <w:t>(</w:t>
      </w:r>
      <w:r>
        <w:rPr>
          <w:w w:val="85"/>
          <w:position w:val="6"/>
          <w:sz w:val="10"/>
          <w:lang w:eastAsia="ja-JP"/>
        </w:rPr>
        <w:t>2</w:t>
      </w:r>
      <w:r>
        <w:rPr>
          <w:w w:val="80"/>
          <w:sz w:val="19"/>
          <w:lang w:eastAsia="ja-JP"/>
        </w:rPr>
        <w:t xml:space="preserve"> ) が、加盟国の管轄当局、特に</w:t>
      </w:r>
      <w:r>
        <w:rPr>
          <w:w w:val="85"/>
          <w:sz w:val="19"/>
          <w:lang w:eastAsia="ja-JP"/>
        </w:rPr>
        <w:t>加盟国が指定する</w:t>
      </w:r>
      <w:r>
        <w:rPr>
          <w:w w:val="80"/>
          <w:sz w:val="19"/>
          <w:lang w:eastAsia="ja-JP"/>
        </w:rPr>
        <w:t>公的な</w:t>
      </w:r>
      <w:r>
        <w:rPr>
          <w:w w:val="85"/>
          <w:sz w:val="19"/>
          <w:lang w:eastAsia="ja-JP"/>
        </w:rPr>
        <w:t>独立当局の</w:t>
      </w:r>
      <w:r>
        <w:rPr>
          <w:w w:val="80"/>
          <w:sz w:val="19"/>
          <w:lang w:eastAsia="ja-JP"/>
        </w:rPr>
        <w:t>監督のもと、加盟国で</w:t>
      </w:r>
      <w:r>
        <w:rPr>
          <w:w w:val="85"/>
          <w:sz w:val="19"/>
          <w:lang w:eastAsia="ja-JP"/>
        </w:rPr>
        <w:t>実施される個人情報の処理に適用されます。欧州議会および理事会規則(EC) No 45/2001 (</w:t>
      </w:r>
      <w:r>
        <w:rPr>
          <w:w w:val="85"/>
          <w:position w:val="6"/>
          <w:sz w:val="10"/>
          <w:lang w:eastAsia="ja-JP"/>
        </w:rPr>
        <w:t>3</w:t>
      </w:r>
      <w:r>
        <w:rPr>
          <w:w w:val="85"/>
          <w:sz w:val="19"/>
          <w:lang w:eastAsia="ja-JP"/>
        </w:rPr>
        <w:t xml:space="preserve"> ) は、</w:t>
      </w:r>
      <w:r>
        <w:rPr>
          <w:w w:val="80"/>
          <w:sz w:val="19"/>
          <w:lang w:eastAsia="ja-JP"/>
        </w:rPr>
        <w:t>欧州データ保護監督者の監督の</w:t>
      </w:r>
      <w:r>
        <w:rPr>
          <w:spacing w:val="-1"/>
          <w:sz w:val="19"/>
          <w:lang w:eastAsia="ja-JP"/>
        </w:rPr>
        <w:t>下</w:t>
      </w:r>
      <w:r>
        <w:rPr>
          <w:w w:val="80"/>
          <w:sz w:val="19"/>
          <w:lang w:eastAsia="ja-JP"/>
        </w:rPr>
        <w:t>、この規則の枠内で</w:t>
      </w:r>
      <w:r>
        <w:rPr>
          <w:w w:val="85"/>
          <w:sz w:val="19"/>
          <w:lang w:eastAsia="ja-JP"/>
        </w:rPr>
        <w:t>欧州委員会が実施する個人データの処理に適用されます</w:t>
      </w:r>
      <w:r>
        <w:rPr>
          <w:w w:val="80"/>
          <w:sz w:val="19"/>
          <w:lang w:eastAsia="ja-JP"/>
        </w:rPr>
        <w:t>。</w:t>
      </w:r>
      <w:r>
        <w:rPr>
          <w:w w:val="85"/>
          <w:sz w:val="19"/>
          <w:lang w:eastAsia="ja-JP"/>
        </w:rPr>
        <w:t>規則(EC) No 45/2001に従い、欧州委員会は</w:t>
      </w:r>
      <w:r>
        <w:rPr>
          <w:w w:val="80"/>
          <w:sz w:val="19"/>
          <w:lang w:eastAsia="ja-JP"/>
        </w:rPr>
        <w:t>Eudamedおよびその電子システムの</w:t>
      </w:r>
      <w:r>
        <w:rPr>
          <w:w w:val="85"/>
          <w:sz w:val="19"/>
          <w:lang w:eastAsia="ja-JP"/>
        </w:rPr>
        <w:t>管理者として指定されるものとする</w:t>
      </w:r>
      <w:r>
        <w:rPr>
          <w:w w:val="80"/>
          <w:sz w:val="19"/>
          <w:lang w:eastAsia="ja-JP"/>
        </w:rPr>
        <w:t>。</w:t>
      </w:r>
    </w:p>
    <w:p w14:paraId="1F26763F" w14:textId="77777777" w:rsidR="00E66D05" w:rsidRDefault="00E66D05">
      <w:pPr>
        <w:pStyle w:val="a3"/>
        <w:rPr>
          <w:lang w:eastAsia="ja-JP"/>
        </w:rPr>
      </w:pPr>
    </w:p>
    <w:p w14:paraId="219320EF" w14:textId="77777777" w:rsidR="00E66D05" w:rsidRDefault="00E66D05">
      <w:pPr>
        <w:pStyle w:val="a3"/>
        <w:spacing w:before="6"/>
        <w:rPr>
          <w:lang w:eastAsia="ja-JP"/>
        </w:rPr>
      </w:pPr>
    </w:p>
    <w:p w14:paraId="246346B2" w14:textId="77777777" w:rsidR="00E66D05" w:rsidRDefault="00000000">
      <w:pPr>
        <w:pStyle w:val="a5"/>
        <w:numPr>
          <w:ilvl w:val="0"/>
          <w:numId w:val="198"/>
        </w:numPr>
        <w:tabs>
          <w:tab w:val="left" w:pos="644"/>
        </w:tabs>
        <w:spacing w:before="1" w:line="230" w:lineRule="auto"/>
        <w:ind w:right="105"/>
        <w:jc w:val="both"/>
        <w:rPr>
          <w:sz w:val="19"/>
          <w:lang w:eastAsia="ja-JP"/>
        </w:rPr>
      </w:pPr>
      <w:r>
        <w:rPr>
          <w:w w:val="85"/>
          <w:sz w:val="19"/>
          <w:lang w:eastAsia="ja-JP"/>
        </w:rPr>
        <w:t>植込み型機器およびクラスIIIの機器については、製造業者は、機器の主な安全性と性能の側面、および臨床評価の結果を、一般に公開されるべき文書にまとめるべきである。</w:t>
      </w:r>
    </w:p>
    <w:p w14:paraId="0F9BD44A" w14:textId="77777777" w:rsidR="00E66D05" w:rsidRDefault="00E66D05">
      <w:pPr>
        <w:pStyle w:val="a3"/>
        <w:spacing w:before="220"/>
        <w:rPr>
          <w:lang w:eastAsia="ja-JP"/>
        </w:rPr>
      </w:pPr>
    </w:p>
    <w:p w14:paraId="682BC225" w14:textId="77777777" w:rsidR="00E66D05" w:rsidRDefault="00000000">
      <w:pPr>
        <w:pStyle w:val="a5"/>
        <w:numPr>
          <w:ilvl w:val="0"/>
          <w:numId w:val="198"/>
        </w:numPr>
        <w:tabs>
          <w:tab w:val="left" w:pos="644"/>
        </w:tabs>
        <w:spacing w:line="228" w:lineRule="auto"/>
        <w:ind w:right="105"/>
        <w:jc w:val="both"/>
        <w:rPr>
          <w:sz w:val="19"/>
          <w:lang w:eastAsia="ja-JP"/>
        </w:rPr>
      </w:pPr>
      <w:r>
        <w:rPr>
          <w:w w:val="80"/>
          <w:sz w:val="19"/>
          <w:lang w:eastAsia="ja-JP"/>
        </w:rPr>
        <w:t>機器の安全性及び臨床性能の概要には、特に</w:t>
      </w:r>
      <w:r>
        <w:rPr>
          <w:spacing w:val="-2"/>
          <w:w w:val="80"/>
          <w:sz w:val="19"/>
          <w:lang w:eastAsia="ja-JP"/>
        </w:rPr>
        <w:t>、</w:t>
      </w:r>
      <w:r>
        <w:rPr>
          <w:w w:val="75"/>
          <w:sz w:val="19"/>
          <w:lang w:eastAsia="ja-JP"/>
        </w:rPr>
        <w:t>診断</w:t>
      </w:r>
      <w:r>
        <w:rPr>
          <w:spacing w:val="-2"/>
          <w:w w:val="80"/>
          <w:sz w:val="19"/>
          <w:lang w:eastAsia="ja-JP"/>
        </w:rPr>
        <w:t>又は</w:t>
      </w:r>
      <w:r>
        <w:rPr>
          <w:sz w:val="19"/>
          <w:lang w:eastAsia="ja-JP"/>
        </w:rPr>
        <w:t>治療の</w:t>
      </w:r>
      <w:r>
        <w:rPr>
          <w:w w:val="75"/>
          <w:sz w:val="19"/>
          <w:lang w:eastAsia="ja-JP"/>
        </w:rPr>
        <w:t>選択肢と比較した場合の</w:t>
      </w:r>
      <w:r>
        <w:rPr>
          <w:spacing w:val="-2"/>
          <w:w w:val="80"/>
          <w:sz w:val="19"/>
          <w:lang w:eastAsia="ja-JP"/>
        </w:rPr>
        <w:t>当該機器の臨床評価</w:t>
      </w:r>
      <w:r>
        <w:rPr>
          <w:w w:val="75"/>
          <w:sz w:val="19"/>
          <w:lang w:eastAsia="ja-JP"/>
        </w:rPr>
        <w:t>、及び当該機器とその</w:t>
      </w:r>
      <w:r>
        <w:rPr>
          <w:w w:val="80"/>
          <w:sz w:val="19"/>
          <w:lang w:eastAsia="ja-JP"/>
        </w:rPr>
        <w:t>選択肢を考慮することができる</w:t>
      </w:r>
      <w:r>
        <w:rPr>
          <w:w w:val="75"/>
          <w:sz w:val="19"/>
          <w:lang w:eastAsia="ja-JP"/>
        </w:rPr>
        <w:t>特定の条件を</w:t>
      </w:r>
      <w:r>
        <w:rPr>
          <w:spacing w:val="-2"/>
          <w:w w:val="80"/>
          <w:sz w:val="19"/>
          <w:lang w:eastAsia="ja-JP"/>
        </w:rPr>
        <w:t>考慮した、診断又は治療の選択肢における</w:t>
      </w:r>
      <w:r>
        <w:rPr>
          <w:w w:val="80"/>
          <w:sz w:val="19"/>
          <w:lang w:eastAsia="ja-JP"/>
        </w:rPr>
        <w:t>当該機器の位置づけを含めるべきである。</w:t>
      </w:r>
    </w:p>
    <w:p w14:paraId="71C3E62C" w14:textId="77777777" w:rsidR="00E66D05" w:rsidRDefault="00E66D05">
      <w:pPr>
        <w:pStyle w:val="a3"/>
        <w:rPr>
          <w:lang w:eastAsia="ja-JP"/>
        </w:rPr>
      </w:pPr>
    </w:p>
    <w:p w14:paraId="036212EF" w14:textId="77777777" w:rsidR="00E66D05" w:rsidRDefault="00E66D05">
      <w:pPr>
        <w:pStyle w:val="a3"/>
        <w:spacing w:before="5"/>
        <w:rPr>
          <w:lang w:eastAsia="ja-JP"/>
        </w:rPr>
      </w:pPr>
    </w:p>
    <w:p w14:paraId="647D127E" w14:textId="77777777" w:rsidR="00E66D05" w:rsidRDefault="00000000">
      <w:pPr>
        <w:pStyle w:val="a5"/>
        <w:numPr>
          <w:ilvl w:val="0"/>
          <w:numId w:val="198"/>
        </w:numPr>
        <w:tabs>
          <w:tab w:val="left" w:pos="644"/>
        </w:tabs>
        <w:spacing w:before="1" w:line="228" w:lineRule="auto"/>
        <w:ind w:right="105"/>
        <w:jc w:val="both"/>
        <w:rPr>
          <w:sz w:val="19"/>
          <w:lang w:eastAsia="ja-JP"/>
        </w:rPr>
      </w:pPr>
      <w:r>
        <w:rPr>
          <w:w w:val="80"/>
          <w:sz w:val="19"/>
          <w:lang w:eastAsia="ja-JP"/>
        </w:rPr>
        <w:t>ノーティファイド・ボディが適切に機能することは、高水準の安全衛生保護と</w:t>
      </w:r>
      <w:r>
        <w:rPr>
          <w:w w:val="85"/>
          <w:sz w:val="19"/>
          <w:lang w:eastAsia="ja-JP"/>
        </w:rPr>
        <w:t>制度に対する市民の信頼を</w:t>
      </w:r>
      <w:r>
        <w:rPr>
          <w:w w:val="80"/>
          <w:sz w:val="19"/>
          <w:lang w:eastAsia="ja-JP"/>
        </w:rPr>
        <w:t>確保するために極めて重要で</w:t>
      </w:r>
      <w:r>
        <w:rPr>
          <w:w w:val="85"/>
          <w:sz w:val="19"/>
          <w:lang w:eastAsia="ja-JP"/>
        </w:rPr>
        <w:t>ある。</w:t>
      </w:r>
      <w:r>
        <w:rPr>
          <w:w w:val="80"/>
          <w:sz w:val="19"/>
          <w:lang w:eastAsia="ja-JP"/>
        </w:rPr>
        <w:t>したがって、</w:t>
      </w:r>
      <w:r>
        <w:rPr>
          <w:w w:val="85"/>
          <w:sz w:val="19"/>
          <w:lang w:eastAsia="ja-JP"/>
        </w:rPr>
        <w:t>加盟国によるノーティファイド・ボディの指定と監視は、</w:t>
      </w:r>
      <w:r>
        <w:rPr>
          <w:w w:val="80"/>
          <w:sz w:val="19"/>
          <w:lang w:eastAsia="ja-JP"/>
        </w:rPr>
        <w:t>詳細かつ厳格な基準に従い、EUレベルでの統制を受けるべきである。</w:t>
      </w:r>
    </w:p>
    <w:p w14:paraId="2D3B6A67" w14:textId="77777777" w:rsidR="00E66D05" w:rsidRDefault="00E66D05">
      <w:pPr>
        <w:pStyle w:val="a3"/>
        <w:rPr>
          <w:lang w:eastAsia="ja-JP"/>
        </w:rPr>
      </w:pPr>
    </w:p>
    <w:p w14:paraId="5B6DCA35" w14:textId="77777777" w:rsidR="00E66D05" w:rsidRDefault="00E66D05">
      <w:pPr>
        <w:pStyle w:val="a3"/>
        <w:spacing w:before="1"/>
        <w:rPr>
          <w:lang w:eastAsia="ja-JP"/>
        </w:rPr>
      </w:pPr>
    </w:p>
    <w:p w14:paraId="1DF33676" w14:textId="77777777" w:rsidR="00E66D05" w:rsidRDefault="00000000">
      <w:pPr>
        <w:pStyle w:val="a5"/>
        <w:numPr>
          <w:ilvl w:val="0"/>
          <w:numId w:val="198"/>
        </w:numPr>
        <w:tabs>
          <w:tab w:val="left" w:pos="644"/>
        </w:tabs>
        <w:spacing w:line="230" w:lineRule="auto"/>
        <w:ind w:right="105"/>
        <w:jc w:val="both"/>
        <w:rPr>
          <w:sz w:val="19"/>
          <w:lang w:eastAsia="ja-JP"/>
        </w:rPr>
      </w:pPr>
      <w:r>
        <w:rPr>
          <w:spacing w:val="-2"/>
          <w:w w:val="80"/>
          <w:sz w:val="19"/>
          <w:lang w:eastAsia="ja-JP"/>
        </w:rPr>
        <w:t>製造業者の技術文書、特に臨床</w:t>
      </w:r>
      <w:r>
        <w:rPr>
          <w:w w:val="80"/>
          <w:sz w:val="19"/>
          <w:lang w:eastAsia="ja-JP"/>
        </w:rPr>
        <w:t>評価に関する</w:t>
      </w:r>
      <w:r>
        <w:rPr>
          <w:spacing w:val="-2"/>
          <w:w w:val="80"/>
          <w:sz w:val="19"/>
          <w:lang w:eastAsia="ja-JP"/>
        </w:rPr>
        <w:t>文書に対する届出機関の評価は</w:t>
      </w:r>
      <w:r>
        <w:rPr>
          <w:w w:val="80"/>
          <w:sz w:val="19"/>
          <w:lang w:eastAsia="ja-JP"/>
        </w:rPr>
        <w:t>、届出機関 を所管する当局によって批判的に評価されるべきである。この評価は、ノーティファイドボディの監視及びモニタリング活動に対するリスクベースアプローチの一部であるべきであり、関連文書のサンプリングに基づくべきである。</w:t>
      </w:r>
    </w:p>
    <w:p w14:paraId="167D133A" w14:textId="77777777" w:rsidR="00E66D05" w:rsidRDefault="00E66D05">
      <w:pPr>
        <w:pStyle w:val="a3"/>
        <w:spacing w:before="218"/>
        <w:rPr>
          <w:lang w:eastAsia="ja-JP"/>
        </w:rPr>
      </w:pPr>
    </w:p>
    <w:p w14:paraId="5757610D" w14:textId="77777777" w:rsidR="00E66D05" w:rsidRDefault="00000000">
      <w:pPr>
        <w:pStyle w:val="a5"/>
        <w:numPr>
          <w:ilvl w:val="0"/>
          <w:numId w:val="198"/>
        </w:numPr>
        <w:tabs>
          <w:tab w:val="left" w:pos="644"/>
        </w:tabs>
        <w:spacing w:line="230" w:lineRule="auto"/>
        <w:ind w:right="102"/>
        <w:jc w:val="both"/>
        <w:rPr>
          <w:sz w:val="19"/>
          <w:lang w:eastAsia="ja-JP"/>
        </w:rPr>
      </w:pPr>
      <w:r>
        <w:rPr>
          <w:w w:val="80"/>
          <w:sz w:val="19"/>
          <w:lang w:eastAsia="ja-JP"/>
        </w:rPr>
        <w:t>製造業者に対するノーティファイド・ボディの立場は、当初の認証受領後、製造業者による継続的なコンプライアンスを確保するために、抜き打ちの現地監査を実施し、機器の物理的試験または実験室試験を実施する権利と義務に関しても強化されるべきである。</w:t>
      </w:r>
    </w:p>
    <w:p w14:paraId="4E33066A" w14:textId="77777777" w:rsidR="00E66D05" w:rsidRDefault="00000000">
      <w:pPr>
        <w:pStyle w:val="a3"/>
        <w:spacing w:before="9"/>
        <w:rPr>
          <w:sz w:val="13"/>
          <w:lang w:eastAsia="ja-JP"/>
        </w:rPr>
      </w:pPr>
      <w:r>
        <w:rPr>
          <w:noProof/>
        </w:rPr>
        <mc:AlternateContent>
          <mc:Choice Requires="wps">
            <w:drawing>
              <wp:anchor distT="0" distB="0" distL="0" distR="0" simplePos="0" relativeHeight="487590912" behindDoc="1" locked="0" layoutInCell="1" allowOverlap="1" wp14:anchorId="4EA740A3" wp14:editId="01678BC7">
                <wp:simplePos x="0" y="0"/>
                <wp:positionH relativeFrom="page">
                  <wp:posOffset>855357</wp:posOffset>
                </wp:positionH>
                <wp:positionV relativeFrom="paragraph">
                  <wp:posOffset>117186</wp:posOffset>
                </wp:positionV>
                <wp:extent cx="652780" cy="635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6350"/>
                        </a:xfrm>
                        <a:custGeom>
                          <a:avLst/>
                          <a:gdLst/>
                          <a:ahLst/>
                          <a:cxnLst/>
                          <a:rect l="l" t="t" r="r" b="b"/>
                          <a:pathLst>
                            <a:path w="652780" h="6350">
                              <a:moveTo>
                                <a:pt x="652741" y="1270"/>
                              </a:moveTo>
                              <a:lnTo>
                                <a:pt x="650697" y="1270"/>
                              </a:lnTo>
                              <a:lnTo>
                                <a:pt x="650697" y="0"/>
                              </a:lnTo>
                              <a:lnTo>
                                <a:pt x="0" y="0"/>
                              </a:lnTo>
                              <a:lnTo>
                                <a:pt x="0" y="1270"/>
                              </a:lnTo>
                              <a:lnTo>
                                <a:pt x="0" y="5080"/>
                              </a:lnTo>
                              <a:lnTo>
                                <a:pt x="0" y="6350"/>
                              </a:lnTo>
                              <a:lnTo>
                                <a:pt x="651598" y="6350"/>
                              </a:lnTo>
                              <a:lnTo>
                                <a:pt x="651598" y="5080"/>
                              </a:lnTo>
                              <a:lnTo>
                                <a:pt x="652741" y="5080"/>
                              </a:lnTo>
                              <a:lnTo>
                                <a:pt x="652741" y="127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F1A297" id="Graphic 49" o:spid="_x0000_s1026" style="position:absolute;margin-left:67.35pt;margin-top:9.25pt;width:51.4pt;height:.5pt;z-index:-15725568;visibility:visible;mso-wrap-style:square;mso-wrap-distance-left:0;mso-wrap-distance-top:0;mso-wrap-distance-right:0;mso-wrap-distance-bottom:0;mso-position-horizontal:absolute;mso-position-horizontal-relative:page;mso-position-vertical:absolute;mso-position-vertical-relative:text;v-text-anchor:top" coordsize="652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" path="m652741,1270r-2044,l650697,,,,,1270,,5080,,6350r651598,l651598,5080r1143,l652741,1270xe" fillcolor="black" stroked="f">
                <v:path arrowok="t"/>
                <w10:wrap type="topAndBottom" anchorx="page"/>
              </v:shape>
            </w:pict>
          </mc:Fallback>
        </mc:AlternateContent>
      </w:r>
    </w:p>
    <w:p w14:paraId="1689F06B" w14:textId="77777777" w:rsidR="00E66D05" w:rsidRDefault="00000000">
      <w:pPr>
        <w:pStyle w:val="a5"/>
        <w:numPr>
          <w:ilvl w:val="0"/>
          <w:numId w:val="193"/>
        </w:numPr>
        <w:tabs>
          <w:tab w:val="left" w:pos="330"/>
        </w:tabs>
        <w:spacing w:before="56" w:line="186" w:lineRule="exact"/>
        <w:ind w:left="330" w:hanging="223"/>
        <w:rPr>
          <w:sz w:val="17"/>
          <w:lang w:eastAsia="ja-JP"/>
        </w:rPr>
      </w:pPr>
      <w:r>
        <w:rPr>
          <w:w w:val="80"/>
          <w:sz w:val="17"/>
          <w:lang w:eastAsia="ja-JP"/>
        </w:rPr>
        <w:t>医療機器の欧州データバンクに関する2010年</w:t>
      </w:r>
      <w:r>
        <w:rPr>
          <w:smallCaps/>
          <w:w w:val="80"/>
          <w:sz w:val="17"/>
          <w:lang w:eastAsia="ja-JP"/>
        </w:rPr>
        <w:t>4</w:t>
      </w:r>
      <w:r>
        <w:rPr>
          <w:w w:val="80"/>
          <w:sz w:val="17"/>
          <w:lang w:eastAsia="ja-JP"/>
        </w:rPr>
        <w:t xml:space="preserve">月19日の欧州委員会決定2010/227/EU (OJ L 102, 23.4.2010, p. </w:t>
      </w:r>
      <w:r>
        <w:rPr>
          <w:spacing w:val="-4"/>
          <w:w w:val="80"/>
          <w:sz w:val="17"/>
          <w:lang w:eastAsia="ja-JP"/>
        </w:rPr>
        <w:t>45).</w:t>
      </w:r>
    </w:p>
    <w:p w14:paraId="44D8FF87" w14:textId="77777777" w:rsidR="00E66D05" w:rsidRDefault="00000000">
      <w:pPr>
        <w:pStyle w:val="a5"/>
        <w:numPr>
          <w:ilvl w:val="0"/>
          <w:numId w:val="193"/>
        </w:numPr>
        <w:tabs>
          <w:tab w:val="left" w:pos="329"/>
          <w:tab w:val="left" w:pos="332"/>
        </w:tabs>
        <w:spacing w:line="228" w:lineRule="auto"/>
        <w:ind w:right="105"/>
        <w:rPr>
          <w:sz w:val="17"/>
          <w:lang w:eastAsia="ja-JP"/>
        </w:rPr>
      </w:pPr>
      <w:r>
        <w:rPr>
          <w:w w:val="75"/>
          <w:sz w:val="17"/>
          <w:lang w:eastAsia="ja-JP"/>
        </w:rPr>
        <w:t>1995年10月24日付欧州議会および理事</w:t>
      </w:r>
      <w:r>
        <w:rPr>
          <w:spacing w:val="-2"/>
          <w:w w:val="80"/>
          <w:sz w:val="17"/>
          <w:lang w:eastAsia="ja-JP"/>
        </w:rPr>
        <w:t>会</w:t>
      </w:r>
      <w:r>
        <w:rPr>
          <w:w w:val="75"/>
          <w:sz w:val="17"/>
          <w:lang w:eastAsia="ja-JP"/>
        </w:rPr>
        <w:t>指令95/46/ECは</w:t>
      </w:r>
      <w:r>
        <w:rPr>
          <w:spacing w:val="-2"/>
          <w:w w:val="80"/>
          <w:sz w:val="17"/>
          <w:lang w:eastAsia="ja-JP"/>
        </w:rPr>
        <w:t>、個人情報の処理に関する</w:t>
      </w:r>
      <w:r>
        <w:rPr>
          <w:w w:val="75"/>
          <w:sz w:val="17"/>
          <w:lang w:eastAsia="ja-JP"/>
        </w:rPr>
        <w:t>個人の保護</w:t>
      </w:r>
      <w:r>
        <w:rPr>
          <w:spacing w:val="-2"/>
          <w:w w:val="80"/>
          <w:sz w:val="17"/>
          <w:lang w:eastAsia="ja-JP"/>
        </w:rPr>
        <w:t>および</w:t>
      </w:r>
      <w:r>
        <w:rPr>
          <w:spacing w:val="-6"/>
          <w:w w:val="80"/>
          <w:sz w:val="17"/>
          <w:lang w:eastAsia="ja-JP"/>
        </w:rPr>
        <w:t>その</w:t>
      </w:r>
      <w:r>
        <w:rPr>
          <w:spacing w:val="-2"/>
          <w:w w:val="80"/>
          <w:sz w:val="17"/>
          <w:lang w:eastAsia="ja-JP"/>
        </w:rPr>
        <w:t>自由な移動に関するものである（OJ L 281, 23.11.1995, p.31）。</w:t>
      </w:r>
    </w:p>
    <w:p w14:paraId="53CFC2E5" w14:textId="77777777" w:rsidR="00E66D05" w:rsidRDefault="00000000">
      <w:pPr>
        <w:pStyle w:val="a5"/>
        <w:numPr>
          <w:ilvl w:val="0"/>
          <w:numId w:val="193"/>
        </w:numPr>
        <w:tabs>
          <w:tab w:val="left" w:pos="330"/>
        </w:tabs>
        <w:spacing w:line="171" w:lineRule="exact"/>
        <w:ind w:left="330" w:hanging="223"/>
        <w:rPr>
          <w:sz w:val="17"/>
          <w:lang w:eastAsia="ja-JP"/>
        </w:rPr>
      </w:pPr>
      <w:r>
        <w:rPr>
          <w:w w:val="75"/>
          <w:sz w:val="17"/>
          <w:lang w:eastAsia="ja-JP"/>
        </w:rPr>
        <w:t>2000年12月18日付欧州議会および理事会規則(EC)第45/2001号。</w:t>
      </w:r>
    </w:p>
    <w:p w14:paraId="6474B7C3" w14:textId="77777777" w:rsidR="00E66D05" w:rsidRDefault="00000000">
      <w:pPr>
        <w:spacing w:line="228" w:lineRule="auto"/>
        <w:ind w:left="332"/>
        <w:rPr>
          <w:sz w:val="17"/>
          <w:lang w:eastAsia="ja-JP"/>
        </w:rPr>
      </w:pPr>
      <w:r>
        <w:rPr>
          <w:w w:val="75"/>
          <w:sz w:val="17"/>
          <w:lang w:eastAsia="ja-JP"/>
        </w:rPr>
        <w:t xml:space="preserve">共同体の機関および団体による個人情報の処理と、その自由な移動に関して（OJ L 8, </w:t>
      </w:r>
      <w:r>
        <w:rPr>
          <w:w w:val="85"/>
          <w:sz w:val="17"/>
          <w:lang w:eastAsia="ja-JP"/>
        </w:rPr>
        <w:t>12.1.2001, p. 1）。</w:t>
      </w:r>
    </w:p>
    <w:p w14:paraId="6CBA953F" w14:textId="77777777" w:rsidR="00E66D05" w:rsidRDefault="00E66D05">
      <w:pPr>
        <w:spacing w:line="228" w:lineRule="auto"/>
        <w:rPr>
          <w:sz w:val="17"/>
          <w:lang w:eastAsia="ja-JP"/>
        </w:rPr>
        <w:sectPr w:rsidR="00E66D05">
          <w:headerReference w:type="default" r:id="rId13"/>
          <w:pgSz w:w="11910" w:h="16840"/>
          <w:pgMar w:top="1260" w:right="1240" w:bottom="280" w:left="1240" w:header="967" w:footer="0" w:gutter="0"/>
          <w:cols w:space="720"/>
        </w:sectPr>
      </w:pPr>
    </w:p>
    <w:p w14:paraId="4CFC70D2" w14:textId="77777777" w:rsidR="00E66D05" w:rsidRDefault="00000000">
      <w:pPr>
        <w:pStyle w:val="a5"/>
        <w:numPr>
          <w:ilvl w:val="0"/>
          <w:numId w:val="198"/>
        </w:numPr>
        <w:tabs>
          <w:tab w:val="left" w:pos="644"/>
        </w:tabs>
        <w:spacing w:before="215" w:line="228" w:lineRule="auto"/>
        <w:ind w:right="105"/>
        <w:jc w:val="both"/>
        <w:rPr>
          <w:sz w:val="19"/>
          <w:lang w:eastAsia="ja-JP"/>
        </w:rPr>
      </w:pPr>
      <w:r>
        <w:rPr>
          <w:w w:val="80"/>
          <w:sz w:val="19"/>
          <w:lang w:eastAsia="ja-JP"/>
        </w:rPr>
        <w:lastRenderedPageBreak/>
        <w:t>国内当局による届出機関の監視に関する透明性を高めるため，届出機関の責任を負う当局は， 届出機関の審査，指定及び監視を規定する国内措置に関する情報を公表すべきである。善良な行政慣行に従い、この情報は</w:t>
      </w:r>
      <w:r>
        <w:rPr>
          <w:w w:val="75"/>
          <w:sz w:val="19"/>
          <w:lang w:eastAsia="ja-JP"/>
        </w:rPr>
        <w:t>、特に当局によって、</w:t>
      </w:r>
      <w:r>
        <w:rPr>
          <w:w w:val="85"/>
          <w:sz w:val="19"/>
          <w:lang w:eastAsia="ja-JP"/>
        </w:rPr>
        <w:t>当該手続きに</w:t>
      </w:r>
      <w:r>
        <w:rPr>
          <w:w w:val="75"/>
          <w:sz w:val="19"/>
          <w:lang w:eastAsia="ja-JP"/>
        </w:rPr>
        <w:t>関連する、重要な、または実質的な変更を反映するために、常に最新の状態に保たれるべきである</w:t>
      </w:r>
      <w:r>
        <w:rPr>
          <w:w w:val="85"/>
          <w:sz w:val="19"/>
          <w:lang w:eastAsia="ja-JP"/>
        </w:rPr>
        <w:t>。</w:t>
      </w:r>
    </w:p>
    <w:p w14:paraId="0B810787" w14:textId="77777777" w:rsidR="00E66D05" w:rsidRDefault="00E66D05">
      <w:pPr>
        <w:pStyle w:val="a3"/>
        <w:spacing w:before="191"/>
        <w:rPr>
          <w:lang w:eastAsia="ja-JP"/>
        </w:rPr>
      </w:pPr>
    </w:p>
    <w:p w14:paraId="700A7459" w14:textId="77777777" w:rsidR="00E66D05" w:rsidRDefault="00000000">
      <w:pPr>
        <w:pStyle w:val="a5"/>
        <w:numPr>
          <w:ilvl w:val="0"/>
          <w:numId w:val="198"/>
        </w:numPr>
        <w:tabs>
          <w:tab w:val="left" w:pos="644"/>
        </w:tabs>
        <w:spacing w:line="228" w:lineRule="auto"/>
        <w:ind w:right="104"/>
        <w:jc w:val="both"/>
        <w:rPr>
          <w:sz w:val="19"/>
          <w:lang w:eastAsia="ja-JP"/>
        </w:rPr>
      </w:pPr>
      <w:r>
        <w:rPr>
          <w:w w:val="75"/>
          <w:sz w:val="19"/>
          <w:lang w:eastAsia="ja-JP"/>
        </w:rPr>
        <w:t>ノーティファイド・ボディが設立されている加盟国は</w:t>
      </w:r>
      <w:r>
        <w:rPr>
          <w:w w:val="80"/>
          <w:sz w:val="19"/>
          <w:lang w:eastAsia="ja-JP"/>
        </w:rPr>
        <w:t>、当該ノーティファイド・ボディに関して本規則の</w:t>
      </w:r>
      <w:r>
        <w:rPr>
          <w:w w:val="75"/>
          <w:sz w:val="19"/>
          <w:lang w:eastAsia="ja-JP"/>
        </w:rPr>
        <w:t>要求事項を施行する責任を負うべきである</w:t>
      </w:r>
      <w:r>
        <w:rPr>
          <w:w w:val="80"/>
          <w:sz w:val="19"/>
          <w:lang w:eastAsia="ja-JP"/>
        </w:rPr>
        <w:t>。</w:t>
      </w:r>
    </w:p>
    <w:p w14:paraId="5C1E5DE9" w14:textId="77777777" w:rsidR="00E66D05" w:rsidRDefault="00E66D05">
      <w:pPr>
        <w:pStyle w:val="a3"/>
        <w:spacing w:before="188"/>
        <w:rPr>
          <w:lang w:eastAsia="ja-JP"/>
        </w:rPr>
      </w:pPr>
    </w:p>
    <w:p w14:paraId="14059CEC" w14:textId="77777777" w:rsidR="00E66D05" w:rsidRDefault="00000000">
      <w:pPr>
        <w:pStyle w:val="a5"/>
        <w:numPr>
          <w:ilvl w:val="0"/>
          <w:numId w:val="198"/>
        </w:numPr>
        <w:tabs>
          <w:tab w:val="left" w:pos="644"/>
        </w:tabs>
        <w:spacing w:line="228" w:lineRule="auto"/>
        <w:ind w:right="105"/>
        <w:jc w:val="both"/>
        <w:rPr>
          <w:sz w:val="19"/>
          <w:lang w:eastAsia="ja-JP"/>
        </w:rPr>
      </w:pPr>
      <w:r>
        <w:rPr>
          <w:w w:val="80"/>
          <w:sz w:val="19"/>
          <w:lang w:eastAsia="ja-JP"/>
        </w:rPr>
        <w:t>特に、保健サービス及び医療の組織及び提供に対する加盟国の責任を考慮すると、加盟国は、</w:t>
      </w:r>
      <w:r>
        <w:rPr>
          <w:spacing w:val="-2"/>
          <w:w w:val="85"/>
          <w:sz w:val="19"/>
          <w:lang w:eastAsia="ja-JP"/>
        </w:rPr>
        <w:t>本規則で</w:t>
      </w:r>
      <w:r>
        <w:rPr>
          <w:w w:val="80"/>
          <w:sz w:val="19"/>
          <w:lang w:eastAsia="ja-JP"/>
        </w:rPr>
        <w:t>規制されていない</w:t>
      </w:r>
      <w:r>
        <w:rPr>
          <w:spacing w:val="-2"/>
          <w:w w:val="85"/>
          <w:sz w:val="19"/>
          <w:lang w:eastAsia="ja-JP"/>
        </w:rPr>
        <w:t>事項に関する限り、</w:t>
      </w:r>
      <w:r>
        <w:rPr>
          <w:w w:val="80"/>
          <w:sz w:val="19"/>
          <w:lang w:eastAsia="ja-JP"/>
        </w:rPr>
        <w:t>機器の適合性評価のために指定され、自国の領域内に設立されたノーティファイド・ボディに対する追加要件を定めることが</w:t>
      </w:r>
      <w:r>
        <w:rPr>
          <w:spacing w:val="-2"/>
          <w:w w:val="85"/>
          <w:sz w:val="19"/>
          <w:lang w:eastAsia="ja-JP"/>
        </w:rPr>
        <w:t>認められるべきである。このような追加要件が定められても、</w:t>
      </w:r>
      <w:r>
        <w:rPr>
          <w:w w:val="80"/>
          <w:sz w:val="19"/>
          <w:lang w:eastAsia="ja-JP"/>
        </w:rPr>
        <w:t>ノーティファイド・ボディ及びノーティファイド・ボディの平等な扱いに関する、</w:t>
      </w:r>
      <w:r>
        <w:rPr>
          <w:spacing w:val="-2"/>
          <w:w w:val="85"/>
          <w:sz w:val="19"/>
          <w:lang w:eastAsia="ja-JP"/>
        </w:rPr>
        <w:t>より具体的な</w:t>
      </w:r>
      <w:r>
        <w:rPr>
          <w:w w:val="80"/>
          <w:sz w:val="19"/>
          <w:lang w:eastAsia="ja-JP"/>
        </w:rPr>
        <w:t>EUの水平法規に</w:t>
      </w:r>
      <w:r>
        <w:rPr>
          <w:spacing w:val="-2"/>
          <w:w w:val="85"/>
          <w:sz w:val="19"/>
          <w:lang w:eastAsia="ja-JP"/>
        </w:rPr>
        <w:t>影響を及ぼすべきではない</w:t>
      </w:r>
      <w:r>
        <w:rPr>
          <w:w w:val="80"/>
          <w:sz w:val="19"/>
          <w:lang w:eastAsia="ja-JP"/>
        </w:rPr>
        <w:t>。</w:t>
      </w:r>
    </w:p>
    <w:p w14:paraId="3661C514" w14:textId="77777777" w:rsidR="00E66D05" w:rsidRDefault="00E66D05">
      <w:pPr>
        <w:pStyle w:val="a3"/>
        <w:spacing w:before="191"/>
        <w:rPr>
          <w:lang w:eastAsia="ja-JP"/>
        </w:rPr>
      </w:pPr>
    </w:p>
    <w:p w14:paraId="5FD264B5" w14:textId="77777777" w:rsidR="00E66D05" w:rsidRDefault="00000000">
      <w:pPr>
        <w:pStyle w:val="a5"/>
        <w:numPr>
          <w:ilvl w:val="0"/>
          <w:numId w:val="198"/>
        </w:numPr>
        <w:tabs>
          <w:tab w:val="left" w:pos="644"/>
        </w:tabs>
        <w:spacing w:line="228" w:lineRule="auto"/>
        <w:ind w:right="104"/>
        <w:jc w:val="both"/>
        <w:rPr>
          <w:sz w:val="19"/>
          <w:lang w:eastAsia="ja-JP"/>
        </w:rPr>
      </w:pPr>
      <w:r>
        <w:rPr>
          <w:w w:val="80"/>
          <w:sz w:val="19"/>
          <w:lang w:eastAsia="ja-JP"/>
        </w:rPr>
        <w:t>医薬品の投与及び／又は除去を意図したクラスⅢの植込み型器具及びクラスⅡbの能動型器具につい ては、特定の場合を除き、ノーティファイドボディには、専門家パネルに臨床評価アセスメント 報告書の精査を依頼する義務があるはずである。所轄官庁は、</w:t>
      </w:r>
      <w:r>
        <w:rPr>
          <w:spacing w:val="-2"/>
          <w:w w:val="80"/>
          <w:sz w:val="19"/>
          <w:lang w:eastAsia="ja-JP"/>
        </w:rPr>
        <w:t>専門家</w:t>
      </w:r>
      <w:r>
        <w:rPr>
          <w:spacing w:val="-5"/>
          <w:sz w:val="19"/>
          <w:lang w:eastAsia="ja-JP"/>
        </w:rPr>
        <w:t>パネルが</w:t>
      </w:r>
      <w:r>
        <w:rPr>
          <w:spacing w:val="-2"/>
          <w:w w:val="80"/>
          <w:sz w:val="19"/>
          <w:lang w:eastAsia="ja-JP"/>
        </w:rPr>
        <w:t>関与する適合性評価手続を経て認証書が交付さ</w:t>
      </w:r>
      <w:r>
        <w:rPr>
          <w:w w:val="80"/>
          <w:sz w:val="19"/>
          <w:lang w:eastAsia="ja-JP"/>
        </w:rPr>
        <w:t>れた機器について情報を得るべきである</w:t>
      </w:r>
      <w:r>
        <w:rPr>
          <w:spacing w:val="-2"/>
          <w:w w:val="80"/>
          <w:sz w:val="19"/>
          <w:lang w:eastAsia="ja-JP"/>
        </w:rPr>
        <w:t>。</w:t>
      </w:r>
      <w:r>
        <w:rPr>
          <w:w w:val="80"/>
          <w:sz w:val="19"/>
          <w:lang w:eastAsia="ja-JP"/>
        </w:rPr>
        <w:t>臨床評価に関する専門家パネルの</w:t>
      </w:r>
      <w:r>
        <w:rPr>
          <w:spacing w:val="-2"/>
          <w:w w:val="80"/>
          <w:sz w:val="19"/>
          <w:lang w:eastAsia="ja-JP"/>
        </w:rPr>
        <w:t>協議は</w:t>
      </w:r>
      <w:r>
        <w:rPr>
          <w:w w:val="75"/>
          <w:sz w:val="19"/>
          <w:lang w:eastAsia="ja-JP"/>
        </w:rPr>
        <w:t>、臨床的側面に関する専門知識を共有し、</w:t>
      </w:r>
      <w:r>
        <w:rPr>
          <w:w w:val="85"/>
          <w:sz w:val="19"/>
          <w:lang w:eastAsia="ja-JP"/>
        </w:rPr>
        <w:t>その協議プロセスを</w:t>
      </w:r>
      <w:r>
        <w:rPr>
          <w:w w:val="75"/>
          <w:sz w:val="19"/>
          <w:lang w:eastAsia="ja-JP"/>
        </w:rPr>
        <w:t>経た機器のカテゴリーに関するCSを開発することにより、</w:t>
      </w:r>
      <w:r>
        <w:rPr>
          <w:w w:val="80"/>
          <w:sz w:val="19"/>
          <w:lang w:eastAsia="ja-JP"/>
        </w:rPr>
        <w:t>高リスク医療</w:t>
      </w:r>
      <w:r>
        <w:rPr>
          <w:w w:val="75"/>
          <w:sz w:val="19"/>
          <w:lang w:eastAsia="ja-JP"/>
        </w:rPr>
        <w:t>機器の</w:t>
      </w:r>
      <w:r>
        <w:rPr>
          <w:w w:val="80"/>
          <w:sz w:val="19"/>
          <w:lang w:eastAsia="ja-JP"/>
        </w:rPr>
        <w:t>評価の調和につながるべきである</w:t>
      </w:r>
      <w:r>
        <w:rPr>
          <w:w w:val="85"/>
          <w:sz w:val="19"/>
          <w:lang w:eastAsia="ja-JP"/>
        </w:rPr>
        <w:t>。</w:t>
      </w:r>
    </w:p>
    <w:p w14:paraId="256E68CB" w14:textId="77777777" w:rsidR="00E66D05" w:rsidRDefault="00E66D05">
      <w:pPr>
        <w:pStyle w:val="a3"/>
        <w:spacing w:before="192"/>
        <w:rPr>
          <w:lang w:eastAsia="ja-JP"/>
        </w:rPr>
      </w:pPr>
    </w:p>
    <w:p w14:paraId="17B702F3" w14:textId="77777777" w:rsidR="00E66D05" w:rsidRDefault="00000000">
      <w:pPr>
        <w:pStyle w:val="a5"/>
        <w:numPr>
          <w:ilvl w:val="0"/>
          <w:numId w:val="198"/>
        </w:numPr>
        <w:tabs>
          <w:tab w:val="left" w:pos="644"/>
        </w:tabs>
        <w:spacing w:line="228" w:lineRule="auto"/>
        <w:ind w:right="105"/>
        <w:jc w:val="both"/>
        <w:rPr>
          <w:sz w:val="19"/>
          <w:lang w:eastAsia="ja-JP"/>
        </w:rPr>
      </w:pPr>
      <w:r>
        <w:rPr>
          <w:w w:val="80"/>
          <w:sz w:val="19"/>
          <w:lang w:eastAsia="ja-JP"/>
        </w:rPr>
        <w:t>クラスIIIの機器及び特定のクラスIIbの機器については、メーカーは、臨床評価及び／又は調査に先立ち、臨床開発戦略及び臨床調査の提案について、自発的に専門家パネルに相談することができるべきである。</w:t>
      </w:r>
    </w:p>
    <w:p w14:paraId="62F8D787" w14:textId="77777777" w:rsidR="00E66D05" w:rsidRDefault="00E66D05">
      <w:pPr>
        <w:pStyle w:val="a3"/>
        <w:spacing w:before="188"/>
        <w:rPr>
          <w:lang w:eastAsia="ja-JP"/>
        </w:rPr>
      </w:pPr>
    </w:p>
    <w:p w14:paraId="7F71392B" w14:textId="77777777" w:rsidR="00E66D05" w:rsidRDefault="00000000">
      <w:pPr>
        <w:pStyle w:val="a5"/>
        <w:numPr>
          <w:ilvl w:val="0"/>
          <w:numId w:val="198"/>
        </w:numPr>
        <w:tabs>
          <w:tab w:val="left" w:pos="644"/>
        </w:tabs>
        <w:spacing w:line="228" w:lineRule="auto"/>
        <w:ind w:right="105"/>
        <w:jc w:val="both"/>
        <w:rPr>
          <w:sz w:val="19"/>
          <w:lang w:eastAsia="ja-JP"/>
        </w:rPr>
      </w:pPr>
      <w:r>
        <w:rPr>
          <w:w w:val="75"/>
          <w:sz w:val="19"/>
          <w:lang w:eastAsia="ja-JP"/>
        </w:rPr>
        <w:t>特に適合性評価手続きの目的上、</w:t>
      </w:r>
      <w:r>
        <w:rPr>
          <w:w w:val="80"/>
          <w:sz w:val="19"/>
          <w:lang w:eastAsia="ja-JP"/>
        </w:rPr>
        <w:t>国際的な慣行に沿った4つの製品クラスへの機器の</w:t>
      </w:r>
      <w:r>
        <w:rPr>
          <w:w w:val="75"/>
          <w:sz w:val="19"/>
          <w:lang w:eastAsia="ja-JP"/>
        </w:rPr>
        <w:t>分類を維持する</w:t>
      </w:r>
      <w:r>
        <w:rPr>
          <w:sz w:val="19"/>
          <w:lang w:eastAsia="ja-JP"/>
        </w:rPr>
        <w:t>ことが</w:t>
      </w:r>
      <w:r>
        <w:rPr>
          <w:w w:val="75"/>
          <w:sz w:val="19"/>
          <w:lang w:eastAsia="ja-JP"/>
        </w:rPr>
        <w:t>必要である</w:t>
      </w:r>
      <w:r>
        <w:rPr>
          <w:w w:val="80"/>
          <w:sz w:val="19"/>
          <w:lang w:eastAsia="ja-JP"/>
        </w:rPr>
        <w:t>。人体の脆弱性に基づく分類規則は、</w:t>
      </w:r>
      <w:r>
        <w:rPr>
          <w:sz w:val="19"/>
          <w:lang w:eastAsia="ja-JP"/>
        </w:rPr>
        <w:t>機器の</w:t>
      </w:r>
      <w:r>
        <w:rPr>
          <w:w w:val="80"/>
          <w:sz w:val="19"/>
          <w:lang w:eastAsia="ja-JP"/>
        </w:rPr>
        <w:t>技術的</w:t>
      </w:r>
      <w:r>
        <w:rPr>
          <w:w w:val="75"/>
          <w:sz w:val="19"/>
          <w:lang w:eastAsia="ja-JP"/>
        </w:rPr>
        <w:t>設計および製造に</w:t>
      </w:r>
      <w:r>
        <w:rPr>
          <w:w w:val="80"/>
          <w:sz w:val="19"/>
          <w:lang w:eastAsia="ja-JP"/>
        </w:rPr>
        <w:t>関連する潜在的リスクを考慮する必要がある</w:t>
      </w:r>
      <w:r>
        <w:rPr>
          <w:w w:val="75"/>
          <w:sz w:val="19"/>
          <w:lang w:eastAsia="ja-JP"/>
        </w:rPr>
        <w:t>。90/385/EEC指令と同レベルの安全性を維持するため、</w:t>
      </w:r>
      <w:r>
        <w:rPr>
          <w:w w:val="80"/>
          <w:sz w:val="19"/>
          <w:lang w:eastAsia="ja-JP"/>
        </w:rPr>
        <w:t>能動的な植込み型器具は最高リスククラスに分類されるべきである。</w:t>
      </w:r>
    </w:p>
    <w:p w14:paraId="35AB32BD" w14:textId="77777777" w:rsidR="00E66D05" w:rsidRDefault="00E66D05">
      <w:pPr>
        <w:pStyle w:val="a3"/>
        <w:spacing w:before="189"/>
        <w:rPr>
          <w:lang w:eastAsia="ja-JP"/>
        </w:rPr>
      </w:pPr>
    </w:p>
    <w:p w14:paraId="03C649EA" w14:textId="77777777" w:rsidR="00E66D05" w:rsidRDefault="00000000">
      <w:pPr>
        <w:pStyle w:val="a5"/>
        <w:numPr>
          <w:ilvl w:val="0"/>
          <w:numId w:val="198"/>
        </w:numPr>
        <w:tabs>
          <w:tab w:val="left" w:pos="644"/>
        </w:tabs>
        <w:spacing w:before="1" w:line="230" w:lineRule="auto"/>
        <w:ind w:right="102"/>
        <w:jc w:val="both"/>
        <w:rPr>
          <w:sz w:val="19"/>
          <w:lang w:eastAsia="ja-JP"/>
        </w:rPr>
      </w:pPr>
      <w:r>
        <w:rPr>
          <w:w w:val="85"/>
          <w:sz w:val="19"/>
          <w:lang w:eastAsia="ja-JP"/>
        </w:rPr>
        <w:t>侵襲性機器に適用される旧体制の規則では</w:t>
      </w:r>
      <w:r>
        <w:rPr>
          <w:w w:val="80"/>
          <w:sz w:val="19"/>
          <w:lang w:eastAsia="ja-JP"/>
        </w:rPr>
        <w:t>、人体に導入される特定の機器の侵襲性のレベルや潜在的な毒性を</w:t>
      </w:r>
      <w:r>
        <w:rPr>
          <w:w w:val="85"/>
          <w:sz w:val="19"/>
          <w:lang w:eastAsia="ja-JP"/>
        </w:rPr>
        <w:t>十分に考慮していない</w:t>
      </w:r>
      <w:r>
        <w:rPr>
          <w:w w:val="80"/>
          <w:sz w:val="19"/>
          <w:lang w:eastAsia="ja-JP"/>
        </w:rPr>
        <w:t>。</w:t>
      </w:r>
      <w:r>
        <w:rPr>
          <w:sz w:val="19"/>
          <w:lang w:eastAsia="ja-JP"/>
        </w:rPr>
        <w:t>人体に</w:t>
      </w:r>
      <w:r>
        <w:rPr>
          <w:w w:val="75"/>
          <w:sz w:val="19"/>
          <w:lang w:eastAsia="ja-JP"/>
        </w:rPr>
        <w:t>吸収される物質や局所的に拡散する物質の</w:t>
      </w:r>
      <w:r>
        <w:rPr>
          <w:w w:val="80"/>
          <w:sz w:val="19"/>
          <w:lang w:eastAsia="ja-JP"/>
        </w:rPr>
        <w:t>組み合わせで構成される機器について、リスクに基づいた適切な分類を行う</w:t>
      </w:r>
      <w:r>
        <w:rPr>
          <w:w w:val="75"/>
          <w:sz w:val="19"/>
          <w:lang w:eastAsia="ja-JP"/>
        </w:rPr>
        <w:t>ためには</w:t>
      </w:r>
      <w:r>
        <w:rPr>
          <w:w w:val="80"/>
          <w:sz w:val="19"/>
          <w:lang w:eastAsia="ja-JP"/>
        </w:rPr>
        <w:t>、そのような機器に</w:t>
      </w:r>
      <w:r>
        <w:rPr>
          <w:w w:val="75"/>
          <w:sz w:val="19"/>
          <w:lang w:eastAsia="ja-JP"/>
        </w:rPr>
        <w:t>特有の</w:t>
      </w:r>
      <w:r>
        <w:rPr>
          <w:w w:val="80"/>
          <w:sz w:val="19"/>
          <w:lang w:eastAsia="ja-JP"/>
        </w:rPr>
        <w:t>分類規則を</w:t>
      </w:r>
      <w:r>
        <w:rPr>
          <w:w w:val="75"/>
          <w:sz w:val="19"/>
          <w:lang w:eastAsia="ja-JP"/>
        </w:rPr>
        <w:t>導入する必要がある</w:t>
      </w:r>
      <w:r>
        <w:rPr>
          <w:w w:val="80"/>
          <w:sz w:val="19"/>
          <w:lang w:eastAsia="ja-JP"/>
        </w:rPr>
        <w:t>。分類規則では、装置が</w:t>
      </w:r>
      <w:r>
        <w:rPr>
          <w:w w:val="85"/>
          <w:sz w:val="19"/>
          <w:lang w:eastAsia="ja-JP"/>
        </w:rPr>
        <w:t>人体内または人体上で作用を発揮する</w:t>
      </w:r>
      <w:r>
        <w:rPr>
          <w:w w:val="80"/>
          <w:sz w:val="19"/>
          <w:lang w:eastAsia="ja-JP"/>
        </w:rPr>
        <w:t>場所</w:t>
      </w:r>
      <w:r>
        <w:rPr>
          <w:w w:val="85"/>
          <w:sz w:val="19"/>
          <w:lang w:eastAsia="ja-JP"/>
        </w:rPr>
        <w:t>、装置が導入または適用される場所、</w:t>
      </w:r>
      <w:r>
        <w:rPr>
          <w:w w:val="80"/>
          <w:sz w:val="19"/>
          <w:lang w:eastAsia="ja-JP"/>
        </w:rPr>
        <w:t>装置が構成する物質または</w:t>
      </w:r>
      <w:r>
        <w:rPr>
          <w:w w:val="85"/>
          <w:sz w:val="19"/>
          <w:lang w:eastAsia="ja-JP"/>
        </w:rPr>
        <w:t>それらの物質の人体</w:t>
      </w:r>
      <w:r>
        <w:rPr>
          <w:w w:val="80"/>
          <w:sz w:val="19"/>
          <w:lang w:eastAsia="ja-JP"/>
        </w:rPr>
        <w:t>内代謝産物の</w:t>
      </w:r>
      <w:r>
        <w:rPr>
          <w:w w:val="85"/>
          <w:sz w:val="19"/>
          <w:lang w:eastAsia="ja-JP"/>
        </w:rPr>
        <w:t>全身</w:t>
      </w:r>
      <w:r>
        <w:rPr>
          <w:w w:val="80"/>
          <w:sz w:val="19"/>
          <w:lang w:eastAsia="ja-JP"/>
        </w:rPr>
        <w:t>吸収が</w:t>
      </w:r>
      <w:r>
        <w:rPr>
          <w:w w:val="85"/>
          <w:sz w:val="19"/>
          <w:lang w:eastAsia="ja-JP"/>
        </w:rPr>
        <w:t>生じるかどうかを</w:t>
      </w:r>
      <w:r>
        <w:rPr>
          <w:w w:val="80"/>
          <w:sz w:val="19"/>
          <w:lang w:eastAsia="ja-JP"/>
        </w:rPr>
        <w:t>考慮しなければならない</w:t>
      </w:r>
      <w:r>
        <w:rPr>
          <w:w w:val="85"/>
          <w:sz w:val="19"/>
          <w:lang w:eastAsia="ja-JP"/>
        </w:rPr>
        <w:t>。</w:t>
      </w:r>
    </w:p>
    <w:p w14:paraId="690E53E5" w14:textId="77777777" w:rsidR="00E66D05" w:rsidRDefault="00E66D05">
      <w:pPr>
        <w:pStyle w:val="a3"/>
        <w:spacing w:before="178"/>
        <w:rPr>
          <w:lang w:eastAsia="ja-JP"/>
        </w:rPr>
      </w:pPr>
    </w:p>
    <w:p w14:paraId="65B579BE" w14:textId="77777777" w:rsidR="00E66D05" w:rsidRDefault="00000000">
      <w:pPr>
        <w:pStyle w:val="a5"/>
        <w:numPr>
          <w:ilvl w:val="0"/>
          <w:numId w:val="198"/>
        </w:numPr>
        <w:tabs>
          <w:tab w:val="left" w:pos="644"/>
        </w:tabs>
        <w:spacing w:line="228" w:lineRule="auto"/>
        <w:ind w:right="105"/>
        <w:jc w:val="both"/>
        <w:rPr>
          <w:sz w:val="19"/>
          <w:lang w:eastAsia="ja-JP"/>
        </w:rPr>
      </w:pPr>
      <w:r>
        <w:rPr>
          <w:w w:val="80"/>
          <w:sz w:val="19"/>
          <w:lang w:eastAsia="ja-JP"/>
        </w:rPr>
        <w:t>クラス I 機器の適合性評価手順は、</w:t>
      </w:r>
      <w:r>
        <w:rPr>
          <w:w w:val="75"/>
          <w:sz w:val="19"/>
          <w:lang w:eastAsia="ja-JP"/>
        </w:rPr>
        <w:t>そのような機器に関連する脆弱性のレベルが低いことを考慮し、</w:t>
      </w:r>
      <w:r>
        <w:rPr>
          <w:w w:val="80"/>
          <w:sz w:val="19"/>
          <w:lang w:eastAsia="ja-JP"/>
        </w:rPr>
        <w:t>原則とし て</w:t>
      </w:r>
      <w:r>
        <w:rPr>
          <w:w w:val="75"/>
          <w:sz w:val="19"/>
          <w:lang w:eastAsia="ja-JP"/>
        </w:rPr>
        <w:t>製造者の</w:t>
      </w:r>
      <w:r>
        <w:rPr>
          <w:w w:val="80"/>
          <w:sz w:val="19"/>
          <w:lang w:eastAsia="ja-JP"/>
        </w:rPr>
        <w:t>単独</w:t>
      </w:r>
      <w:r>
        <w:rPr>
          <w:w w:val="75"/>
          <w:sz w:val="19"/>
          <w:lang w:eastAsia="ja-JP"/>
        </w:rPr>
        <w:t>責任の</w:t>
      </w:r>
      <w:r>
        <w:rPr>
          <w:w w:val="80"/>
          <w:sz w:val="19"/>
          <w:lang w:eastAsia="ja-JP"/>
        </w:rPr>
        <w:t>下で実施されるべきである</w:t>
      </w:r>
      <w:r>
        <w:rPr>
          <w:w w:val="75"/>
          <w:sz w:val="19"/>
          <w:lang w:eastAsia="ja-JP"/>
        </w:rPr>
        <w:t>。クラスⅡa、</w:t>
      </w:r>
      <w:r>
        <w:rPr>
          <w:w w:val="80"/>
          <w:sz w:val="19"/>
          <w:lang w:eastAsia="ja-JP"/>
        </w:rPr>
        <w:t>クラスⅡb及びクラスⅢの機器については、適切なレベルのノーティファイドボディの関与を義務付けるべきである。</w:t>
      </w:r>
    </w:p>
    <w:p w14:paraId="7E0C4A08" w14:textId="77777777" w:rsidR="00E66D05" w:rsidRDefault="00E66D05">
      <w:pPr>
        <w:pStyle w:val="a3"/>
        <w:spacing w:before="188"/>
        <w:rPr>
          <w:lang w:eastAsia="ja-JP"/>
        </w:rPr>
      </w:pPr>
    </w:p>
    <w:p w14:paraId="38811735" w14:textId="77777777" w:rsidR="00E66D05" w:rsidRDefault="00000000">
      <w:pPr>
        <w:pStyle w:val="a5"/>
        <w:numPr>
          <w:ilvl w:val="0"/>
          <w:numId w:val="198"/>
        </w:numPr>
        <w:tabs>
          <w:tab w:val="left" w:pos="644"/>
        </w:tabs>
        <w:spacing w:line="228" w:lineRule="auto"/>
        <w:ind w:right="105"/>
        <w:jc w:val="both"/>
        <w:rPr>
          <w:sz w:val="19"/>
          <w:lang w:eastAsia="ja-JP"/>
        </w:rPr>
      </w:pPr>
      <w:r>
        <w:rPr>
          <w:w w:val="80"/>
          <w:sz w:val="19"/>
          <w:lang w:eastAsia="ja-JP"/>
        </w:rPr>
        <w:t>機器の適合性評価手続きはさらに強化・合理化されるべきであり、一方、審査の実施に関するノーティファイド・ボディの要件は、</w:t>
      </w:r>
      <w:r>
        <w:rPr>
          <w:w w:val="85"/>
          <w:sz w:val="19"/>
          <w:lang w:eastAsia="ja-JP"/>
        </w:rPr>
        <w:t>公平な競争条件を確保する</w:t>
      </w:r>
      <w:r>
        <w:rPr>
          <w:w w:val="80"/>
          <w:sz w:val="19"/>
          <w:lang w:eastAsia="ja-JP"/>
        </w:rPr>
        <w:t>ために明確に規定されるべきである</w:t>
      </w:r>
      <w:r>
        <w:rPr>
          <w:w w:val="85"/>
          <w:sz w:val="19"/>
          <w:lang w:eastAsia="ja-JP"/>
        </w:rPr>
        <w:t>。</w:t>
      </w:r>
    </w:p>
    <w:p w14:paraId="4B64214C" w14:textId="77777777" w:rsidR="00E66D05" w:rsidRDefault="00E66D05">
      <w:pPr>
        <w:pStyle w:val="a3"/>
        <w:spacing w:before="190"/>
        <w:rPr>
          <w:lang w:eastAsia="ja-JP"/>
        </w:rPr>
      </w:pPr>
    </w:p>
    <w:p w14:paraId="5B5E40AB" w14:textId="77777777" w:rsidR="00E66D05" w:rsidRDefault="00000000">
      <w:pPr>
        <w:pStyle w:val="a5"/>
        <w:numPr>
          <w:ilvl w:val="0"/>
          <w:numId w:val="198"/>
        </w:numPr>
        <w:tabs>
          <w:tab w:val="left" w:pos="644"/>
        </w:tabs>
        <w:spacing w:line="228" w:lineRule="auto"/>
        <w:ind w:right="104"/>
        <w:jc w:val="both"/>
        <w:rPr>
          <w:sz w:val="19"/>
          <w:lang w:eastAsia="ja-JP"/>
        </w:rPr>
      </w:pPr>
      <w:r>
        <w:rPr>
          <w:w w:val="80"/>
          <w:sz w:val="19"/>
          <w:lang w:eastAsia="ja-JP"/>
        </w:rPr>
        <w:t>自由販売証明書には、Eudamedを使用して機器に関する情報、特に</w:t>
      </w:r>
      <w:r>
        <w:rPr>
          <w:spacing w:val="-3"/>
          <w:w w:val="80"/>
          <w:sz w:val="19"/>
          <w:lang w:eastAsia="ja-JP"/>
        </w:rPr>
        <w:t>上市</w:t>
      </w:r>
      <w:r>
        <w:rPr>
          <w:w w:val="80"/>
          <w:sz w:val="19"/>
          <w:lang w:eastAsia="ja-JP"/>
        </w:rPr>
        <w:t>、上市中止、リコール の有無、適合証明書に関する情報を入手できる</w:t>
      </w:r>
      <w:r>
        <w:rPr>
          <w:spacing w:val="-3"/>
          <w:w w:val="80"/>
          <w:sz w:val="19"/>
          <w:lang w:eastAsia="ja-JP"/>
        </w:rPr>
        <w:t>よう</w:t>
      </w:r>
      <w:r>
        <w:rPr>
          <w:w w:val="80"/>
          <w:sz w:val="19"/>
          <w:lang w:eastAsia="ja-JP"/>
        </w:rPr>
        <w:t>な情報が含まれていることが適切で</w:t>
      </w:r>
      <w:r>
        <w:rPr>
          <w:spacing w:val="-3"/>
          <w:w w:val="80"/>
          <w:sz w:val="19"/>
          <w:lang w:eastAsia="ja-JP"/>
        </w:rPr>
        <w:t>ある</w:t>
      </w:r>
      <w:r>
        <w:rPr>
          <w:w w:val="80"/>
          <w:sz w:val="19"/>
          <w:lang w:eastAsia="ja-JP"/>
        </w:rPr>
        <w:t>。</w:t>
      </w:r>
    </w:p>
    <w:p w14:paraId="49E3B4B7" w14:textId="77777777" w:rsidR="00E66D05" w:rsidRDefault="00E66D05">
      <w:pPr>
        <w:pStyle w:val="a3"/>
        <w:spacing w:before="188"/>
        <w:rPr>
          <w:lang w:eastAsia="ja-JP"/>
        </w:rPr>
      </w:pPr>
    </w:p>
    <w:p w14:paraId="3F98AD18" w14:textId="77777777" w:rsidR="00E66D05" w:rsidRDefault="00000000">
      <w:pPr>
        <w:pStyle w:val="a5"/>
        <w:numPr>
          <w:ilvl w:val="0"/>
          <w:numId w:val="198"/>
        </w:numPr>
        <w:tabs>
          <w:tab w:val="left" w:pos="644"/>
        </w:tabs>
        <w:spacing w:line="228" w:lineRule="auto"/>
        <w:ind w:right="105"/>
        <w:jc w:val="both"/>
        <w:rPr>
          <w:sz w:val="19"/>
          <w:lang w:eastAsia="ja-JP"/>
        </w:rPr>
      </w:pPr>
      <w:r>
        <w:rPr>
          <w:w w:val="80"/>
          <w:sz w:val="19"/>
          <w:lang w:eastAsia="ja-JP"/>
        </w:rPr>
        <w:t>高水準の安全性と性能を確保するため</w:t>
      </w:r>
      <w:r>
        <w:rPr>
          <w:w w:val="75"/>
          <w:sz w:val="19"/>
          <w:lang w:eastAsia="ja-JP"/>
        </w:rPr>
        <w:t>、本規則に規定された</w:t>
      </w:r>
      <w:r>
        <w:rPr>
          <w:w w:val="80"/>
          <w:sz w:val="19"/>
          <w:lang w:eastAsia="ja-JP"/>
        </w:rPr>
        <w:t>一般的な安全性と</w:t>
      </w:r>
      <w:r>
        <w:rPr>
          <w:w w:val="75"/>
          <w:sz w:val="19"/>
          <w:lang w:eastAsia="ja-JP"/>
        </w:rPr>
        <w:t>性能の要件に</w:t>
      </w:r>
      <w:r>
        <w:rPr>
          <w:w w:val="80"/>
          <w:sz w:val="19"/>
          <w:lang w:eastAsia="ja-JP"/>
        </w:rPr>
        <w:t>適合していることの証明は</w:t>
      </w:r>
      <w:r>
        <w:rPr>
          <w:sz w:val="19"/>
          <w:lang w:eastAsia="ja-JP"/>
        </w:rPr>
        <w:t>、</w:t>
      </w:r>
      <w:r>
        <w:rPr>
          <w:w w:val="75"/>
          <w:sz w:val="19"/>
          <w:lang w:eastAsia="ja-JP"/>
        </w:rPr>
        <w:t>クラスIIIの機器</w:t>
      </w:r>
      <w:r>
        <w:rPr>
          <w:w w:val="80"/>
          <w:sz w:val="19"/>
          <w:lang w:eastAsia="ja-JP"/>
        </w:rPr>
        <w:t>および埋め込み型</w:t>
      </w:r>
      <w:r>
        <w:rPr>
          <w:w w:val="75"/>
          <w:sz w:val="19"/>
          <w:lang w:eastAsia="ja-JP"/>
        </w:rPr>
        <w:t>機器については、</w:t>
      </w:r>
      <w:r>
        <w:rPr>
          <w:w w:val="80"/>
          <w:sz w:val="19"/>
          <w:lang w:eastAsia="ja-JP"/>
        </w:rPr>
        <w:t>原則として、</w:t>
      </w:r>
      <w:r>
        <w:rPr>
          <w:w w:val="75"/>
          <w:sz w:val="19"/>
          <w:lang w:eastAsia="ja-JP"/>
        </w:rPr>
        <w:t>スポンサーの責任の下で実施</w:t>
      </w:r>
      <w:r>
        <w:rPr>
          <w:w w:val="80"/>
          <w:sz w:val="19"/>
          <w:lang w:eastAsia="ja-JP"/>
        </w:rPr>
        <w:t>された臨床試験から得られた</w:t>
      </w:r>
      <w:r>
        <w:rPr>
          <w:w w:val="75"/>
          <w:sz w:val="19"/>
          <w:lang w:eastAsia="ja-JP"/>
        </w:rPr>
        <w:t>臨床データに基づいて行わなければならない。製造者及び他の</w:t>
      </w:r>
      <w:r>
        <w:rPr>
          <w:w w:val="80"/>
          <w:sz w:val="19"/>
          <w:lang w:eastAsia="ja-JP"/>
        </w:rPr>
        <w:t>自然人又は法人が、臨床調査の責任を負うスポンサーとなることは</w:t>
      </w:r>
      <w:r>
        <w:rPr>
          <w:w w:val="75"/>
          <w:sz w:val="19"/>
          <w:lang w:eastAsia="ja-JP"/>
        </w:rPr>
        <w:t>可能でなければならない</w:t>
      </w:r>
      <w:r>
        <w:rPr>
          <w:w w:val="80"/>
          <w:sz w:val="19"/>
          <w:lang w:eastAsia="ja-JP"/>
        </w:rPr>
        <w:t>。</w:t>
      </w:r>
    </w:p>
    <w:p w14:paraId="5F3538AD" w14:textId="77777777" w:rsidR="00E66D05" w:rsidRDefault="00E66D05">
      <w:pPr>
        <w:spacing w:line="228" w:lineRule="auto"/>
        <w:jc w:val="both"/>
        <w:rPr>
          <w:sz w:val="19"/>
          <w:lang w:eastAsia="ja-JP"/>
        </w:rPr>
        <w:sectPr w:rsidR="00E66D05">
          <w:headerReference w:type="default" r:id="rId14"/>
          <w:pgSz w:w="11910" w:h="16840"/>
          <w:pgMar w:top="1260" w:right="1240" w:bottom="280" w:left="1240" w:header="967" w:footer="0" w:gutter="0"/>
          <w:cols w:space="720"/>
        </w:sectPr>
      </w:pPr>
    </w:p>
    <w:p w14:paraId="17CC1F37" w14:textId="77777777" w:rsidR="00E66D05" w:rsidRDefault="00000000">
      <w:pPr>
        <w:pStyle w:val="a5"/>
        <w:numPr>
          <w:ilvl w:val="0"/>
          <w:numId w:val="198"/>
        </w:numPr>
        <w:tabs>
          <w:tab w:val="left" w:pos="644"/>
        </w:tabs>
        <w:spacing w:before="206" w:line="228" w:lineRule="auto"/>
        <w:ind w:right="103"/>
        <w:jc w:val="both"/>
        <w:rPr>
          <w:sz w:val="19"/>
          <w:lang w:eastAsia="ja-JP"/>
        </w:rPr>
      </w:pPr>
      <w:r>
        <w:rPr>
          <w:w w:val="80"/>
          <w:sz w:val="19"/>
          <w:lang w:eastAsia="ja-JP"/>
        </w:rPr>
        <w:lastRenderedPageBreak/>
        <w:t>臨床試験に関する規則は、ヒトを対象とする</w:t>
      </w:r>
      <w:r>
        <w:rPr>
          <w:w w:val="75"/>
          <w:sz w:val="19"/>
          <w:lang w:eastAsia="ja-JP"/>
        </w:rPr>
        <w:t>医療機器の臨床試験に関する国際規格ISO 14155:2011のような</w:t>
      </w:r>
      <w:r>
        <w:rPr>
          <w:w w:val="80"/>
          <w:sz w:val="19"/>
          <w:lang w:eastAsia="ja-JP"/>
        </w:rPr>
        <w:t>、この分野で確立された国際的ガイダンスに沿った</w:t>
      </w:r>
      <w:r>
        <w:rPr>
          <w:w w:val="75"/>
          <w:sz w:val="19"/>
          <w:lang w:eastAsia="ja-JP"/>
        </w:rPr>
        <w:t>もの</w:t>
      </w:r>
      <w:r>
        <w:rPr>
          <w:w w:val="80"/>
          <w:sz w:val="19"/>
          <w:lang w:eastAsia="ja-JP"/>
        </w:rPr>
        <w:t>であるべきで</w:t>
      </w:r>
      <w:r>
        <w:rPr>
          <w:w w:val="75"/>
          <w:sz w:val="19"/>
          <w:lang w:eastAsia="ja-JP"/>
        </w:rPr>
        <w:t>ある</w:t>
      </w:r>
      <w:r>
        <w:rPr>
          <w:w w:val="80"/>
          <w:sz w:val="19"/>
          <w:lang w:eastAsia="ja-JP"/>
        </w:rPr>
        <w:t>。</w:t>
      </w:r>
    </w:p>
    <w:p w14:paraId="0CD636B5" w14:textId="77777777" w:rsidR="00E66D05" w:rsidRDefault="00E66D05">
      <w:pPr>
        <w:spacing w:line="228" w:lineRule="auto"/>
        <w:jc w:val="both"/>
        <w:rPr>
          <w:sz w:val="19"/>
          <w:lang w:eastAsia="ja-JP"/>
        </w:rPr>
        <w:sectPr w:rsidR="00E66D05">
          <w:headerReference w:type="default" r:id="rId15"/>
          <w:pgSz w:w="11910" w:h="16840"/>
          <w:pgMar w:top="1260" w:right="1240" w:bottom="280" w:left="1240" w:header="967" w:footer="0" w:gutter="0"/>
          <w:cols w:space="720"/>
        </w:sectPr>
      </w:pPr>
    </w:p>
    <w:p w14:paraId="10FD7A4D" w14:textId="77777777" w:rsidR="00E66D05" w:rsidRDefault="00000000">
      <w:pPr>
        <w:pStyle w:val="a3"/>
        <w:spacing w:before="14" w:line="228" w:lineRule="auto"/>
        <w:ind w:left="644"/>
        <w:rPr>
          <w:lang w:eastAsia="ja-JP"/>
        </w:rPr>
      </w:pPr>
      <w:r>
        <w:rPr>
          <w:w w:val="85"/>
          <w:lang w:eastAsia="ja-JP"/>
        </w:rPr>
        <w:t>さらに、そのルールは、</w:t>
      </w:r>
      <w:r>
        <w:rPr>
          <w:w w:val="80"/>
          <w:lang w:eastAsia="ja-JP"/>
        </w:rPr>
        <w:t>人を対象とする医学研究の倫理原則に関するヘルシンキ</w:t>
      </w:r>
      <w:r>
        <w:rPr>
          <w:w w:val="85"/>
          <w:lang w:eastAsia="ja-JP"/>
        </w:rPr>
        <w:t>世界医学</w:t>
      </w:r>
      <w:r>
        <w:rPr>
          <w:w w:val="80"/>
          <w:lang w:eastAsia="ja-JP"/>
        </w:rPr>
        <w:t>宣言の</w:t>
      </w:r>
      <w:r>
        <w:rPr>
          <w:w w:val="85"/>
          <w:lang w:eastAsia="ja-JP"/>
        </w:rPr>
        <w:t>最新版に沿ったものでなければならない</w:t>
      </w:r>
      <w:r>
        <w:rPr>
          <w:w w:val="80"/>
          <w:lang w:eastAsia="ja-JP"/>
        </w:rPr>
        <w:t>。</w:t>
      </w:r>
    </w:p>
    <w:p w14:paraId="67498674" w14:textId="77777777" w:rsidR="00E66D05" w:rsidRDefault="00000000">
      <w:pPr>
        <w:pStyle w:val="a3"/>
        <w:spacing w:before="6"/>
        <w:ind w:left="71"/>
      </w:pPr>
      <w:r>
        <w:rPr>
          <w:lang w:eastAsia="ja-JP"/>
        </w:rPr>
        <w:br w:type="column"/>
      </w:r>
      <w:proofErr w:type="spellStart"/>
      <w:r>
        <w:rPr>
          <w:spacing w:val="-2"/>
          <w:w w:val="90"/>
        </w:rPr>
        <w:t>協会</w:t>
      </w:r>
      <w:proofErr w:type="spellEnd"/>
    </w:p>
    <w:p w14:paraId="0AB80FF9" w14:textId="77777777" w:rsidR="00E66D05" w:rsidRDefault="00E66D05">
      <w:pPr>
        <w:sectPr w:rsidR="00E66D05">
          <w:type w:val="continuous"/>
          <w:pgSz w:w="11910" w:h="16840"/>
          <w:pgMar w:top="1260" w:right="1240" w:bottom="280" w:left="1240" w:header="967" w:footer="0" w:gutter="0"/>
          <w:cols w:num="2" w:space="720" w:equalWidth="0">
            <w:col w:w="8334" w:space="40"/>
            <w:col w:w="1056"/>
          </w:cols>
        </w:sectPr>
      </w:pPr>
    </w:p>
    <w:p w14:paraId="52497249" w14:textId="77777777" w:rsidR="00E66D05" w:rsidRDefault="00E66D05">
      <w:pPr>
        <w:pStyle w:val="a3"/>
      </w:pPr>
    </w:p>
    <w:p w14:paraId="66B24883" w14:textId="77777777" w:rsidR="00E66D05" w:rsidRDefault="00E66D05">
      <w:pPr>
        <w:pStyle w:val="a3"/>
        <w:spacing w:before="141"/>
      </w:pPr>
    </w:p>
    <w:p w14:paraId="6094BC4E" w14:textId="77777777" w:rsidR="00E66D05" w:rsidRDefault="00000000">
      <w:pPr>
        <w:pStyle w:val="a5"/>
        <w:numPr>
          <w:ilvl w:val="0"/>
          <w:numId w:val="198"/>
        </w:numPr>
        <w:tabs>
          <w:tab w:val="left" w:pos="644"/>
        </w:tabs>
        <w:spacing w:line="228" w:lineRule="auto"/>
        <w:ind w:right="104"/>
        <w:jc w:val="both"/>
        <w:rPr>
          <w:sz w:val="19"/>
          <w:lang w:eastAsia="ja-JP"/>
        </w:rPr>
      </w:pPr>
      <w:r>
        <w:rPr>
          <w:w w:val="80"/>
          <w:sz w:val="19"/>
          <w:lang w:eastAsia="ja-JP"/>
        </w:rPr>
        <w:t>臨床試験の実施申請の審査に関与する適切な当局を</w:t>
      </w:r>
      <w:r>
        <w:rPr>
          <w:w w:val="85"/>
          <w:sz w:val="19"/>
          <w:lang w:eastAsia="ja-JP"/>
        </w:rPr>
        <w:t>決定</w:t>
      </w:r>
      <w:r>
        <w:rPr>
          <w:w w:val="80"/>
          <w:sz w:val="19"/>
          <w:lang w:eastAsia="ja-JP"/>
        </w:rPr>
        <w:t>し、本規則に規定された</w:t>
      </w:r>
      <w:r>
        <w:rPr>
          <w:w w:val="75"/>
          <w:sz w:val="19"/>
          <w:lang w:eastAsia="ja-JP"/>
        </w:rPr>
        <w:t xml:space="preserve">臨床試験 </w:t>
      </w:r>
      <w:r>
        <w:rPr>
          <w:w w:val="80"/>
          <w:sz w:val="19"/>
          <w:lang w:eastAsia="ja-JP"/>
        </w:rPr>
        <w:t>の</w:t>
      </w:r>
      <w:r>
        <w:rPr>
          <w:w w:val="75"/>
          <w:sz w:val="19"/>
          <w:lang w:eastAsia="ja-JP"/>
        </w:rPr>
        <w:t>承認の</w:t>
      </w:r>
      <w:r>
        <w:rPr>
          <w:sz w:val="19"/>
          <w:lang w:eastAsia="ja-JP"/>
        </w:rPr>
        <w:t>ための</w:t>
      </w:r>
      <w:r>
        <w:rPr>
          <w:w w:val="75"/>
          <w:sz w:val="19"/>
          <w:lang w:eastAsia="ja-JP"/>
        </w:rPr>
        <w:t>期限内に倫理委員会の関与を組織することは、</w:t>
      </w:r>
      <w:r>
        <w:rPr>
          <w:w w:val="85"/>
          <w:sz w:val="19"/>
          <w:lang w:eastAsia="ja-JP"/>
        </w:rPr>
        <w:t>臨床試験を実施する加盟国に委ねら れるべきである</w:t>
      </w:r>
      <w:r>
        <w:rPr>
          <w:w w:val="80"/>
          <w:sz w:val="19"/>
          <w:lang w:eastAsia="ja-JP"/>
        </w:rPr>
        <w:t>。このような決定は、各加盟</w:t>
      </w:r>
      <w:r>
        <w:rPr>
          <w:spacing w:val="-3"/>
          <w:w w:val="80"/>
          <w:sz w:val="19"/>
          <w:lang w:eastAsia="ja-JP"/>
        </w:rPr>
        <w:t>国の</w:t>
      </w:r>
      <w:r>
        <w:rPr>
          <w:w w:val="80"/>
          <w:sz w:val="19"/>
          <w:lang w:eastAsia="ja-JP"/>
        </w:rPr>
        <w:t>内部組織の問題である。その際、加盟国は一般人、特に患者または患者団体の参加を確保すべきである</w:t>
      </w:r>
      <w:r>
        <w:rPr>
          <w:spacing w:val="-2"/>
          <w:w w:val="80"/>
          <w:sz w:val="19"/>
          <w:lang w:eastAsia="ja-JP"/>
        </w:rPr>
        <w:t>。また、必要な専門知識を</w:t>
      </w:r>
      <w:r>
        <w:rPr>
          <w:spacing w:val="-4"/>
          <w:sz w:val="19"/>
          <w:lang w:eastAsia="ja-JP"/>
        </w:rPr>
        <w:t>確保</w:t>
      </w:r>
      <w:r>
        <w:rPr>
          <w:spacing w:val="-2"/>
          <w:w w:val="80"/>
          <w:sz w:val="19"/>
          <w:lang w:eastAsia="ja-JP"/>
        </w:rPr>
        <w:t>することも必要である。</w:t>
      </w:r>
    </w:p>
    <w:p w14:paraId="4508D9B2" w14:textId="77777777" w:rsidR="00E66D05" w:rsidRDefault="00E66D05">
      <w:pPr>
        <w:pStyle w:val="a3"/>
        <w:rPr>
          <w:lang w:eastAsia="ja-JP"/>
        </w:rPr>
      </w:pPr>
    </w:p>
    <w:p w14:paraId="7F9467F0" w14:textId="77777777" w:rsidR="00E66D05" w:rsidRDefault="00E66D05">
      <w:pPr>
        <w:pStyle w:val="a3"/>
        <w:spacing w:before="145"/>
        <w:rPr>
          <w:lang w:eastAsia="ja-JP"/>
        </w:rPr>
      </w:pPr>
    </w:p>
    <w:p w14:paraId="7B646010" w14:textId="77777777" w:rsidR="00E66D05" w:rsidRDefault="00000000">
      <w:pPr>
        <w:pStyle w:val="a5"/>
        <w:numPr>
          <w:ilvl w:val="0"/>
          <w:numId w:val="198"/>
        </w:numPr>
        <w:tabs>
          <w:tab w:val="left" w:pos="644"/>
        </w:tabs>
        <w:spacing w:before="1" w:line="228" w:lineRule="auto"/>
        <w:ind w:right="104"/>
        <w:jc w:val="both"/>
        <w:rPr>
          <w:sz w:val="19"/>
          <w:lang w:eastAsia="ja-JP"/>
        </w:rPr>
      </w:pPr>
      <w:r>
        <w:rPr>
          <w:w w:val="80"/>
          <w:sz w:val="19"/>
          <w:lang w:eastAsia="ja-JP"/>
        </w:rPr>
        <w:t>臨床調査の過程で被験者に危害が発生し、</w:t>
      </w:r>
      <w:r>
        <w:rPr>
          <w:w w:val="85"/>
          <w:sz w:val="19"/>
          <w:lang w:eastAsia="ja-JP"/>
        </w:rPr>
        <w:t>治験責任医師または治験依頼者の</w:t>
      </w:r>
      <w:r>
        <w:rPr>
          <w:w w:val="80"/>
          <w:sz w:val="19"/>
          <w:lang w:eastAsia="ja-JP"/>
        </w:rPr>
        <w:t>民事責任または刑事責任が</w:t>
      </w:r>
      <w:r>
        <w:rPr>
          <w:w w:val="85"/>
          <w:sz w:val="19"/>
          <w:lang w:eastAsia="ja-JP"/>
        </w:rPr>
        <w:t>問われる</w:t>
      </w:r>
      <w:r>
        <w:rPr>
          <w:w w:val="80"/>
          <w:sz w:val="19"/>
          <w:lang w:eastAsia="ja-JP"/>
        </w:rPr>
        <w:t>場合、因果関係の</w:t>
      </w:r>
      <w:r>
        <w:rPr>
          <w:w w:val="85"/>
          <w:sz w:val="19"/>
          <w:lang w:eastAsia="ja-JP"/>
        </w:rPr>
        <w:t>問題</w:t>
      </w:r>
      <w:r>
        <w:rPr>
          <w:w w:val="80"/>
          <w:sz w:val="19"/>
          <w:lang w:eastAsia="ja-JP"/>
        </w:rPr>
        <w:t>、損害賠償や制裁の水準など</w:t>
      </w:r>
      <w:r>
        <w:rPr>
          <w:w w:val="85"/>
          <w:sz w:val="19"/>
          <w:lang w:eastAsia="ja-JP"/>
        </w:rPr>
        <w:t>、</w:t>
      </w:r>
      <w:r>
        <w:rPr>
          <w:spacing w:val="-6"/>
          <w:w w:val="85"/>
          <w:sz w:val="19"/>
          <w:lang w:eastAsia="ja-JP"/>
        </w:rPr>
        <w:t>この</w:t>
      </w:r>
      <w:r>
        <w:rPr>
          <w:w w:val="85"/>
          <w:sz w:val="19"/>
          <w:lang w:eastAsia="ja-JP"/>
        </w:rPr>
        <w:t>ような場合の責任の条件は</w:t>
      </w:r>
      <w:r>
        <w:rPr>
          <w:w w:val="80"/>
          <w:sz w:val="19"/>
          <w:lang w:eastAsia="ja-JP"/>
        </w:rPr>
        <w:t>、引き続き国内法に準拠すべきである。</w:t>
      </w:r>
    </w:p>
    <w:p w14:paraId="54C64C02" w14:textId="77777777" w:rsidR="00E66D05" w:rsidRDefault="00E66D05">
      <w:pPr>
        <w:pStyle w:val="a3"/>
        <w:rPr>
          <w:lang w:eastAsia="ja-JP"/>
        </w:rPr>
      </w:pPr>
    </w:p>
    <w:p w14:paraId="565ECEDA" w14:textId="77777777" w:rsidR="00E66D05" w:rsidRDefault="00E66D05">
      <w:pPr>
        <w:pStyle w:val="a3"/>
        <w:spacing w:before="141"/>
        <w:rPr>
          <w:lang w:eastAsia="ja-JP"/>
        </w:rPr>
      </w:pPr>
    </w:p>
    <w:p w14:paraId="0E327124" w14:textId="77777777" w:rsidR="00E66D05" w:rsidRDefault="00000000">
      <w:pPr>
        <w:pStyle w:val="a5"/>
        <w:numPr>
          <w:ilvl w:val="0"/>
          <w:numId w:val="198"/>
        </w:numPr>
        <w:tabs>
          <w:tab w:val="left" w:pos="644"/>
        </w:tabs>
        <w:spacing w:line="228" w:lineRule="auto"/>
        <w:ind w:right="103"/>
        <w:jc w:val="both"/>
        <w:rPr>
          <w:sz w:val="19"/>
          <w:lang w:eastAsia="ja-JP"/>
        </w:rPr>
      </w:pPr>
      <w:r>
        <w:rPr>
          <w:w w:val="80"/>
          <w:sz w:val="19"/>
          <w:lang w:eastAsia="ja-JP"/>
        </w:rPr>
        <w:t>すべての臨床研究が、一般にアクセス可能な</w:t>
      </w:r>
      <w:r>
        <w:rPr>
          <w:spacing w:val="-2"/>
          <w:w w:val="80"/>
          <w:sz w:val="19"/>
          <w:lang w:eastAsia="ja-JP"/>
        </w:rPr>
        <w:t>データベースに</w:t>
      </w:r>
      <w:r>
        <w:rPr>
          <w:w w:val="80"/>
          <w:sz w:val="19"/>
          <w:lang w:eastAsia="ja-JP"/>
        </w:rPr>
        <w:t>記録され、報告されることを保証するために、EUレベルで電子システムを構築すべきである。</w:t>
      </w:r>
      <w:r>
        <w:rPr>
          <w:w w:val="85"/>
          <w:sz w:val="19"/>
          <w:lang w:eastAsia="ja-JP"/>
        </w:rPr>
        <w:t>欧州連合基本権憲章（「憲章」）第8条で認められて</w:t>
      </w:r>
      <w:r>
        <w:rPr>
          <w:w w:val="80"/>
          <w:sz w:val="19"/>
          <w:lang w:eastAsia="ja-JP"/>
        </w:rPr>
        <w:t>いる個人情報保護の権利を保護するため、</w:t>
      </w:r>
      <w:r>
        <w:rPr>
          <w:w w:val="75"/>
          <w:sz w:val="19"/>
          <w:lang w:eastAsia="ja-JP"/>
        </w:rPr>
        <w:t>臨床試験に参加する被験者の</w:t>
      </w:r>
      <w:r>
        <w:rPr>
          <w:w w:val="85"/>
          <w:sz w:val="19"/>
          <w:lang w:eastAsia="ja-JP"/>
        </w:rPr>
        <w:t>個人情報は</w:t>
      </w:r>
      <w:r>
        <w:rPr>
          <w:w w:val="75"/>
          <w:sz w:val="19"/>
          <w:lang w:eastAsia="ja-JP"/>
        </w:rPr>
        <w:t>電子</w:t>
      </w:r>
      <w:r>
        <w:rPr>
          <w:sz w:val="19"/>
          <w:lang w:eastAsia="ja-JP"/>
        </w:rPr>
        <w:t>システムに</w:t>
      </w:r>
      <w:r>
        <w:rPr>
          <w:w w:val="75"/>
          <w:sz w:val="19"/>
          <w:lang w:eastAsia="ja-JP"/>
        </w:rPr>
        <w:t>記録されるべきではない。医薬品の臨床試験分野との相乗効果を確保するため、臨床試験に関する電子システムは</w:t>
      </w:r>
      <w:r>
        <w:rPr>
          <w:w w:val="80"/>
          <w:sz w:val="19"/>
          <w:lang w:eastAsia="ja-JP"/>
        </w:rPr>
        <w:t>、ヒト用医薬品の臨床試験のために設置さ</w:t>
      </w:r>
      <w:r>
        <w:rPr>
          <w:spacing w:val="-2"/>
          <w:w w:val="80"/>
          <w:sz w:val="19"/>
          <w:lang w:eastAsia="ja-JP"/>
        </w:rPr>
        <w:t>れる</w:t>
      </w:r>
      <w:r>
        <w:rPr>
          <w:w w:val="80"/>
          <w:sz w:val="19"/>
          <w:lang w:eastAsia="ja-JP"/>
        </w:rPr>
        <w:t>EUデータベースと相互運用可能で</w:t>
      </w:r>
      <w:r>
        <w:rPr>
          <w:w w:val="75"/>
          <w:sz w:val="19"/>
          <w:lang w:eastAsia="ja-JP"/>
        </w:rPr>
        <w:t>なければならない</w:t>
      </w:r>
      <w:r>
        <w:rPr>
          <w:w w:val="80"/>
          <w:sz w:val="19"/>
          <w:lang w:eastAsia="ja-JP"/>
        </w:rPr>
        <w:t>。</w:t>
      </w:r>
    </w:p>
    <w:p w14:paraId="402B33CA" w14:textId="77777777" w:rsidR="00E66D05" w:rsidRDefault="00E66D05">
      <w:pPr>
        <w:pStyle w:val="a3"/>
        <w:rPr>
          <w:lang w:eastAsia="ja-JP"/>
        </w:rPr>
      </w:pPr>
    </w:p>
    <w:p w14:paraId="546EB1AF" w14:textId="77777777" w:rsidR="00E66D05" w:rsidRDefault="00E66D05">
      <w:pPr>
        <w:pStyle w:val="a3"/>
        <w:spacing w:before="145"/>
        <w:rPr>
          <w:lang w:eastAsia="ja-JP"/>
        </w:rPr>
      </w:pPr>
    </w:p>
    <w:p w14:paraId="35A37698" w14:textId="77777777" w:rsidR="00E66D05" w:rsidRDefault="00000000">
      <w:pPr>
        <w:pStyle w:val="a5"/>
        <w:numPr>
          <w:ilvl w:val="0"/>
          <w:numId w:val="198"/>
        </w:numPr>
        <w:tabs>
          <w:tab w:val="left" w:pos="644"/>
        </w:tabs>
        <w:spacing w:line="228" w:lineRule="auto"/>
        <w:ind w:right="105"/>
        <w:jc w:val="both"/>
        <w:rPr>
          <w:sz w:val="19"/>
          <w:lang w:eastAsia="ja-JP"/>
        </w:rPr>
      </w:pPr>
      <w:r>
        <w:rPr>
          <w:w w:val="80"/>
          <w:sz w:val="19"/>
          <w:lang w:eastAsia="ja-JP"/>
        </w:rPr>
        <w:t>臨床試験が複数の加盟国で実施される場合、行政上の負担を軽減するため、治験依頼者は単一の申請書を提出する可能性を有するべきである。リソースの共有を可能にし、</w:t>
      </w:r>
      <w:r>
        <w:rPr>
          <w:w w:val="85"/>
          <w:sz w:val="19"/>
          <w:lang w:eastAsia="ja-JP"/>
        </w:rPr>
        <w:t>治験機器の</w:t>
      </w:r>
      <w:r>
        <w:rPr>
          <w:w w:val="80"/>
          <w:sz w:val="19"/>
          <w:lang w:eastAsia="ja-JP"/>
        </w:rPr>
        <w:t>健康および安全性に関連する側面</w:t>
      </w:r>
      <w:r>
        <w:rPr>
          <w:w w:val="85"/>
          <w:sz w:val="19"/>
          <w:lang w:eastAsia="ja-JP"/>
        </w:rPr>
        <w:t>ならびに臨床試験の科学的デザインの</w:t>
      </w:r>
      <w:r>
        <w:rPr>
          <w:w w:val="80"/>
          <w:sz w:val="19"/>
          <w:lang w:eastAsia="ja-JP"/>
        </w:rPr>
        <w:t>評価に関する一貫性を確保するため、このような単一</w:t>
      </w:r>
      <w:r>
        <w:rPr>
          <w:spacing w:val="-1"/>
          <w:w w:val="80"/>
          <w:sz w:val="19"/>
          <w:lang w:eastAsia="ja-JP"/>
        </w:rPr>
        <w:t>申請の</w:t>
      </w:r>
      <w:r>
        <w:rPr>
          <w:w w:val="80"/>
          <w:sz w:val="19"/>
          <w:lang w:eastAsia="ja-JP"/>
        </w:rPr>
        <w:t>評価</w:t>
      </w:r>
      <w:r>
        <w:rPr>
          <w:w w:val="85"/>
          <w:sz w:val="19"/>
          <w:lang w:eastAsia="ja-JP"/>
        </w:rPr>
        <w:t>手順は</w:t>
      </w:r>
      <w:r>
        <w:rPr>
          <w:w w:val="80"/>
          <w:sz w:val="19"/>
          <w:lang w:eastAsia="ja-JP"/>
        </w:rPr>
        <w:t>、調整加盟国の指示の下、加盟国間で調整されるべきである。このような調整された審査には、インフォームド・コンセントを含む、臨床</w:t>
      </w:r>
      <w:r>
        <w:rPr>
          <w:spacing w:val="-1"/>
          <w:w w:val="80"/>
          <w:sz w:val="19"/>
          <w:lang w:eastAsia="ja-JP"/>
        </w:rPr>
        <w:t>試験の</w:t>
      </w:r>
      <w:r>
        <w:rPr>
          <w:w w:val="80"/>
          <w:sz w:val="19"/>
          <w:lang w:eastAsia="ja-JP"/>
        </w:rPr>
        <w:t>本質的な国家的、地域的、倫理的側面の審査は含まれるべきではない。この規則が適用された日から7年間は、加盟国は</w:t>
      </w:r>
      <w:r>
        <w:rPr>
          <w:w w:val="85"/>
          <w:sz w:val="19"/>
          <w:lang w:eastAsia="ja-JP"/>
        </w:rPr>
        <w:t>任意で調整された</w:t>
      </w:r>
      <w:r>
        <w:rPr>
          <w:spacing w:val="-6"/>
          <w:w w:val="85"/>
          <w:sz w:val="19"/>
          <w:lang w:eastAsia="ja-JP"/>
        </w:rPr>
        <w:t>評価に</w:t>
      </w:r>
      <w:r>
        <w:rPr>
          <w:w w:val="80"/>
          <w:sz w:val="19"/>
          <w:lang w:eastAsia="ja-JP"/>
        </w:rPr>
        <w:t>参加できるものと</w:t>
      </w:r>
      <w:r>
        <w:rPr>
          <w:w w:val="85"/>
          <w:sz w:val="19"/>
          <w:lang w:eastAsia="ja-JP"/>
        </w:rPr>
        <w:t>し、</w:t>
      </w:r>
      <w:r>
        <w:rPr>
          <w:spacing w:val="-6"/>
          <w:w w:val="85"/>
          <w:sz w:val="19"/>
          <w:lang w:eastAsia="ja-JP"/>
        </w:rPr>
        <w:t>それ</w:t>
      </w:r>
      <w:r>
        <w:rPr>
          <w:w w:val="85"/>
          <w:sz w:val="19"/>
          <w:lang w:eastAsia="ja-JP"/>
        </w:rPr>
        <w:t>以降はすべての加盟国が</w:t>
      </w:r>
      <w:r>
        <w:rPr>
          <w:w w:val="80"/>
          <w:sz w:val="19"/>
          <w:lang w:eastAsia="ja-JP"/>
        </w:rPr>
        <w:t>調整された</w:t>
      </w:r>
      <w:r>
        <w:rPr>
          <w:spacing w:val="-2"/>
          <w:w w:val="80"/>
          <w:sz w:val="19"/>
          <w:lang w:eastAsia="ja-JP"/>
        </w:rPr>
        <w:t>評価に</w:t>
      </w:r>
      <w:r>
        <w:rPr>
          <w:w w:val="80"/>
          <w:sz w:val="19"/>
          <w:lang w:eastAsia="ja-JP"/>
        </w:rPr>
        <w:t>参加する</w:t>
      </w:r>
      <w:r>
        <w:rPr>
          <w:w w:val="85"/>
          <w:sz w:val="19"/>
          <w:lang w:eastAsia="ja-JP"/>
        </w:rPr>
        <w:t>義務を負うものと</w:t>
      </w:r>
      <w:r>
        <w:rPr>
          <w:w w:val="80"/>
          <w:sz w:val="19"/>
          <w:lang w:eastAsia="ja-JP"/>
        </w:rPr>
        <w:t>する。欧州委員会は、加盟国間の自主的な調整から得られた経験に基づき、調整された評価手続きに関する関連規定の適用に関する報告書を作成すべきである。報告書の結果が否定的なものであった場合、</w:t>
      </w:r>
      <w:r>
        <w:rPr>
          <w:w w:val="85"/>
          <w:sz w:val="19"/>
          <w:lang w:eastAsia="ja-JP"/>
        </w:rPr>
        <w:t>欧州委員会は</w:t>
      </w:r>
      <w:r>
        <w:rPr>
          <w:w w:val="80"/>
          <w:sz w:val="19"/>
          <w:lang w:eastAsia="ja-JP"/>
        </w:rPr>
        <w:t>、調整された評価手続きへの</w:t>
      </w:r>
      <w:r>
        <w:rPr>
          <w:w w:val="85"/>
          <w:sz w:val="19"/>
          <w:lang w:eastAsia="ja-JP"/>
        </w:rPr>
        <w:t>任意参加の期間を延長する提案を提出すべきである</w:t>
      </w:r>
      <w:r>
        <w:rPr>
          <w:w w:val="80"/>
          <w:sz w:val="19"/>
          <w:lang w:eastAsia="ja-JP"/>
        </w:rPr>
        <w:t>。</w:t>
      </w:r>
    </w:p>
    <w:p w14:paraId="5B096DE6" w14:textId="77777777" w:rsidR="00E66D05" w:rsidRDefault="00E66D05">
      <w:pPr>
        <w:pStyle w:val="a3"/>
        <w:rPr>
          <w:lang w:eastAsia="ja-JP"/>
        </w:rPr>
      </w:pPr>
    </w:p>
    <w:p w14:paraId="13C9F1BD" w14:textId="77777777" w:rsidR="00E66D05" w:rsidRDefault="00E66D05">
      <w:pPr>
        <w:pStyle w:val="a3"/>
        <w:spacing w:before="153"/>
        <w:rPr>
          <w:lang w:eastAsia="ja-JP"/>
        </w:rPr>
      </w:pPr>
    </w:p>
    <w:p w14:paraId="454BA9B0" w14:textId="77777777" w:rsidR="00E66D05" w:rsidRDefault="00000000">
      <w:pPr>
        <w:pStyle w:val="a5"/>
        <w:numPr>
          <w:ilvl w:val="0"/>
          <w:numId w:val="198"/>
        </w:numPr>
        <w:tabs>
          <w:tab w:val="left" w:pos="644"/>
        </w:tabs>
        <w:spacing w:line="228" w:lineRule="auto"/>
        <w:ind w:right="102"/>
        <w:jc w:val="both"/>
        <w:rPr>
          <w:sz w:val="19"/>
          <w:lang w:eastAsia="ja-JP"/>
        </w:rPr>
      </w:pPr>
      <w:r>
        <w:rPr>
          <w:w w:val="75"/>
          <w:sz w:val="19"/>
          <w:lang w:eastAsia="ja-JP"/>
        </w:rPr>
        <w:t>治験依頼者は、臨床試験中に発生した特定の有害事象及び医療機器の欠陥を</w:t>
      </w:r>
      <w:r>
        <w:rPr>
          <w:w w:val="80"/>
          <w:sz w:val="19"/>
          <w:lang w:eastAsia="ja-JP"/>
        </w:rPr>
        <w:t>、臨床試 験が実施されている加盟国に</w:t>
      </w:r>
      <w:r>
        <w:rPr>
          <w:w w:val="75"/>
          <w:sz w:val="19"/>
          <w:lang w:eastAsia="ja-JP"/>
        </w:rPr>
        <w:t>報告しなければならない</w:t>
      </w:r>
      <w:r>
        <w:rPr>
          <w:w w:val="80"/>
          <w:sz w:val="19"/>
          <w:lang w:eastAsia="ja-JP"/>
        </w:rPr>
        <w:t>。加盟国は、</w:t>
      </w:r>
      <w:r>
        <w:rPr>
          <w:w w:val="75"/>
          <w:sz w:val="19"/>
          <w:lang w:eastAsia="ja-JP"/>
        </w:rPr>
        <w:t>臨床</w:t>
      </w:r>
      <w:r>
        <w:rPr>
          <w:sz w:val="19"/>
          <w:lang w:eastAsia="ja-JP"/>
        </w:rPr>
        <w:t>試験に</w:t>
      </w:r>
      <w:r>
        <w:rPr>
          <w:w w:val="75"/>
          <w:sz w:val="19"/>
          <w:lang w:eastAsia="ja-JP"/>
        </w:rPr>
        <w:t>参加</w:t>
      </w:r>
      <w:r>
        <w:rPr>
          <w:sz w:val="19"/>
          <w:lang w:eastAsia="ja-JP"/>
        </w:rPr>
        <w:t>する</w:t>
      </w:r>
      <w:r>
        <w:rPr>
          <w:w w:val="75"/>
          <w:sz w:val="19"/>
          <w:lang w:eastAsia="ja-JP"/>
        </w:rPr>
        <w:t>被験者の高水準の保護を確保</w:t>
      </w:r>
      <w:r>
        <w:rPr>
          <w:sz w:val="19"/>
          <w:lang w:eastAsia="ja-JP"/>
        </w:rPr>
        <w:t>する</w:t>
      </w:r>
      <w:r>
        <w:rPr>
          <w:w w:val="75"/>
          <w:sz w:val="19"/>
          <w:lang w:eastAsia="ja-JP"/>
        </w:rPr>
        <w:t>ために必要であると考えられる場合には、</w:t>
      </w:r>
      <w:r>
        <w:rPr>
          <w:spacing w:val="-2"/>
          <w:w w:val="80"/>
          <w:sz w:val="19"/>
          <w:lang w:eastAsia="ja-JP"/>
        </w:rPr>
        <w:t>臨床試験を中止もしくは一時停止し、または臨床試験の許可を取り消す可能性を</w:t>
      </w:r>
      <w:r>
        <w:rPr>
          <w:w w:val="80"/>
          <w:sz w:val="19"/>
          <w:lang w:eastAsia="ja-JP"/>
        </w:rPr>
        <w:t>有するべきである</w:t>
      </w:r>
      <w:r>
        <w:rPr>
          <w:w w:val="75"/>
          <w:sz w:val="19"/>
          <w:lang w:eastAsia="ja-JP"/>
        </w:rPr>
        <w:t>。</w:t>
      </w:r>
      <w:r>
        <w:rPr>
          <w:w w:val="80"/>
          <w:sz w:val="19"/>
          <w:lang w:eastAsia="ja-JP"/>
        </w:rPr>
        <w:t>このような情報は、他の加盟国に伝達されるべきである。</w:t>
      </w:r>
    </w:p>
    <w:p w14:paraId="02B9B077" w14:textId="77777777" w:rsidR="00E66D05" w:rsidRDefault="00E66D05">
      <w:pPr>
        <w:pStyle w:val="a3"/>
        <w:rPr>
          <w:lang w:eastAsia="ja-JP"/>
        </w:rPr>
      </w:pPr>
    </w:p>
    <w:p w14:paraId="28B36B72" w14:textId="77777777" w:rsidR="00E66D05" w:rsidRDefault="00E66D05">
      <w:pPr>
        <w:pStyle w:val="a3"/>
        <w:spacing w:before="144"/>
        <w:rPr>
          <w:lang w:eastAsia="ja-JP"/>
        </w:rPr>
      </w:pPr>
    </w:p>
    <w:p w14:paraId="062DC053" w14:textId="77777777" w:rsidR="00E66D05" w:rsidRDefault="00000000">
      <w:pPr>
        <w:pStyle w:val="a5"/>
        <w:numPr>
          <w:ilvl w:val="0"/>
          <w:numId w:val="198"/>
        </w:numPr>
        <w:tabs>
          <w:tab w:val="left" w:pos="644"/>
        </w:tabs>
        <w:spacing w:line="228" w:lineRule="auto"/>
        <w:ind w:right="104"/>
        <w:jc w:val="both"/>
        <w:rPr>
          <w:sz w:val="19"/>
          <w:lang w:eastAsia="ja-JP"/>
        </w:rPr>
      </w:pPr>
      <w:r>
        <w:rPr>
          <w:w w:val="80"/>
          <w:sz w:val="19"/>
          <w:lang w:eastAsia="ja-JP"/>
        </w:rPr>
        <w:t>臨床試験の依頼者は、本規則に定められた期限内に、臨床試験報告書とともに、該当する場 合には、利用者にとって理解しやすい臨床試験結果の概要を提出しなければならない。科学的な理由により、定められた期限内に結果の概要を提出できない場合、治験依頼者 は、その旨を説明し、いつまでに結果を</w:t>
      </w:r>
      <w:r>
        <w:rPr>
          <w:w w:val="85"/>
          <w:sz w:val="19"/>
          <w:lang w:eastAsia="ja-JP"/>
        </w:rPr>
        <w:t>提出</w:t>
      </w:r>
      <w:r>
        <w:rPr>
          <w:w w:val="80"/>
          <w:sz w:val="19"/>
          <w:lang w:eastAsia="ja-JP"/>
        </w:rPr>
        <w:t>するかを明示しなければならない</w:t>
      </w:r>
      <w:r>
        <w:rPr>
          <w:w w:val="85"/>
          <w:sz w:val="19"/>
          <w:lang w:eastAsia="ja-JP"/>
        </w:rPr>
        <w:t>。</w:t>
      </w:r>
    </w:p>
    <w:p w14:paraId="2437D458" w14:textId="77777777" w:rsidR="00E66D05" w:rsidRDefault="00E66D05">
      <w:pPr>
        <w:pStyle w:val="a3"/>
        <w:rPr>
          <w:lang w:eastAsia="ja-JP"/>
        </w:rPr>
      </w:pPr>
    </w:p>
    <w:p w14:paraId="0CDA038C" w14:textId="77777777" w:rsidR="00E66D05" w:rsidRDefault="00E66D05">
      <w:pPr>
        <w:pStyle w:val="a3"/>
        <w:spacing w:before="142"/>
        <w:rPr>
          <w:lang w:eastAsia="ja-JP"/>
        </w:rPr>
      </w:pPr>
    </w:p>
    <w:p w14:paraId="22C6C197" w14:textId="77777777" w:rsidR="00E66D05" w:rsidRDefault="00000000">
      <w:pPr>
        <w:pStyle w:val="a5"/>
        <w:numPr>
          <w:ilvl w:val="0"/>
          <w:numId w:val="198"/>
        </w:numPr>
        <w:tabs>
          <w:tab w:val="left" w:pos="644"/>
        </w:tabs>
        <w:spacing w:line="230" w:lineRule="auto"/>
        <w:ind w:right="105"/>
        <w:jc w:val="both"/>
        <w:rPr>
          <w:sz w:val="19"/>
          <w:lang w:eastAsia="ja-JP"/>
        </w:rPr>
      </w:pPr>
      <w:r>
        <w:rPr>
          <w:w w:val="85"/>
          <w:sz w:val="19"/>
          <w:lang w:eastAsia="ja-JP"/>
        </w:rPr>
        <w:t>この規則は、</w:t>
      </w:r>
      <w:r>
        <w:rPr>
          <w:w w:val="75"/>
          <w:sz w:val="19"/>
          <w:lang w:eastAsia="ja-JP"/>
        </w:rPr>
        <w:t>医療機器の適合性を証明する</w:t>
      </w:r>
      <w:r>
        <w:rPr>
          <w:w w:val="85"/>
          <w:sz w:val="19"/>
          <w:lang w:eastAsia="ja-JP"/>
        </w:rPr>
        <w:t>目的で臨床エビデンスを収集することを目的とした臨床試験を対象と</w:t>
      </w:r>
      <w:r>
        <w:rPr>
          <w:w w:val="75"/>
          <w:sz w:val="19"/>
          <w:lang w:eastAsia="ja-JP"/>
        </w:rPr>
        <w:t>すべきであり、また、</w:t>
      </w:r>
      <w:r>
        <w:rPr>
          <w:w w:val="80"/>
          <w:sz w:val="19"/>
          <w:lang w:eastAsia="ja-JP"/>
        </w:rPr>
        <w:t>医療</w:t>
      </w:r>
      <w:r>
        <w:rPr>
          <w:spacing w:val="-1"/>
          <w:w w:val="80"/>
          <w:sz w:val="19"/>
          <w:lang w:eastAsia="ja-JP"/>
        </w:rPr>
        <w:t>機器の</w:t>
      </w:r>
      <w:r>
        <w:rPr>
          <w:w w:val="80"/>
          <w:sz w:val="19"/>
          <w:lang w:eastAsia="ja-JP"/>
        </w:rPr>
        <w:t>他の種類の臨床試験についても、</w:t>
      </w:r>
      <w:r>
        <w:rPr>
          <w:w w:val="75"/>
          <w:sz w:val="19"/>
          <w:lang w:eastAsia="ja-JP"/>
        </w:rPr>
        <w:t>倫理的・科学的</w:t>
      </w:r>
      <w:r>
        <w:rPr>
          <w:w w:val="80"/>
          <w:sz w:val="19"/>
          <w:lang w:eastAsia="ja-JP"/>
        </w:rPr>
        <w:t>評価に関する</w:t>
      </w:r>
      <w:r>
        <w:rPr>
          <w:w w:val="75"/>
          <w:sz w:val="19"/>
          <w:lang w:eastAsia="ja-JP"/>
        </w:rPr>
        <w:t>基本的な要件を定めるべきである</w:t>
      </w:r>
      <w:r>
        <w:rPr>
          <w:w w:val="80"/>
          <w:sz w:val="19"/>
          <w:lang w:eastAsia="ja-JP"/>
        </w:rPr>
        <w:t>。</w:t>
      </w:r>
    </w:p>
    <w:p w14:paraId="3DFD8C61" w14:textId="77777777" w:rsidR="00E66D05" w:rsidRDefault="00E66D05">
      <w:pPr>
        <w:spacing w:line="230" w:lineRule="auto"/>
        <w:jc w:val="both"/>
        <w:rPr>
          <w:sz w:val="19"/>
          <w:lang w:eastAsia="ja-JP"/>
        </w:rPr>
        <w:sectPr w:rsidR="00E66D05">
          <w:type w:val="continuous"/>
          <w:pgSz w:w="11910" w:h="16840"/>
          <w:pgMar w:top="1260" w:right="1240" w:bottom="280" w:left="1240" w:header="967" w:footer="0" w:gutter="0"/>
          <w:cols w:space="720"/>
        </w:sectPr>
      </w:pPr>
    </w:p>
    <w:p w14:paraId="42FF4CDD" w14:textId="77777777" w:rsidR="00E66D05" w:rsidRDefault="00000000">
      <w:pPr>
        <w:pStyle w:val="a5"/>
        <w:numPr>
          <w:ilvl w:val="0"/>
          <w:numId w:val="198"/>
        </w:numPr>
        <w:tabs>
          <w:tab w:val="left" w:pos="644"/>
        </w:tabs>
        <w:spacing w:before="215" w:line="228" w:lineRule="auto"/>
        <w:ind w:right="103"/>
        <w:jc w:val="both"/>
        <w:rPr>
          <w:sz w:val="19"/>
          <w:lang w:eastAsia="ja-JP"/>
        </w:rPr>
      </w:pPr>
      <w:r>
        <w:rPr>
          <w:w w:val="75"/>
          <w:sz w:val="19"/>
          <w:lang w:eastAsia="ja-JP"/>
        </w:rPr>
        <w:lastRenderedPageBreak/>
        <w:t>無能力者、未成年者、妊娠中の女性、授乳中の女性は、特別な保護措置を必要とする。しかし、能力のない</w:t>
      </w:r>
      <w:r>
        <w:rPr>
          <w:w w:val="85"/>
          <w:sz w:val="19"/>
          <w:lang w:eastAsia="ja-JP"/>
        </w:rPr>
        <w:t>対象者や未成年者の</w:t>
      </w:r>
      <w:r>
        <w:rPr>
          <w:w w:val="75"/>
          <w:sz w:val="19"/>
          <w:lang w:eastAsia="ja-JP"/>
        </w:rPr>
        <w:t>法的に指定された代理人については、加盟国に</w:t>
      </w:r>
      <w:r>
        <w:rPr>
          <w:sz w:val="19"/>
          <w:lang w:eastAsia="ja-JP"/>
        </w:rPr>
        <w:t>委ねられるべきである</w:t>
      </w:r>
      <w:r>
        <w:rPr>
          <w:w w:val="85"/>
          <w:sz w:val="19"/>
          <w:lang w:eastAsia="ja-JP"/>
        </w:rPr>
        <w:t>。</w:t>
      </w:r>
    </w:p>
    <w:p w14:paraId="57349C24" w14:textId="77777777" w:rsidR="00E66D05" w:rsidRDefault="00E66D05">
      <w:pPr>
        <w:pStyle w:val="a3"/>
        <w:spacing w:before="152"/>
        <w:rPr>
          <w:lang w:eastAsia="ja-JP"/>
        </w:rPr>
      </w:pPr>
    </w:p>
    <w:p w14:paraId="1856F376" w14:textId="77777777" w:rsidR="00E66D05" w:rsidRDefault="00000000">
      <w:pPr>
        <w:pStyle w:val="a5"/>
        <w:numPr>
          <w:ilvl w:val="0"/>
          <w:numId w:val="198"/>
        </w:numPr>
        <w:tabs>
          <w:tab w:val="left" w:pos="644"/>
        </w:tabs>
        <w:spacing w:line="228" w:lineRule="auto"/>
        <w:ind w:right="104"/>
        <w:jc w:val="both"/>
        <w:rPr>
          <w:sz w:val="19"/>
          <w:lang w:eastAsia="ja-JP"/>
        </w:rPr>
      </w:pPr>
      <w:r>
        <w:rPr>
          <w:w w:val="80"/>
          <w:sz w:val="19"/>
          <w:lang w:eastAsia="ja-JP"/>
        </w:rPr>
        <w:t>欧州議会・理事会指令2010/63/EU(</w:t>
      </w:r>
      <w:r>
        <w:rPr>
          <w:w w:val="80"/>
          <w:position w:val="6"/>
          <w:sz w:val="10"/>
          <w:lang w:eastAsia="ja-JP"/>
        </w:rPr>
        <w:t>1</w:t>
      </w:r>
      <w:r>
        <w:rPr>
          <w:w w:val="80"/>
          <w:sz w:val="19"/>
          <w:lang w:eastAsia="ja-JP"/>
        </w:rPr>
        <w:t xml:space="preserve"> )で規定された動物実験分野における代替、削減、改良の原則を遵守すべきである。特に、不必要な試験と研究の重複は避けるべきである。</w:t>
      </w:r>
    </w:p>
    <w:p w14:paraId="5AC6BC4C" w14:textId="77777777" w:rsidR="00E66D05" w:rsidRDefault="00E66D05">
      <w:pPr>
        <w:pStyle w:val="a3"/>
        <w:spacing w:before="149"/>
        <w:rPr>
          <w:lang w:eastAsia="ja-JP"/>
        </w:rPr>
      </w:pPr>
    </w:p>
    <w:p w14:paraId="1532A5ED" w14:textId="77777777" w:rsidR="00E66D05" w:rsidRDefault="00000000">
      <w:pPr>
        <w:pStyle w:val="a5"/>
        <w:numPr>
          <w:ilvl w:val="0"/>
          <w:numId w:val="198"/>
        </w:numPr>
        <w:tabs>
          <w:tab w:val="left" w:pos="644"/>
        </w:tabs>
        <w:spacing w:line="230" w:lineRule="auto"/>
        <w:ind w:right="105"/>
        <w:jc w:val="both"/>
        <w:rPr>
          <w:sz w:val="19"/>
          <w:lang w:eastAsia="ja-JP"/>
        </w:rPr>
      </w:pPr>
      <w:r>
        <w:rPr>
          <w:w w:val="80"/>
          <w:sz w:val="19"/>
          <w:lang w:eastAsia="ja-JP"/>
        </w:rPr>
        <w:t>製造業者は、</w:t>
      </w:r>
      <w:r>
        <w:rPr>
          <w:w w:val="75"/>
          <w:sz w:val="19"/>
          <w:lang w:eastAsia="ja-JP"/>
        </w:rPr>
        <w:t>技術文書を更新し、監視及び市場サーベイランス活動を担当する各国所轄官庁と協力するために、その機器の市販後の経験から</w:t>
      </w:r>
      <w:r>
        <w:rPr>
          <w:w w:val="80"/>
          <w:sz w:val="19"/>
          <w:lang w:eastAsia="ja-JP"/>
        </w:rPr>
        <w:t>体系的かつ積極的に</w:t>
      </w:r>
      <w:r>
        <w:rPr>
          <w:w w:val="75"/>
          <w:sz w:val="19"/>
          <w:lang w:eastAsia="ja-JP"/>
        </w:rPr>
        <w:t>情報を</w:t>
      </w:r>
      <w:r>
        <w:rPr>
          <w:w w:val="80"/>
          <w:sz w:val="19"/>
          <w:lang w:eastAsia="ja-JP"/>
        </w:rPr>
        <w:t>収集することにより、市販後の段階において積極的な役割を果たすべきである</w:t>
      </w:r>
      <w:r>
        <w:rPr>
          <w:w w:val="75"/>
          <w:sz w:val="19"/>
          <w:lang w:eastAsia="ja-JP"/>
        </w:rPr>
        <w:t>。このため、製造業者は</w:t>
      </w:r>
      <w:r>
        <w:rPr>
          <w:sz w:val="19"/>
          <w:lang w:eastAsia="ja-JP"/>
        </w:rPr>
        <w:t>、</w:t>
      </w:r>
      <w:r>
        <w:rPr>
          <w:w w:val="75"/>
          <w:sz w:val="19"/>
          <w:lang w:eastAsia="ja-JP"/>
        </w:rPr>
        <w:t>品質</w:t>
      </w:r>
      <w:r>
        <w:rPr>
          <w:w w:val="80"/>
          <w:sz w:val="19"/>
          <w:lang w:eastAsia="ja-JP"/>
        </w:rPr>
        <w:t>マネジメントシステムの</w:t>
      </w:r>
      <w:r>
        <w:rPr>
          <w:w w:val="75"/>
          <w:sz w:val="19"/>
          <w:lang w:eastAsia="ja-JP"/>
        </w:rPr>
        <w:t>下で</w:t>
      </w:r>
      <w:r>
        <w:rPr>
          <w:w w:val="80"/>
          <w:sz w:val="19"/>
          <w:lang w:eastAsia="ja-JP"/>
        </w:rPr>
        <w:t>、市販後調査計画に基づき</w:t>
      </w:r>
      <w:r>
        <w:rPr>
          <w:w w:val="75"/>
          <w:sz w:val="19"/>
          <w:lang w:eastAsia="ja-JP"/>
        </w:rPr>
        <w:t>、包括的な市販後調査システムを構築すべきである</w:t>
      </w:r>
      <w:r>
        <w:rPr>
          <w:w w:val="80"/>
          <w:sz w:val="19"/>
          <w:lang w:eastAsia="ja-JP"/>
        </w:rPr>
        <w:t>。</w:t>
      </w:r>
      <w:r>
        <w:rPr>
          <w:spacing w:val="-2"/>
          <w:w w:val="80"/>
          <w:sz w:val="19"/>
          <w:lang w:eastAsia="ja-JP"/>
        </w:rPr>
        <w:t>市販後調査を通じて</w:t>
      </w:r>
      <w:r>
        <w:rPr>
          <w:w w:val="80"/>
          <w:sz w:val="19"/>
          <w:lang w:eastAsia="ja-JP"/>
        </w:rPr>
        <w:t>収集された関連データ及び情報</w:t>
      </w:r>
      <w:r>
        <w:rPr>
          <w:spacing w:val="-2"/>
          <w:w w:val="80"/>
          <w:sz w:val="19"/>
          <w:lang w:eastAsia="ja-JP"/>
        </w:rPr>
        <w:t>、並びに実施された予防及び／又は是正</w:t>
      </w:r>
      <w:r>
        <w:rPr>
          <w:w w:val="80"/>
          <w:sz w:val="19"/>
          <w:lang w:eastAsia="ja-JP"/>
        </w:rPr>
        <w:t>措置から</w:t>
      </w:r>
      <w:r>
        <w:rPr>
          <w:spacing w:val="-2"/>
          <w:w w:val="80"/>
          <w:sz w:val="19"/>
          <w:lang w:eastAsia="ja-JP"/>
        </w:rPr>
        <w:t>得られた教訓は</w:t>
      </w:r>
      <w:r>
        <w:rPr>
          <w:w w:val="80"/>
          <w:sz w:val="19"/>
          <w:lang w:eastAsia="ja-JP"/>
        </w:rPr>
        <w:t>、リスクアセスメントや臨床評価に関するものなど、技術文書の関連部分を更新するために使用されるべきであり、また、透明性を確保する目的にも使用されるべきである。</w:t>
      </w:r>
    </w:p>
    <w:p w14:paraId="5314214E" w14:textId="77777777" w:rsidR="00E66D05" w:rsidRDefault="00E66D05">
      <w:pPr>
        <w:pStyle w:val="a3"/>
        <w:spacing w:before="141"/>
        <w:rPr>
          <w:lang w:eastAsia="ja-JP"/>
        </w:rPr>
      </w:pPr>
    </w:p>
    <w:p w14:paraId="464E8D9E" w14:textId="77777777" w:rsidR="00E66D05" w:rsidRDefault="00000000">
      <w:pPr>
        <w:pStyle w:val="a5"/>
        <w:numPr>
          <w:ilvl w:val="0"/>
          <w:numId w:val="198"/>
        </w:numPr>
        <w:tabs>
          <w:tab w:val="left" w:pos="644"/>
        </w:tabs>
        <w:spacing w:before="1" w:line="228" w:lineRule="auto"/>
        <w:ind w:right="104"/>
        <w:jc w:val="both"/>
        <w:rPr>
          <w:sz w:val="19"/>
          <w:lang w:eastAsia="ja-JP"/>
        </w:rPr>
      </w:pPr>
      <w:r>
        <w:rPr>
          <w:spacing w:val="-1"/>
          <w:w w:val="80"/>
          <w:sz w:val="19"/>
          <w:lang w:eastAsia="ja-JP"/>
        </w:rPr>
        <w:t>市場に出回って</w:t>
      </w:r>
      <w:r>
        <w:rPr>
          <w:w w:val="80"/>
          <w:sz w:val="19"/>
          <w:lang w:eastAsia="ja-JP"/>
        </w:rPr>
        <w:t>いる機器に関する健康と安全をよりよく守るために、</w:t>
      </w:r>
      <w:r>
        <w:rPr>
          <w:w w:val="85"/>
          <w:sz w:val="19"/>
          <w:lang w:eastAsia="ja-JP"/>
        </w:rPr>
        <w:t>重大な</w:t>
      </w:r>
      <w:r>
        <w:rPr>
          <w:w w:val="80"/>
          <w:sz w:val="19"/>
          <w:lang w:eastAsia="ja-JP"/>
        </w:rPr>
        <w:t>事故や現場の安全是正措置を</w:t>
      </w:r>
      <w:r>
        <w:rPr>
          <w:w w:val="85"/>
          <w:sz w:val="19"/>
          <w:lang w:eastAsia="ja-JP"/>
        </w:rPr>
        <w:t>報告するための中央ポータルをEUレベルで設けることにより、機器の</w:t>
      </w:r>
      <w:r>
        <w:rPr>
          <w:w w:val="80"/>
          <w:sz w:val="19"/>
          <w:lang w:eastAsia="ja-JP"/>
        </w:rPr>
        <w:t>警戒に関する電子システムを</w:t>
      </w:r>
      <w:r>
        <w:rPr>
          <w:w w:val="85"/>
          <w:sz w:val="19"/>
          <w:lang w:eastAsia="ja-JP"/>
        </w:rPr>
        <w:t>より効果的なものにすべきである</w:t>
      </w:r>
      <w:r>
        <w:rPr>
          <w:w w:val="80"/>
          <w:sz w:val="19"/>
          <w:lang w:eastAsia="ja-JP"/>
        </w:rPr>
        <w:t>。</w:t>
      </w:r>
    </w:p>
    <w:p w14:paraId="4E9BCFE6" w14:textId="77777777" w:rsidR="00E66D05" w:rsidRDefault="00E66D05">
      <w:pPr>
        <w:pStyle w:val="a3"/>
        <w:spacing w:before="151"/>
        <w:rPr>
          <w:lang w:eastAsia="ja-JP"/>
        </w:rPr>
      </w:pPr>
    </w:p>
    <w:p w14:paraId="4A837ACD" w14:textId="77777777" w:rsidR="00E66D05" w:rsidRDefault="00000000">
      <w:pPr>
        <w:pStyle w:val="a5"/>
        <w:numPr>
          <w:ilvl w:val="0"/>
          <w:numId w:val="198"/>
        </w:numPr>
        <w:tabs>
          <w:tab w:val="left" w:pos="644"/>
        </w:tabs>
        <w:spacing w:line="228" w:lineRule="auto"/>
        <w:ind w:right="105"/>
        <w:jc w:val="both"/>
        <w:rPr>
          <w:sz w:val="19"/>
          <w:lang w:eastAsia="ja-JP"/>
        </w:rPr>
      </w:pPr>
      <w:r>
        <w:rPr>
          <w:w w:val="75"/>
          <w:sz w:val="19"/>
          <w:lang w:eastAsia="ja-JP"/>
        </w:rPr>
        <w:t>加盟国は</w:t>
      </w:r>
      <w:r>
        <w:rPr>
          <w:w w:val="80"/>
          <w:sz w:val="19"/>
          <w:lang w:eastAsia="ja-JP"/>
        </w:rPr>
        <w:t>、インシデント報告の重要性について、</w:t>
      </w:r>
      <w:r>
        <w:rPr>
          <w:w w:val="75"/>
          <w:sz w:val="19"/>
          <w:lang w:eastAsia="ja-JP"/>
        </w:rPr>
        <w:t>医療従事者、利用者、</w:t>
      </w:r>
      <w:r>
        <w:rPr>
          <w:w w:val="80"/>
          <w:sz w:val="19"/>
          <w:lang w:eastAsia="ja-JP"/>
        </w:rPr>
        <w:t>患者の</w:t>
      </w:r>
      <w:r>
        <w:rPr>
          <w:w w:val="75"/>
          <w:sz w:val="19"/>
          <w:lang w:eastAsia="ja-JP"/>
        </w:rPr>
        <w:t>意識を高めるための適切な措置を講じるべきである</w:t>
      </w:r>
      <w:r>
        <w:rPr>
          <w:w w:val="80"/>
          <w:sz w:val="19"/>
          <w:lang w:eastAsia="ja-JP"/>
        </w:rPr>
        <w:t>。医療従事者、利用者、患者は、統一された書式を用いて、国レベルで重大インシデントが疑われる事例を報告するよう奨励され、また報告できるようにすべきである。各国の所轄当局は、重大インシデントが疑われる場合にはその旨を製造業者に通知し、</w:t>
      </w:r>
      <w:r>
        <w:rPr>
          <w:w w:val="85"/>
          <w:sz w:val="19"/>
          <w:lang w:eastAsia="ja-JP"/>
        </w:rPr>
        <w:t>製造業者がそのようなインシデントが発生したことを確認した</w:t>
      </w:r>
      <w:r>
        <w:rPr>
          <w:w w:val="80"/>
          <w:sz w:val="19"/>
          <w:lang w:eastAsia="ja-JP"/>
        </w:rPr>
        <w:t>場合には</w:t>
      </w:r>
      <w:r>
        <w:rPr>
          <w:w w:val="85"/>
          <w:sz w:val="19"/>
          <w:lang w:eastAsia="ja-JP"/>
        </w:rPr>
        <w:t>、関係当局は、</w:t>
      </w:r>
      <w:r>
        <w:rPr>
          <w:w w:val="80"/>
          <w:sz w:val="19"/>
          <w:lang w:eastAsia="ja-JP"/>
        </w:rPr>
        <w:t>そのようなインシデントの再発を最小限に抑える</w:t>
      </w:r>
      <w:r>
        <w:rPr>
          <w:spacing w:val="-1"/>
          <w:sz w:val="19"/>
          <w:lang w:eastAsia="ja-JP"/>
        </w:rPr>
        <w:t>ために</w:t>
      </w:r>
      <w:r>
        <w:rPr>
          <w:w w:val="80"/>
          <w:sz w:val="19"/>
          <w:lang w:eastAsia="ja-JP"/>
        </w:rPr>
        <w:t>、適切なフォローアップ措置が取られる</w:t>
      </w:r>
      <w:r>
        <w:rPr>
          <w:w w:val="85"/>
          <w:sz w:val="19"/>
          <w:lang w:eastAsia="ja-JP"/>
        </w:rPr>
        <w:t>ようにすべきである</w:t>
      </w:r>
      <w:r>
        <w:rPr>
          <w:w w:val="80"/>
          <w:sz w:val="19"/>
          <w:lang w:eastAsia="ja-JP"/>
        </w:rPr>
        <w:t>。</w:t>
      </w:r>
    </w:p>
    <w:p w14:paraId="310AF8EB" w14:textId="77777777" w:rsidR="00E66D05" w:rsidRDefault="00E66D05">
      <w:pPr>
        <w:pStyle w:val="a3"/>
        <w:spacing w:before="153"/>
        <w:rPr>
          <w:lang w:eastAsia="ja-JP"/>
        </w:rPr>
      </w:pPr>
    </w:p>
    <w:p w14:paraId="0CFC1F2C" w14:textId="77777777" w:rsidR="00E66D05" w:rsidRDefault="00000000">
      <w:pPr>
        <w:pStyle w:val="a5"/>
        <w:numPr>
          <w:ilvl w:val="0"/>
          <w:numId w:val="198"/>
        </w:numPr>
        <w:tabs>
          <w:tab w:val="left" w:pos="644"/>
        </w:tabs>
        <w:spacing w:line="230" w:lineRule="auto"/>
        <w:ind w:right="104"/>
        <w:jc w:val="both"/>
        <w:rPr>
          <w:sz w:val="19"/>
          <w:lang w:eastAsia="ja-JP"/>
        </w:rPr>
      </w:pPr>
      <w:r>
        <w:rPr>
          <w:w w:val="80"/>
          <w:sz w:val="19"/>
          <w:lang w:eastAsia="ja-JP"/>
        </w:rPr>
        <w:t>報告された重大インシデントと現場での安全是正措置の評価は、国内レベルで実施されるべきであるが、同様のインシデントが発生した場合や、現場での安全是正措置を複数の加盟国で実施しなければならない場合は、リソースを共有し、是正措置に関する一貫性を確保する目的で、調整を確保すべきである。</w:t>
      </w:r>
    </w:p>
    <w:p w14:paraId="3F449F9E" w14:textId="77777777" w:rsidR="00E66D05" w:rsidRDefault="00E66D05">
      <w:pPr>
        <w:pStyle w:val="a3"/>
        <w:spacing w:before="144"/>
        <w:rPr>
          <w:lang w:eastAsia="ja-JP"/>
        </w:rPr>
      </w:pPr>
    </w:p>
    <w:p w14:paraId="46AC58EC" w14:textId="77777777" w:rsidR="00E66D05" w:rsidRDefault="00000000">
      <w:pPr>
        <w:pStyle w:val="a5"/>
        <w:numPr>
          <w:ilvl w:val="0"/>
          <w:numId w:val="198"/>
        </w:numPr>
        <w:tabs>
          <w:tab w:val="left" w:pos="644"/>
        </w:tabs>
        <w:spacing w:line="230" w:lineRule="auto"/>
        <w:ind w:right="104"/>
        <w:jc w:val="both"/>
        <w:rPr>
          <w:sz w:val="19"/>
          <w:lang w:eastAsia="ja-JP"/>
        </w:rPr>
      </w:pPr>
      <w:r>
        <w:rPr>
          <w:w w:val="85"/>
          <w:sz w:val="19"/>
          <w:lang w:eastAsia="ja-JP"/>
        </w:rPr>
        <w:t>インシデントの調査において、所轄官庁は</w:t>
      </w:r>
      <w:r>
        <w:rPr>
          <w:w w:val="80"/>
          <w:sz w:val="19"/>
          <w:lang w:eastAsia="ja-JP"/>
        </w:rPr>
        <w:t>、適切な</w:t>
      </w:r>
      <w:r>
        <w:rPr>
          <w:w w:val="85"/>
          <w:sz w:val="19"/>
          <w:lang w:eastAsia="ja-JP"/>
        </w:rPr>
        <w:t>場合には</w:t>
      </w:r>
      <w:r>
        <w:rPr>
          <w:w w:val="80"/>
          <w:sz w:val="19"/>
          <w:lang w:eastAsia="ja-JP"/>
        </w:rPr>
        <w:t>、患者団体、医療従事者団体、製造者</w:t>
      </w:r>
      <w:r>
        <w:rPr>
          <w:spacing w:val="-3"/>
          <w:w w:val="80"/>
          <w:sz w:val="19"/>
          <w:lang w:eastAsia="ja-JP"/>
        </w:rPr>
        <w:t>団体など</w:t>
      </w:r>
      <w:r>
        <w:rPr>
          <w:w w:val="80"/>
          <w:sz w:val="19"/>
          <w:lang w:eastAsia="ja-JP"/>
        </w:rPr>
        <w:t>、関連する利害関係者から提供された情報および利害関係者の意見を</w:t>
      </w:r>
      <w:r>
        <w:rPr>
          <w:w w:val="85"/>
          <w:sz w:val="19"/>
          <w:lang w:eastAsia="ja-JP"/>
        </w:rPr>
        <w:t>考慮すべきである</w:t>
      </w:r>
      <w:r>
        <w:rPr>
          <w:w w:val="80"/>
          <w:sz w:val="19"/>
          <w:lang w:eastAsia="ja-JP"/>
        </w:rPr>
        <w:t>。</w:t>
      </w:r>
    </w:p>
    <w:p w14:paraId="5CDC3E7C" w14:textId="77777777" w:rsidR="00E66D05" w:rsidRDefault="00E66D05">
      <w:pPr>
        <w:pStyle w:val="a3"/>
        <w:spacing w:before="147"/>
        <w:rPr>
          <w:lang w:eastAsia="ja-JP"/>
        </w:rPr>
      </w:pPr>
    </w:p>
    <w:p w14:paraId="0855F258" w14:textId="77777777" w:rsidR="00E66D05" w:rsidRDefault="00000000">
      <w:pPr>
        <w:pStyle w:val="a5"/>
        <w:numPr>
          <w:ilvl w:val="0"/>
          <w:numId w:val="198"/>
        </w:numPr>
        <w:tabs>
          <w:tab w:val="left" w:pos="644"/>
        </w:tabs>
        <w:spacing w:line="228" w:lineRule="auto"/>
        <w:ind w:right="105"/>
        <w:jc w:val="both"/>
        <w:rPr>
          <w:sz w:val="19"/>
          <w:lang w:eastAsia="ja-JP"/>
        </w:rPr>
      </w:pPr>
      <w:r>
        <w:rPr>
          <w:w w:val="80"/>
          <w:sz w:val="19"/>
          <w:lang w:eastAsia="ja-JP"/>
        </w:rPr>
        <w:t>臨床試験中の重篤な有害事象または機器の欠陥の報告と、</w:t>
      </w:r>
      <w:r>
        <w:rPr>
          <w:w w:val="75"/>
          <w:sz w:val="19"/>
          <w:lang w:eastAsia="ja-JP"/>
        </w:rPr>
        <w:t>機器の上市後に発生した重篤な</w:t>
      </w:r>
      <w:r>
        <w:rPr>
          <w:sz w:val="19"/>
          <w:lang w:eastAsia="ja-JP"/>
        </w:rPr>
        <w:t>インシデントの</w:t>
      </w:r>
      <w:r>
        <w:rPr>
          <w:w w:val="80"/>
          <w:sz w:val="19"/>
          <w:lang w:eastAsia="ja-JP"/>
        </w:rPr>
        <w:t>報告は</w:t>
      </w:r>
      <w:r>
        <w:rPr>
          <w:w w:val="85"/>
          <w:sz w:val="19"/>
          <w:lang w:eastAsia="ja-JP"/>
        </w:rPr>
        <w:t>、二重報告を</w:t>
      </w:r>
      <w:r>
        <w:rPr>
          <w:w w:val="75"/>
          <w:sz w:val="19"/>
          <w:lang w:eastAsia="ja-JP"/>
        </w:rPr>
        <w:t>避けるために明確に区別されるべきである</w:t>
      </w:r>
      <w:r>
        <w:rPr>
          <w:w w:val="85"/>
          <w:sz w:val="19"/>
          <w:lang w:eastAsia="ja-JP"/>
        </w:rPr>
        <w:t>。</w:t>
      </w:r>
    </w:p>
    <w:p w14:paraId="643EBE88" w14:textId="77777777" w:rsidR="00E66D05" w:rsidRDefault="00E66D05">
      <w:pPr>
        <w:pStyle w:val="a3"/>
        <w:spacing w:before="152"/>
        <w:rPr>
          <w:lang w:eastAsia="ja-JP"/>
        </w:rPr>
      </w:pPr>
    </w:p>
    <w:p w14:paraId="562059D2" w14:textId="77777777" w:rsidR="00E66D05" w:rsidRDefault="00000000">
      <w:pPr>
        <w:pStyle w:val="a5"/>
        <w:numPr>
          <w:ilvl w:val="0"/>
          <w:numId w:val="198"/>
        </w:numPr>
        <w:tabs>
          <w:tab w:val="left" w:pos="644"/>
        </w:tabs>
        <w:spacing w:line="228" w:lineRule="auto"/>
        <w:ind w:right="102"/>
        <w:jc w:val="both"/>
        <w:rPr>
          <w:sz w:val="19"/>
          <w:lang w:eastAsia="ja-JP"/>
        </w:rPr>
      </w:pPr>
      <w:r>
        <w:rPr>
          <w:w w:val="80"/>
          <w:sz w:val="19"/>
          <w:lang w:eastAsia="ja-JP"/>
        </w:rPr>
        <w:t>各国主管庁の権利と義務を強化し、市場サーベイランス活動の効果的な協調を確保し、適用される手続きを明確にするため、市場サーベイランスに関する規則を本規則に盛り込むべきである。</w:t>
      </w:r>
    </w:p>
    <w:p w14:paraId="3222B524" w14:textId="77777777" w:rsidR="00E66D05" w:rsidRDefault="00E66D05">
      <w:pPr>
        <w:pStyle w:val="a3"/>
        <w:spacing w:before="152"/>
        <w:rPr>
          <w:lang w:eastAsia="ja-JP"/>
        </w:rPr>
      </w:pPr>
    </w:p>
    <w:p w14:paraId="788BF679" w14:textId="77777777" w:rsidR="00E66D05" w:rsidRDefault="00000000">
      <w:pPr>
        <w:pStyle w:val="a5"/>
        <w:numPr>
          <w:ilvl w:val="0"/>
          <w:numId w:val="198"/>
        </w:numPr>
        <w:tabs>
          <w:tab w:val="left" w:pos="644"/>
        </w:tabs>
        <w:spacing w:line="228" w:lineRule="auto"/>
        <w:ind w:right="104"/>
        <w:jc w:val="both"/>
        <w:rPr>
          <w:sz w:val="19"/>
          <w:lang w:eastAsia="ja-JP"/>
        </w:rPr>
      </w:pPr>
      <w:r>
        <w:rPr>
          <w:w w:val="80"/>
          <w:sz w:val="19"/>
          <w:lang w:eastAsia="ja-JP"/>
        </w:rPr>
        <w:t>重大ではない事故や、</w:t>
      </w:r>
      <w:r>
        <w:rPr>
          <w:w w:val="75"/>
          <w:sz w:val="19"/>
          <w:lang w:eastAsia="ja-JP"/>
        </w:rPr>
        <w:t>ベネフィット・リスク分析に重大な影響を及ぼし、許容できない</w:t>
      </w:r>
      <w:r>
        <w:rPr>
          <w:w w:val="80"/>
          <w:sz w:val="19"/>
          <w:lang w:eastAsia="ja-JP"/>
        </w:rPr>
        <w:t>リスクに</w:t>
      </w:r>
      <w:r>
        <w:rPr>
          <w:sz w:val="19"/>
          <w:lang w:eastAsia="ja-JP"/>
        </w:rPr>
        <w:t>つながる</w:t>
      </w:r>
      <w:r>
        <w:rPr>
          <w:w w:val="75"/>
          <w:sz w:val="19"/>
          <w:lang w:eastAsia="ja-JP"/>
        </w:rPr>
        <w:t>可能性の</w:t>
      </w:r>
      <w:r>
        <w:rPr>
          <w:sz w:val="19"/>
          <w:lang w:eastAsia="ja-JP"/>
        </w:rPr>
        <w:t>ある</w:t>
      </w:r>
      <w:r>
        <w:rPr>
          <w:w w:val="75"/>
          <w:sz w:val="19"/>
          <w:lang w:eastAsia="ja-JP"/>
        </w:rPr>
        <w:t>副作用が</w:t>
      </w:r>
      <w:r>
        <w:rPr>
          <w:w w:val="80"/>
          <w:sz w:val="19"/>
          <w:lang w:eastAsia="ja-JP"/>
        </w:rPr>
        <w:t>、統計的に有意に増加した場合は、その評価と</w:t>
      </w:r>
      <w:r>
        <w:rPr>
          <w:w w:val="85"/>
          <w:sz w:val="19"/>
          <w:lang w:eastAsia="ja-JP"/>
        </w:rPr>
        <w:t>適切な措置の</w:t>
      </w:r>
      <w:r>
        <w:rPr>
          <w:w w:val="80"/>
          <w:sz w:val="19"/>
          <w:lang w:eastAsia="ja-JP"/>
        </w:rPr>
        <w:t>採用を可能にするため、所轄当局に報告されなければならない</w:t>
      </w:r>
      <w:r>
        <w:rPr>
          <w:w w:val="85"/>
          <w:sz w:val="19"/>
          <w:lang w:eastAsia="ja-JP"/>
        </w:rPr>
        <w:t>。</w:t>
      </w:r>
    </w:p>
    <w:p w14:paraId="2C7B7C57" w14:textId="77777777" w:rsidR="00E66D05" w:rsidRDefault="00E66D05">
      <w:pPr>
        <w:pStyle w:val="a3"/>
        <w:spacing w:before="152"/>
        <w:rPr>
          <w:lang w:eastAsia="ja-JP"/>
        </w:rPr>
      </w:pPr>
    </w:p>
    <w:p w14:paraId="185DDD2A" w14:textId="77777777" w:rsidR="00E66D05" w:rsidRDefault="00000000">
      <w:pPr>
        <w:pStyle w:val="a5"/>
        <w:numPr>
          <w:ilvl w:val="0"/>
          <w:numId w:val="198"/>
        </w:numPr>
        <w:tabs>
          <w:tab w:val="left" w:pos="644"/>
        </w:tabs>
        <w:spacing w:before="1" w:line="228" w:lineRule="auto"/>
        <w:ind w:right="103"/>
        <w:jc w:val="both"/>
        <w:rPr>
          <w:sz w:val="19"/>
          <w:lang w:eastAsia="ja-JP"/>
        </w:rPr>
      </w:pPr>
      <w:r>
        <w:rPr>
          <w:rFonts w:ascii="Times New Roman"/>
          <w:i/>
          <w:w w:val="85"/>
          <w:sz w:val="19"/>
          <w:lang w:eastAsia="ja-JP"/>
        </w:rPr>
        <w:t>体外</w:t>
      </w:r>
      <w:r>
        <w:rPr>
          <w:w w:val="85"/>
          <w:sz w:val="19"/>
          <w:lang w:eastAsia="ja-JP"/>
        </w:rPr>
        <w:t>診断用</w:t>
      </w:r>
      <w:r>
        <w:rPr>
          <w:w w:val="90"/>
          <w:sz w:val="19"/>
          <w:lang w:eastAsia="ja-JP"/>
        </w:rPr>
        <w:t>医療機器を</w:t>
      </w:r>
      <w:r>
        <w:rPr>
          <w:w w:val="85"/>
          <w:sz w:val="19"/>
          <w:lang w:eastAsia="ja-JP"/>
        </w:rPr>
        <w:t>含む医療機器分野における役割と専門性に基づいて加盟国が</w:t>
      </w:r>
      <w:r>
        <w:rPr>
          <w:w w:val="80"/>
          <w:sz w:val="19"/>
          <w:lang w:eastAsia="ja-JP"/>
        </w:rPr>
        <w:t>指名した者で構成される専門家委員会、医療機器調整グループ（</w:t>
      </w:r>
      <w:r>
        <w:rPr>
          <w:smallCaps/>
          <w:w w:val="80"/>
          <w:sz w:val="19"/>
          <w:lang w:eastAsia="ja-JP"/>
        </w:rPr>
        <w:t>MdCG</w:t>
      </w:r>
      <w:r>
        <w:rPr>
          <w:w w:val="90"/>
          <w:sz w:val="19"/>
          <w:lang w:eastAsia="ja-JP"/>
        </w:rPr>
        <w:t>）を設置し、本規則および欧州議会・理事会規則（EU）2017/746（</w:t>
      </w:r>
      <w:r>
        <w:rPr>
          <w:w w:val="90"/>
          <w:position w:val="6"/>
          <w:sz w:val="10"/>
          <w:lang w:eastAsia="ja-JP"/>
        </w:rPr>
        <w:t>2</w:t>
      </w:r>
      <w:r>
        <w:rPr>
          <w:w w:val="90"/>
          <w:sz w:val="19"/>
          <w:lang w:eastAsia="ja-JP"/>
        </w:rPr>
        <w:t xml:space="preserve"> ）によって与えられた任務を遂行し、</w:t>
      </w:r>
      <w:r>
        <w:rPr>
          <w:w w:val="80"/>
          <w:sz w:val="19"/>
          <w:lang w:eastAsia="ja-JP"/>
        </w:rPr>
        <w:t>欧州委員会に</w:t>
      </w:r>
      <w:r>
        <w:rPr>
          <w:w w:val="90"/>
          <w:sz w:val="19"/>
          <w:lang w:eastAsia="ja-JP"/>
        </w:rPr>
        <w:t>助言を提供</w:t>
      </w:r>
      <w:r>
        <w:rPr>
          <w:w w:val="80"/>
          <w:sz w:val="19"/>
          <w:lang w:eastAsia="ja-JP"/>
        </w:rPr>
        <w:t>し、本規則の調和のとれた実施を確保するために欧州委員会および加盟国を支援する。</w:t>
      </w:r>
      <w:r>
        <w:rPr>
          <w:smallCaps/>
          <w:w w:val="80"/>
          <w:sz w:val="19"/>
          <w:lang w:eastAsia="ja-JP"/>
        </w:rPr>
        <w:t>MdCGは</w:t>
      </w:r>
      <w:r>
        <w:rPr>
          <w:w w:val="80"/>
          <w:sz w:val="19"/>
          <w:lang w:eastAsia="ja-JP"/>
        </w:rPr>
        <w:t>、必要な詳細な情報を入手できるよう、サブグループを設置できるようにすべきである。</w:t>
      </w:r>
    </w:p>
    <w:p w14:paraId="63FA59A4" w14:textId="77777777" w:rsidR="00E66D05" w:rsidRDefault="00000000">
      <w:pPr>
        <w:pStyle w:val="a3"/>
        <w:spacing w:before="2"/>
        <w:rPr>
          <w:sz w:val="14"/>
          <w:lang w:eastAsia="ja-JP"/>
        </w:rPr>
      </w:pPr>
      <w:r>
        <w:rPr>
          <w:noProof/>
        </w:rPr>
        <mc:AlternateContent>
          <mc:Choice Requires="wps">
            <w:drawing>
              <wp:anchor distT="0" distB="0" distL="0" distR="0" simplePos="0" relativeHeight="487591424" behindDoc="1" locked="0" layoutInCell="1" allowOverlap="1" wp14:anchorId="7C6A0D9B" wp14:editId="0B98FBFC">
                <wp:simplePos x="0" y="0"/>
                <wp:positionH relativeFrom="page">
                  <wp:posOffset>855357</wp:posOffset>
                </wp:positionH>
                <wp:positionV relativeFrom="paragraph">
                  <wp:posOffset>120469</wp:posOffset>
                </wp:positionV>
                <wp:extent cx="652780" cy="635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6350"/>
                        </a:xfrm>
                        <a:custGeom>
                          <a:avLst/>
                          <a:gdLst/>
                          <a:ahLst/>
                          <a:cxnLst/>
                          <a:rect l="l" t="t" r="r" b="b"/>
                          <a:pathLst>
                            <a:path w="652780" h="6350">
                              <a:moveTo>
                                <a:pt x="652741" y="1270"/>
                              </a:moveTo>
                              <a:lnTo>
                                <a:pt x="651014" y="1270"/>
                              </a:lnTo>
                              <a:lnTo>
                                <a:pt x="651014" y="0"/>
                              </a:lnTo>
                              <a:lnTo>
                                <a:pt x="0" y="0"/>
                              </a:lnTo>
                              <a:lnTo>
                                <a:pt x="0" y="1270"/>
                              </a:lnTo>
                              <a:lnTo>
                                <a:pt x="0" y="5080"/>
                              </a:lnTo>
                              <a:lnTo>
                                <a:pt x="0" y="6350"/>
                              </a:lnTo>
                              <a:lnTo>
                                <a:pt x="651268" y="6350"/>
                              </a:lnTo>
                              <a:lnTo>
                                <a:pt x="651268" y="5080"/>
                              </a:lnTo>
                              <a:lnTo>
                                <a:pt x="652741" y="5080"/>
                              </a:lnTo>
                              <a:lnTo>
                                <a:pt x="652741" y="127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DC0991" id="Graphic 68" o:spid="_x0000_s1026" style="position:absolute;margin-left:67.35pt;margin-top:9.5pt;width:51.4pt;height:.5pt;z-index:-15725056;visibility:visible;mso-wrap-style:square;mso-wrap-distance-left:0;mso-wrap-distance-top:0;mso-wrap-distance-right:0;mso-wrap-distance-bottom:0;mso-position-horizontal:absolute;mso-position-horizontal-relative:page;mso-position-vertical:absolute;mso-position-vertical-relative:text;v-text-anchor:top" coordsize="652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" path="m652741,1270r-1727,l651014,,,,,1270,,5080,,6350r651268,l651268,5080r1473,l652741,1270xe" fillcolor="black" stroked="f">
                <v:path arrowok="t"/>
                <w10:wrap type="topAndBottom" anchorx="page"/>
              </v:shape>
            </w:pict>
          </mc:Fallback>
        </mc:AlternateContent>
      </w:r>
    </w:p>
    <w:p w14:paraId="164DCA10" w14:textId="77777777" w:rsidR="00E66D05" w:rsidRDefault="00000000">
      <w:pPr>
        <w:pStyle w:val="a5"/>
        <w:numPr>
          <w:ilvl w:val="0"/>
          <w:numId w:val="192"/>
        </w:numPr>
        <w:tabs>
          <w:tab w:val="left" w:pos="329"/>
          <w:tab w:val="left" w:pos="332"/>
        </w:tabs>
        <w:spacing w:before="65" w:line="228" w:lineRule="auto"/>
        <w:ind w:right="105"/>
        <w:rPr>
          <w:sz w:val="17"/>
          <w:lang w:eastAsia="ja-JP"/>
        </w:rPr>
      </w:pPr>
      <w:r>
        <w:rPr>
          <w:w w:val="80"/>
          <w:sz w:val="17"/>
          <w:lang w:eastAsia="ja-JP"/>
        </w:rPr>
        <w:t>科学目的に使用される動物の保護に関する2010年9月22日付欧州議会および理事会指令2010/63/EU（OJ L 276, 20.10.2010, p. 33）。</w:t>
      </w:r>
    </w:p>
    <w:p w14:paraId="414D875A" w14:textId="77777777" w:rsidR="00E66D05" w:rsidRDefault="00000000">
      <w:pPr>
        <w:pStyle w:val="a5"/>
        <w:numPr>
          <w:ilvl w:val="0"/>
          <w:numId w:val="192"/>
        </w:numPr>
        <w:tabs>
          <w:tab w:val="left" w:pos="330"/>
        </w:tabs>
        <w:spacing w:line="171" w:lineRule="exact"/>
        <w:ind w:left="330" w:hanging="223"/>
        <w:rPr>
          <w:sz w:val="17"/>
          <w:lang w:eastAsia="ja-JP"/>
        </w:rPr>
      </w:pPr>
      <w:r>
        <w:rPr>
          <w:rFonts w:ascii="Times New Roman"/>
          <w:i/>
          <w:w w:val="80"/>
          <w:sz w:val="17"/>
          <w:lang w:eastAsia="ja-JP"/>
        </w:rPr>
        <w:t>体外</w:t>
      </w:r>
      <w:r>
        <w:rPr>
          <w:w w:val="80"/>
          <w:sz w:val="17"/>
          <w:lang w:eastAsia="ja-JP"/>
        </w:rPr>
        <w:t>診断用医療機器に関する2017年4</w:t>
      </w:r>
      <w:r>
        <w:rPr>
          <w:smallCaps/>
          <w:w w:val="80"/>
          <w:sz w:val="17"/>
          <w:lang w:eastAsia="ja-JP"/>
        </w:rPr>
        <w:t>月</w:t>
      </w:r>
      <w:r>
        <w:rPr>
          <w:w w:val="80"/>
          <w:sz w:val="17"/>
          <w:lang w:eastAsia="ja-JP"/>
        </w:rPr>
        <w:t>5日付欧州議会および理事会規則（EU）2017/746</w:t>
      </w:r>
      <w:r>
        <w:rPr>
          <w:spacing w:val="-5"/>
          <w:w w:val="80"/>
          <w:sz w:val="17"/>
          <w:lang w:eastAsia="ja-JP"/>
        </w:rPr>
        <w:t>号および</w:t>
      </w:r>
    </w:p>
    <w:p w14:paraId="564E62BB" w14:textId="77777777" w:rsidR="00E66D05" w:rsidRDefault="00000000">
      <w:pPr>
        <w:spacing w:line="193" w:lineRule="exact"/>
        <w:ind w:left="332"/>
        <w:rPr>
          <w:sz w:val="17"/>
          <w:lang w:eastAsia="ja-JP"/>
        </w:rPr>
      </w:pPr>
      <w:r>
        <w:rPr>
          <w:w w:val="75"/>
          <w:sz w:val="17"/>
          <w:lang w:eastAsia="ja-JP"/>
        </w:rPr>
        <w:t>指令98/79/ECおよび欧州委員会決定2010/227/EUの廃止（</w:t>
      </w:r>
      <w:r>
        <w:rPr>
          <w:spacing w:val="-2"/>
          <w:w w:val="75"/>
          <w:sz w:val="17"/>
          <w:lang w:eastAsia="ja-JP"/>
        </w:rPr>
        <w:t>本オフィシャルジャーナル</w:t>
      </w:r>
      <w:r>
        <w:rPr>
          <w:w w:val="75"/>
          <w:sz w:val="17"/>
          <w:lang w:eastAsia="ja-JP"/>
        </w:rPr>
        <w:t>176ページ参照</w:t>
      </w:r>
      <w:r>
        <w:rPr>
          <w:spacing w:val="-2"/>
          <w:w w:val="75"/>
          <w:sz w:val="17"/>
          <w:lang w:eastAsia="ja-JP"/>
        </w:rPr>
        <w:t>）。</w:t>
      </w:r>
    </w:p>
    <w:p w14:paraId="182E9460" w14:textId="77777777" w:rsidR="00E66D05" w:rsidRDefault="00E66D05">
      <w:pPr>
        <w:spacing w:line="193" w:lineRule="exact"/>
        <w:rPr>
          <w:sz w:val="17"/>
          <w:lang w:eastAsia="ja-JP"/>
        </w:rPr>
        <w:sectPr w:rsidR="00E66D05">
          <w:headerReference w:type="default" r:id="rId16"/>
          <w:pgSz w:w="11910" w:h="16840"/>
          <w:pgMar w:top="1260" w:right="1240" w:bottom="280" w:left="1240" w:header="967" w:footer="0" w:gutter="0"/>
          <w:cols w:space="720"/>
        </w:sectPr>
      </w:pPr>
    </w:p>
    <w:p w14:paraId="4DFEE4B1" w14:textId="77777777" w:rsidR="00E66D05" w:rsidRDefault="00000000">
      <w:pPr>
        <w:pStyle w:val="a3"/>
        <w:spacing w:before="214" w:line="228" w:lineRule="auto"/>
        <w:ind w:left="644" w:right="105"/>
        <w:jc w:val="both"/>
        <w:rPr>
          <w:lang w:eastAsia="ja-JP"/>
        </w:rPr>
      </w:pPr>
      <w:r>
        <w:rPr>
          <w:rFonts w:ascii="Times New Roman"/>
          <w:i/>
          <w:w w:val="80"/>
          <w:lang w:eastAsia="ja-JP"/>
        </w:rPr>
        <w:lastRenderedPageBreak/>
        <w:t>体外</w:t>
      </w:r>
      <w:r>
        <w:rPr>
          <w:w w:val="80"/>
          <w:lang w:eastAsia="ja-JP"/>
        </w:rPr>
        <w:t>診断用医療機器を含む医療機器分野の技術的専門知識。サブグループを設置する際には、医療機器分野におけるEUレベルの既存グループの関与の可能性を適切に考慮すべきである。</w:t>
      </w:r>
    </w:p>
    <w:p w14:paraId="46982E85" w14:textId="77777777" w:rsidR="00E66D05" w:rsidRDefault="00E66D05">
      <w:pPr>
        <w:pStyle w:val="a3"/>
        <w:rPr>
          <w:lang w:eastAsia="ja-JP"/>
        </w:rPr>
      </w:pPr>
    </w:p>
    <w:p w14:paraId="573D8473" w14:textId="77777777" w:rsidR="00E66D05" w:rsidRDefault="00E66D05">
      <w:pPr>
        <w:pStyle w:val="a3"/>
        <w:spacing w:before="6"/>
        <w:rPr>
          <w:lang w:eastAsia="ja-JP"/>
        </w:rPr>
      </w:pPr>
    </w:p>
    <w:p w14:paraId="6E0F0B56" w14:textId="77777777" w:rsidR="00E66D05" w:rsidRDefault="00000000">
      <w:pPr>
        <w:pStyle w:val="a5"/>
        <w:numPr>
          <w:ilvl w:val="0"/>
          <w:numId w:val="198"/>
        </w:numPr>
        <w:tabs>
          <w:tab w:val="left" w:pos="644"/>
        </w:tabs>
        <w:spacing w:line="228" w:lineRule="auto"/>
        <w:ind w:right="102"/>
        <w:rPr>
          <w:sz w:val="19"/>
          <w:lang w:eastAsia="ja-JP"/>
        </w:rPr>
      </w:pPr>
      <w:r>
        <w:rPr>
          <w:w w:val="80"/>
          <w:sz w:val="19"/>
          <w:lang w:eastAsia="ja-JP"/>
        </w:rPr>
        <w:t>専門家委員会および専門家試験所は、最新の臨床的、科学的または技術的専門知識に基づいて委員会が指定するものとし、その目的は、次のような科学的、技術的および臨床的支援を提供することである。</w:t>
      </w:r>
    </w:p>
    <w:p w14:paraId="5232E118" w14:textId="77777777" w:rsidR="00E66D05" w:rsidRDefault="00E66D05">
      <w:pPr>
        <w:spacing w:line="228" w:lineRule="auto"/>
        <w:rPr>
          <w:sz w:val="19"/>
          <w:lang w:eastAsia="ja-JP"/>
        </w:rPr>
        <w:sectPr w:rsidR="00E66D05">
          <w:headerReference w:type="default" r:id="rId17"/>
          <w:pgSz w:w="11910" w:h="16840"/>
          <w:pgMar w:top="1260" w:right="1240" w:bottom="280" w:left="1240" w:header="967" w:footer="0" w:gutter="0"/>
          <w:cols w:space="720"/>
        </w:sectPr>
      </w:pPr>
    </w:p>
    <w:p w14:paraId="04F2437E" w14:textId="77777777" w:rsidR="00E66D05" w:rsidRDefault="00000000">
      <w:pPr>
        <w:pStyle w:val="a3"/>
        <w:spacing w:before="6" w:line="205" w:lineRule="exact"/>
        <w:ind w:left="644"/>
        <w:rPr>
          <w:lang w:eastAsia="ja-JP"/>
        </w:rPr>
      </w:pPr>
      <w:r>
        <w:rPr>
          <w:w w:val="80"/>
          <w:lang w:eastAsia="ja-JP"/>
        </w:rPr>
        <w:t>委員会</w:t>
      </w:r>
    </w:p>
    <w:p w14:paraId="5D13F038" w14:textId="77777777" w:rsidR="00E66D05" w:rsidRDefault="00000000">
      <w:pPr>
        <w:pStyle w:val="a3"/>
        <w:spacing w:before="6" w:line="205" w:lineRule="exact"/>
        <w:ind w:left="67"/>
        <w:rPr>
          <w:lang w:eastAsia="ja-JP"/>
        </w:rPr>
      </w:pPr>
      <w:r>
        <w:rPr>
          <w:lang w:eastAsia="ja-JP"/>
        </w:rPr>
        <w:br w:type="column"/>
      </w:r>
      <w:r>
        <w:rPr>
          <w:smallCaps/>
          <w:spacing w:val="-2"/>
          <w:w w:val="80"/>
          <w:lang w:eastAsia="ja-JP"/>
        </w:rPr>
        <w:t>MdCG</w:t>
      </w:r>
      <w:r>
        <w:rPr>
          <w:spacing w:val="-2"/>
          <w:w w:val="80"/>
          <w:lang w:eastAsia="ja-JP"/>
        </w:rPr>
        <w:t>、</w:t>
      </w:r>
    </w:p>
    <w:p w14:paraId="60F37E11" w14:textId="77777777" w:rsidR="00E66D05" w:rsidRDefault="00000000">
      <w:pPr>
        <w:pStyle w:val="a3"/>
        <w:spacing w:before="6" w:line="205" w:lineRule="exact"/>
        <w:ind w:left="66"/>
        <w:rPr>
          <w:lang w:eastAsia="ja-JP"/>
        </w:rPr>
      </w:pPr>
      <w:r>
        <w:rPr>
          <w:lang w:eastAsia="ja-JP"/>
        </w:rPr>
        <w:br w:type="column"/>
      </w:r>
      <w:r>
        <w:rPr>
          <w:w w:val="80"/>
          <w:lang w:eastAsia="ja-JP"/>
        </w:rPr>
        <w:t>製造業者およびノーティファイド・ボディは</w:t>
      </w:r>
      <w:r>
        <w:rPr>
          <w:spacing w:val="-4"/>
          <w:w w:val="80"/>
          <w:lang w:eastAsia="ja-JP"/>
        </w:rPr>
        <w:t>、本基準の</w:t>
      </w:r>
      <w:r>
        <w:rPr>
          <w:w w:val="80"/>
          <w:lang w:eastAsia="ja-JP"/>
        </w:rPr>
        <w:t>実施に関連して、以下の事項を遵守しなければならない。</w:t>
      </w:r>
    </w:p>
    <w:p w14:paraId="78383753" w14:textId="77777777" w:rsidR="00E66D05" w:rsidRDefault="00E66D05">
      <w:pPr>
        <w:spacing w:line="205" w:lineRule="exact"/>
        <w:rPr>
          <w:lang w:eastAsia="ja-JP"/>
        </w:rPr>
        <w:sectPr w:rsidR="00E66D05">
          <w:type w:val="continuous"/>
          <w:pgSz w:w="11910" w:h="16840"/>
          <w:pgMar w:top="1260" w:right="1240" w:bottom="280" w:left="1240" w:header="967" w:footer="0" w:gutter="0"/>
          <w:cols w:num="3" w:space="720" w:equalWidth="0">
            <w:col w:w="2318" w:space="40"/>
            <w:col w:w="630" w:space="39"/>
            <w:col w:w="6403"/>
          </w:cols>
        </w:sectPr>
      </w:pPr>
    </w:p>
    <w:p w14:paraId="1FAF7399" w14:textId="77777777" w:rsidR="00E66D05" w:rsidRDefault="00000000">
      <w:pPr>
        <w:pStyle w:val="a3"/>
        <w:spacing w:before="15" w:line="228" w:lineRule="auto"/>
        <w:ind w:left="644"/>
        <w:rPr>
          <w:lang w:eastAsia="ja-JP"/>
        </w:rPr>
      </w:pPr>
      <w:r>
        <w:rPr>
          <w:w w:val="80"/>
          <w:lang w:eastAsia="ja-JP"/>
        </w:rPr>
        <w:t>規則。さらに、専門家委員会は、特定の高リスク機器の場合、ノーティファイドボディの臨床評価アセスメント報告書に対する意見を提供する任務を果たすべきである。</w:t>
      </w:r>
    </w:p>
    <w:p w14:paraId="28F28595" w14:textId="77777777" w:rsidR="00E66D05" w:rsidRDefault="00E66D05">
      <w:pPr>
        <w:pStyle w:val="a3"/>
        <w:rPr>
          <w:lang w:eastAsia="ja-JP"/>
        </w:rPr>
      </w:pPr>
    </w:p>
    <w:p w14:paraId="7AFB662A" w14:textId="77777777" w:rsidR="00E66D05" w:rsidRDefault="00E66D05">
      <w:pPr>
        <w:pStyle w:val="a3"/>
        <w:spacing w:before="17"/>
        <w:rPr>
          <w:lang w:eastAsia="ja-JP"/>
        </w:rPr>
      </w:pPr>
    </w:p>
    <w:p w14:paraId="198B4C93" w14:textId="77777777" w:rsidR="00E66D05" w:rsidRDefault="00000000">
      <w:pPr>
        <w:pStyle w:val="a5"/>
        <w:numPr>
          <w:ilvl w:val="0"/>
          <w:numId w:val="198"/>
        </w:numPr>
        <w:tabs>
          <w:tab w:val="left" w:pos="644"/>
        </w:tabs>
        <w:spacing w:line="228" w:lineRule="auto"/>
        <w:ind w:right="105"/>
        <w:jc w:val="both"/>
        <w:rPr>
          <w:sz w:val="19"/>
          <w:lang w:eastAsia="ja-JP"/>
        </w:rPr>
      </w:pPr>
      <w:r>
        <w:rPr>
          <w:w w:val="80"/>
          <w:sz w:val="19"/>
          <w:lang w:eastAsia="ja-JP"/>
        </w:rPr>
        <w:t>調整当局の指示の下、情報交換及び調整された評価を通じて</w:t>
      </w:r>
      <w:r>
        <w:rPr>
          <w:spacing w:val="-8"/>
          <w:sz w:val="19"/>
          <w:lang w:eastAsia="ja-JP"/>
        </w:rPr>
        <w:t>、</w:t>
      </w:r>
      <w:r>
        <w:rPr>
          <w:w w:val="80"/>
          <w:sz w:val="19"/>
          <w:lang w:eastAsia="ja-JP"/>
        </w:rPr>
        <w:t>各国所轄当局間の緊密な調整を行うことは、特に臨床試験及び</w:t>
      </w:r>
      <w:r>
        <w:rPr>
          <w:w w:val="85"/>
          <w:sz w:val="19"/>
          <w:lang w:eastAsia="ja-JP"/>
        </w:rPr>
        <w:t>警戒の</w:t>
      </w:r>
      <w:r>
        <w:rPr>
          <w:w w:val="80"/>
          <w:sz w:val="19"/>
          <w:lang w:eastAsia="ja-JP"/>
        </w:rPr>
        <w:t>分野において、域内市場において一貫して高水準の安全衛生保護を確保</w:t>
      </w:r>
      <w:r>
        <w:rPr>
          <w:spacing w:val="-2"/>
          <w:w w:val="80"/>
          <w:sz w:val="19"/>
          <w:lang w:eastAsia="ja-JP"/>
        </w:rPr>
        <w:t>する</w:t>
      </w:r>
      <w:r>
        <w:rPr>
          <w:w w:val="80"/>
          <w:sz w:val="19"/>
          <w:lang w:eastAsia="ja-JP"/>
        </w:rPr>
        <w:t>ために不可欠である</w:t>
      </w:r>
      <w:r>
        <w:rPr>
          <w:w w:val="85"/>
          <w:sz w:val="19"/>
          <w:lang w:eastAsia="ja-JP"/>
        </w:rPr>
        <w:t>。調整された情報交換と評価の原則は</w:t>
      </w:r>
      <w:r>
        <w:rPr>
          <w:w w:val="75"/>
          <w:sz w:val="19"/>
          <w:lang w:eastAsia="ja-JP"/>
        </w:rPr>
        <w:t>、ノーティファイド・ボディの指定など、本規則に記載されている</w:t>
      </w:r>
      <w:r>
        <w:rPr>
          <w:w w:val="85"/>
          <w:sz w:val="19"/>
          <w:lang w:eastAsia="ja-JP"/>
        </w:rPr>
        <w:t>他の当局の</w:t>
      </w:r>
      <w:r>
        <w:rPr>
          <w:w w:val="75"/>
          <w:sz w:val="19"/>
          <w:lang w:eastAsia="ja-JP"/>
        </w:rPr>
        <w:t>活動にも</w:t>
      </w:r>
      <w:r>
        <w:rPr>
          <w:w w:val="85"/>
          <w:sz w:val="19"/>
          <w:lang w:eastAsia="ja-JP"/>
        </w:rPr>
        <w:t>適用さ</w:t>
      </w:r>
      <w:r>
        <w:rPr>
          <w:w w:val="75"/>
          <w:sz w:val="19"/>
          <w:lang w:eastAsia="ja-JP"/>
        </w:rPr>
        <w:t>れるべきであり、</w:t>
      </w:r>
      <w:r>
        <w:rPr>
          <w:w w:val="80"/>
          <w:sz w:val="19"/>
          <w:lang w:eastAsia="ja-JP"/>
        </w:rPr>
        <w:t>機器の市場サーベイランスの分野でも</w:t>
      </w:r>
      <w:r>
        <w:rPr>
          <w:w w:val="75"/>
          <w:sz w:val="19"/>
          <w:lang w:eastAsia="ja-JP"/>
        </w:rPr>
        <w:t>奨励されるべきである</w:t>
      </w:r>
      <w:r>
        <w:rPr>
          <w:w w:val="80"/>
          <w:sz w:val="19"/>
          <w:lang w:eastAsia="ja-JP"/>
        </w:rPr>
        <w:t>。活動の共同作業、調整及び伝達は、国レベルでの資源及び専門知識のより効率的な使用にもつながるはずである。</w:t>
      </w:r>
    </w:p>
    <w:p w14:paraId="10056BDC" w14:textId="77777777" w:rsidR="00E66D05" w:rsidRDefault="00E66D05">
      <w:pPr>
        <w:pStyle w:val="a3"/>
        <w:rPr>
          <w:lang w:eastAsia="ja-JP"/>
        </w:rPr>
      </w:pPr>
    </w:p>
    <w:p w14:paraId="3B07A333" w14:textId="77777777" w:rsidR="00E66D05" w:rsidRDefault="00E66D05">
      <w:pPr>
        <w:pStyle w:val="a3"/>
        <w:spacing w:before="23"/>
        <w:rPr>
          <w:lang w:eastAsia="ja-JP"/>
        </w:rPr>
      </w:pPr>
    </w:p>
    <w:p w14:paraId="2F0CB1EC" w14:textId="77777777" w:rsidR="00E66D05" w:rsidRDefault="00000000">
      <w:pPr>
        <w:pStyle w:val="a5"/>
        <w:numPr>
          <w:ilvl w:val="0"/>
          <w:numId w:val="198"/>
        </w:numPr>
        <w:tabs>
          <w:tab w:val="left" w:pos="644"/>
        </w:tabs>
        <w:spacing w:line="228" w:lineRule="auto"/>
        <w:ind w:right="105"/>
        <w:jc w:val="both"/>
        <w:rPr>
          <w:sz w:val="19"/>
          <w:lang w:eastAsia="ja-JP"/>
        </w:rPr>
      </w:pPr>
      <w:r>
        <w:rPr>
          <w:w w:val="85"/>
          <w:sz w:val="19"/>
          <w:lang w:eastAsia="ja-JP"/>
        </w:rPr>
        <w:t>欧州委員会は、</w:t>
      </w:r>
      <w:r>
        <w:rPr>
          <w:w w:val="75"/>
          <w:sz w:val="19"/>
          <w:lang w:eastAsia="ja-JP"/>
        </w:rPr>
        <w:t>各国当局を</w:t>
      </w:r>
      <w:r>
        <w:rPr>
          <w:w w:val="85"/>
          <w:sz w:val="19"/>
          <w:lang w:eastAsia="ja-JP"/>
        </w:rPr>
        <w:t>調整するために、科学的、技術的、および対応する後方支援を提供</w:t>
      </w:r>
      <w:r>
        <w:rPr>
          <w:w w:val="75"/>
          <w:sz w:val="19"/>
          <w:lang w:eastAsia="ja-JP"/>
        </w:rPr>
        <w:t>し、機器に関する規制制度が</w:t>
      </w:r>
      <w:r>
        <w:rPr>
          <w:w w:val="80"/>
          <w:sz w:val="19"/>
          <w:lang w:eastAsia="ja-JP"/>
        </w:rPr>
        <w:t>、健全な科学的根拠に基づいて、EUレベルで</w:t>
      </w:r>
      <w:r>
        <w:rPr>
          <w:w w:val="75"/>
          <w:sz w:val="19"/>
          <w:lang w:eastAsia="ja-JP"/>
        </w:rPr>
        <w:t>効果的かつ統一的に実施されるようにすべきである</w:t>
      </w:r>
      <w:r>
        <w:rPr>
          <w:w w:val="80"/>
          <w:sz w:val="19"/>
          <w:lang w:eastAsia="ja-JP"/>
        </w:rPr>
        <w:t>。</w:t>
      </w:r>
    </w:p>
    <w:p w14:paraId="15126EC6" w14:textId="77777777" w:rsidR="00E66D05" w:rsidRDefault="00E66D05">
      <w:pPr>
        <w:pStyle w:val="a3"/>
        <w:rPr>
          <w:lang w:eastAsia="ja-JP"/>
        </w:rPr>
      </w:pPr>
    </w:p>
    <w:p w14:paraId="7F3052B4" w14:textId="77777777" w:rsidR="00E66D05" w:rsidRDefault="00E66D05">
      <w:pPr>
        <w:pStyle w:val="a3"/>
        <w:spacing w:before="18"/>
        <w:rPr>
          <w:lang w:eastAsia="ja-JP"/>
        </w:rPr>
      </w:pPr>
    </w:p>
    <w:p w14:paraId="7BE1CD1B" w14:textId="77777777" w:rsidR="00E66D05" w:rsidRDefault="00000000">
      <w:pPr>
        <w:pStyle w:val="a5"/>
        <w:numPr>
          <w:ilvl w:val="0"/>
          <w:numId w:val="198"/>
        </w:numPr>
        <w:tabs>
          <w:tab w:val="left" w:pos="644"/>
        </w:tabs>
        <w:spacing w:line="228" w:lineRule="auto"/>
        <w:ind w:right="104"/>
        <w:jc w:val="both"/>
        <w:rPr>
          <w:sz w:val="19"/>
          <w:lang w:eastAsia="ja-JP"/>
        </w:rPr>
      </w:pPr>
      <w:r>
        <w:rPr>
          <w:w w:val="80"/>
          <w:sz w:val="19"/>
          <w:lang w:eastAsia="ja-JP"/>
        </w:rPr>
        <w:t>欧州連合および適切な場合には加盟国は、医療機器に関する安全性関連情報の交換を促進し、</w:t>
      </w:r>
      <w:r>
        <w:rPr>
          <w:w w:val="85"/>
          <w:sz w:val="19"/>
          <w:lang w:eastAsia="ja-JP"/>
        </w:rPr>
        <w:t>本規則が定める</w:t>
      </w:r>
      <w:r>
        <w:rPr>
          <w:w w:val="75"/>
          <w:sz w:val="19"/>
          <w:lang w:eastAsia="ja-JP"/>
        </w:rPr>
        <w:t>安全衛生保護水準と同等の水準につながる規制を他の法域で採用することを</w:t>
      </w:r>
      <w:r>
        <w:rPr>
          <w:w w:val="80"/>
          <w:sz w:val="19"/>
          <w:lang w:eastAsia="ja-JP"/>
        </w:rPr>
        <w:t>促進する国際的な規制ガイドラインのさらなる開発を促進するため、医療機器分野における国際的な規制協力に積極的に参加すべきである</w:t>
      </w:r>
      <w:r>
        <w:rPr>
          <w:w w:val="85"/>
          <w:sz w:val="19"/>
          <w:lang w:eastAsia="ja-JP"/>
        </w:rPr>
        <w:t>。</w:t>
      </w:r>
    </w:p>
    <w:p w14:paraId="20867F9E" w14:textId="77777777" w:rsidR="00E66D05" w:rsidRDefault="00E66D05">
      <w:pPr>
        <w:pStyle w:val="a3"/>
        <w:rPr>
          <w:lang w:eastAsia="ja-JP"/>
        </w:rPr>
      </w:pPr>
    </w:p>
    <w:p w14:paraId="62DA9F25" w14:textId="77777777" w:rsidR="00E66D05" w:rsidRDefault="00E66D05">
      <w:pPr>
        <w:pStyle w:val="a3"/>
        <w:spacing w:before="21"/>
        <w:rPr>
          <w:lang w:eastAsia="ja-JP"/>
        </w:rPr>
      </w:pPr>
    </w:p>
    <w:p w14:paraId="78184AF8" w14:textId="77777777" w:rsidR="00E66D05" w:rsidRDefault="00000000">
      <w:pPr>
        <w:pStyle w:val="a5"/>
        <w:numPr>
          <w:ilvl w:val="0"/>
          <w:numId w:val="198"/>
        </w:numPr>
        <w:tabs>
          <w:tab w:val="left" w:pos="644"/>
        </w:tabs>
        <w:spacing w:line="228" w:lineRule="auto"/>
        <w:ind w:right="105"/>
        <w:jc w:val="both"/>
        <w:rPr>
          <w:sz w:val="19"/>
          <w:lang w:eastAsia="ja-JP"/>
        </w:rPr>
      </w:pPr>
      <w:r>
        <w:rPr>
          <w:w w:val="85"/>
          <w:sz w:val="19"/>
          <w:lang w:eastAsia="ja-JP"/>
        </w:rPr>
        <w:t>加盟国は、この規則の規定が確実に</w:t>
      </w:r>
      <w:r>
        <w:rPr>
          <w:w w:val="80"/>
          <w:sz w:val="19"/>
          <w:lang w:eastAsia="ja-JP"/>
        </w:rPr>
        <w:t>実施さ</w:t>
      </w:r>
      <w:r>
        <w:rPr>
          <w:w w:val="85"/>
          <w:sz w:val="19"/>
          <w:lang w:eastAsia="ja-JP"/>
        </w:rPr>
        <w:t>れるよう、</w:t>
      </w:r>
      <w:r>
        <w:rPr>
          <w:w w:val="80"/>
          <w:sz w:val="19"/>
          <w:lang w:eastAsia="ja-JP"/>
        </w:rPr>
        <w:t>その違反に対する効果的かつ相応の、そして思いとどまらせるような罰則を定めることを含め</w:t>
      </w:r>
      <w:r>
        <w:rPr>
          <w:w w:val="85"/>
          <w:sz w:val="19"/>
          <w:lang w:eastAsia="ja-JP"/>
        </w:rPr>
        <w:t>、あらゆる必要な措置を講じるべきである</w:t>
      </w:r>
      <w:r>
        <w:rPr>
          <w:w w:val="80"/>
          <w:sz w:val="19"/>
          <w:lang w:eastAsia="ja-JP"/>
        </w:rPr>
        <w:t>。</w:t>
      </w:r>
    </w:p>
    <w:p w14:paraId="570107F3" w14:textId="77777777" w:rsidR="00E66D05" w:rsidRDefault="00E66D05">
      <w:pPr>
        <w:pStyle w:val="a3"/>
        <w:rPr>
          <w:lang w:eastAsia="ja-JP"/>
        </w:rPr>
      </w:pPr>
    </w:p>
    <w:p w14:paraId="5D9AD8DB" w14:textId="77777777" w:rsidR="00E66D05" w:rsidRDefault="00E66D05">
      <w:pPr>
        <w:pStyle w:val="a3"/>
        <w:spacing w:before="18"/>
        <w:rPr>
          <w:lang w:eastAsia="ja-JP"/>
        </w:rPr>
      </w:pPr>
    </w:p>
    <w:p w14:paraId="187E32C3" w14:textId="77777777" w:rsidR="00E66D05" w:rsidRDefault="00000000">
      <w:pPr>
        <w:pStyle w:val="a5"/>
        <w:numPr>
          <w:ilvl w:val="0"/>
          <w:numId w:val="198"/>
        </w:numPr>
        <w:tabs>
          <w:tab w:val="left" w:pos="644"/>
        </w:tabs>
        <w:spacing w:line="228" w:lineRule="auto"/>
        <w:ind w:right="104"/>
        <w:jc w:val="both"/>
        <w:rPr>
          <w:sz w:val="19"/>
          <w:lang w:eastAsia="ja-JP"/>
        </w:rPr>
      </w:pPr>
      <w:r>
        <w:rPr>
          <w:w w:val="80"/>
          <w:sz w:val="19"/>
          <w:lang w:eastAsia="ja-JP"/>
        </w:rPr>
        <w:t>本規則は、加盟国が国内レベルの活動に対して手数料を徴収する権利に影響を及ぼすべきではないが、加盟国は、透明性を確保するため、手数料の水準および構造を決定する前に、欧州委員会および他の加盟国に通知すべきである。さらに透明性を確保するため、手数料の構成と水準は、要求があれば公開されるべきである。</w:t>
      </w:r>
    </w:p>
    <w:p w14:paraId="3C6E1737" w14:textId="77777777" w:rsidR="00E66D05" w:rsidRDefault="00E66D05">
      <w:pPr>
        <w:pStyle w:val="a3"/>
        <w:rPr>
          <w:lang w:eastAsia="ja-JP"/>
        </w:rPr>
      </w:pPr>
    </w:p>
    <w:p w14:paraId="667D718B" w14:textId="77777777" w:rsidR="00E66D05" w:rsidRDefault="00E66D05">
      <w:pPr>
        <w:pStyle w:val="a3"/>
        <w:spacing w:before="17"/>
        <w:rPr>
          <w:lang w:eastAsia="ja-JP"/>
        </w:rPr>
      </w:pPr>
    </w:p>
    <w:p w14:paraId="7579D628" w14:textId="77777777" w:rsidR="00E66D05" w:rsidRDefault="00000000">
      <w:pPr>
        <w:pStyle w:val="a5"/>
        <w:numPr>
          <w:ilvl w:val="0"/>
          <w:numId w:val="198"/>
        </w:numPr>
        <w:tabs>
          <w:tab w:val="left" w:pos="644"/>
        </w:tabs>
        <w:spacing w:line="230" w:lineRule="auto"/>
        <w:ind w:right="104"/>
        <w:jc w:val="both"/>
        <w:rPr>
          <w:sz w:val="19"/>
          <w:lang w:eastAsia="ja-JP"/>
        </w:rPr>
      </w:pPr>
      <w:r>
        <w:rPr>
          <w:w w:val="80"/>
          <w:sz w:val="19"/>
          <w:lang w:eastAsia="ja-JP"/>
        </w:rPr>
        <w:t>本規則は、基本的権利を尊重し、</w:t>
      </w:r>
      <w:r>
        <w:rPr>
          <w:w w:val="75"/>
          <w:sz w:val="19"/>
          <w:lang w:eastAsia="ja-JP"/>
        </w:rPr>
        <w:t>憲章で</w:t>
      </w:r>
      <w:r>
        <w:rPr>
          <w:w w:val="80"/>
          <w:sz w:val="19"/>
          <w:lang w:eastAsia="ja-JP"/>
        </w:rPr>
        <w:t>特に認められている原則</w:t>
      </w:r>
      <w:r>
        <w:rPr>
          <w:w w:val="75"/>
          <w:sz w:val="19"/>
          <w:lang w:eastAsia="ja-JP"/>
        </w:rPr>
        <w:t>、とりわけ人間の尊厳、個人の完全性、個人情報の保護、</w:t>
      </w:r>
      <w:r>
        <w:rPr>
          <w:w w:val="80"/>
          <w:sz w:val="19"/>
          <w:lang w:eastAsia="ja-JP"/>
        </w:rPr>
        <w:t>芸術と科学の</w:t>
      </w:r>
      <w:r>
        <w:rPr>
          <w:w w:val="75"/>
          <w:sz w:val="19"/>
          <w:lang w:eastAsia="ja-JP"/>
        </w:rPr>
        <w:t>自由</w:t>
      </w:r>
      <w:r>
        <w:rPr>
          <w:w w:val="80"/>
          <w:sz w:val="19"/>
          <w:lang w:eastAsia="ja-JP"/>
        </w:rPr>
        <w:t>、事業活動の自由、財産権を遵守する。本規則は、これらの権利と原則に従って加盟国が適用すべきである。</w:t>
      </w:r>
    </w:p>
    <w:p w14:paraId="5E19B59D" w14:textId="77777777" w:rsidR="00E66D05" w:rsidRDefault="00E66D05">
      <w:pPr>
        <w:pStyle w:val="a3"/>
        <w:rPr>
          <w:lang w:eastAsia="ja-JP"/>
        </w:rPr>
      </w:pPr>
    </w:p>
    <w:p w14:paraId="1B593642" w14:textId="77777777" w:rsidR="00E66D05" w:rsidRDefault="00E66D05">
      <w:pPr>
        <w:pStyle w:val="a3"/>
        <w:spacing w:before="13"/>
        <w:rPr>
          <w:lang w:eastAsia="ja-JP"/>
        </w:rPr>
      </w:pPr>
    </w:p>
    <w:p w14:paraId="48833CDF" w14:textId="77777777" w:rsidR="00E66D05" w:rsidRDefault="00000000">
      <w:pPr>
        <w:pStyle w:val="a5"/>
        <w:numPr>
          <w:ilvl w:val="0"/>
          <w:numId w:val="198"/>
        </w:numPr>
        <w:tabs>
          <w:tab w:val="left" w:pos="644"/>
        </w:tabs>
        <w:spacing w:line="228" w:lineRule="auto"/>
        <w:ind w:right="104"/>
        <w:jc w:val="both"/>
        <w:rPr>
          <w:sz w:val="19"/>
          <w:lang w:eastAsia="ja-JP"/>
        </w:rPr>
      </w:pPr>
      <w:r>
        <w:rPr>
          <w:w w:val="80"/>
          <w:sz w:val="19"/>
          <w:lang w:eastAsia="ja-JP"/>
        </w:rPr>
        <w:t>本規則の一部の非本質的な規定を改正するために、TFEU290条に基づく委任法の採択権を欧州委員会に委任すべきである。欧州委員会がその準備作業において、専門家レベルも含め、適切な協議を実施すること、および</w:t>
      </w:r>
      <w:r>
        <w:rPr>
          <w:w w:val="75"/>
          <w:sz w:val="19"/>
          <w:lang w:eastAsia="ja-JP"/>
        </w:rPr>
        <w:t>それらの協議が</w:t>
      </w:r>
      <w:r>
        <w:rPr>
          <w:w w:val="80"/>
          <w:sz w:val="19"/>
          <w:lang w:eastAsia="ja-JP"/>
        </w:rPr>
        <w:t>、2016年</w:t>
      </w:r>
      <w:r>
        <w:rPr>
          <w:smallCaps/>
          <w:w w:val="80"/>
          <w:sz w:val="19"/>
          <w:lang w:eastAsia="ja-JP"/>
        </w:rPr>
        <w:t>4月</w:t>
      </w:r>
      <w:r>
        <w:rPr>
          <w:w w:val="80"/>
          <w:sz w:val="19"/>
          <w:lang w:eastAsia="ja-JP"/>
        </w:rPr>
        <w:t>13日の「より良い法作りに関する</w:t>
      </w:r>
      <w:r>
        <w:rPr>
          <w:w w:val="75"/>
          <w:sz w:val="19"/>
          <w:lang w:eastAsia="ja-JP"/>
        </w:rPr>
        <w:t>機関間合意</w:t>
      </w:r>
      <w:r>
        <w:rPr>
          <w:w w:val="80"/>
          <w:sz w:val="19"/>
          <w:lang w:eastAsia="ja-JP"/>
        </w:rPr>
        <w:t>」(</w:t>
      </w:r>
      <w:r>
        <w:rPr>
          <w:w w:val="80"/>
          <w:position w:val="6"/>
          <w:sz w:val="10"/>
          <w:lang w:eastAsia="ja-JP"/>
        </w:rPr>
        <w:t>1</w:t>
      </w:r>
      <w:r>
        <w:rPr>
          <w:w w:val="75"/>
          <w:sz w:val="19"/>
          <w:lang w:eastAsia="ja-JP"/>
        </w:rPr>
        <w:t xml:space="preserve"> )で規定された原則に従って実施される</w:t>
      </w:r>
      <w:r>
        <w:rPr>
          <w:w w:val="80"/>
          <w:sz w:val="19"/>
          <w:lang w:eastAsia="ja-JP"/>
        </w:rPr>
        <w:t>ことが特に重要である。特に、</w:t>
      </w:r>
      <w:r>
        <w:rPr>
          <w:w w:val="75"/>
          <w:sz w:val="19"/>
          <w:lang w:eastAsia="ja-JP"/>
        </w:rPr>
        <w:t>委任法の</w:t>
      </w:r>
      <w:r>
        <w:rPr>
          <w:w w:val="80"/>
          <w:sz w:val="19"/>
          <w:lang w:eastAsia="ja-JP"/>
        </w:rPr>
        <w:t>準備への平等な参加を確保するため、</w:t>
      </w:r>
      <w:r>
        <w:rPr>
          <w:w w:val="75"/>
          <w:sz w:val="19"/>
          <w:lang w:eastAsia="ja-JP"/>
        </w:rPr>
        <w:t>欧州議会および理事会は加盟国の</w:t>
      </w:r>
      <w:r>
        <w:rPr>
          <w:w w:val="80"/>
          <w:sz w:val="19"/>
          <w:lang w:eastAsia="ja-JP"/>
        </w:rPr>
        <w:t>専門家と</w:t>
      </w:r>
      <w:r>
        <w:rPr>
          <w:w w:val="75"/>
          <w:sz w:val="19"/>
          <w:lang w:eastAsia="ja-JP"/>
        </w:rPr>
        <w:t>同時にすべての文書を受領し</w:t>
      </w:r>
      <w:r>
        <w:rPr>
          <w:w w:val="80"/>
          <w:sz w:val="19"/>
          <w:lang w:eastAsia="ja-JP"/>
        </w:rPr>
        <w:t>、加盟国の専門家は委任法の準備を扱う欧州委員会の専門家グループの会合に体系的に出席することができる。</w:t>
      </w:r>
    </w:p>
    <w:p w14:paraId="6DC30802" w14:textId="77777777" w:rsidR="00E66D05" w:rsidRDefault="00E66D05">
      <w:pPr>
        <w:pStyle w:val="a3"/>
        <w:rPr>
          <w:lang w:eastAsia="ja-JP"/>
        </w:rPr>
      </w:pPr>
    </w:p>
    <w:p w14:paraId="6E171C20" w14:textId="77777777" w:rsidR="00E66D05" w:rsidRDefault="00E66D05">
      <w:pPr>
        <w:pStyle w:val="a3"/>
        <w:spacing w:before="23"/>
        <w:rPr>
          <w:lang w:eastAsia="ja-JP"/>
        </w:rPr>
      </w:pPr>
    </w:p>
    <w:p w14:paraId="079EEAF2" w14:textId="77777777" w:rsidR="00E66D05" w:rsidRDefault="00000000">
      <w:pPr>
        <w:pStyle w:val="a5"/>
        <w:numPr>
          <w:ilvl w:val="0"/>
          <w:numId w:val="198"/>
        </w:numPr>
        <w:tabs>
          <w:tab w:val="left" w:pos="644"/>
        </w:tabs>
        <w:spacing w:line="228" w:lineRule="auto"/>
        <w:ind w:right="104"/>
        <w:jc w:val="both"/>
        <w:rPr>
          <w:sz w:val="19"/>
          <w:lang w:eastAsia="ja-JP"/>
        </w:rPr>
      </w:pPr>
      <w:r>
        <w:rPr>
          <w:w w:val="85"/>
          <w:sz w:val="19"/>
          <w:lang w:eastAsia="ja-JP"/>
        </w:rPr>
        <w:t>本規則の統一的な実施条件を確保するため</w:t>
      </w:r>
      <w:r>
        <w:rPr>
          <w:w w:val="90"/>
          <w:sz w:val="19"/>
          <w:lang w:eastAsia="ja-JP"/>
        </w:rPr>
        <w:t>、欧州委員会に</w:t>
      </w:r>
      <w:r>
        <w:rPr>
          <w:w w:val="85"/>
          <w:sz w:val="19"/>
          <w:lang w:eastAsia="ja-JP"/>
        </w:rPr>
        <w:t>実施権限が</w:t>
      </w:r>
      <w:r>
        <w:rPr>
          <w:w w:val="90"/>
          <w:sz w:val="19"/>
          <w:lang w:eastAsia="ja-JP"/>
        </w:rPr>
        <w:t>付与されるべきである。これらの権限は</w:t>
      </w:r>
      <w:r>
        <w:rPr>
          <w:w w:val="80"/>
          <w:sz w:val="19"/>
          <w:lang w:eastAsia="ja-JP"/>
        </w:rPr>
        <w:t>、欧州議会および理事会規則(EU) No 182/2011 (</w:t>
      </w:r>
      <w:r>
        <w:rPr>
          <w:w w:val="80"/>
          <w:position w:val="6"/>
          <w:sz w:val="10"/>
          <w:lang w:eastAsia="ja-JP"/>
        </w:rPr>
        <w:t>2</w:t>
      </w:r>
      <w:r>
        <w:rPr>
          <w:w w:val="90"/>
          <w:sz w:val="19"/>
          <w:lang w:eastAsia="ja-JP"/>
        </w:rPr>
        <w:t xml:space="preserve"> )に従って行使されるべきである</w:t>
      </w:r>
      <w:r>
        <w:rPr>
          <w:w w:val="80"/>
          <w:sz w:val="19"/>
          <w:lang w:eastAsia="ja-JP"/>
        </w:rPr>
        <w:t>。</w:t>
      </w:r>
    </w:p>
    <w:p w14:paraId="76A7E801" w14:textId="77777777" w:rsidR="00E66D05" w:rsidRDefault="00000000">
      <w:pPr>
        <w:pStyle w:val="a3"/>
        <w:spacing w:before="2"/>
        <w:rPr>
          <w:sz w:val="14"/>
          <w:lang w:eastAsia="ja-JP"/>
        </w:rPr>
      </w:pPr>
      <w:r>
        <w:rPr>
          <w:noProof/>
        </w:rPr>
        <mc:AlternateContent>
          <mc:Choice Requires="wps">
            <w:drawing>
              <wp:anchor distT="0" distB="0" distL="0" distR="0" simplePos="0" relativeHeight="487591936" behindDoc="1" locked="0" layoutInCell="1" allowOverlap="1" wp14:anchorId="07079731" wp14:editId="493FDF75">
                <wp:simplePos x="0" y="0"/>
                <wp:positionH relativeFrom="page">
                  <wp:posOffset>855357</wp:posOffset>
                </wp:positionH>
                <wp:positionV relativeFrom="paragraph">
                  <wp:posOffset>120084</wp:posOffset>
                </wp:positionV>
                <wp:extent cx="652780" cy="635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6350"/>
                        </a:xfrm>
                        <a:custGeom>
                          <a:avLst/>
                          <a:gdLst/>
                          <a:ahLst/>
                          <a:cxnLst/>
                          <a:rect l="l" t="t" r="r" b="b"/>
                          <a:pathLst>
                            <a:path w="652780" h="6350">
                              <a:moveTo>
                                <a:pt x="652741" y="1270"/>
                              </a:moveTo>
                              <a:lnTo>
                                <a:pt x="651014" y="1270"/>
                              </a:lnTo>
                              <a:lnTo>
                                <a:pt x="651014" y="0"/>
                              </a:lnTo>
                              <a:lnTo>
                                <a:pt x="0" y="0"/>
                              </a:lnTo>
                              <a:lnTo>
                                <a:pt x="0" y="1270"/>
                              </a:lnTo>
                              <a:lnTo>
                                <a:pt x="0" y="5080"/>
                              </a:lnTo>
                              <a:lnTo>
                                <a:pt x="0" y="6350"/>
                              </a:lnTo>
                              <a:lnTo>
                                <a:pt x="651268" y="6350"/>
                              </a:lnTo>
                              <a:lnTo>
                                <a:pt x="651268" y="5080"/>
                              </a:lnTo>
                              <a:lnTo>
                                <a:pt x="652741" y="5080"/>
                              </a:lnTo>
                              <a:lnTo>
                                <a:pt x="652741" y="127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8FE048" id="Graphic 75" o:spid="_x0000_s1026" style="position:absolute;margin-left:67.35pt;margin-top:9.45pt;width:51.4pt;height:.5pt;z-index:-15724544;visibility:visible;mso-wrap-style:square;mso-wrap-distance-left:0;mso-wrap-distance-top:0;mso-wrap-distance-right:0;mso-wrap-distance-bottom:0;mso-position-horizontal:absolute;mso-position-horizontal-relative:page;mso-position-vertical:absolute;mso-position-vertical-relative:text;v-text-anchor:top" coordsize="652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" path="m652741,1270r-1727,l651014,,,,,1270,,5080,,6350r651268,l651268,5080r1473,l652741,1270xe" fillcolor="black" stroked="f">
                <v:path arrowok="t"/>
                <w10:wrap type="topAndBottom" anchorx="page"/>
              </v:shape>
            </w:pict>
          </mc:Fallback>
        </mc:AlternateContent>
      </w:r>
    </w:p>
    <w:p w14:paraId="227C6101" w14:textId="77777777" w:rsidR="00E66D05" w:rsidRDefault="00000000">
      <w:pPr>
        <w:pStyle w:val="a5"/>
        <w:numPr>
          <w:ilvl w:val="0"/>
          <w:numId w:val="191"/>
        </w:numPr>
        <w:tabs>
          <w:tab w:val="left" w:pos="330"/>
        </w:tabs>
        <w:spacing w:before="57" w:line="186" w:lineRule="exact"/>
        <w:ind w:left="330" w:hanging="223"/>
        <w:jc w:val="both"/>
        <w:rPr>
          <w:sz w:val="17"/>
        </w:rPr>
      </w:pPr>
      <w:r>
        <w:rPr>
          <w:w w:val="80"/>
          <w:sz w:val="17"/>
        </w:rPr>
        <w:t xml:space="preserve">OJ L 123, 12.5.2016, p. </w:t>
      </w:r>
      <w:r>
        <w:rPr>
          <w:spacing w:val="-5"/>
          <w:w w:val="80"/>
          <w:sz w:val="17"/>
        </w:rPr>
        <w:t>1</w:t>
      </w:r>
      <w:r>
        <w:rPr>
          <w:w w:val="80"/>
          <w:sz w:val="17"/>
        </w:rPr>
        <w:t>.</w:t>
      </w:r>
    </w:p>
    <w:p w14:paraId="18A239E8" w14:textId="77777777" w:rsidR="00E66D05" w:rsidRDefault="00000000">
      <w:pPr>
        <w:pStyle w:val="a5"/>
        <w:numPr>
          <w:ilvl w:val="0"/>
          <w:numId w:val="191"/>
        </w:numPr>
        <w:tabs>
          <w:tab w:val="left" w:pos="329"/>
          <w:tab w:val="left" w:pos="332"/>
        </w:tabs>
        <w:spacing w:line="228" w:lineRule="auto"/>
        <w:ind w:right="104"/>
        <w:jc w:val="both"/>
        <w:rPr>
          <w:sz w:val="17"/>
          <w:lang w:eastAsia="ja-JP"/>
        </w:rPr>
      </w:pPr>
      <w:r>
        <w:rPr>
          <w:w w:val="75"/>
          <w:sz w:val="17"/>
          <w:lang w:eastAsia="ja-JP"/>
        </w:rPr>
        <w:t>欧州</w:t>
      </w:r>
      <w:r>
        <w:rPr>
          <w:w w:val="80"/>
          <w:sz w:val="17"/>
          <w:lang w:eastAsia="ja-JP"/>
        </w:rPr>
        <w:t>委員会による実施権限の行使を加盟国が管理する仕組みに関する</w:t>
      </w:r>
      <w:r>
        <w:rPr>
          <w:w w:val="75"/>
          <w:sz w:val="17"/>
          <w:lang w:eastAsia="ja-JP"/>
        </w:rPr>
        <w:t>規則および一般</w:t>
      </w:r>
      <w:r>
        <w:rPr>
          <w:w w:val="80"/>
          <w:sz w:val="17"/>
          <w:lang w:eastAsia="ja-JP"/>
        </w:rPr>
        <w:t>原則を</w:t>
      </w:r>
      <w:r>
        <w:rPr>
          <w:w w:val="75"/>
          <w:sz w:val="17"/>
          <w:lang w:eastAsia="ja-JP"/>
        </w:rPr>
        <w:t>定めた2011年2月16日付欧州議会および理事会規則（EU）第182/2011号</w:t>
      </w:r>
      <w:r>
        <w:rPr>
          <w:w w:val="80"/>
          <w:sz w:val="17"/>
          <w:lang w:eastAsia="ja-JP"/>
        </w:rPr>
        <w:t xml:space="preserve">（OJ L 55, </w:t>
      </w:r>
      <w:r>
        <w:rPr>
          <w:w w:val="90"/>
          <w:sz w:val="17"/>
          <w:lang w:eastAsia="ja-JP"/>
        </w:rPr>
        <w:t>28.2.2011, p. 13）。</w:t>
      </w:r>
    </w:p>
    <w:p w14:paraId="22944B41" w14:textId="77777777" w:rsidR="00E66D05" w:rsidRDefault="00E66D05">
      <w:pPr>
        <w:spacing w:line="228" w:lineRule="auto"/>
        <w:jc w:val="both"/>
        <w:rPr>
          <w:sz w:val="17"/>
          <w:lang w:eastAsia="ja-JP"/>
        </w:rPr>
        <w:sectPr w:rsidR="00E66D05">
          <w:type w:val="continuous"/>
          <w:pgSz w:w="11910" w:h="16840"/>
          <w:pgMar w:top="1260" w:right="1240" w:bottom="280" w:left="1240" w:header="967" w:footer="0" w:gutter="0"/>
          <w:cols w:space="720"/>
        </w:sectPr>
      </w:pPr>
    </w:p>
    <w:p w14:paraId="2E17CB84" w14:textId="77777777" w:rsidR="00E66D05" w:rsidRDefault="00000000">
      <w:pPr>
        <w:pStyle w:val="a5"/>
        <w:numPr>
          <w:ilvl w:val="0"/>
          <w:numId w:val="198"/>
        </w:numPr>
        <w:tabs>
          <w:tab w:val="left" w:pos="644"/>
        </w:tabs>
        <w:spacing w:before="215" w:line="228" w:lineRule="auto"/>
        <w:ind w:right="104"/>
        <w:jc w:val="both"/>
        <w:rPr>
          <w:sz w:val="19"/>
          <w:lang w:eastAsia="ja-JP"/>
        </w:rPr>
      </w:pPr>
      <w:r>
        <w:rPr>
          <w:w w:val="80"/>
          <w:sz w:val="19"/>
          <w:lang w:eastAsia="ja-JP"/>
        </w:rPr>
        <w:lastRenderedPageBreak/>
        <w:t>この</w:t>
      </w:r>
      <w:r>
        <w:rPr>
          <w:sz w:val="19"/>
          <w:lang w:eastAsia="ja-JP"/>
        </w:rPr>
        <w:t>よう</w:t>
      </w:r>
      <w:r>
        <w:rPr>
          <w:w w:val="80"/>
          <w:sz w:val="19"/>
          <w:lang w:eastAsia="ja-JP"/>
        </w:rPr>
        <w:t>な</w:t>
      </w:r>
      <w:r>
        <w:rPr>
          <w:w w:val="75"/>
          <w:sz w:val="19"/>
          <w:lang w:eastAsia="ja-JP"/>
        </w:rPr>
        <w:t>実施法は手続き的なものであり、</w:t>
      </w:r>
      <w:r>
        <w:rPr>
          <w:w w:val="80"/>
          <w:sz w:val="19"/>
          <w:lang w:eastAsia="ja-JP"/>
        </w:rPr>
        <w:t>EUレベルの安全衛生に</w:t>
      </w:r>
      <w:r>
        <w:rPr>
          <w:w w:val="75"/>
          <w:sz w:val="19"/>
          <w:lang w:eastAsia="ja-JP"/>
        </w:rPr>
        <w:t>直接</w:t>
      </w:r>
      <w:r>
        <w:rPr>
          <w:w w:val="80"/>
          <w:sz w:val="19"/>
          <w:lang w:eastAsia="ja-JP"/>
        </w:rPr>
        <w:t>影響を</w:t>
      </w:r>
      <w:r>
        <w:rPr>
          <w:w w:val="75"/>
          <w:sz w:val="19"/>
          <w:lang w:eastAsia="ja-JP"/>
        </w:rPr>
        <w:t>与えるものではないことから、</w:t>
      </w:r>
      <w:r>
        <w:rPr>
          <w:w w:val="80"/>
          <w:sz w:val="19"/>
          <w:lang w:eastAsia="ja-JP"/>
        </w:rPr>
        <w:t>製造業者の安全性と臨床性能に関する要約のデータ要素の形式や表示方法を定めたり、</w:t>
      </w:r>
      <w:r>
        <w:rPr>
          <w:w w:val="75"/>
          <w:sz w:val="19"/>
          <w:lang w:eastAsia="ja-JP"/>
        </w:rPr>
        <w:t>自由販売証明書の</w:t>
      </w:r>
      <w:r>
        <w:rPr>
          <w:w w:val="80"/>
          <w:sz w:val="19"/>
          <w:lang w:eastAsia="ja-JP"/>
        </w:rPr>
        <w:t>モデルを定めたりする実施法については、勧告的手続きを用いるべきである。</w:t>
      </w:r>
    </w:p>
    <w:p w14:paraId="61E744B1" w14:textId="77777777" w:rsidR="00E66D05" w:rsidRDefault="00E66D05">
      <w:pPr>
        <w:pStyle w:val="a3"/>
        <w:rPr>
          <w:lang w:eastAsia="ja-JP"/>
        </w:rPr>
      </w:pPr>
    </w:p>
    <w:p w14:paraId="00432DEB" w14:textId="77777777" w:rsidR="00E66D05" w:rsidRDefault="00E66D05">
      <w:pPr>
        <w:pStyle w:val="a3"/>
        <w:rPr>
          <w:lang w:eastAsia="ja-JP"/>
        </w:rPr>
      </w:pPr>
    </w:p>
    <w:p w14:paraId="2C454E43" w14:textId="77777777" w:rsidR="00E66D05" w:rsidRDefault="00E66D05">
      <w:pPr>
        <w:pStyle w:val="a3"/>
        <w:spacing w:before="32"/>
        <w:rPr>
          <w:lang w:eastAsia="ja-JP"/>
        </w:rPr>
      </w:pPr>
    </w:p>
    <w:p w14:paraId="79D83B87" w14:textId="77777777" w:rsidR="00E66D05" w:rsidRDefault="00000000">
      <w:pPr>
        <w:pStyle w:val="a5"/>
        <w:numPr>
          <w:ilvl w:val="0"/>
          <w:numId w:val="198"/>
        </w:numPr>
        <w:tabs>
          <w:tab w:val="left" w:pos="644"/>
        </w:tabs>
        <w:spacing w:line="228" w:lineRule="auto"/>
        <w:ind w:right="102"/>
        <w:jc w:val="both"/>
        <w:rPr>
          <w:sz w:val="19"/>
          <w:lang w:eastAsia="ja-JP"/>
        </w:rPr>
      </w:pPr>
      <w:r>
        <w:rPr>
          <w:w w:val="75"/>
          <w:sz w:val="19"/>
          <w:lang w:eastAsia="ja-JP"/>
        </w:rPr>
        <w:t>欧州委員会は</w:t>
      </w:r>
      <w:r>
        <w:rPr>
          <w:w w:val="80"/>
          <w:sz w:val="19"/>
          <w:lang w:eastAsia="ja-JP"/>
        </w:rPr>
        <w:t>、適用される適合性評価手続きからの国内的な適用除外の域内への拡大に関する</w:t>
      </w:r>
      <w:r>
        <w:rPr>
          <w:w w:val="75"/>
          <w:sz w:val="19"/>
          <w:lang w:eastAsia="ja-JP"/>
        </w:rPr>
        <w:t>正当に正当化された事例において</w:t>
      </w:r>
      <w:r>
        <w:rPr>
          <w:w w:val="80"/>
          <w:sz w:val="19"/>
          <w:lang w:eastAsia="ja-JP"/>
        </w:rPr>
        <w:t>、緊急の必要性がある場合には、</w:t>
      </w:r>
      <w:r>
        <w:rPr>
          <w:w w:val="75"/>
          <w:sz w:val="19"/>
          <w:lang w:eastAsia="ja-JP"/>
        </w:rPr>
        <w:t>直ちに適用される実施法を採択すべきである</w:t>
      </w:r>
      <w:r>
        <w:rPr>
          <w:w w:val="80"/>
          <w:sz w:val="19"/>
          <w:lang w:eastAsia="ja-JP"/>
        </w:rPr>
        <w:t>。</w:t>
      </w:r>
    </w:p>
    <w:p w14:paraId="77709470" w14:textId="77777777" w:rsidR="00E66D05" w:rsidRDefault="00E66D05">
      <w:pPr>
        <w:pStyle w:val="a3"/>
        <w:rPr>
          <w:lang w:eastAsia="ja-JP"/>
        </w:rPr>
      </w:pPr>
    </w:p>
    <w:p w14:paraId="34FB8A32" w14:textId="77777777" w:rsidR="00E66D05" w:rsidRDefault="00E66D05">
      <w:pPr>
        <w:pStyle w:val="a3"/>
        <w:rPr>
          <w:lang w:eastAsia="ja-JP"/>
        </w:rPr>
      </w:pPr>
    </w:p>
    <w:p w14:paraId="30F15D3B" w14:textId="77777777" w:rsidR="00E66D05" w:rsidRDefault="00E66D05">
      <w:pPr>
        <w:pStyle w:val="a3"/>
        <w:spacing w:before="30"/>
        <w:rPr>
          <w:lang w:eastAsia="ja-JP"/>
        </w:rPr>
      </w:pPr>
    </w:p>
    <w:p w14:paraId="36927BB2" w14:textId="77777777" w:rsidR="00E66D05" w:rsidRDefault="00000000">
      <w:pPr>
        <w:pStyle w:val="a5"/>
        <w:numPr>
          <w:ilvl w:val="0"/>
          <w:numId w:val="198"/>
        </w:numPr>
        <w:tabs>
          <w:tab w:val="left" w:pos="644"/>
        </w:tabs>
        <w:spacing w:line="228" w:lineRule="auto"/>
        <w:ind w:right="105"/>
        <w:jc w:val="both"/>
        <w:rPr>
          <w:sz w:val="19"/>
          <w:lang w:eastAsia="ja-JP"/>
        </w:rPr>
      </w:pPr>
      <w:r>
        <w:rPr>
          <w:w w:val="80"/>
          <w:sz w:val="19"/>
          <w:lang w:eastAsia="ja-JP"/>
        </w:rPr>
        <w:t>委員会が発行機関、専門家委員会、専門家試験</w:t>
      </w:r>
      <w:r>
        <w:rPr>
          <w:w w:val="85"/>
          <w:sz w:val="19"/>
          <w:lang w:eastAsia="ja-JP"/>
        </w:rPr>
        <w:t>所を</w:t>
      </w:r>
      <w:r>
        <w:rPr>
          <w:w w:val="80"/>
          <w:sz w:val="19"/>
          <w:lang w:eastAsia="ja-JP"/>
        </w:rPr>
        <w:t>指定できるようにするため、</w:t>
      </w:r>
      <w:r>
        <w:rPr>
          <w:w w:val="85"/>
          <w:sz w:val="19"/>
          <w:lang w:eastAsia="ja-JP"/>
        </w:rPr>
        <w:t>委員会に</w:t>
      </w:r>
      <w:r>
        <w:rPr>
          <w:w w:val="80"/>
          <w:sz w:val="19"/>
          <w:lang w:eastAsia="ja-JP"/>
        </w:rPr>
        <w:t>実施権限を</w:t>
      </w:r>
      <w:r>
        <w:rPr>
          <w:w w:val="85"/>
          <w:sz w:val="19"/>
          <w:lang w:eastAsia="ja-JP"/>
        </w:rPr>
        <w:t>与えるべきである。</w:t>
      </w:r>
    </w:p>
    <w:p w14:paraId="2CA03EA5" w14:textId="77777777" w:rsidR="00E66D05" w:rsidRDefault="00E66D05">
      <w:pPr>
        <w:pStyle w:val="a3"/>
        <w:rPr>
          <w:lang w:eastAsia="ja-JP"/>
        </w:rPr>
      </w:pPr>
    </w:p>
    <w:p w14:paraId="1A9017C3" w14:textId="77777777" w:rsidR="00E66D05" w:rsidRDefault="00E66D05">
      <w:pPr>
        <w:pStyle w:val="a3"/>
        <w:rPr>
          <w:lang w:eastAsia="ja-JP"/>
        </w:rPr>
      </w:pPr>
    </w:p>
    <w:p w14:paraId="24EC42D2" w14:textId="77777777" w:rsidR="00E66D05" w:rsidRDefault="00E66D05">
      <w:pPr>
        <w:pStyle w:val="a3"/>
        <w:spacing w:before="29"/>
        <w:rPr>
          <w:lang w:eastAsia="ja-JP"/>
        </w:rPr>
      </w:pPr>
    </w:p>
    <w:p w14:paraId="16CC47DC" w14:textId="77777777" w:rsidR="00E66D05" w:rsidRDefault="00000000">
      <w:pPr>
        <w:pStyle w:val="a5"/>
        <w:numPr>
          <w:ilvl w:val="0"/>
          <w:numId w:val="198"/>
        </w:numPr>
        <w:tabs>
          <w:tab w:val="left" w:pos="644"/>
        </w:tabs>
        <w:spacing w:line="228" w:lineRule="auto"/>
        <w:ind w:right="105"/>
        <w:jc w:val="both"/>
        <w:rPr>
          <w:sz w:val="19"/>
          <w:lang w:eastAsia="ja-JP"/>
        </w:rPr>
      </w:pPr>
      <w:r>
        <w:rPr>
          <w:w w:val="80"/>
          <w:sz w:val="19"/>
          <w:lang w:eastAsia="ja-JP"/>
        </w:rPr>
        <w:t>経済事業者、特に中小企業、届出機関、加盟国および欧州委員会が、本規則によって導入される変更に適応し、その適切な適用を確保できるようにするためには、その適応と組織的な</w:t>
      </w:r>
      <w:r>
        <w:rPr>
          <w:spacing w:val="-1"/>
          <w:w w:val="80"/>
          <w:sz w:val="19"/>
          <w:lang w:eastAsia="ja-JP"/>
        </w:rPr>
        <w:t>取り決めの</w:t>
      </w:r>
      <w:r>
        <w:rPr>
          <w:w w:val="80"/>
          <w:sz w:val="19"/>
          <w:lang w:eastAsia="ja-JP"/>
        </w:rPr>
        <w:t>ために十分な経過期間を設けることが適切である。しかし、加盟国および欧州委員会に直接影響を及ぼす本規則の特定の部分は</w:t>
      </w:r>
      <w:r>
        <w:rPr>
          <w:w w:val="85"/>
          <w:sz w:val="19"/>
          <w:lang w:eastAsia="ja-JP"/>
        </w:rPr>
        <w:t>、できるだけ早く実施</w:t>
      </w:r>
      <w:r>
        <w:rPr>
          <w:w w:val="80"/>
          <w:sz w:val="19"/>
          <w:lang w:eastAsia="ja-JP"/>
        </w:rPr>
        <w:t>すべきである</w:t>
      </w:r>
      <w:r>
        <w:rPr>
          <w:w w:val="85"/>
          <w:sz w:val="19"/>
          <w:lang w:eastAsia="ja-JP"/>
        </w:rPr>
        <w:t>。また、この</w:t>
      </w:r>
      <w:r>
        <w:rPr>
          <w:w w:val="80"/>
          <w:sz w:val="19"/>
          <w:lang w:eastAsia="ja-JP"/>
        </w:rPr>
        <w:t>規則の</w:t>
      </w:r>
      <w:r>
        <w:rPr>
          <w:w w:val="85"/>
          <w:sz w:val="19"/>
          <w:lang w:eastAsia="ja-JP"/>
        </w:rPr>
        <w:t>適用日までに、</w:t>
      </w:r>
      <w:r>
        <w:rPr>
          <w:w w:val="80"/>
          <w:sz w:val="19"/>
          <w:lang w:eastAsia="ja-JP"/>
        </w:rPr>
        <w:t>十分な数のノーティファイド・ボディが新しい要件に従って指定され</w:t>
      </w:r>
      <w:r>
        <w:rPr>
          <w:spacing w:val="-2"/>
          <w:w w:val="80"/>
          <w:sz w:val="19"/>
          <w:lang w:eastAsia="ja-JP"/>
        </w:rPr>
        <w:t>、</w:t>
      </w:r>
      <w:r>
        <w:rPr>
          <w:sz w:val="19"/>
          <w:lang w:eastAsia="ja-JP"/>
        </w:rPr>
        <w:t>市場における</w:t>
      </w:r>
      <w:r>
        <w:rPr>
          <w:w w:val="80"/>
          <w:sz w:val="19"/>
          <w:lang w:eastAsia="ja-JP"/>
        </w:rPr>
        <w:t>医療機器の不足を回避する</w:t>
      </w:r>
      <w:r>
        <w:rPr>
          <w:w w:val="85"/>
          <w:sz w:val="19"/>
          <w:lang w:eastAsia="ja-JP"/>
        </w:rPr>
        <w:t>ことが特に重要である</w:t>
      </w:r>
      <w:r>
        <w:rPr>
          <w:w w:val="80"/>
          <w:sz w:val="19"/>
          <w:lang w:eastAsia="ja-JP"/>
        </w:rPr>
        <w:t>。ただし、本規則の適用日前に、本規則の要求事項に従ってノーティファイド・ボディを指定する場合は、指令90/385/EECおよび93/42/EECに基づくノーティファイド・ボディの指定の有効性、および</w:t>
      </w:r>
      <w:r>
        <w:rPr>
          <w:w w:val="85"/>
          <w:sz w:val="19"/>
          <w:lang w:eastAsia="ja-JP"/>
        </w:rPr>
        <w:t>本規則の適用</w:t>
      </w:r>
      <w:r>
        <w:rPr>
          <w:w w:val="80"/>
          <w:sz w:val="19"/>
          <w:lang w:eastAsia="ja-JP"/>
        </w:rPr>
        <w:t>日までこれら2つの指令に基づいて有効な証明書を発行し続ける能力を損なうことのないようにする必要がある</w:t>
      </w:r>
      <w:r>
        <w:rPr>
          <w:w w:val="85"/>
          <w:sz w:val="19"/>
          <w:lang w:eastAsia="ja-JP"/>
        </w:rPr>
        <w:t>。</w:t>
      </w:r>
    </w:p>
    <w:p w14:paraId="35ED8708" w14:textId="77777777" w:rsidR="00E66D05" w:rsidRDefault="00E66D05">
      <w:pPr>
        <w:pStyle w:val="a3"/>
        <w:rPr>
          <w:lang w:eastAsia="ja-JP"/>
        </w:rPr>
      </w:pPr>
    </w:p>
    <w:p w14:paraId="74621C03" w14:textId="77777777" w:rsidR="00E66D05" w:rsidRDefault="00E66D05">
      <w:pPr>
        <w:pStyle w:val="a3"/>
        <w:rPr>
          <w:lang w:eastAsia="ja-JP"/>
        </w:rPr>
      </w:pPr>
    </w:p>
    <w:p w14:paraId="72D9A4AF" w14:textId="77777777" w:rsidR="00E66D05" w:rsidRDefault="00E66D05">
      <w:pPr>
        <w:pStyle w:val="a3"/>
        <w:spacing w:before="36"/>
        <w:rPr>
          <w:lang w:eastAsia="ja-JP"/>
        </w:rPr>
      </w:pPr>
    </w:p>
    <w:p w14:paraId="228FC8AF" w14:textId="77777777" w:rsidR="00E66D05" w:rsidRDefault="00000000">
      <w:pPr>
        <w:pStyle w:val="a5"/>
        <w:numPr>
          <w:ilvl w:val="0"/>
          <w:numId w:val="198"/>
        </w:numPr>
        <w:tabs>
          <w:tab w:val="left" w:pos="644"/>
        </w:tabs>
        <w:spacing w:line="230" w:lineRule="auto"/>
        <w:ind w:right="104"/>
        <w:jc w:val="both"/>
        <w:rPr>
          <w:sz w:val="19"/>
          <w:lang w:eastAsia="ja-JP"/>
        </w:rPr>
      </w:pPr>
      <w:r>
        <w:rPr>
          <w:w w:val="85"/>
          <w:sz w:val="19"/>
          <w:lang w:eastAsia="ja-JP"/>
        </w:rPr>
        <w:t>機器および証明書の登録に関する新たな規則への円滑な移行を確保するため</w:t>
      </w:r>
      <w:r>
        <w:rPr>
          <w:w w:val="80"/>
          <w:sz w:val="19"/>
          <w:lang w:eastAsia="ja-JP"/>
        </w:rPr>
        <w:t>、本規則に従ってEUレベルで設置される電子システムに関連情報を提出する義務は、対応するITシステムが計画に従って開発された場合、本規則の適用日から18カ月後に初めて完全に発効するものとする。この移行期間中も、指令90/385/EECおよび93/42/EECの一部の規定は引き続き効力を有するものとする。ただし、</w:t>
      </w:r>
      <w:r>
        <w:rPr>
          <w:w w:val="75"/>
          <w:sz w:val="19"/>
          <w:lang w:eastAsia="ja-JP"/>
        </w:rPr>
        <w:t>重複登録を避ける</w:t>
      </w:r>
      <w:r>
        <w:rPr>
          <w:w w:val="80"/>
          <w:sz w:val="19"/>
          <w:lang w:eastAsia="ja-JP"/>
        </w:rPr>
        <w:t>ため、本規則に従ってEUレベルで</w:t>
      </w:r>
      <w:r>
        <w:rPr>
          <w:spacing w:val="40"/>
          <w:sz w:val="19"/>
          <w:lang w:eastAsia="ja-JP"/>
        </w:rPr>
        <w:t>設定</w:t>
      </w:r>
      <w:r>
        <w:rPr>
          <w:w w:val="75"/>
          <w:sz w:val="19"/>
          <w:lang w:eastAsia="ja-JP"/>
        </w:rPr>
        <w:t>された関連電子システムに登録する経済事業者および届出機関は</w:t>
      </w:r>
      <w:r>
        <w:rPr>
          <w:w w:val="80"/>
          <w:sz w:val="19"/>
          <w:lang w:eastAsia="ja-JP"/>
        </w:rPr>
        <w:t>、これらの規定に従って加盟国が採用した登録要件を遵守しているとみなされるべきである。</w:t>
      </w:r>
    </w:p>
    <w:p w14:paraId="0112A5D7" w14:textId="77777777" w:rsidR="00E66D05" w:rsidRDefault="00E66D05">
      <w:pPr>
        <w:pStyle w:val="a3"/>
        <w:rPr>
          <w:lang w:eastAsia="ja-JP"/>
        </w:rPr>
      </w:pPr>
    </w:p>
    <w:p w14:paraId="4370C86D" w14:textId="77777777" w:rsidR="00E66D05" w:rsidRDefault="00E66D05">
      <w:pPr>
        <w:pStyle w:val="a3"/>
        <w:rPr>
          <w:lang w:eastAsia="ja-JP"/>
        </w:rPr>
      </w:pPr>
    </w:p>
    <w:p w14:paraId="58C5D497" w14:textId="77777777" w:rsidR="00E66D05" w:rsidRDefault="00E66D05">
      <w:pPr>
        <w:pStyle w:val="a3"/>
        <w:spacing w:before="19"/>
        <w:rPr>
          <w:lang w:eastAsia="ja-JP"/>
        </w:rPr>
      </w:pPr>
    </w:p>
    <w:p w14:paraId="387985BD" w14:textId="77777777" w:rsidR="00E66D05" w:rsidRDefault="00000000">
      <w:pPr>
        <w:pStyle w:val="a5"/>
        <w:numPr>
          <w:ilvl w:val="0"/>
          <w:numId w:val="198"/>
        </w:numPr>
        <w:tabs>
          <w:tab w:val="left" w:pos="644"/>
        </w:tabs>
        <w:spacing w:line="228" w:lineRule="auto"/>
        <w:ind w:right="105"/>
        <w:jc w:val="both"/>
        <w:rPr>
          <w:sz w:val="19"/>
          <w:lang w:eastAsia="ja-JP"/>
        </w:rPr>
      </w:pPr>
      <w:r>
        <w:rPr>
          <w:smallCaps/>
          <w:w w:val="80"/>
          <w:sz w:val="19"/>
          <w:lang w:eastAsia="ja-JP"/>
        </w:rPr>
        <w:t>UdI</w:t>
      </w:r>
      <w:r>
        <w:rPr>
          <w:w w:val="80"/>
          <w:sz w:val="19"/>
          <w:lang w:eastAsia="ja-JP"/>
        </w:rPr>
        <w:t>システムの円滑な導入を図るため、UdIキャリアを機器のラベルに記載する義務の適用時期は、当該機器のクラスに応じて、本規則の適用日から1年後から5年後までとする。</w:t>
      </w:r>
    </w:p>
    <w:p w14:paraId="290C782E" w14:textId="77777777" w:rsidR="00E66D05" w:rsidRDefault="00E66D05">
      <w:pPr>
        <w:pStyle w:val="a3"/>
        <w:rPr>
          <w:lang w:eastAsia="ja-JP"/>
        </w:rPr>
      </w:pPr>
    </w:p>
    <w:p w14:paraId="5E6B525A" w14:textId="77777777" w:rsidR="00E66D05" w:rsidRDefault="00E66D05">
      <w:pPr>
        <w:pStyle w:val="a3"/>
        <w:rPr>
          <w:lang w:eastAsia="ja-JP"/>
        </w:rPr>
      </w:pPr>
    </w:p>
    <w:p w14:paraId="56433823" w14:textId="77777777" w:rsidR="00E66D05" w:rsidRDefault="00E66D05">
      <w:pPr>
        <w:pStyle w:val="a3"/>
        <w:spacing w:before="31"/>
        <w:rPr>
          <w:lang w:eastAsia="ja-JP"/>
        </w:rPr>
      </w:pPr>
    </w:p>
    <w:p w14:paraId="6BCD70B4" w14:textId="77777777" w:rsidR="00E66D05" w:rsidRDefault="00000000">
      <w:pPr>
        <w:pStyle w:val="a5"/>
        <w:numPr>
          <w:ilvl w:val="0"/>
          <w:numId w:val="198"/>
        </w:numPr>
        <w:tabs>
          <w:tab w:val="left" w:pos="644"/>
        </w:tabs>
        <w:spacing w:line="228" w:lineRule="auto"/>
        <w:ind w:right="102"/>
        <w:jc w:val="both"/>
        <w:rPr>
          <w:sz w:val="19"/>
          <w:lang w:eastAsia="ja-JP"/>
        </w:rPr>
      </w:pPr>
      <w:r>
        <w:rPr>
          <w:w w:val="80"/>
          <w:sz w:val="19"/>
          <w:lang w:eastAsia="ja-JP"/>
        </w:rPr>
        <w:t>指令90/385/EECおよび93/42/EECは、医療機器の上市および本規則が対象とする関連事項には1つの規則のみが適用されることを確実にするために廃止されるべきである。</w:t>
      </w:r>
      <w:r>
        <w:rPr>
          <w:w w:val="85"/>
          <w:sz w:val="19"/>
          <w:lang w:eastAsia="ja-JP"/>
        </w:rPr>
        <w:t>しかし、</w:t>
      </w:r>
      <w:r>
        <w:rPr>
          <w:w w:val="80"/>
          <w:sz w:val="19"/>
          <w:lang w:eastAsia="ja-JP"/>
        </w:rPr>
        <w:t>上市された医療機器に関する文書の提供に関する製造業者の義務、および</w:t>
      </w:r>
      <w:r>
        <w:rPr>
          <w:w w:val="85"/>
          <w:sz w:val="19"/>
          <w:lang w:eastAsia="ja-JP"/>
        </w:rPr>
        <w:t>これらの指令に従って</w:t>
      </w:r>
      <w:r>
        <w:rPr>
          <w:w w:val="80"/>
          <w:sz w:val="19"/>
          <w:lang w:eastAsia="ja-JP"/>
        </w:rPr>
        <w:t>上市された医療機器の自警活動に関する製造業者と加盟国の義務は</w:t>
      </w:r>
      <w:r>
        <w:rPr>
          <w:w w:val="85"/>
          <w:sz w:val="19"/>
          <w:lang w:eastAsia="ja-JP"/>
        </w:rPr>
        <w:t>、引き続き適用されるべきである。</w:t>
      </w:r>
      <w:r>
        <w:rPr>
          <w:w w:val="80"/>
          <w:sz w:val="19"/>
          <w:lang w:eastAsia="ja-JP"/>
        </w:rPr>
        <w:t>自警活動をどのように組織するかは</w:t>
      </w:r>
      <w:r>
        <w:rPr>
          <w:w w:val="85"/>
          <w:sz w:val="19"/>
          <w:lang w:eastAsia="ja-JP"/>
        </w:rPr>
        <w:t>加盟国に委ねられるべきであるが</w:t>
      </w:r>
      <w:r>
        <w:rPr>
          <w:w w:val="80"/>
          <w:sz w:val="19"/>
          <w:lang w:eastAsia="ja-JP"/>
        </w:rPr>
        <w:t>、加盟国が、本規則に従って上市された機器に関する報告と同じツールを用いて、指令に従って上市された機器に関するインシデントを報告できるようにすることが望ましい。さらに、</w:t>
      </w:r>
      <w:r>
        <w:rPr>
          <w:w w:val="85"/>
          <w:sz w:val="19"/>
          <w:lang w:eastAsia="ja-JP"/>
        </w:rPr>
        <w:t>旧体制から新体制への円滑な移行を</w:t>
      </w:r>
      <w:r>
        <w:rPr>
          <w:w w:val="80"/>
          <w:sz w:val="19"/>
          <w:lang w:eastAsia="ja-JP"/>
        </w:rPr>
        <w:t>確保するため</w:t>
      </w:r>
      <w:r>
        <w:rPr>
          <w:w w:val="85"/>
          <w:sz w:val="19"/>
          <w:lang w:eastAsia="ja-JP"/>
        </w:rPr>
        <w:t>、欧州委員会</w:t>
      </w:r>
      <w:r>
        <w:rPr>
          <w:w w:val="80"/>
          <w:sz w:val="19"/>
          <w:lang w:eastAsia="ja-JP"/>
        </w:rPr>
        <w:t>規則（EU）第207/2012号（</w:t>
      </w:r>
      <w:r>
        <w:rPr>
          <w:w w:val="80"/>
          <w:position w:val="6"/>
          <w:sz w:val="10"/>
          <w:lang w:eastAsia="ja-JP"/>
        </w:rPr>
        <w:t>1</w:t>
      </w:r>
      <w:r>
        <w:rPr>
          <w:w w:val="80"/>
          <w:sz w:val="19"/>
          <w:lang w:eastAsia="ja-JP"/>
        </w:rPr>
        <w:t xml:space="preserve"> ）および欧州委員会規則（EU）第722/2012号（</w:t>
      </w:r>
      <w:r>
        <w:rPr>
          <w:w w:val="80"/>
          <w:position w:val="6"/>
          <w:sz w:val="10"/>
          <w:lang w:eastAsia="ja-JP"/>
        </w:rPr>
        <w:t>2</w:t>
      </w:r>
      <w:r>
        <w:rPr>
          <w:w w:val="80"/>
          <w:sz w:val="19"/>
          <w:lang w:eastAsia="ja-JP"/>
        </w:rPr>
        <w:t xml:space="preserve"> ）が</w:t>
      </w:r>
      <w:r>
        <w:rPr>
          <w:w w:val="85"/>
          <w:sz w:val="19"/>
          <w:lang w:eastAsia="ja-JP"/>
        </w:rPr>
        <w:t>、</w:t>
      </w:r>
      <w:r>
        <w:rPr>
          <w:spacing w:val="-2"/>
          <w:w w:val="85"/>
          <w:sz w:val="19"/>
          <w:lang w:eastAsia="ja-JP"/>
        </w:rPr>
        <w:t>本規則に従って</w:t>
      </w:r>
      <w:r>
        <w:rPr>
          <w:w w:val="80"/>
          <w:sz w:val="19"/>
          <w:lang w:eastAsia="ja-JP"/>
        </w:rPr>
        <w:t>欧州委員会が採択した施行法によって廃止されない限り、また廃止されるまで、引き続き効力を有し、適用されることを</w:t>
      </w:r>
      <w:r>
        <w:rPr>
          <w:w w:val="85"/>
          <w:sz w:val="19"/>
          <w:lang w:eastAsia="ja-JP"/>
        </w:rPr>
        <w:t>規定することが</w:t>
      </w:r>
      <w:r>
        <w:rPr>
          <w:w w:val="80"/>
          <w:sz w:val="19"/>
          <w:lang w:eastAsia="ja-JP"/>
        </w:rPr>
        <w:t>適切である</w:t>
      </w:r>
      <w:r>
        <w:rPr>
          <w:spacing w:val="-2"/>
          <w:w w:val="85"/>
          <w:sz w:val="19"/>
          <w:lang w:eastAsia="ja-JP"/>
        </w:rPr>
        <w:t>。</w:t>
      </w:r>
    </w:p>
    <w:p w14:paraId="43698900" w14:textId="77777777" w:rsidR="00E66D05" w:rsidRDefault="00000000">
      <w:pPr>
        <w:pStyle w:val="a3"/>
        <w:spacing w:before="10"/>
        <w:rPr>
          <w:sz w:val="14"/>
          <w:lang w:eastAsia="ja-JP"/>
        </w:rPr>
      </w:pPr>
      <w:r>
        <w:rPr>
          <w:noProof/>
        </w:rPr>
        <mc:AlternateContent>
          <mc:Choice Requires="wps">
            <w:drawing>
              <wp:anchor distT="0" distB="0" distL="0" distR="0" simplePos="0" relativeHeight="487592448" behindDoc="1" locked="0" layoutInCell="1" allowOverlap="1" wp14:anchorId="326C6F3C" wp14:editId="04F42193">
                <wp:simplePos x="0" y="0"/>
                <wp:positionH relativeFrom="page">
                  <wp:posOffset>855357</wp:posOffset>
                </wp:positionH>
                <wp:positionV relativeFrom="paragraph">
                  <wp:posOffset>125211</wp:posOffset>
                </wp:positionV>
                <wp:extent cx="652780" cy="762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7620"/>
                        </a:xfrm>
                        <a:custGeom>
                          <a:avLst/>
                          <a:gdLst/>
                          <a:ahLst/>
                          <a:cxnLst/>
                          <a:rect l="l" t="t" r="r" b="b"/>
                          <a:pathLst>
                            <a:path w="652780" h="7620">
                              <a:moveTo>
                                <a:pt x="652741" y="2540"/>
                              </a:moveTo>
                              <a:lnTo>
                                <a:pt x="651116" y="2540"/>
                              </a:lnTo>
                              <a:lnTo>
                                <a:pt x="651116" y="0"/>
                              </a:lnTo>
                              <a:lnTo>
                                <a:pt x="0" y="0"/>
                              </a:lnTo>
                              <a:lnTo>
                                <a:pt x="0" y="2540"/>
                              </a:lnTo>
                              <a:lnTo>
                                <a:pt x="0" y="5080"/>
                              </a:lnTo>
                              <a:lnTo>
                                <a:pt x="0" y="7620"/>
                              </a:lnTo>
                              <a:lnTo>
                                <a:pt x="651167" y="7620"/>
                              </a:lnTo>
                              <a:lnTo>
                                <a:pt x="651167" y="5080"/>
                              </a:lnTo>
                              <a:lnTo>
                                <a:pt x="652741" y="5080"/>
                              </a:lnTo>
                              <a:lnTo>
                                <a:pt x="652741" y="25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0D7650" id="Graphic 82" o:spid="_x0000_s1026" style="position:absolute;margin-left:67.35pt;margin-top:9.85pt;width:51.4pt;height:.6pt;z-index:-15724032;visibility:visible;mso-wrap-style:square;mso-wrap-distance-left:0;mso-wrap-distance-top:0;mso-wrap-distance-right:0;mso-wrap-distance-bottom:0;mso-position-horizontal:absolute;mso-position-horizontal-relative:page;mso-position-vertical:absolute;mso-position-vertical-relative:text;v-text-anchor:top" coordsize="6527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" path="m652741,2540r-1625,l651116,,,,,2540,,5080,,7620r651167,l651167,5080r1574,l652741,2540xe" fillcolor="black" stroked="f">
                <v:path arrowok="t"/>
                <w10:wrap type="topAndBottom" anchorx="page"/>
              </v:shape>
            </w:pict>
          </mc:Fallback>
        </mc:AlternateContent>
      </w:r>
    </w:p>
    <w:p w14:paraId="42B99626" w14:textId="77777777" w:rsidR="00E66D05" w:rsidRDefault="00000000">
      <w:pPr>
        <w:pStyle w:val="a5"/>
        <w:numPr>
          <w:ilvl w:val="0"/>
          <w:numId w:val="190"/>
        </w:numPr>
        <w:tabs>
          <w:tab w:val="left" w:pos="329"/>
          <w:tab w:val="left" w:pos="332"/>
        </w:tabs>
        <w:spacing w:before="63" w:line="228" w:lineRule="auto"/>
        <w:ind w:right="106"/>
        <w:rPr>
          <w:sz w:val="17"/>
          <w:lang w:eastAsia="ja-JP"/>
        </w:rPr>
      </w:pPr>
      <w:r>
        <w:rPr>
          <w:w w:val="75"/>
          <w:sz w:val="17"/>
          <w:lang w:eastAsia="ja-JP"/>
        </w:rPr>
        <w:t xml:space="preserve">医療機器の電子的使用説明書に関する2012年3月9日付欧州委員会規則（EU）第207/2012号（OJ L 72, 10.3.2012, </w:t>
      </w:r>
      <w:r>
        <w:rPr>
          <w:w w:val="85"/>
          <w:sz w:val="17"/>
          <w:lang w:eastAsia="ja-JP"/>
        </w:rPr>
        <w:t>p.28）。</w:t>
      </w:r>
    </w:p>
    <w:p w14:paraId="64C1FEC7" w14:textId="77777777" w:rsidR="00E66D05" w:rsidRDefault="00000000">
      <w:pPr>
        <w:pStyle w:val="a5"/>
        <w:numPr>
          <w:ilvl w:val="0"/>
          <w:numId w:val="190"/>
        </w:numPr>
        <w:tabs>
          <w:tab w:val="left" w:pos="330"/>
        </w:tabs>
        <w:spacing w:line="171" w:lineRule="exact"/>
        <w:ind w:left="330" w:hanging="223"/>
        <w:rPr>
          <w:sz w:val="17"/>
          <w:lang w:eastAsia="ja-JP"/>
        </w:rPr>
      </w:pPr>
      <w:r>
        <w:rPr>
          <w:w w:val="75"/>
          <w:sz w:val="17"/>
          <w:lang w:eastAsia="ja-JP"/>
        </w:rPr>
        <w:t>2012年8月8日付欧州委員会規則(EU)第722/2012号「</w:t>
      </w:r>
      <w:r>
        <w:rPr>
          <w:spacing w:val="-4"/>
          <w:w w:val="75"/>
          <w:sz w:val="17"/>
          <w:lang w:eastAsia="ja-JP"/>
        </w:rPr>
        <w:t>規定</w:t>
      </w:r>
      <w:r>
        <w:rPr>
          <w:w w:val="75"/>
          <w:sz w:val="17"/>
          <w:lang w:eastAsia="ja-JP"/>
        </w:rPr>
        <w:t>された要求事項に関する特別な要求事項」。</w:t>
      </w:r>
    </w:p>
    <w:p w14:paraId="0158035F" w14:textId="77777777" w:rsidR="00E66D05" w:rsidRDefault="00000000">
      <w:pPr>
        <w:spacing w:before="2" w:line="228" w:lineRule="auto"/>
        <w:ind w:left="332"/>
        <w:rPr>
          <w:sz w:val="17"/>
          <w:lang w:eastAsia="ja-JP"/>
        </w:rPr>
      </w:pPr>
      <w:r>
        <w:rPr>
          <w:w w:val="75"/>
          <w:sz w:val="17"/>
          <w:lang w:eastAsia="ja-JP"/>
        </w:rPr>
        <w:t>積極的植込み型医療機器および</w:t>
      </w:r>
      <w:r>
        <w:rPr>
          <w:w w:val="80"/>
          <w:sz w:val="17"/>
          <w:lang w:eastAsia="ja-JP"/>
        </w:rPr>
        <w:t>動物由来組織を利用して</w:t>
      </w:r>
      <w:r>
        <w:rPr>
          <w:w w:val="75"/>
          <w:sz w:val="17"/>
          <w:lang w:eastAsia="ja-JP"/>
        </w:rPr>
        <w:t>製造された医療機器に関する理事会指令90/385/EECおよび93/42/EEC</w:t>
      </w:r>
      <w:r>
        <w:rPr>
          <w:w w:val="80"/>
          <w:sz w:val="17"/>
          <w:lang w:eastAsia="ja-JP"/>
        </w:rPr>
        <w:t>（OJ L 212, 9.8.2012, p.3）。</w:t>
      </w:r>
    </w:p>
    <w:p w14:paraId="2885F648" w14:textId="77777777" w:rsidR="00E66D05" w:rsidRDefault="00E66D05">
      <w:pPr>
        <w:spacing w:line="228" w:lineRule="auto"/>
        <w:rPr>
          <w:sz w:val="17"/>
          <w:lang w:eastAsia="ja-JP"/>
        </w:rPr>
        <w:sectPr w:rsidR="00E66D05">
          <w:headerReference w:type="default" r:id="rId18"/>
          <w:pgSz w:w="11910" w:h="16840"/>
          <w:pgMar w:top="1260" w:right="1240" w:bottom="280" w:left="1240" w:header="967" w:footer="0" w:gutter="0"/>
          <w:cols w:space="720"/>
        </w:sectPr>
      </w:pPr>
    </w:p>
    <w:p w14:paraId="3645E66C" w14:textId="77777777" w:rsidR="00E66D05" w:rsidRDefault="00000000">
      <w:pPr>
        <w:pStyle w:val="a3"/>
        <w:spacing w:before="207" w:line="205" w:lineRule="exact"/>
        <w:ind w:left="644"/>
        <w:rPr>
          <w:lang w:eastAsia="ja-JP"/>
        </w:rPr>
      </w:pPr>
      <w:r>
        <w:rPr>
          <w:w w:val="80"/>
          <w:lang w:eastAsia="ja-JP"/>
        </w:rPr>
        <w:lastRenderedPageBreak/>
        <w:t>これらの指令および指令98/79/ECを実施するために採択された決定書2010/227/</w:t>
      </w:r>
      <w:r>
        <w:rPr>
          <w:spacing w:val="-4"/>
          <w:w w:val="80"/>
          <w:lang w:eastAsia="ja-JP"/>
        </w:rPr>
        <w:t>EUもまた</w:t>
      </w:r>
      <w:r>
        <w:rPr>
          <w:w w:val="80"/>
          <w:lang w:eastAsia="ja-JP"/>
        </w:rPr>
        <w:t>必要である。</w:t>
      </w:r>
    </w:p>
    <w:p w14:paraId="32A5A067" w14:textId="77777777" w:rsidR="00E66D05" w:rsidRDefault="00000000">
      <w:pPr>
        <w:pStyle w:val="a3"/>
        <w:spacing w:before="6" w:line="205" w:lineRule="exact"/>
        <w:ind w:left="644"/>
        <w:rPr>
          <w:lang w:eastAsia="ja-JP"/>
        </w:rPr>
      </w:pPr>
      <w:r>
        <w:rPr>
          <w:w w:val="80"/>
          <w:lang w:eastAsia="ja-JP"/>
        </w:rPr>
        <w:t>は、Eudamedが完全に機能する日まで効力を有し、適用され続ける。逆に</w:t>
      </w:r>
    </w:p>
    <w:p w14:paraId="17076570" w14:textId="77777777" w:rsidR="00E66D05" w:rsidRDefault="00000000">
      <w:pPr>
        <w:pStyle w:val="a3"/>
        <w:spacing w:before="6" w:line="205" w:lineRule="exact"/>
        <w:ind w:left="644"/>
        <w:rPr>
          <w:lang w:eastAsia="ja-JP"/>
        </w:rPr>
      </w:pPr>
      <w:r>
        <w:rPr>
          <w:w w:val="80"/>
          <w:lang w:eastAsia="ja-JP"/>
        </w:rPr>
        <w:t>欧州委員会指令2003/12/EC(</w:t>
      </w:r>
      <w:r>
        <w:rPr>
          <w:w w:val="80"/>
          <w:position w:val="6"/>
          <w:sz w:val="10"/>
          <w:lang w:eastAsia="ja-JP"/>
        </w:rPr>
        <w:t>1</w:t>
      </w:r>
      <w:r>
        <w:rPr>
          <w:w w:val="80"/>
          <w:lang w:eastAsia="ja-JP"/>
        </w:rPr>
        <w:t xml:space="preserve"> )および2005/50/EC(</w:t>
      </w:r>
      <w:r>
        <w:rPr>
          <w:w w:val="80"/>
          <w:position w:val="6"/>
          <w:sz w:val="10"/>
          <w:lang w:eastAsia="ja-JP"/>
        </w:rPr>
        <w:t>2</w:t>
      </w:r>
      <w:r>
        <w:rPr>
          <w:w w:val="80"/>
          <w:lang w:eastAsia="ja-JP"/>
        </w:rPr>
        <w:t xml:space="preserve"> )では、このような効力を維持することが求められている</w:t>
      </w:r>
      <w:r>
        <w:rPr>
          <w:spacing w:val="-5"/>
          <w:w w:val="80"/>
          <w:lang w:eastAsia="ja-JP"/>
        </w:rPr>
        <w:t>。</w:t>
      </w:r>
    </w:p>
    <w:p w14:paraId="11CB413F" w14:textId="77777777" w:rsidR="00E66D05" w:rsidRDefault="00000000">
      <w:pPr>
        <w:pStyle w:val="a3"/>
        <w:spacing w:before="6"/>
        <w:ind w:left="644"/>
      </w:pPr>
      <w:r>
        <w:rPr>
          <w:w w:val="80"/>
        </w:rPr>
        <w:t>欧州委員会施行規則（EU）第920/2013号</w:t>
      </w:r>
      <w:r>
        <w:rPr>
          <w:spacing w:val="-4"/>
          <w:w w:val="80"/>
        </w:rPr>
        <w:t>（</w:t>
      </w:r>
      <w:r>
        <w:rPr>
          <w:spacing w:val="-4"/>
          <w:w w:val="80"/>
          <w:position w:val="6"/>
          <w:sz w:val="10"/>
        </w:rPr>
        <w:t>3</w:t>
      </w:r>
      <w:r>
        <w:rPr>
          <w:spacing w:val="-4"/>
          <w:w w:val="80"/>
        </w:rPr>
        <w:t xml:space="preserve"> ）。</w:t>
      </w:r>
    </w:p>
    <w:p w14:paraId="3D92D345" w14:textId="77777777" w:rsidR="00E66D05" w:rsidRDefault="00E66D05">
      <w:pPr>
        <w:pStyle w:val="a3"/>
        <w:spacing w:before="70"/>
      </w:pPr>
    </w:p>
    <w:p w14:paraId="44BFDF8C" w14:textId="77777777" w:rsidR="00E66D05" w:rsidRDefault="00000000">
      <w:pPr>
        <w:pStyle w:val="a5"/>
        <w:numPr>
          <w:ilvl w:val="0"/>
          <w:numId w:val="198"/>
        </w:numPr>
        <w:tabs>
          <w:tab w:val="left" w:pos="644"/>
        </w:tabs>
        <w:spacing w:before="1" w:line="228" w:lineRule="auto"/>
        <w:ind w:right="103"/>
        <w:jc w:val="both"/>
        <w:rPr>
          <w:sz w:val="19"/>
          <w:lang w:eastAsia="ja-JP"/>
        </w:rPr>
      </w:pPr>
      <w:r>
        <w:rPr>
          <w:w w:val="80"/>
          <w:sz w:val="19"/>
          <w:lang w:eastAsia="ja-JP"/>
        </w:rPr>
        <w:t>本規則の要件は、本規則の適用日から上市または使用開始されるすべての機器に適用されるものとする。ただし、円滑な移行を図るため、指令90/385/EECまたは指令93/42/EECに従って発行された有効な証明書により、その日から一定期間、上市または使用を開始することができるものとする。</w:t>
      </w:r>
    </w:p>
    <w:p w14:paraId="0FEFE3C4" w14:textId="77777777" w:rsidR="00E66D05" w:rsidRDefault="00E66D05">
      <w:pPr>
        <w:pStyle w:val="a3"/>
        <w:spacing w:before="66"/>
        <w:rPr>
          <w:lang w:eastAsia="ja-JP"/>
        </w:rPr>
      </w:pPr>
    </w:p>
    <w:p w14:paraId="01018AE2" w14:textId="77777777" w:rsidR="00E66D05" w:rsidRDefault="00000000">
      <w:pPr>
        <w:pStyle w:val="a5"/>
        <w:numPr>
          <w:ilvl w:val="0"/>
          <w:numId w:val="198"/>
        </w:numPr>
        <w:tabs>
          <w:tab w:val="left" w:pos="643"/>
        </w:tabs>
        <w:spacing w:line="205" w:lineRule="exact"/>
        <w:ind w:left="643" w:hanging="536"/>
        <w:rPr>
          <w:sz w:val="19"/>
          <w:lang w:eastAsia="ja-JP"/>
        </w:rPr>
      </w:pPr>
      <w:r>
        <w:rPr>
          <w:w w:val="85"/>
          <w:sz w:val="19"/>
          <w:lang w:eastAsia="ja-JP"/>
        </w:rPr>
        <w:t>欧州データ保護監督機関は、</w:t>
      </w:r>
      <w:r>
        <w:rPr>
          <w:spacing w:val="-4"/>
          <w:w w:val="85"/>
          <w:sz w:val="19"/>
          <w:lang w:eastAsia="ja-JP"/>
        </w:rPr>
        <w:t>欧州</w:t>
      </w:r>
      <w:r>
        <w:rPr>
          <w:w w:val="85"/>
          <w:sz w:val="19"/>
          <w:lang w:eastAsia="ja-JP"/>
        </w:rPr>
        <w:t>データ</w:t>
      </w:r>
      <w:r>
        <w:rPr>
          <w:spacing w:val="-4"/>
          <w:w w:val="85"/>
          <w:sz w:val="19"/>
          <w:lang w:eastAsia="ja-JP"/>
        </w:rPr>
        <w:t>保護規則</w:t>
      </w:r>
      <w:r>
        <w:rPr>
          <w:w w:val="85"/>
          <w:sz w:val="19"/>
          <w:lang w:eastAsia="ja-JP"/>
        </w:rPr>
        <w:t>第28条2項に基づき、意見書(</w:t>
      </w:r>
      <w:r>
        <w:rPr>
          <w:w w:val="85"/>
          <w:position w:val="6"/>
          <w:sz w:val="10"/>
          <w:lang w:eastAsia="ja-JP"/>
        </w:rPr>
        <w:t>4</w:t>
      </w:r>
      <w:r>
        <w:rPr>
          <w:w w:val="85"/>
          <w:sz w:val="19"/>
          <w:lang w:eastAsia="ja-JP"/>
        </w:rPr>
        <w:t xml:space="preserve"> )を提出した。</w:t>
      </w:r>
    </w:p>
    <w:p w14:paraId="3339A7D1" w14:textId="77777777" w:rsidR="00E66D05" w:rsidRDefault="00000000">
      <w:pPr>
        <w:pStyle w:val="a3"/>
        <w:spacing w:before="6"/>
        <w:ind w:left="644"/>
      </w:pPr>
      <w:proofErr w:type="spellStart"/>
      <w:r>
        <w:rPr>
          <w:w w:val="75"/>
        </w:rPr>
        <w:t>ulation</w:t>
      </w:r>
      <w:proofErr w:type="spellEnd"/>
      <w:r>
        <w:rPr>
          <w:w w:val="75"/>
        </w:rPr>
        <w:t xml:space="preserve"> (EC) No </w:t>
      </w:r>
      <w:r>
        <w:rPr>
          <w:spacing w:val="-2"/>
          <w:w w:val="75"/>
        </w:rPr>
        <w:t>45/2001.</w:t>
      </w:r>
    </w:p>
    <w:p w14:paraId="45E7BABE" w14:textId="77777777" w:rsidR="00E66D05" w:rsidRDefault="00E66D05">
      <w:pPr>
        <w:pStyle w:val="a3"/>
        <w:spacing w:before="68"/>
      </w:pPr>
    </w:p>
    <w:p w14:paraId="65F3EABE" w14:textId="77777777" w:rsidR="00E66D05" w:rsidRDefault="00000000">
      <w:pPr>
        <w:pStyle w:val="a5"/>
        <w:numPr>
          <w:ilvl w:val="0"/>
          <w:numId w:val="198"/>
        </w:numPr>
        <w:tabs>
          <w:tab w:val="left" w:pos="642"/>
          <w:tab w:val="left" w:pos="644"/>
        </w:tabs>
        <w:spacing w:before="1" w:line="230" w:lineRule="auto"/>
        <w:ind w:right="104"/>
        <w:jc w:val="both"/>
        <w:rPr>
          <w:sz w:val="19"/>
          <w:lang w:eastAsia="ja-JP"/>
        </w:rPr>
      </w:pPr>
      <w:r>
        <w:rPr>
          <w:w w:val="85"/>
          <w:sz w:val="19"/>
          <w:lang w:eastAsia="ja-JP"/>
        </w:rPr>
        <w:t>本規則の目的、すなわち、</w:t>
      </w:r>
      <w:r>
        <w:rPr>
          <w:w w:val="80"/>
          <w:sz w:val="19"/>
          <w:lang w:eastAsia="ja-JP"/>
        </w:rPr>
        <w:t>医療機器に関する</w:t>
      </w:r>
      <w:r>
        <w:rPr>
          <w:w w:val="85"/>
          <w:sz w:val="19"/>
          <w:lang w:eastAsia="ja-JP"/>
        </w:rPr>
        <w:t>域内市場の円滑な機能を確保</w:t>
      </w:r>
      <w:r>
        <w:rPr>
          <w:w w:val="80"/>
          <w:sz w:val="19"/>
          <w:lang w:eastAsia="ja-JP"/>
        </w:rPr>
        <w:t>し、医療機器の品質および安全性の高水準を確保することにより、</w:t>
      </w:r>
      <w:r>
        <w:rPr>
          <w:w w:val="75"/>
          <w:sz w:val="19"/>
          <w:lang w:eastAsia="ja-JP"/>
        </w:rPr>
        <w:t>患者、使用者およびその他の</w:t>
      </w:r>
      <w:r>
        <w:rPr>
          <w:sz w:val="19"/>
          <w:lang w:eastAsia="ja-JP"/>
        </w:rPr>
        <w:t>人々の</w:t>
      </w:r>
      <w:r>
        <w:rPr>
          <w:w w:val="75"/>
          <w:sz w:val="19"/>
          <w:lang w:eastAsia="ja-JP"/>
        </w:rPr>
        <w:t>健康および安全の高水準の保護を</w:t>
      </w:r>
      <w:r>
        <w:rPr>
          <w:w w:val="80"/>
          <w:sz w:val="19"/>
          <w:lang w:eastAsia="ja-JP"/>
        </w:rPr>
        <w:t>確保</w:t>
      </w:r>
      <w:r>
        <w:rPr>
          <w:w w:val="75"/>
          <w:sz w:val="19"/>
          <w:lang w:eastAsia="ja-JP"/>
        </w:rPr>
        <w:t>する</w:t>
      </w:r>
      <w:r>
        <w:rPr>
          <w:w w:val="80"/>
          <w:sz w:val="19"/>
          <w:lang w:eastAsia="ja-JP"/>
        </w:rPr>
        <w:t>ことは、加盟国によって</w:t>
      </w:r>
      <w:r>
        <w:rPr>
          <w:w w:val="75"/>
          <w:sz w:val="19"/>
          <w:lang w:eastAsia="ja-JP"/>
        </w:rPr>
        <w:t>十分に達成されるものではなく</w:t>
      </w:r>
      <w:r>
        <w:rPr>
          <w:w w:val="80"/>
          <w:sz w:val="19"/>
          <w:lang w:eastAsia="ja-JP"/>
        </w:rPr>
        <w:t>、むしろ、その規模および効果により、EUレベルでよりよく達成される</w:t>
      </w:r>
      <w:r>
        <w:rPr>
          <w:w w:val="85"/>
          <w:sz w:val="19"/>
          <w:lang w:eastAsia="ja-JP"/>
        </w:rPr>
        <w:t>ため</w:t>
      </w:r>
      <w:r>
        <w:rPr>
          <w:w w:val="80"/>
          <w:sz w:val="19"/>
          <w:lang w:eastAsia="ja-JP"/>
        </w:rPr>
        <w:t>、EUは</w:t>
      </w:r>
      <w:r>
        <w:rPr>
          <w:spacing w:val="-5"/>
          <w:sz w:val="19"/>
          <w:lang w:eastAsia="ja-JP"/>
        </w:rPr>
        <w:t>、</w:t>
      </w:r>
      <w:r>
        <w:rPr>
          <w:w w:val="80"/>
          <w:sz w:val="19"/>
          <w:lang w:eastAsia="ja-JP"/>
        </w:rPr>
        <w:t>EU条約第5条に定める補完性の原則に従い、措置を採択することができる。同条に定める比例原則に従い、本規則はこれらの目的を達成する</w:t>
      </w:r>
      <w:r>
        <w:rPr>
          <w:spacing w:val="-2"/>
          <w:sz w:val="19"/>
          <w:lang w:eastAsia="ja-JP"/>
        </w:rPr>
        <w:t>ために</w:t>
      </w:r>
      <w:r>
        <w:rPr>
          <w:w w:val="80"/>
          <w:sz w:val="19"/>
          <w:lang w:eastAsia="ja-JP"/>
        </w:rPr>
        <w:t>必要な範囲を超えるものではない、</w:t>
      </w:r>
    </w:p>
    <w:p w14:paraId="598169C4" w14:textId="77777777" w:rsidR="00E66D05" w:rsidRDefault="00E66D05">
      <w:pPr>
        <w:pStyle w:val="a3"/>
        <w:spacing w:before="137"/>
        <w:rPr>
          <w:sz w:val="20"/>
          <w:lang w:eastAsia="ja-JP"/>
        </w:rPr>
      </w:pPr>
    </w:p>
    <w:p w14:paraId="54C36FE0" w14:textId="77777777" w:rsidR="00E66D05" w:rsidRDefault="00E66D05">
      <w:pPr>
        <w:rPr>
          <w:sz w:val="20"/>
          <w:lang w:eastAsia="ja-JP"/>
        </w:rPr>
        <w:sectPr w:rsidR="00E66D05">
          <w:headerReference w:type="default" r:id="rId19"/>
          <w:pgSz w:w="11910" w:h="16840"/>
          <w:pgMar w:top="1260" w:right="1240" w:bottom="280" w:left="1240" w:header="967" w:footer="0" w:gutter="0"/>
          <w:cols w:space="720"/>
        </w:sectPr>
      </w:pPr>
    </w:p>
    <w:p w14:paraId="68A7BEE3" w14:textId="77777777" w:rsidR="00E66D05" w:rsidRDefault="00000000">
      <w:pPr>
        <w:spacing w:before="104"/>
        <w:ind w:left="107"/>
        <w:rPr>
          <w:sz w:val="17"/>
          <w:lang w:eastAsia="ja-JP"/>
        </w:rPr>
      </w:pPr>
      <w:r>
        <w:rPr>
          <w:spacing w:val="-2"/>
          <w:w w:val="85"/>
          <w:sz w:val="17"/>
          <w:lang w:eastAsia="ja-JP"/>
        </w:rPr>
        <w:t>この</w:t>
      </w:r>
      <w:r>
        <w:rPr>
          <w:smallCaps/>
          <w:spacing w:val="-2"/>
          <w:w w:val="80"/>
          <w:sz w:val="17"/>
          <w:lang w:eastAsia="ja-JP"/>
        </w:rPr>
        <w:t>規則を</w:t>
      </w:r>
      <w:r>
        <w:rPr>
          <w:smallCaps/>
          <w:spacing w:val="-2"/>
          <w:w w:val="85"/>
          <w:sz w:val="17"/>
          <w:lang w:eastAsia="ja-JP"/>
        </w:rPr>
        <w:t>承認した</w:t>
      </w:r>
      <w:r>
        <w:rPr>
          <w:spacing w:val="-2"/>
          <w:w w:val="80"/>
          <w:sz w:val="17"/>
          <w:lang w:eastAsia="ja-JP"/>
        </w:rPr>
        <w:t>：</w:t>
      </w:r>
    </w:p>
    <w:p w14:paraId="0652F47E" w14:textId="77777777" w:rsidR="00E66D05" w:rsidRDefault="00000000">
      <w:pPr>
        <w:rPr>
          <w:sz w:val="17"/>
          <w:lang w:eastAsia="ja-JP"/>
        </w:rPr>
      </w:pPr>
      <w:r>
        <w:rPr>
          <w:lang w:eastAsia="ja-JP"/>
        </w:rPr>
        <w:br w:type="column"/>
      </w:r>
    </w:p>
    <w:p w14:paraId="377A3A13" w14:textId="77777777" w:rsidR="00E66D05" w:rsidRDefault="00E66D05">
      <w:pPr>
        <w:pStyle w:val="a3"/>
        <w:spacing w:before="90"/>
        <w:rPr>
          <w:sz w:val="17"/>
          <w:lang w:eastAsia="ja-JP"/>
        </w:rPr>
      </w:pPr>
    </w:p>
    <w:p w14:paraId="6712BC7F" w14:textId="77777777" w:rsidR="00E66D05" w:rsidRDefault="00000000">
      <w:pPr>
        <w:ind w:right="3566"/>
        <w:jc w:val="center"/>
        <w:rPr>
          <w:sz w:val="17"/>
          <w:lang w:eastAsia="ja-JP"/>
        </w:rPr>
      </w:pPr>
      <w:r>
        <w:rPr>
          <w:w w:val="80"/>
          <w:sz w:val="17"/>
          <w:lang w:eastAsia="ja-JP"/>
        </w:rPr>
        <w:t xml:space="preserve">チャプター </w:t>
      </w:r>
      <w:r>
        <w:rPr>
          <w:spacing w:val="-10"/>
          <w:w w:val="85"/>
          <w:sz w:val="17"/>
          <w:lang w:eastAsia="ja-JP"/>
        </w:rPr>
        <w:t>I</w:t>
      </w:r>
    </w:p>
    <w:p w14:paraId="54D64CEC" w14:textId="77777777" w:rsidR="00E66D05" w:rsidRDefault="00000000">
      <w:pPr>
        <w:spacing w:before="185"/>
        <w:ind w:left="1" w:right="3566"/>
        <w:jc w:val="center"/>
        <w:rPr>
          <w:rFonts w:ascii="Times New Roman"/>
          <w:b/>
          <w:sz w:val="17"/>
          <w:lang w:eastAsia="ja-JP"/>
        </w:rPr>
      </w:pPr>
      <w:r>
        <w:rPr>
          <w:rFonts w:ascii="Times New Roman"/>
          <w:b/>
          <w:spacing w:val="-4"/>
          <w:sz w:val="17"/>
          <w:lang w:eastAsia="ja-JP"/>
        </w:rPr>
        <w:t>範囲と定義</w:t>
      </w:r>
    </w:p>
    <w:p w14:paraId="3C51CC15" w14:textId="77777777" w:rsidR="00E66D05" w:rsidRDefault="00E66D05">
      <w:pPr>
        <w:pStyle w:val="a3"/>
        <w:spacing w:before="88"/>
        <w:rPr>
          <w:rFonts w:ascii="Times New Roman"/>
          <w:b/>
          <w:sz w:val="17"/>
          <w:lang w:eastAsia="ja-JP"/>
        </w:rPr>
      </w:pPr>
    </w:p>
    <w:p w14:paraId="290F0D02" w14:textId="77777777" w:rsidR="00E66D05" w:rsidRDefault="00000000">
      <w:pPr>
        <w:ind w:right="3566"/>
        <w:jc w:val="center"/>
        <w:rPr>
          <w:rFonts w:ascii="Times New Roman"/>
          <w:i/>
          <w:sz w:val="19"/>
          <w:lang w:eastAsia="ja-JP"/>
        </w:rPr>
      </w:pPr>
      <w:r>
        <w:rPr>
          <w:rFonts w:ascii="Times New Roman"/>
          <w:i/>
          <w:spacing w:val="-12"/>
          <w:sz w:val="19"/>
          <w:lang w:eastAsia="ja-JP"/>
        </w:rPr>
        <w:t>第</w:t>
      </w:r>
      <w:r>
        <w:rPr>
          <w:rFonts w:ascii="Times New Roman"/>
          <w:i/>
          <w:spacing w:val="-12"/>
          <w:sz w:val="19"/>
          <w:lang w:eastAsia="ja-JP"/>
        </w:rPr>
        <w:t>1</w:t>
      </w:r>
      <w:r>
        <w:rPr>
          <w:rFonts w:ascii="Times New Roman"/>
          <w:i/>
          <w:w w:val="90"/>
          <w:sz w:val="19"/>
          <w:lang w:eastAsia="ja-JP"/>
        </w:rPr>
        <w:t>条</w:t>
      </w:r>
    </w:p>
    <w:p w14:paraId="4172D53A" w14:textId="77777777" w:rsidR="00E66D05" w:rsidRDefault="00E66D05">
      <w:pPr>
        <w:pStyle w:val="a3"/>
        <w:spacing w:before="67"/>
        <w:rPr>
          <w:rFonts w:ascii="Times New Roman"/>
          <w:i/>
          <w:lang w:eastAsia="ja-JP"/>
        </w:rPr>
      </w:pPr>
    </w:p>
    <w:p w14:paraId="6D6AE131" w14:textId="77777777" w:rsidR="00E66D05" w:rsidRDefault="00000000">
      <w:pPr>
        <w:pStyle w:val="1"/>
        <w:spacing w:before="1"/>
        <w:ind w:left="0" w:right="3566"/>
        <w:rPr>
          <w:lang w:eastAsia="ja-JP"/>
        </w:rPr>
      </w:pPr>
      <w:r>
        <w:rPr>
          <w:lang w:eastAsia="ja-JP"/>
        </w:rPr>
        <w:t>主題と</w:t>
      </w:r>
      <w:r>
        <w:rPr>
          <w:spacing w:val="-2"/>
          <w:lang w:eastAsia="ja-JP"/>
        </w:rPr>
        <w:t>範囲</w:t>
      </w:r>
    </w:p>
    <w:p w14:paraId="384E0DD0" w14:textId="77777777" w:rsidR="00E66D05" w:rsidRDefault="00E66D05">
      <w:pPr>
        <w:rPr>
          <w:lang w:eastAsia="ja-JP"/>
        </w:rPr>
        <w:sectPr w:rsidR="00E66D05">
          <w:type w:val="continuous"/>
          <w:pgSz w:w="11910" w:h="16840"/>
          <w:pgMar w:top="1260" w:right="1240" w:bottom="280" w:left="1240" w:header="967" w:footer="0" w:gutter="0"/>
          <w:cols w:num="2" w:space="720" w:equalWidth="0">
            <w:col w:w="2776" w:space="793"/>
            <w:col w:w="5861"/>
          </w:cols>
        </w:sectPr>
      </w:pPr>
    </w:p>
    <w:p w14:paraId="2574A587" w14:textId="77777777" w:rsidR="00E66D05" w:rsidRDefault="00E66D05">
      <w:pPr>
        <w:pStyle w:val="a3"/>
        <w:spacing w:before="74"/>
        <w:rPr>
          <w:rFonts w:ascii="Times New Roman"/>
          <w:b/>
          <w:lang w:eastAsia="ja-JP"/>
        </w:rPr>
      </w:pPr>
    </w:p>
    <w:p w14:paraId="06FEF208" w14:textId="77777777" w:rsidR="00E66D05" w:rsidRDefault="00000000">
      <w:pPr>
        <w:pStyle w:val="a5"/>
        <w:numPr>
          <w:ilvl w:val="0"/>
          <w:numId w:val="189"/>
        </w:numPr>
        <w:tabs>
          <w:tab w:val="left" w:pos="538"/>
        </w:tabs>
        <w:spacing w:line="230" w:lineRule="auto"/>
        <w:ind w:right="105" w:firstLine="0"/>
        <w:jc w:val="both"/>
        <w:rPr>
          <w:sz w:val="19"/>
          <w:lang w:eastAsia="ja-JP"/>
        </w:rPr>
      </w:pPr>
      <w:r>
        <w:rPr>
          <w:w w:val="80"/>
          <w:sz w:val="19"/>
          <w:lang w:eastAsia="ja-JP"/>
        </w:rPr>
        <w:t>本規則は</w:t>
      </w:r>
      <w:r>
        <w:rPr>
          <w:w w:val="75"/>
          <w:sz w:val="19"/>
          <w:lang w:eastAsia="ja-JP"/>
        </w:rPr>
        <w:t>、EU域内におけるヒト用医療機器およびその付属品の</w:t>
      </w:r>
      <w:r>
        <w:rPr>
          <w:w w:val="80"/>
          <w:sz w:val="19"/>
          <w:lang w:eastAsia="ja-JP"/>
        </w:rPr>
        <w:t>上市、市販、</w:t>
      </w:r>
      <w:r>
        <w:rPr>
          <w:w w:val="75"/>
          <w:sz w:val="19"/>
          <w:lang w:eastAsia="ja-JP"/>
        </w:rPr>
        <w:t>使用開始に関する</w:t>
      </w:r>
      <w:r>
        <w:rPr>
          <w:w w:val="80"/>
          <w:sz w:val="19"/>
          <w:lang w:eastAsia="ja-JP"/>
        </w:rPr>
        <w:t>規則を定める</w:t>
      </w:r>
      <w:r>
        <w:rPr>
          <w:w w:val="75"/>
          <w:sz w:val="19"/>
          <w:lang w:eastAsia="ja-JP"/>
        </w:rPr>
        <w:t>もの</w:t>
      </w:r>
      <w:r>
        <w:rPr>
          <w:w w:val="80"/>
          <w:sz w:val="19"/>
          <w:lang w:eastAsia="ja-JP"/>
        </w:rPr>
        <w:t>で</w:t>
      </w:r>
      <w:r>
        <w:rPr>
          <w:w w:val="75"/>
          <w:sz w:val="19"/>
          <w:lang w:eastAsia="ja-JP"/>
        </w:rPr>
        <w:t>ある。本規則はまた、</w:t>
      </w:r>
      <w:r>
        <w:rPr>
          <w:w w:val="80"/>
          <w:sz w:val="19"/>
          <w:lang w:eastAsia="ja-JP"/>
        </w:rPr>
        <w:t>EU内で実施される当該医療機器および付属品に関する臨床試験にも</w:t>
      </w:r>
      <w:r>
        <w:rPr>
          <w:w w:val="75"/>
          <w:sz w:val="19"/>
          <w:lang w:eastAsia="ja-JP"/>
        </w:rPr>
        <w:t>適用される</w:t>
      </w:r>
      <w:r>
        <w:rPr>
          <w:w w:val="80"/>
          <w:sz w:val="19"/>
          <w:lang w:eastAsia="ja-JP"/>
        </w:rPr>
        <w:t>。</w:t>
      </w:r>
    </w:p>
    <w:p w14:paraId="7D97C30B" w14:textId="77777777" w:rsidR="00E66D05" w:rsidRDefault="00E66D05">
      <w:pPr>
        <w:pStyle w:val="a3"/>
        <w:spacing w:before="70"/>
        <w:rPr>
          <w:lang w:eastAsia="ja-JP"/>
        </w:rPr>
      </w:pPr>
    </w:p>
    <w:p w14:paraId="4222684B" w14:textId="77777777" w:rsidR="00E66D05" w:rsidRDefault="00000000">
      <w:pPr>
        <w:pStyle w:val="a5"/>
        <w:numPr>
          <w:ilvl w:val="0"/>
          <w:numId w:val="189"/>
        </w:numPr>
        <w:tabs>
          <w:tab w:val="left" w:pos="538"/>
        </w:tabs>
        <w:spacing w:line="228" w:lineRule="auto"/>
        <w:ind w:right="102" w:firstLine="0"/>
        <w:jc w:val="both"/>
        <w:rPr>
          <w:sz w:val="19"/>
          <w:lang w:eastAsia="ja-JP"/>
        </w:rPr>
      </w:pPr>
      <w:r>
        <w:rPr>
          <w:w w:val="80"/>
          <w:sz w:val="19"/>
          <w:lang w:eastAsia="ja-JP"/>
        </w:rPr>
        <w:t>本規則は、</w:t>
      </w:r>
      <w:r>
        <w:rPr>
          <w:w w:val="85"/>
          <w:sz w:val="19"/>
          <w:lang w:eastAsia="ja-JP"/>
        </w:rPr>
        <w:t>第 9 条に従って</w:t>
      </w:r>
      <w:r>
        <w:rPr>
          <w:w w:val="80"/>
          <w:sz w:val="19"/>
          <w:lang w:eastAsia="ja-JP"/>
        </w:rPr>
        <w:t>採択された共通仕様の適用日以降、技術状況、特に</w:t>
      </w:r>
      <w:r>
        <w:rPr>
          <w:w w:val="85"/>
          <w:sz w:val="19"/>
          <w:lang w:eastAsia="ja-JP"/>
        </w:rPr>
        <w:t>類似の技術に基 づく</w:t>
      </w:r>
      <w:r>
        <w:rPr>
          <w:w w:val="80"/>
          <w:sz w:val="19"/>
          <w:lang w:eastAsia="ja-JP"/>
        </w:rPr>
        <w:t>医療</w:t>
      </w:r>
      <w:r>
        <w:rPr>
          <w:w w:val="85"/>
          <w:sz w:val="19"/>
          <w:lang w:eastAsia="ja-JP"/>
        </w:rPr>
        <w:t>目的の</w:t>
      </w:r>
      <w:r>
        <w:rPr>
          <w:w w:val="80"/>
          <w:sz w:val="19"/>
          <w:lang w:eastAsia="ja-JP"/>
        </w:rPr>
        <w:t>類似機器に関する既存の整合規格を考慮して</w:t>
      </w:r>
      <w:r>
        <w:rPr>
          <w:w w:val="85"/>
          <w:sz w:val="19"/>
          <w:lang w:eastAsia="ja-JP"/>
        </w:rPr>
        <w:t>、附属書 XVI に列挙された医療目的 を有しない製品群にも</w:t>
      </w:r>
      <w:r>
        <w:rPr>
          <w:w w:val="80"/>
          <w:sz w:val="19"/>
          <w:lang w:eastAsia="ja-JP"/>
        </w:rPr>
        <w:t>適用されるものとする</w:t>
      </w:r>
      <w:r>
        <w:rPr>
          <w:w w:val="85"/>
          <w:sz w:val="19"/>
          <w:lang w:eastAsia="ja-JP"/>
        </w:rPr>
        <w:t>。</w:t>
      </w:r>
      <w:r>
        <w:rPr>
          <w:w w:val="80"/>
          <w:sz w:val="19"/>
          <w:lang w:eastAsia="ja-JP"/>
        </w:rPr>
        <w:t>附属書 XVI に</w:t>
      </w:r>
      <w:r>
        <w:rPr>
          <w:w w:val="85"/>
          <w:sz w:val="19"/>
          <w:lang w:eastAsia="ja-JP"/>
        </w:rPr>
        <w:t>列挙された各製品群の共通規格は</w:t>
      </w:r>
      <w:r>
        <w:rPr>
          <w:w w:val="80"/>
          <w:sz w:val="19"/>
          <w:lang w:eastAsia="ja-JP"/>
        </w:rPr>
        <w:t>，少なくとも，</w:t>
      </w:r>
      <w:r>
        <w:rPr>
          <w:spacing w:val="-2"/>
          <w:w w:val="80"/>
          <w:sz w:val="19"/>
          <w:lang w:eastAsia="ja-JP"/>
        </w:rPr>
        <w:t>当該</w:t>
      </w:r>
      <w:r>
        <w:rPr>
          <w:w w:val="80"/>
          <w:sz w:val="19"/>
          <w:lang w:eastAsia="ja-JP"/>
        </w:rPr>
        <w:t>製品群について附属書 I に規定されたリスクマネジメントの適用</w:t>
      </w:r>
      <w:r>
        <w:rPr>
          <w:spacing w:val="-2"/>
          <w:w w:val="80"/>
          <w:sz w:val="19"/>
          <w:lang w:eastAsia="ja-JP"/>
        </w:rPr>
        <w:t>及び必要な場合には安全性に関する臨床評価に</w:t>
      </w:r>
      <w:r>
        <w:rPr>
          <w:w w:val="80"/>
          <w:sz w:val="19"/>
          <w:lang w:eastAsia="ja-JP"/>
        </w:rPr>
        <w:t>対処しなければならない</w:t>
      </w:r>
      <w:r>
        <w:rPr>
          <w:spacing w:val="-2"/>
          <w:w w:val="80"/>
          <w:sz w:val="19"/>
          <w:lang w:eastAsia="ja-JP"/>
        </w:rPr>
        <w:t>。</w:t>
      </w:r>
    </w:p>
    <w:p w14:paraId="3D07E348" w14:textId="77777777" w:rsidR="00E66D05" w:rsidRDefault="00E66D05">
      <w:pPr>
        <w:pStyle w:val="a3"/>
        <w:spacing w:before="75"/>
        <w:rPr>
          <w:lang w:eastAsia="ja-JP"/>
        </w:rPr>
      </w:pPr>
    </w:p>
    <w:p w14:paraId="72A7196B" w14:textId="77777777" w:rsidR="00E66D05" w:rsidRDefault="00000000">
      <w:pPr>
        <w:pStyle w:val="a3"/>
        <w:spacing w:before="1" w:line="230" w:lineRule="auto"/>
        <w:ind w:left="107" w:right="95"/>
        <w:rPr>
          <w:lang w:eastAsia="ja-JP"/>
        </w:rPr>
      </w:pPr>
      <w:r>
        <w:rPr>
          <w:w w:val="80"/>
          <w:lang w:eastAsia="ja-JP"/>
        </w:rPr>
        <w:t>必要な共通仕様は2020年5月26日までに採択されなければならない。これらの共通仕様は</w:t>
      </w:r>
      <w:r>
        <w:rPr>
          <w:spacing w:val="-5"/>
          <w:lang w:eastAsia="ja-JP"/>
        </w:rPr>
        <w:t>、</w:t>
      </w:r>
      <w:r>
        <w:rPr>
          <w:w w:val="80"/>
          <w:lang w:eastAsia="ja-JP"/>
        </w:rPr>
        <w:t>発効日の6ヶ月後または2020年5月26日のいずれか遅い日から適用される。</w:t>
      </w:r>
    </w:p>
    <w:p w14:paraId="0F871D07" w14:textId="77777777" w:rsidR="00E66D05" w:rsidRDefault="00E66D05">
      <w:pPr>
        <w:pStyle w:val="a3"/>
        <w:spacing w:before="62"/>
        <w:rPr>
          <w:lang w:eastAsia="ja-JP"/>
        </w:rPr>
      </w:pPr>
    </w:p>
    <w:p w14:paraId="4D715276" w14:textId="77777777" w:rsidR="00E66D05" w:rsidRDefault="00000000">
      <w:pPr>
        <w:pStyle w:val="a3"/>
        <w:spacing w:line="205" w:lineRule="exact"/>
        <w:ind w:left="107"/>
        <w:rPr>
          <w:lang w:eastAsia="ja-JP"/>
        </w:rPr>
      </w:pPr>
      <w:r>
        <w:rPr>
          <w:w w:val="80"/>
          <w:lang w:eastAsia="ja-JP"/>
        </w:rPr>
        <w:t>第122条にかかわらず、加盟国は</w:t>
      </w:r>
      <w:r>
        <w:rPr>
          <w:spacing w:val="-5"/>
          <w:w w:val="80"/>
          <w:lang w:eastAsia="ja-JP"/>
        </w:rPr>
        <w:t>、</w:t>
      </w:r>
      <w:r>
        <w:rPr>
          <w:w w:val="80"/>
          <w:lang w:eastAsia="ja-JP"/>
        </w:rPr>
        <w:t>以下の対象製品の資格に関する措置をとることができる。</w:t>
      </w:r>
    </w:p>
    <w:p w14:paraId="0F754632" w14:textId="77777777" w:rsidR="00E66D05" w:rsidRDefault="00000000">
      <w:pPr>
        <w:pStyle w:val="a3"/>
        <w:spacing w:before="15" w:line="228" w:lineRule="auto"/>
        <w:ind w:left="107"/>
        <w:rPr>
          <w:lang w:eastAsia="ja-JP"/>
        </w:rPr>
      </w:pPr>
      <w:r>
        <w:rPr>
          <w:w w:val="80"/>
          <w:lang w:eastAsia="ja-JP"/>
        </w:rPr>
        <w:t>指令93/42/EECに基づく医療機器としての附属書XVIは、当該製品群に関連する共通仕様が適用される日まで有効である。</w:t>
      </w:r>
    </w:p>
    <w:p w14:paraId="2112B106" w14:textId="77777777" w:rsidR="00E66D05" w:rsidRDefault="00E66D05">
      <w:pPr>
        <w:pStyle w:val="a3"/>
        <w:spacing w:before="74"/>
        <w:rPr>
          <w:lang w:eastAsia="ja-JP"/>
        </w:rPr>
      </w:pPr>
    </w:p>
    <w:p w14:paraId="651E0A3F" w14:textId="77777777" w:rsidR="00E66D05" w:rsidRDefault="00000000">
      <w:pPr>
        <w:pStyle w:val="a3"/>
        <w:spacing w:line="228" w:lineRule="auto"/>
        <w:ind w:left="107" w:right="95"/>
        <w:rPr>
          <w:lang w:eastAsia="ja-JP"/>
        </w:rPr>
      </w:pPr>
      <w:r>
        <w:rPr>
          <w:spacing w:val="-2"/>
          <w:w w:val="80"/>
          <w:lang w:eastAsia="ja-JP"/>
        </w:rPr>
        <w:t>本規則は、</w:t>
      </w:r>
      <w:r>
        <w:rPr>
          <w:w w:val="85"/>
          <w:lang w:eastAsia="ja-JP"/>
        </w:rPr>
        <w:t>第1号で</w:t>
      </w:r>
      <w:r>
        <w:rPr>
          <w:spacing w:val="-2"/>
          <w:w w:val="80"/>
          <w:lang w:eastAsia="ja-JP"/>
        </w:rPr>
        <w:t>言及された製品に関してEU内で実施される臨床試験にも適用される</w:t>
      </w:r>
      <w:r>
        <w:rPr>
          <w:w w:val="85"/>
          <w:lang w:eastAsia="ja-JP"/>
        </w:rPr>
        <w:t>。</w:t>
      </w:r>
    </w:p>
    <w:p w14:paraId="4C7BEF46" w14:textId="77777777" w:rsidR="00E66D05" w:rsidRDefault="00E66D05">
      <w:pPr>
        <w:pStyle w:val="a3"/>
        <w:spacing w:before="65"/>
        <w:rPr>
          <w:lang w:eastAsia="ja-JP"/>
        </w:rPr>
      </w:pPr>
    </w:p>
    <w:p w14:paraId="499728D8" w14:textId="77777777" w:rsidR="00E66D05" w:rsidRDefault="00000000">
      <w:pPr>
        <w:pStyle w:val="a5"/>
        <w:numPr>
          <w:ilvl w:val="0"/>
          <w:numId w:val="189"/>
        </w:numPr>
        <w:tabs>
          <w:tab w:val="left" w:pos="538"/>
        </w:tabs>
        <w:spacing w:line="205" w:lineRule="exact"/>
        <w:ind w:left="538" w:hanging="431"/>
        <w:rPr>
          <w:sz w:val="19"/>
          <w:lang w:eastAsia="ja-JP"/>
        </w:rPr>
      </w:pPr>
      <w:r>
        <w:rPr>
          <w:w w:val="80"/>
          <w:sz w:val="19"/>
          <w:lang w:eastAsia="ja-JP"/>
        </w:rPr>
        <w:t>医療用と非医療用の両方の目的を持つ機器は、以下の</w:t>
      </w:r>
      <w:r>
        <w:rPr>
          <w:spacing w:val="-2"/>
          <w:w w:val="80"/>
          <w:sz w:val="19"/>
          <w:lang w:eastAsia="ja-JP"/>
        </w:rPr>
        <w:t>要件を</w:t>
      </w:r>
      <w:r>
        <w:rPr>
          <w:w w:val="80"/>
          <w:sz w:val="19"/>
          <w:lang w:eastAsia="ja-JP"/>
        </w:rPr>
        <w:t>総合的に満たさなければならない。</w:t>
      </w:r>
    </w:p>
    <w:p w14:paraId="4706CD32" w14:textId="77777777" w:rsidR="00E66D05" w:rsidRDefault="00000000">
      <w:pPr>
        <w:pStyle w:val="a3"/>
        <w:spacing w:before="15" w:line="228" w:lineRule="auto"/>
        <w:ind w:left="107"/>
        <w:rPr>
          <w:lang w:eastAsia="ja-JP"/>
        </w:rPr>
      </w:pPr>
      <w:r>
        <w:rPr>
          <w:w w:val="80"/>
          <w:lang w:eastAsia="ja-JP"/>
        </w:rPr>
        <w:t>医療目的の機器に適用されるものと、医療目的のない機器に適用されるものが</w:t>
      </w:r>
      <w:r>
        <w:rPr>
          <w:spacing w:val="-2"/>
          <w:w w:val="85"/>
          <w:lang w:eastAsia="ja-JP"/>
        </w:rPr>
        <w:t>ある。</w:t>
      </w:r>
    </w:p>
    <w:p w14:paraId="6AFAD220" w14:textId="77777777" w:rsidR="00E66D05" w:rsidRDefault="00000000">
      <w:pPr>
        <w:pStyle w:val="a3"/>
        <w:spacing w:before="1"/>
        <w:rPr>
          <w:sz w:val="14"/>
          <w:lang w:eastAsia="ja-JP"/>
        </w:rPr>
      </w:pPr>
      <w:r>
        <w:rPr>
          <w:noProof/>
        </w:rPr>
        <mc:AlternateContent>
          <mc:Choice Requires="wps">
            <w:drawing>
              <wp:anchor distT="0" distB="0" distL="0" distR="0" simplePos="0" relativeHeight="487592960" behindDoc="1" locked="0" layoutInCell="1" allowOverlap="1" wp14:anchorId="24B8B089" wp14:editId="5C595115">
                <wp:simplePos x="0" y="0"/>
                <wp:positionH relativeFrom="page">
                  <wp:posOffset>855357</wp:posOffset>
                </wp:positionH>
                <wp:positionV relativeFrom="paragraph">
                  <wp:posOffset>119758</wp:posOffset>
                </wp:positionV>
                <wp:extent cx="652780" cy="635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6350"/>
                        </a:xfrm>
                        <a:custGeom>
                          <a:avLst/>
                          <a:gdLst/>
                          <a:ahLst/>
                          <a:cxnLst/>
                          <a:rect l="l" t="t" r="r" b="b"/>
                          <a:pathLst>
                            <a:path w="652780" h="6350">
                              <a:moveTo>
                                <a:pt x="652741" y="1270"/>
                              </a:moveTo>
                              <a:lnTo>
                                <a:pt x="651611" y="1270"/>
                              </a:lnTo>
                              <a:lnTo>
                                <a:pt x="651611" y="0"/>
                              </a:lnTo>
                              <a:lnTo>
                                <a:pt x="0" y="0"/>
                              </a:lnTo>
                              <a:lnTo>
                                <a:pt x="0" y="1270"/>
                              </a:lnTo>
                              <a:lnTo>
                                <a:pt x="0" y="5080"/>
                              </a:lnTo>
                              <a:lnTo>
                                <a:pt x="0" y="6350"/>
                              </a:lnTo>
                              <a:lnTo>
                                <a:pt x="650671" y="6350"/>
                              </a:lnTo>
                              <a:lnTo>
                                <a:pt x="650671" y="5080"/>
                              </a:lnTo>
                              <a:lnTo>
                                <a:pt x="652741" y="5080"/>
                              </a:lnTo>
                              <a:lnTo>
                                <a:pt x="652741" y="127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E60FC1" id="Graphic 89" o:spid="_x0000_s1026" style="position:absolute;margin-left:67.35pt;margin-top:9.45pt;width:51.4pt;height:.5pt;z-index:-15723520;visibility:visible;mso-wrap-style:square;mso-wrap-distance-left:0;mso-wrap-distance-top:0;mso-wrap-distance-right:0;mso-wrap-distance-bottom:0;mso-position-horizontal:absolute;mso-position-horizontal-relative:page;mso-position-vertical:absolute;mso-position-vertical-relative:text;v-text-anchor:top" coordsize="652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" path="m652741,1270r-1130,l651611,,,,,1270,,5080,,6350r650671,l650671,5080r2070,l652741,1270xe" fillcolor="black" stroked="f">
                <v:path arrowok="t"/>
                <w10:wrap type="topAndBottom" anchorx="page"/>
              </v:shape>
            </w:pict>
          </mc:Fallback>
        </mc:AlternateContent>
      </w:r>
    </w:p>
    <w:p w14:paraId="335C0319" w14:textId="77777777" w:rsidR="00E66D05" w:rsidRDefault="00000000">
      <w:pPr>
        <w:pStyle w:val="a5"/>
        <w:numPr>
          <w:ilvl w:val="0"/>
          <w:numId w:val="188"/>
        </w:numPr>
        <w:tabs>
          <w:tab w:val="left" w:pos="330"/>
        </w:tabs>
        <w:spacing w:before="55" w:line="184" w:lineRule="exact"/>
        <w:ind w:left="330" w:hanging="223"/>
        <w:rPr>
          <w:sz w:val="17"/>
          <w:lang w:eastAsia="ja-JP"/>
        </w:rPr>
      </w:pPr>
      <w:r>
        <w:rPr>
          <w:w w:val="80"/>
          <w:sz w:val="17"/>
          <w:lang w:eastAsia="ja-JP"/>
        </w:rPr>
        <w:t>乳房インプラントの再分類に関する2003年2月3日付欧州委員会指令2003/12/EC</w:t>
      </w:r>
    </w:p>
    <w:p w14:paraId="6BEF9817" w14:textId="77777777" w:rsidR="00E66D05" w:rsidRDefault="00000000">
      <w:pPr>
        <w:spacing w:before="5" w:line="186" w:lineRule="exact"/>
        <w:ind w:left="332"/>
        <w:rPr>
          <w:sz w:val="17"/>
          <w:lang w:eastAsia="ja-JP"/>
        </w:rPr>
      </w:pPr>
      <w:r>
        <w:rPr>
          <w:w w:val="75"/>
          <w:sz w:val="17"/>
          <w:lang w:eastAsia="ja-JP"/>
        </w:rPr>
        <w:t xml:space="preserve">医療機器に関する指令93/42/EEC (OJ L 28, 4.2.2003, p. </w:t>
      </w:r>
      <w:r>
        <w:rPr>
          <w:spacing w:val="-4"/>
          <w:w w:val="75"/>
          <w:sz w:val="17"/>
          <w:lang w:eastAsia="ja-JP"/>
        </w:rPr>
        <w:t>43)。</w:t>
      </w:r>
    </w:p>
    <w:p w14:paraId="61AAAB88" w14:textId="77777777" w:rsidR="00E66D05" w:rsidRDefault="00000000">
      <w:pPr>
        <w:pStyle w:val="a5"/>
        <w:numPr>
          <w:ilvl w:val="0"/>
          <w:numId w:val="188"/>
        </w:numPr>
        <w:tabs>
          <w:tab w:val="left" w:pos="329"/>
          <w:tab w:val="left" w:pos="332"/>
        </w:tabs>
        <w:spacing w:line="228" w:lineRule="auto"/>
        <w:ind w:right="104"/>
        <w:rPr>
          <w:sz w:val="17"/>
          <w:lang w:eastAsia="ja-JP"/>
        </w:rPr>
      </w:pPr>
      <w:r>
        <w:rPr>
          <w:w w:val="80"/>
          <w:sz w:val="17"/>
          <w:lang w:eastAsia="ja-JP"/>
        </w:rPr>
        <w:t>医療機器に関する理事会指令93/42/EECの枠組みにおける人工股関節、人工膝関節、人工肩関節の再分類に関する2005年8月11日付の欧州委員会指令2005/50/EC（OJ L 210, 12.8.2005, p. 41）。</w:t>
      </w:r>
    </w:p>
    <w:p w14:paraId="6B835FF0" w14:textId="77777777" w:rsidR="00E66D05" w:rsidRDefault="00000000">
      <w:pPr>
        <w:pStyle w:val="a5"/>
        <w:numPr>
          <w:ilvl w:val="0"/>
          <w:numId w:val="188"/>
        </w:numPr>
        <w:tabs>
          <w:tab w:val="left" w:pos="330"/>
        </w:tabs>
        <w:spacing w:line="171" w:lineRule="exact"/>
        <w:ind w:left="330" w:hanging="223"/>
        <w:rPr>
          <w:sz w:val="17"/>
          <w:lang w:eastAsia="ja-JP"/>
        </w:rPr>
      </w:pPr>
      <w:r>
        <w:rPr>
          <w:w w:val="75"/>
          <w:sz w:val="17"/>
          <w:lang w:eastAsia="ja-JP"/>
        </w:rPr>
        <w:t>2013年9月24日付の欧州委員会施行規則（EU）第920/2013号は</w:t>
      </w:r>
      <w:r>
        <w:rPr>
          <w:spacing w:val="-2"/>
          <w:w w:val="75"/>
          <w:sz w:val="17"/>
          <w:lang w:eastAsia="ja-JP"/>
        </w:rPr>
        <w:t>、通達された規制当局の</w:t>
      </w:r>
      <w:r>
        <w:rPr>
          <w:w w:val="75"/>
          <w:sz w:val="17"/>
          <w:lang w:eastAsia="ja-JP"/>
        </w:rPr>
        <w:t>指定および監督に関するものである。</w:t>
      </w:r>
    </w:p>
    <w:p w14:paraId="2A046ABB" w14:textId="77777777" w:rsidR="00E66D05" w:rsidRDefault="00000000">
      <w:pPr>
        <w:spacing w:line="228" w:lineRule="auto"/>
        <w:ind w:left="332" w:right="126"/>
        <w:rPr>
          <w:sz w:val="17"/>
          <w:lang w:eastAsia="ja-JP"/>
        </w:rPr>
      </w:pPr>
      <w:r>
        <w:rPr>
          <w:w w:val="75"/>
          <w:sz w:val="17"/>
          <w:lang w:eastAsia="ja-JP"/>
        </w:rPr>
        <w:t>能動植込み型医療機器に関する理事会指令90/385/EECおよび医療機器に関する理事会指令93/42/EEC</w:t>
      </w:r>
      <w:r>
        <w:rPr>
          <w:w w:val="85"/>
          <w:sz w:val="17"/>
          <w:lang w:eastAsia="ja-JP"/>
        </w:rPr>
        <w:t>（OJ L 253, 25.9.2013, p.8</w:t>
      </w:r>
      <w:r>
        <w:rPr>
          <w:w w:val="75"/>
          <w:sz w:val="17"/>
          <w:lang w:eastAsia="ja-JP"/>
        </w:rPr>
        <w:t>）に基づく。</w:t>
      </w:r>
    </w:p>
    <w:p w14:paraId="067F5B2F" w14:textId="77777777" w:rsidR="00E66D05" w:rsidRDefault="00000000">
      <w:pPr>
        <w:pStyle w:val="a5"/>
        <w:numPr>
          <w:ilvl w:val="0"/>
          <w:numId w:val="188"/>
        </w:numPr>
        <w:tabs>
          <w:tab w:val="left" w:pos="330"/>
        </w:tabs>
        <w:spacing w:line="177" w:lineRule="exact"/>
        <w:ind w:left="330" w:hanging="223"/>
        <w:rPr>
          <w:sz w:val="17"/>
        </w:rPr>
      </w:pPr>
      <w:r>
        <w:rPr>
          <w:w w:val="80"/>
          <w:sz w:val="17"/>
        </w:rPr>
        <w:t xml:space="preserve">OJ C 358, 7.12.2013, p. </w:t>
      </w:r>
      <w:r>
        <w:rPr>
          <w:spacing w:val="-5"/>
          <w:w w:val="80"/>
          <w:sz w:val="17"/>
        </w:rPr>
        <w:t>10</w:t>
      </w:r>
      <w:r>
        <w:rPr>
          <w:w w:val="80"/>
          <w:sz w:val="17"/>
        </w:rPr>
        <w:t>.</w:t>
      </w:r>
    </w:p>
    <w:p w14:paraId="5ED9C5FB" w14:textId="77777777" w:rsidR="00E66D05" w:rsidRDefault="00E66D05">
      <w:pPr>
        <w:spacing w:line="177" w:lineRule="exact"/>
        <w:rPr>
          <w:sz w:val="17"/>
        </w:rPr>
        <w:sectPr w:rsidR="00E66D05">
          <w:type w:val="continuous"/>
          <w:pgSz w:w="11910" w:h="16840"/>
          <w:pgMar w:top="1260" w:right="1240" w:bottom="280" w:left="1240" w:header="967" w:footer="0" w:gutter="0"/>
          <w:cols w:space="720"/>
        </w:sectPr>
      </w:pPr>
    </w:p>
    <w:p w14:paraId="638D18F4" w14:textId="77777777" w:rsidR="00E66D05" w:rsidRDefault="00000000">
      <w:pPr>
        <w:pStyle w:val="a5"/>
        <w:numPr>
          <w:ilvl w:val="0"/>
          <w:numId w:val="189"/>
        </w:numPr>
        <w:tabs>
          <w:tab w:val="left" w:pos="538"/>
        </w:tabs>
        <w:spacing w:before="215" w:line="228" w:lineRule="auto"/>
        <w:ind w:right="105" w:firstLine="0"/>
        <w:jc w:val="both"/>
        <w:rPr>
          <w:sz w:val="19"/>
          <w:lang w:eastAsia="ja-JP"/>
        </w:rPr>
      </w:pPr>
      <w:r>
        <w:rPr>
          <w:w w:val="80"/>
          <w:sz w:val="19"/>
          <w:lang w:eastAsia="ja-JP"/>
        </w:rPr>
        <w:lastRenderedPageBreak/>
        <w:t>本規則において、医療機器、医療機器用付属品及び附属書XVIに記載され、第2項により本規則が適用される製品を、以下「機器」という。</w:t>
      </w:r>
    </w:p>
    <w:p w14:paraId="370342A0" w14:textId="77777777" w:rsidR="00E66D05" w:rsidRDefault="00E66D05">
      <w:pPr>
        <w:pStyle w:val="a3"/>
        <w:spacing w:before="51"/>
        <w:rPr>
          <w:lang w:eastAsia="ja-JP"/>
        </w:rPr>
      </w:pPr>
    </w:p>
    <w:p w14:paraId="131FC2E1" w14:textId="77777777" w:rsidR="00E66D05" w:rsidRDefault="00000000">
      <w:pPr>
        <w:pStyle w:val="a5"/>
        <w:numPr>
          <w:ilvl w:val="0"/>
          <w:numId w:val="189"/>
        </w:numPr>
        <w:tabs>
          <w:tab w:val="left" w:pos="538"/>
        </w:tabs>
        <w:spacing w:line="230" w:lineRule="auto"/>
        <w:ind w:right="105" w:firstLine="0"/>
        <w:jc w:val="both"/>
        <w:rPr>
          <w:sz w:val="19"/>
          <w:lang w:eastAsia="ja-JP"/>
        </w:rPr>
      </w:pPr>
      <w:r>
        <w:rPr>
          <w:w w:val="75"/>
          <w:sz w:val="19"/>
          <w:lang w:eastAsia="ja-JP"/>
        </w:rPr>
        <w:t>上市</w:t>
      </w:r>
      <w:r>
        <w:rPr>
          <w:w w:val="80"/>
          <w:sz w:val="19"/>
          <w:lang w:eastAsia="ja-JP"/>
        </w:rPr>
        <w:t>された医療目的の</w:t>
      </w:r>
      <w:r>
        <w:rPr>
          <w:w w:val="75"/>
          <w:sz w:val="19"/>
          <w:lang w:eastAsia="ja-JP"/>
        </w:rPr>
        <w:t>器具と医療目的のない製品との</w:t>
      </w:r>
      <w:r>
        <w:rPr>
          <w:w w:val="80"/>
          <w:sz w:val="19"/>
          <w:lang w:eastAsia="ja-JP"/>
        </w:rPr>
        <w:t>間の</w:t>
      </w:r>
      <w:r>
        <w:rPr>
          <w:w w:val="75"/>
          <w:sz w:val="19"/>
          <w:lang w:eastAsia="ja-JP"/>
        </w:rPr>
        <w:t>特性およびリスクに関する</w:t>
      </w:r>
      <w:r>
        <w:rPr>
          <w:w w:val="80"/>
          <w:sz w:val="19"/>
          <w:lang w:eastAsia="ja-JP"/>
        </w:rPr>
        <w:t>類似性が正当化される場合、</w:t>
      </w:r>
      <w:r>
        <w:rPr>
          <w:w w:val="75"/>
          <w:sz w:val="19"/>
          <w:lang w:eastAsia="ja-JP"/>
        </w:rPr>
        <w:t>欧州委員会は</w:t>
      </w:r>
      <w:r>
        <w:rPr>
          <w:w w:val="80"/>
          <w:sz w:val="19"/>
          <w:lang w:eastAsia="ja-JP"/>
        </w:rPr>
        <w:t>、第115条に従って委任法を採択し、使用者その他の者の健康および安全、または公衆衛生のその他の側面を保護するために、新たな製品群を追加して附属書XVIのリストを修正する権限を有する。</w:t>
      </w:r>
    </w:p>
    <w:p w14:paraId="4483E18B" w14:textId="77777777" w:rsidR="00E66D05" w:rsidRDefault="00E66D05">
      <w:pPr>
        <w:pStyle w:val="a3"/>
        <w:spacing w:before="40"/>
        <w:rPr>
          <w:lang w:eastAsia="ja-JP"/>
        </w:rPr>
      </w:pPr>
    </w:p>
    <w:p w14:paraId="127066FE" w14:textId="77777777" w:rsidR="00E66D05" w:rsidRDefault="00000000">
      <w:pPr>
        <w:pStyle w:val="a5"/>
        <w:numPr>
          <w:ilvl w:val="0"/>
          <w:numId w:val="189"/>
        </w:numPr>
        <w:tabs>
          <w:tab w:val="left" w:pos="538"/>
        </w:tabs>
        <w:spacing w:before="1"/>
        <w:ind w:left="538" w:hanging="431"/>
        <w:rPr>
          <w:sz w:val="19"/>
          <w:lang w:eastAsia="ja-JP"/>
        </w:rPr>
      </w:pPr>
      <w:r>
        <w:rPr>
          <w:w w:val="75"/>
          <w:sz w:val="19"/>
          <w:lang w:eastAsia="ja-JP"/>
        </w:rPr>
        <w:t>本規定は適用</w:t>
      </w:r>
      <w:r>
        <w:rPr>
          <w:spacing w:val="11"/>
          <w:sz w:val="19"/>
          <w:lang w:eastAsia="ja-JP"/>
        </w:rPr>
        <w:t>さ</w:t>
      </w:r>
      <w:r>
        <w:rPr>
          <w:w w:val="75"/>
          <w:sz w:val="19"/>
          <w:lang w:eastAsia="ja-JP"/>
        </w:rPr>
        <w:t>れない</w:t>
      </w:r>
      <w:r>
        <w:rPr>
          <w:spacing w:val="-5"/>
          <w:w w:val="75"/>
          <w:sz w:val="19"/>
          <w:lang w:eastAsia="ja-JP"/>
        </w:rPr>
        <w:t>：</w:t>
      </w:r>
    </w:p>
    <w:p w14:paraId="7D2BDB69" w14:textId="77777777" w:rsidR="00E66D05" w:rsidRDefault="00000000">
      <w:pPr>
        <w:pStyle w:val="a5"/>
        <w:numPr>
          <w:ilvl w:val="1"/>
          <w:numId w:val="189"/>
        </w:numPr>
        <w:tabs>
          <w:tab w:val="left" w:pos="404"/>
        </w:tabs>
        <w:spacing w:before="170"/>
        <w:ind w:left="404" w:hanging="297"/>
        <w:rPr>
          <w:sz w:val="19"/>
          <w:lang w:eastAsia="ja-JP"/>
        </w:rPr>
      </w:pPr>
      <w:r>
        <w:rPr>
          <w:w w:val="75"/>
          <w:sz w:val="19"/>
          <w:lang w:eastAsia="ja-JP"/>
        </w:rPr>
        <w:t>規則（EU）</w:t>
      </w:r>
      <w:r>
        <w:rPr>
          <w:spacing w:val="-2"/>
          <w:w w:val="75"/>
          <w:sz w:val="19"/>
          <w:lang w:eastAsia="ja-JP"/>
        </w:rPr>
        <w:t>2017/746 の</w:t>
      </w:r>
      <w:r>
        <w:rPr>
          <w:w w:val="75"/>
          <w:sz w:val="19"/>
          <w:lang w:eastAsia="ja-JP"/>
        </w:rPr>
        <w:t>対象となる</w:t>
      </w:r>
      <w:r>
        <w:rPr>
          <w:rFonts w:ascii="Times New Roman"/>
          <w:i/>
          <w:w w:val="75"/>
          <w:sz w:val="19"/>
          <w:lang w:eastAsia="ja-JP"/>
        </w:rPr>
        <w:t>体外</w:t>
      </w:r>
      <w:r>
        <w:rPr>
          <w:w w:val="75"/>
          <w:sz w:val="19"/>
          <w:lang w:eastAsia="ja-JP"/>
        </w:rPr>
        <w:t>診断用医療機器</w:t>
      </w:r>
      <w:r>
        <w:rPr>
          <w:spacing w:val="-2"/>
          <w:w w:val="75"/>
          <w:sz w:val="19"/>
          <w:lang w:eastAsia="ja-JP"/>
        </w:rPr>
        <w:t>；</w:t>
      </w:r>
    </w:p>
    <w:p w14:paraId="168D53BE" w14:textId="77777777" w:rsidR="00E66D05" w:rsidRDefault="00000000">
      <w:pPr>
        <w:pStyle w:val="a5"/>
        <w:numPr>
          <w:ilvl w:val="1"/>
          <w:numId w:val="189"/>
        </w:numPr>
        <w:tabs>
          <w:tab w:val="left" w:pos="405"/>
        </w:tabs>
        <w:spacing w:before="178" w:line="230" w:lineRule="auto"/>
        <w:ind w:right="104"/>
        <w:jc w:val="both"/>
        <w:rPr>
          <w:sz w:val="19"/>
          <w:lang w:eastAsia="ja-JP"/>
        </w:rPr>
      </w:pPr>
      <w:r>
        <w:rPr>
          <w:w w:val="80"/>
          <w:sz w:val="19"/>
          <w:lang w:eastAsia="ja-JP"/>
        </w:rPr>
        <w:t>指令 2001/83/EC の第 1 条第 2 項に定義される医薬品。製品が指令 2001/83/EC に該当するか、または本規則に該当するかを決定する際には、</w:t>
      </w:r>
      <w:r>
        <w:rPr>
          <w:w w:val="85"/>
          <w:sz w:val="19"/>
          <w:lang w:eastAsia="ja-JP"/>
        </w:rPr>
        <w:t>製品の</w:t>
      </w:r>
      <w:r>
        <w:rPr>
          <w:w w:val="80"/>
          <w:sz w:val="19"/>
          <w:lang w:eastAsia="ja-JP"/>
        </w:rPr>
        <w:t>主な</w:t>
      </w:r>
      <w:r>
        <w:rPr>
          <w:w w:val="85"/>
          <w:sz w:val="19"/>
          <w:lang w:eastAsia="ja-JP"/>
        </w:rPr>
        <w:t>作用</w:t>
      </w:r>
      <w:r>
        <w:rPr>
          <w:w w:val="80"/>
          <w:sz w:val="19"/>
          <w:lang w:eastAsia="ja-JP"/>
        </w:rPr>
        <w:t>機序を特に考慮しなければならない</w:t>
      </w:r>
      <w:r>
        <w:rPr>
          <w:w w:val="85"/>
          <w:sz w:val="19"/>
          <w:lang w:eastAsia="ja-JP"/>
        </w:rPr>
        <w:t>；</w:t>
      </w:r>
    </w:p>
    <w:p w14:paraId="46D25898" w14:textId="77777777" w:rsidR="00E66D05" w:rsidRDefault="00000000">
      <w:pPr>
        <w:pStyle w:val="a5"/>
        <w:numPr>
          <w:ilvl w:val="1"/>
          <w:numId w:val="189"/>
        </w:numPr>
        <w:tabs>
          <w:tab w:val="left" w:pos="404"/>
        </w:tabs>
        <w:spacing w:before="171"/>
        <w:ind w:left="404" w:hanging="297"/>
        <w:rPr>
          <w:sz w:val="19"/>
        </w:rPr>
      </w:pPr>
      <w:r>
        <w:rPr>
          <w:w w:val="75"/>
          <w:sz w:val="19"/>
        </w:rPr>
        <w:t xml:space="preserve">Regulation (EC) No </w:t>
      </w:r>
      <w:r>
        <w:rPr>
          <w:spacing w:val="-2"/>
          <w:w w:val="75"/>
          <w:sz w:val="19"/>
        </w:rPr>
        <w:t>1394/2007の</w:t>
      </w:r>
      <w:r>
        <w:rPr>
          <w:w w:val="75"/>
          <w:sz w:val="19"/>
        </w:rPr>
        <w:t>対象となる先進治療医薬品；</w:t>
      </w:r>
    </w:p>
    <w:p w14:paraId="0E9D9E62" w14:textId="77777777" w:rsidR="00E66D05" w:rsidRDefault="00000000">
      <w:pPr>
        <w:pStyle w:val="a5"/>
        <w:numPr>
          <w:ilvl w:val="1"/>
          <w:numId w:val="189"/>
        </w:numPr>
        <w:tabs>
          <w:tab w:val="left" w:pos="403"/>
          <w:tab w:val="left" w:pos="405"/>
        </w:tabs>
        <w:spacing w:before="181" w:line="228" w:lineRule="auto"/>
        <w:ind w:right="105"/>
        <w:jc w:val="both"/>
        <w:rPr>
          <w:sz w:val="19"/>
          <w:lang w:eastAsia="ja-JP"/>
        </w:rPr>
      </w:pPr>
      <w:r>
        <w:rPr>
          <w:w w:val="80"/>
          <w:sz w:val="19"/>
          <w:lang w:eastAsia="ja-JP"/>
        </w:rPr>
        <w:t>ヒト血液、ヒト由来の血液製剤、血漿もしくは血球、または、</w:t>
      </w:r>
      <w:r>
        <w:rPr>
          <w:w w:val="75"/>
          <w:sz w:val="19"/>
          <w:lang w:eastAsia="ja-JP"/>
        </w:rPr>
        <w:t>上市</w:t>
      </w:r>
      <w:r>
        <w:rPr>
          <w:w w:val="80"/>
          <w:sz w:val="19"/>
          <w:lang w:eastAsia="ja-JP"/>
        </w:rPr>
        <w:t>され</w:t>
      </w:r>
      <w:r>
        <w:rPr>
          <w:w w:val="75"/>
          <w:sz w:val="19"/>
          <w:lang w:eastAsia="ja-JP"/>
        </w:rPr>
        <w:t>、もしくは使用される</w:t>
      </w:r>
      <w:r>
        <w:rPr>
          <w:w w:val="80"/>
          <w:sz w:val="19"/>
          <w:lang w:eastAsia="ja-JP"/>
        </w:rPr>
        <w:t>際に、</w:t>
      </w:r>
      <w:r>
        <w:rPr>
          <w:w w:val="75"/>
          <w:sz w:val="19"/>
          <w:lang w:eastAsia="ja-JP"/>
        </w:rPr>
        <w:t>これらの血液製剤、血漿もしくは血球を</w:t>
      </w:r>
      <w:r>
        <w:rPr>
          <w:w w:val="80"/>
          <w:sz w:val="19"/>
          <w:lang w:eastAsia="ja-JP"/>
        </w:rPr>
        <w:t>組み込んだ器具は、</w:t>
      </w:r>
      <w:r>
        <w:rPr>
          <w:w w:val="85"/>
          <w:sz w:val="19"/>
          <w:lang w:eastAsia="ja-JP"/>
        </w:rPr>
        <w:t>本条</w:t>
      </w:r>
      <w:r>
        <w:rPr>
          <w:w w:val="75"/>
          <w:sz w:val="19"/>
          <w:lang w:eastAsia="ja-JP"/>
        </w:rPr>
        <w:t>第8項の器具を</w:t>
      </w:r>
      <w:r>
        <w:rPr>
          <w:w w:val="85"/>
          <w:sz w:val="19"/>
          <w:lang w:eastAsia="ja-JP"/>
        </w:rPr>
        <w:t>除く；</w:t>
      </w:r>
    </w:p>
    <w:p w14:paraId="4FD1BCF0" w14:textId="77777777" w:rsidR="00E66D05" w:rsidRDefault="00000000">
      <w:pPr>
        <w:pStyle w:val="a5"/>
        <w:numPr>
          <w:ilvl w:val="1"/>
          <w:numId w:val="189"/>
        </w:numPr>
        <w:tabs>
          <w:tab w:val="left" w:pos="404"/>
        </w:tabs>
        <w:spacing w:before="175"/>
        <w:ind w:left="404" w:hanging="297"/>
        <w:rPr>
          <w:sz w:val="19"/>
        </w:rPr>
      </w:pPr>
      <w:proofErr w:type="spellStart"/>
      <w:r>
        <w:rPr>
          <w:w w:val="75"/>
          <w:sz w:val="19"/>
        </w:rPr>
        <w:t>規則</w:t>
      </w:r>
      <w:proofErr w:type="spellEnd"/>
      <w:r>
        <w:rPr>
          <w:w w:val="75"/>
          <w:sz w:val="19"/>
        </w:rPr>
        <w:t xml:space="preserve">(EC) No </w:t>
      </w:r>
      <w:r>
        <w:rPr>
          <w:spacing w:val="-2"/>
          <w:w w:val="75"/>
          <w:sz w:val="19"/>
        </w:rPr>
        <w:t>1223/2009の</w:t>
      </w:r>
      <w:r>
        <w:rPr>
          <w:w w:val="75"/>
          <w:sz w:val="19"/>
        </w:rPr>
        <w:t>対象となる化粧品</w:t>
      </w:r>
      <w:r>
        <w:rPr>
          <w:spacing w:val="-2"/>
          <w:w w:val="75"/>
          <w:sz w:val="19"/>
        </w:rPr>
        <w:t>；</w:t>
      </w:r>
    </w:p>
    <w:p w14:paraId="3C4A2AE4" w14:textId="77777777" w:rsidR="00E66D05" w:rsidRDefault="00000000">
      <w:pPr>
        <w:pStyle w:val="a5"/>
        <w:numPr>
          <w:ilvl w:val="1"/>
          <w:numId w:val="189"/>
        </w:numPr>
        <w:tabs>
          <w:tab w:val="left" w:pos="403"/>
          <w:tab w:val="left" w:pos="405"/>
        </w:tabs>
        <w:spacing w:before="181" w:line="228" w:lineRule="auto"/>
        <w:ind w:right="105"/>
        <w:jc w:val="both"/>
        <w:rPr>
          <w:sz w:val="19"/>
          <w:lang w:eastAsia="ja-JP"/>
        </w:rPr>
      </w:pPr>
      <w:r>
        <w:rPr>
          <w:w w:val="80"/>
          <w:sz w:val="19"/>
          <w:lang w:eastAsia="ja-JP"/>
        </w:rPr>
        <w:t>ただし、本規則は、動物由来の組織もしくは細胞、またはそれらの派生物、またはそれらを含むかもしくはそれらからなる製品を用いて製造された器具であって、生存不能であるか、または生存不能となったものに適用される；</w:t>
      </w:r>
    </w:p>
    <w:p w14:paraId="045C2F4B" w14:textId="77777777" w:rsidR="00E66D05" w:rsidRDefault="00000000">
      <w:pPr>
        <w:pStyle w:val="a5"/>
        <w:numPr>
          <w:ilvl w:val="1"/>
          <w:numId w:val="189"/>
        </w:numPr>
        <w:tabs>
          <w:tab w:val="left" w:pos="403"/>
          <w:tab w:val="left" w:pos="405"/>
        </w:tabs>
        <w:spacing w:before="182" w:line="230" w:lineRule="auto"/>
        <w:ind w:right="105"/>
        <w:jc w:val="both"/>
        <w:rPr>
          <w:sz w:val="19"/>
          <w:lang w:eastAsia="ja-JP"/>
        </w:rPr>
      </w:pPr>
      <w:r>
        <w:rPr>
          <w:w w:val="80"/>
          <w:sz w:val="19"/>
          <w:lang w:eastAsia="ja-JP"/>
        </w:rPr>
        <w:t>ただし、本規則は、生存不能または生存不能となったヒト由来の組織または細胞の派生物を利用して製造された機器に適用される；</w:t>
      </w:r>
    </w:p>
    <w:p w14:paraId="5F8F0824" w14:textId="77777777" w:rsidR="00E66D05" w:rsidRDefault="00000000">
      <w:pPr>
        <w:pStyle w:val="a5"/>
        <w:numPr>
          <w:ilvl w:val="1"/>
          <w:numId w:val="189"/>
        </w:numPr>
        <w:tabs>
          <w:tab w:val="left" w:pos="403"/>
          <w:tab w:val="left" w:pos="405"/>
        </w:tabs>
        <w:spacing w:before="179" w:line="230" w:lineRule="auto"/>
        <w:ind w:right="104"/>
        <w:jc w:val="both"/>
        <w:rPr>
          <w:sz w:val="19"/>
          <w:lang w:eastAsia="ja-JP"/>
        </w:rPr>
      </w:pPr>
      <w:r>
        <w:rPr>
          <w:w w:val="75"/>
          <w:sz w:val="19"/>
          <w:lang w:eastAsia="ja-JP"/>
        </w:rPr>
        <w:t>(d)、(f)および(g)以外の製品で、</w:t>
      </w:r>
      <w:r>
        <w:rPr>
          <w:w w:val="85"/>
          <w:sz w:val="19"/>
          <w:lang w:eastAsia="ja-JP"/>
        </w:rPr>
        <w:t>製品の意図された目的を</w:t>
      </w:r>
      <w:r>
        <w:rPr>
          <w:w w:val="80"/>
          <w:sz w:val="19"/>
          <w:lang w:eastAsia="ja-JP"/>
        </w:rPr>
        <w:t>達成または支援するために、生きた微生物、細菌、真菌またはウイルスを含む、</w:t>
      </w:r>
      <w:r>
        <w:rPr>
          <w:w w:val="75"/>
          <w:sz w:val="19"/>
          <w:lang w:eastAsia="ja-JP"/>
        </w:rPr>
        <w:t>生存可能な生物学的材料または</w:t>
      </w:r>
      <w:r>
        <w:rPr>
          <w:w w:val="80"/>
          <w:sz w:val="19"/>
          <w:lang w:eastAsia="ja-JP"/>
        </w:rPr>
        <w:t>生存可能な生物を</w:t>
      </w:r>
      <w:r>
        <w:rPr>
          <w:w w:val="75"/>
          <w:sz w:val="19"/>
          <w:lang w:eastAsia="ja-JP"/>
        </w:rPr>
        <w:t>含む、またはそれらで構成される</w:t>
      </w:r>
      <w:r>
        <w:rPr>
          <w:w w:val="85"/>
          <w:sz w:val="19"/>
          <w:lang w:eastAsia="ja-JP"/>
        </w:rPr>
        <w:t>もの；</w:t>
      </w:r>
    </w:p>
    <w:p w14:paraId="0D383A41" w14:textId="77777777" w:rsidR="00E66D05" w:rsidRDefault="00000000">
      <w:pPr>
        <w:pStyle w:val="a5"/>
        <w:numPr>
          <w:ilvl w:val="1"/>
          <w:numId w:val="189"/>
        </w:numPr>
        <w:tabs>
          <w:tab w:val="left" w:pos="404"/>
        </w:tabs>
        <w:spacing w:before="171"/>
        <w:ind w:left="404" w:hanging="297"/>
        <w:rPr>
          <w:sz w:val="19"/>
        </w:rPr>
      </w:pPr>
      <w:proofErr w:type="spellStart"/>
      <w:r>
        <w:rPr>
          <w:w w:val="75"/>
          <w:sz w:val="19"/>
        </w:rPr>
        <w:t>規則</w:t>
      </w:r>
      <w:proofErr w:type="spellEnd"/>
      <w:r>
        <w:rPr>
          <w:w w:val="75"/>
          <w:sz w:val="19"/>
        </w:rPr>
        <w:t xml:space="preserve">(EC) No </w:t>
      </w:r>
      <w:r>
        <w:rPr>
          <w:spacing w:val="-2"/>
          <w:w w:val="75"/>
          <w:sz w:val="19"/>
        </w:rPr>
        <w:t>178/2002の</w:t>
      </w:r>
      <w:r>
        <w:rPr>
          <w:w w:val="75"/>
          <w:sz w:val="19"/>
        </w:rPr>
        <w:t>対象となる食品</w:t>
      </w:r>
      <w:r>
        <w:rPr>
          <w:spacing w:val="-2"/>
          <w:w w:val="75"/>
          <w:sz w:val="19"/>
        </w:rPr>
        <w:t>。</w:t>
      </w:r>
    </w:p>
    <w:p w14:paraId="411F75AD" w14:textId="77777777" w:rsidR="00E66D05" w:rsidRDefault="00000000">
      <w:pPr>
        <w:pStyle w:val="a5"/>
        <w:numPr>
          <w:ilvl w:val="0"/>
          <w:numId w:val="189"/>
        </w:numPr>
        <w:tabs>
          <w:tab w:val="left" w:pos="538"/>
        </w:tabs>
        <w:spacing w:before="170" w:line="207" w:lineRule="exact"/>
        <w:ind w:left="538" w:hanging="431"/>
        <w:rPr>
          <w:rFonts w:ascii="Times New Roman"/>
          <w:i/>
          <w:sz w:val="19"/>
          <w:lang w:eastAsia="ja-JP"/>
        </w:rPr>
      </w:pPr>
      <w:r>
        <w:rPr>
          <w:w w:val="80"/>
          <w:sz w:val="19"/>
          <w:lang w:eastAsia="ja-JP"/>
        </w:rPr>
        <w:t>上市または使用される際に、</w:t>
      </w:r>
      <w:r>
        <w:rPr>
          <w:rFonts w:ascii="Times New Roman"/>
          <w:i/>
          <w:spacing w:val="-2"/>
          <w:w w:val="80"/>
          <w:sz w:val="19"/>
          <w:lang w:eastAsia="ja-JP"/>
        </w:rPr>
        <w:t>体外診断用</w:t>
      </w:r>
      <w:r>
        <w:rPr>
          <w:w w:val="80"/>
          <w:sz w:val="19"/>
          <w:lang w:eastAsia="ja-JP"/>
        </w:rPr>
        <w:t>医薬品を不可欠な部分として組み込んでいる機器。</w:t>
      </w:r>
    </w:p>
    <w:p w14:paraId="6EF2522D" w14:textId="77777777" w:rsidR="00E66D05" w:rsidRDefault="00000000">
      <w:pPr>
        <w:pStyle w:val="a3"/>
        <w:spacing w:before="15" w:line="228" w:lineRule="auto"/>
        <w:ind w:left="107" w:right="105"/>
        <w:jc w:val="both"/>
        <w:rPr>
          <w:lang w:eastAsia="ja-JP"/>
        </w:rPr>
      </w:pPr>
      <w:r>
        <w:rPr>
          <w:w w:val="80"/>
          <w:lang w:eastAsia="ja-JP"/>
        </w:rPr>
        <w:t>規則（EU）2017/746 の第 2 条第 2 項に定義される体外診断用医療機器は、本規則に準拠するものとする。規則（EU）2017/746 の要件は、</w:t>
      </w:r>
      <w:r>
        <w:rPr>
          <w:rFonts w:ascii="Times New Roman"/>
          <w:i/>
          <w:w w:val="80"/>
          <w:lang w:eastAsia="ja-JP"/>
        </w:rPr>
        <w:t>体外</w:t>
      </w:r>
      <w:r>
        <w:rPr>
          <w:w w:val="80"/>
          <w:lang w:eastAsia="ja-JP"/>
        </w:rPr>
        <w:t>診断用医療機器部分に適用されるものとする</w:t>
      </w:r>
      <w:r>
        <w:rPr>
          <w:w w:val="85"/>
          <w:lang w:eastAsia="ja-JP"/>
        </w:rPr>
        <w:t>。</w:t>
      </w:r>
    </w:p>
    <w:p w14:paraId="61476A81" w14:textId="77777777" w:rsidR="00E66D05" w:rsidRDefault="00E66D05">
      <w:pPr>
        <w:pStyle w:val="a3"/>
        <w:spacing w:before="43"/>
        <w:rPr>
          <w:lang w:eastAsia="ja-JP"/>
        </w:rPr>
      </w:pPr>
    </w:p>
    <w:p w14:paraId="0BCDAEE8" w14:textId="77777777" w:rsidR="00E66D05" w:rsidRDefault="00000000">
      <w:pPr>
        <w:pStyle w:val="a5"/>
        <w:numPr>
          <w:ilvl w:val="0"/>
          <w:numId w:val="189"/>
        </w:numPr>
        <w:tabs>
          <w:tab w:val="left" w:pos="538"/>
        </w:tabs>
        <w:spacing w:line="206" w:lineRule="exact"/>
        <w:ind w:left="538" w:hanging="431"/>
        <w:rPr>
          <w:sz w:val="19"/>
          <w:lang w:eastAsia="ja-JP"/>
        </w:rPr>
      </w:pPr>
      <w:r>
        <w:rPr>
          <w:w w:val="80"/>
          <w:sz w:val="19"/>
          <w:lang w:eastAsia="ja-JP"/>
        </w:rPr>
        <w:t>上市または使用される際に、一体部品として</w:t>
      </w:r>
      <w:r>
        <w:rPr>
          <w:spacing w:val="-2"/>
          <w:w w:val="80"/>
          <w:sz w:val="19"/>
          <w:lang w:eastAsia="ja-JP"/>
        </w:rPr>
        <w:t>物質が</w:t>
      </w:r>
      <w:r>
        <w:rPr>
          <w:w w:val="80"/>
          <w:sz w:val="19"/>
          <w:lang w:eastAsia="ja-JP"/>
        </w:rPr>
        <w:t>組み込まれている機器。</w:t>
      </w:r>
    </w:p>
    <w:p w14:paraId="6CBBBE2A" w14:textId="77777777" w:rsidR="00E66D05" w:rsidRDefault="00000000">
      <w:pPr>
        <w:pStyle w:val="a3"/>
        <w:spacing w:before="6" w:line="205" w:lineRule="exact"/>
        <w:ind w:left="107"/>
        <w:rPr>
          <w:lang w:eastAsia="ja-JP"/>
        </w:rPr>
      </w:pPr>
      <w:r>
        <w:rPr>
          <w:spacing w:val="-5"/>
          <w:w w:val="85"/>
          <w:lang w:eastAsia="ja-JP"/>
        </w:rPr>
        <w:t>の</w:t>
      </w:r>
      <w:r>
        <w:rPr>
          <w:spacing w:val="-2"/>
          <w:w w:val="85"/>
          <w:lang w:eastAsia="ja-JP"/>
        </w:rPr>
        <w:t>第1条第2項に定義される医薬品とみなされる。</w:t>
      </w:r>
    </w:p>
    <w:p w14:paraId="797B40D3" w14:textId="77777777" w:rsidR="00E66D05" w:rsidRDefault="00000000">
      <w:pPr>
        <w:pStyle w:val="a3"/>
        <w:spacing w:before="6" w:line="205" w:lineRule="exact"/>
        <w:ind w:left="107"/>
        <w:rPr>
          <w:lang w:eastAsia="ja-JP"/>
        </w:rPr>
      </w:pPr>
      <w:r>
        <w:rPr>
          <w:w w:val="80"/>
          <w:lang w:eastAsia="ja-JP"/>
        </w:rPr>
        <w:t>指令2001/83/</w:t>
      </w:r>
      <w:r>
        <w:rPr>
          <w:spacing w:val="-7"/>
          <w:w w:val="80"/>
          <w:lang w:eastAsia="ja-JP"/>
        </w:rPr>
        <w:t>ECに</w:t>
      </w:r>
      <w:r>
        <w:rPr>
          <w:w w:val="80"/>
          <w:lang w:eastAsia="ja-JP"/>
        </w:rPr>
        <w:t>定義されるヒト血液またはヒト血漿に由来する医薬品を含む。</w:t>
      </w:r>
    </w:p>
    <w:p w14:paraId="0872CA54" w14:textId="77777777" w:rsidR="00E66D05" w:rsidRDefault="00000000">
      <w:pPr>
        <w:pStyle w:val="a3"/>
        <w:spacing w:before="15" w:line="228" w:lineRule="auto"/>
        <w:ind w:left="107"/>
        <w:rPr>
          <w:lang w:eastAsia="ja-JP"/>
        </w:rPr>
      </w:pPr>
      <w:r>
        <w:rPr>
          <w:w w:val="80"/>
          <w:lang w:eastAsia="ja-JP"/>
        </w:rPr>
        <w:t>同指令の第1条第10項で、装置の作用に付随する作用を有するものは、本規則に従って評価され、認可されるものとする。</w:t>
      </w:r>
    </w:p>
    <w:p w14:paraId="36C8ACBE" w14:textId="77777777" w:rsidR="00E66D05" w:rsidRDefault="00E66D05">
      <w:pPr>
        <w:pStyle w:val="a3"/>
        <w:spacing w:before="40"/>
        <w:rPr>
          <w:lang w:eastAsia="ja-JP"/>
        </w:rPr>
      </w:pPr>
    </w:p>
    <w:p w14:paraId="4B97BFA7" w14:textId="77777777" w:rsidR="00E66D05" w:rsidRDefault="00000000">
      <w:pPr>
        <w:pStyle w:val="a3"/>
        <w:spacing w:line="228" w:lineRule="auto"/>
        <w:ind w:left="107"/>
        <w:rPr>
          <w:lang w:eastAsia="ja-JP"/>
        </w:rPr>
      </w:pPr>
      <w:r>
        <w:rPr>
          <w:w w:val="80"/>
          <w:lang w:eastAsia="ja-JP"/>
        </w:rPr>
        <w:t xml:space="preserve">ただし、その物質の作用が装置の作用に付随するものではなく、主要なものである場合、その一体型製品は、指令2001/83/ECまたは欧州議会および理事会規則(EC)No 726/2004 </w:t>
      </w:r>
      <w:r>
        <w:rPr>
          <w:spacing w:val="-4"/>
          <w:w w:val="80"/>
          <w:lang w:eastAsia="ja-JP"/>
        </w:rPr>
        <w:t>(</w:t>
      </w:r>
      <w:r>
        <w:rPr>
          <w:spacing w:val="-4"/>
          <w:w w:val="80"/>
          <w:position w:val="6"/>
          <w:sz w:val="10"/>
          <w:lang w:eastAsia="ja-JP"/>
        </w:rPr>
        <w:t>1</w:t>
      </w:r>
      <w:r>
        <w:rPr>
          <w:w w:val="80"/>
          <w:lang w:eastAsia="ja-JP"/>
        </w:rPr>
        <w:t xml:space="preserve"> )に準拠するものとする</w:t>
      </w:r>
      <w:r>
        <w:rPr>
          <w:spacing w:val="-4"/>
          <w:w w:val="80"/>
          <w:lang w:eastAsia="ja-JP"/>
        </w:rPr>
        <w:t>、</w:t>
      </w:r>
    </w:p>
    <w:p w14:paraId="17A04037" w14:textId="77777777" w:rsidR="00E66D05" w:rsidRDefault="00000000">
      <w:pPr>
        <w:pStyle w:val="a3"/>
        <w:spacing w:before="15" w:line="228" w:lineRule="auto"/>
        <w:ind w:left="107"/>
        <w:rPr>
          <w:lang w:eastAsia="ja-JP"/>
        </w:rPr>
      </w:pPr>
      <w:r>
        <w:rPr>
          <w:w w:val="80"/>
          <w:lang w:eastAsia="ja-JP"/>
        </w:rPr>
        <w:t>を適用する。その場合、装置部分の安全性及び性能に関する限り、本規則の附属書 I に規定された関連する一般安全性及び性能要件が適用される。</w:t>
      </w:r>
    </w:p>
    <w:p w14:paraId="79CC2996" w14:textId="77777777" w:rsidR="00E66D05" w:rsidRDefault="00E66D05">
      <w:pPr>
        <w:pStyle w:val="a3"/>
        <w:spacing w:before="45"/>
        <w:rPr>
          <w:lang w:eastAsia="ja-JP"/>
        </w:rPr>
      </w:pPr>
    </w:p>
    <w:p w14:paraId="286454C2" w14:textId="77777777" w:rsidR="00E66D05" w:rsidRDefault="00000000">
      <w:pPr>
        <w:pStyle w:val="a5"/>
        <w:numPr>
          <w:ilvl w:val="0"/>
          <w:numId w:val="189"/>
        </w:numPr>
        <w:tabs>
          <w:tab w:val="left" w:pos="538"/>
        </w:tabs>
        <w:spacing w:line="205" w:lineRule="exact"/>
        <w:ind w:left="538" w:hanging="431"/>
        <w:rPr>
          <w:sz w:val="19"/>
          <w:lang w:eastAsia="ja-JP"/>
        </w:rPr>
      </w:pPr>
      <w:r>
        <w:rPr>
          <w:spacing w:val="-5"/>
          <w:w w:val="85"/>
          <w:sz w:val="19"/>
          <w:lang w:eastAsia="ja-JP"/>
        </w:rPr>
        <w:t>第</w:t>
      </w:r>
      <w:r>
        <w:rPr>
          <w:w w:val="85"/>
          <w:sz w:val="19"/>
          <w:lang w:eastAsia="ja-JP"/>
        </w:rPr>
        <w:t xml:space="preserve"> 1 条第 2 項に定義される医薬品を投与することを目的とする機器。</w:t>
      </w:r>
    </w:p>
    <w:p w14:paraId="2C14544B" w14:textId="77777777" w:rsidR="00E66D05" w:rsidRDefault="00000000">
      <w:pPr>
        <w:pStyle w:val="a3"/>
        <w:spacing w:before="15" w:line="228" w:lineRule="auto"/>
        <w:ind w:left="107"/>
        <w:rPr>
          <w:lang w:eastAsia="ja-JP"/>
        </w:rPr>
      </w:pPr>
      <w:r>
        <w:rPr>
          <w:w w:val="80"/>
          <w:lang w:eastAsia="ja-JP"/>
        </w:rPr>
        <w:t>指令2001/83/ECは、医薬品に関する同指令および規則(EC)No 726/2004の規定を損なうことなく、本規則に準拠するものとする。</w:t>
      </w:r>
    </w:p>
    <w:p w14:paraId="22F29578" w14:textId="77777777" w:rsidR="00E66D05" w:rsidRDefault="00E66D05">
      <w:pPr>
        <w:pStyle w:val="a3"/>
        <w:spacing w:before="40"/>
        <w:rPr>
          <w:lang w:eastAsia="ja-JP"/>
        </w:rPr>
      </w:pPr>
    </w:p>
    <w:p w14:paraId="4F5CD65D" w14:textId="77777777" w:rsidR="00E66D05" w:rsidRDefault="00000000">
      <w:pPr>
        <w:pStyle w:val="a3"/>
        <w:spacing w:line="228" w:lineRule="auto"/>
        <w:ind w:left="107" w:right="106"/>
        <w:rPr>
          <w:lang w:eastAsia="ja-JP"/>
        </w:rPr>
      </w:pPr>
      <w:r>
        <w:rPr>
          <w:w w:val="80"/>
          <w:lang w:eastAsia="ja-JP"/>
        </w:rPr>
        <w:t>ただし、医薬品を投与するための装置と医薬品が、所定の</w:t>
      </w:r>
      <w:r>
        <w:rPr>
          <w:spacing w:val="-2"/>
          <w:w w:val="80"/>
          <w:lang w:eastAsia="ja-JP"/>
        </w:rPr>
        <w:t>組合せで</w:t>
      </w:r>
      <w:r>
        <w:rPr>
          <w:w w:val="80"/>
          <w:lang w:eastAsia="ja-JP"/>
        </w:rPr>
        <w:t>使用することのみを目的とした単一の一体製品を形成するような方法で上市されている場合は、この限りでない。</w:t>
      </w:r>
    </w:p>
    <w:p w14:paraId="37988959" w14:textId="77777777" w:rsidR="00E66D05" w:rsidRDefault="00000000">
      <w:pPr>
        <w:pStyle w:val="a3"/>
        <w:spacing w:before="6" w:line="205" w:lineRule="exact"/>
        <w:ind w:left="107"/>
        <w:rPr>
          <w:lang w:eastAsia="ja-JP"/>
        </w:rPr>
      </w:pPr>
      <w:r>
        <w:rPr>
          <w:w w:val="85"/>
          <w:lang w:eastAsia="ja-JP"/>
        </w:rPr>
        <w:t>再使用不可の一体型製品は、指令 2001/83/EC に準拠するものとする</w:t>
      </w:r>
      <w:r>
        <w:rPr>
          <w:spacing w:val="-7"/>
          <w:w w:val="85"/>
          <w:lang w:eastAsia="ja-JP"/>
        </w:rPr>
        <w:t>。</w:t>
      </w:r>
    </w:p>
    <w:p w14:paraId="71D9F3D2" w14:textId="77777777" w:rsidR="00E66D05" w:rsidRDefault="00000000">
      <w:pPr>
        <w:pStyle w:val="a3"/>
        <w:spacing w:before="13" w:line="230" w:lineRule="auto"/>
        <w:ind w:left="107" w:right="105"/>
        <w:jc w:val="both"/>
        <w:rPr>
          <w:lang w:eastAsia="ja-JP"/>
        </w:rPr>
      </w:pPr>
      <w:r>
        <w:rPr>
          <w:w w:val="75"/>
          <w:lang w:eastAsia="ja-JP"/>
        </w:rPr>
        <w:t>Regulation (EC) No 726/2004 が適用される。この場合、</w:t>
      </w:r>
      <w:r>
        <w:rPr>
          <w:w w:val="85"/>
          <w:lang w:eastAsia="ja-JP"/>
        </w:rPr>
        <w:t>単一の</w:t>
      </w:r>
      <w:r>
        <w:rPr>
          <w:w w:val="80"/>
          <w:lang w:eastAsia="ja-JP"/>
        </w:rPr>
        <w:t>一体型製品の</w:t>
      </w:r>
      <w:r>
        <w:rPr>
          <w:w w:val="85"/>
          <w:lang w:eastAsia="ja-JP"/>
        </w:rPr>
        <w:t>デバイス部分の安全性と</w:t>
      </w:r>
      <w:r>
        <w:rPr>
          <w:w w:val="80"/>
          <w:lang w:eastAsia="ja-JP"/>
        </w:rPr>
        <w:t>性能に関する</w:t>
      </w:r>
      <w:r>
        <w:rPr>
          <w:w w:val="85"/>
          <w:lang w:eastAsia="ja-JP"/>
        </w:rPr>
        <w:t>限り、本規則の附属書Iに</w:t>
      </w:r>
      <w:r>
        <w:rPr>
          <w:w w:val="75"/>
          <w:lang w:eastAsia="ja-JP"/>
        </w:rPr>
        <w:t>規定</w:t>
      </w:r>
      <w:r>
        <w:rPr>
          <w:w w:val="85"/>
          <w:lang w:eastAsia="ja-JP"/>
        </w:rPr>
        <w:t>さ</w:t>
      </w:r>
      <w:r>
        <w:rPr>
          <w:w w:val="75"/>
          <w:lang w:eastAsia="ja-JP"/>
        </w:rPr>
        <w:t>れた関連する一般的な安全性と性能の要求事項が</w:t>
      </w:r>
      <w:r>
        <w:rPr>
          <w:w w:val="85"/>
          <w:lang w:eastAsia="ja-JP"/>
        </w:rPr>
        <w:t>適用されるものとする</w:t>
      </w:r>
      <w:r>
        <w:rPr>
          <w:w w:val="80"/>
          <w:lang w:eastAsia="ja-JP"/>
        </w:rPr>
        <w:t>。</w:t>
      </w:r>
    </w:p>
    <w:p w14:paraId="516BACFC" w14:textId="77777777" w:rsidR="00E66D05" w:rsidRDefault="00000000">
      <w:pPr>
        <w:pStyle w:val="a3"/>
        <w:spacing w:before="10"/>
        <w:rPr>
          <w:sz w:val="13"/>
          <w:lang w:eastAsia="ja-JP"/>
        </w:rPr>
      </w:pPr>
      <w:r>
        <w:rPr>
          <w:noProof/>
        </w:rPr>
        <mc:AlternateContent>
          <mc:Choice Requires="wps">
            <w:drawing>
              <wp:anchor distT="0" distB="0" distL="0" distR="0" simplePos="0" relativeHeight="487593472" behindDoc="1" locked="0" layoutInCell="1" allowOverlap="1" wp14:anchorId="6988803F" wp14:editId="34ACE720">
                <wp:simplePos x="0" y="0"/>
                <wp:positionH relativeFrom="page">
                  <wp:posOffset>855357</wp:posOffset>
                </wp:positionH>
                <wp:positionV relativeFrom="paragraph">
                  <wp:posOffset>117847</wp:posOffset>
                </wp:positionV>
                <wp:extent cx="652780" cy="635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6350"/>
                        </a:xfrm>
                        <a:custGeom>
                          <a:avLst/>
                          <a:gdLst/>
                          <a:ahLst/>
                          <a:cxnLst/>
                          <a:rect l="l" t="t" r="r" b="b"/>
                          <a:pathLst>
                            <a:path w="652780" h="6350">
                              <a:moveTo>
                                <a:pt x="652741" y="1270"/>
                              </a:moveTo>
                              <a:lnTo>
                                <a:pt x="651294" y="1270"/>
                              </a:lnTo>
                              <a:lnTo>
                                <a:pt x="651294" y="0"/>
                              </a:lnTo>
                              <a:lnTo>
                                <a:pt x="0" y="0"/>
                              </a:lnTo>
                              <a:lnTo>
                                <a:pt x="0" y="1270"/>
                              </a:lnTo>
                              <a:lnTo>
                                <a:pt x="0" y="5080"/>
                              </a:lnTo>
                              <a:lnTo>
                                <a:pt x="0" y="6350"/>
                              </a:lnTo>
                              <a:lnTo>
                                <a:pt x="650989" y="6350"/>
                              </a:lnTo>
                              <a:lnTo>
                                <a:pt x="650989" y="5080"/>
                              </a:lnTo>
                              <a:lnTo>
                                <a:pt x="652741" y="5080"/>
                              </a:lnTo>
                              <a:lnTo>
                                <a:pt x="652741" y="127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2110E8" id="Graphic 96" o:spid="_x0000_s1026" style="position:absolute;margin-left:67.35pt;margin-top:9.3pt;width:51.4pt;height:.5pt;z-index:-15723008;visibility:visible;mso-wrap-style:square;mso-wrap-distance-left:0;mso-wrap-distance-top:0;mso-wrap-distance-right:0;mso-wrap-distance-bottom:0;mso-position-horizontal:absolute;mso-position-horizontal-relative:page;mso-position-vertical:absolute;mso-position-vertical-relative:text;v-text-anchor:top" coordsize="652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" path="m652741,1270r-1447,l651294,,,,,1270,,5080,,6350r650989,l650989,5080r1752,l652741,1270xe" fillcolor="black" stroked="f">
                <v:path arrowok="t"/>
                <w10:wrap type="topAndBottom" anchorx="page"/>
              </v:shape>
            </w:pict>
          </mc:Fallback>
        </mc:AlternateContent>
      </w:r>
    </w:p>
    <w:p w14:paraId="2AD81664" w14:textId="77777777" w:rsidR="00E66D05" w:rsidRDefault="00000000">
      <w:pPr>
        <w:spacing w:before="64" w:line="228" w:lineRule="auto"/>
        <w:ind w:left="332" w:right="103" w:hanging="226"/>
        <w:jc w:val="both"/>
        <w:rPr>
          <w:sz w:val="17"/>
          <w:lang w:eastAsia="ja-JP"/>
        </w:rPr>
      </w:pPr>
      <w:r>
        <w:rPr>
          <w:w w:val="75"/>
          <w:sz w:val="17"/>
          <w:lang w:eastAsia="ja-JP"/>
        </w:rPr>
        <w:t>(</w:t>
      </w:r>
      <w:r>
        <w:rPr>
          <w:w w:val="75"/>
          <w:position w:val="6"/>
          <w:sz w:val="9"/>
          <w:lang w:eastAsia="ja-JP"/>
        </w:rPr>
        <w:t>1</w:t>
      </w:r>
      <w:r>
        <w:rPr>
          <w:w w:val="75"/>
          <w:sz w:val="17"/>
          <w:lang w:eastAsia="ja-JP"/>
        </w:rPr>
        <w:t xml:space="preserve"> ) 2004年3月31日付欧州議会および理事会規則(EC)No 726/2004は、ヒト用および動物用の</w:t>
      </w:r>
      <w:r>
        <w:rPr>
          <w:sz w:val="17"/>
          <w:lang w:eastAsia="ja-JP"/>
        </w:rPr>
        <w:t>医薬品の</w:t>
      </w:r>
      <w:r>
        <w:rPr>
          <w:w w:val="75"/>
          <w:sz w:val="17"/>
          <w:lang w:eastAsia="ja-JP"/>
        </w:rPr>
        <w:t>認可および監督に関する共同体手続きを定め、欧州医薬品庁を設立する</w:t>
      </w:r>
      <w:r>
        <w:rPr>
          <w:w w:val="85"/>
          <w:sz w:val="17"/>
          <w:lang w:eastAsia="ja-JP"/>
        </w:rPr>
        <w:t>ものである（OJ L 136, 30.4.2004, p. 1）。</w:t>
      </w:r>
    </w:p>
    <w:p w14:paraId="3EDFC1CF" w14:textId="77777777" w:rsidR="00E66D05" w:rsidRDefault="00E66D05">
      <w:pPr>
        <w:spacing w:line="228" w:lineRule="auto"/>
        <w:jc w:val="both"/>
        <w:rPr>
          <w:sz w:val="17"/>
          <w:lang w:eastAsia="ja-JP"/>
        </w:rPr>
        <w:sectPr w:rsidR="00E66D05">
          <w:headerReference w:type="default" r:id="rId20"/>
          <w:pgSz w:w="11910" w:h="16840"/>
          <w:pgMar w:top="1260" w:right="1240" w:bottom="280" w:left="1240" w:header="967" w:footer="0" w:gutter="0"/>
          <w:cols w:space="720"/>
        </w:sectPr>
      </w:pPr>
    </w:p>
    <w:p w14:paraId="291B06FB" w14:textId="77777777" w:rsidR="00E66D05" w:rsidRDefault="00000000">
      <w:pPr>
        <w:pStyle w:val="a5"/>
        <w:numPr>
          <w:ilvl w:val="0"/>
          <w:numId w:val="189"/>
        </w:numPr>
        <w:tabs>
          <w:tab w:val="left" w:pos="640"/>
        </w:tabs>
        <w:spacing w:before="207" w:line="205" w:lineRule="exact"/>
        <w:ind w:left="640" w:hanging="533"/>
        <w:rPr>
          <w:sz w:val="19"/>
          <w:lang w:eastAsia="ja-JP"/>
        </w:rPr>
      </w:pPr>
      <w:r>
        <w:rPr>
          <w:w w:val="80"/>
          <w:sz w:val="19"/>
          <w:lang w:eastAsia="ja-JP"/>
        </w:rPr>
        <w:lastRenderedPageBreak/>
        <w:t>市場に出回り、または使用される際に、一体部品として生存不可能</w:t>
      </w:r>
      <w:r>
        <w:rPr>
          <w:spacing w:val="-2"/>
          <w:w w:val="80"/>
          <w:sz w:val="19"/>
          <w:lang w:eastAsia="ja-JP"/>
        </w:rPr>
        <w:t>な</w:t>
      </w:r>
      <w:r>
        <w:rPr>
          <w:w w:val="80"/>
          <w:sz w:val="19"/>
          <w:lang w:eastAsia="ja-JP"/>
        </w:rPr>
        <w:t>ものが組み込まれている機器。</w:t>
      </w:r>
    </w:p>
    <w:p w14:paraId="0CE78A6D" w14:textId="77777777" w:rsidR="00E66D05" w:rsidRDefault="00000000">
      <w:pPr>
        <w:pStyle w:val="a3"/>
        <w:spacing w:before="14" w:line="228" w:lineRule="auto"/>
        <w:ind w:left="107" w:right="103"/>
        <w:jc w:val="both"/>
        <w:rPr>
          <w:lang w:eastAsia="ja-JP"/>
        </w:rPr>
      </w:pPr>
      <w:r>
        <w:rPr>
          <w:w w:val="80"/>
          <w:lang w:eastAsia="ja-JP"/>
        </w:rPr>
        <w:t>機器に付随する作用を有するヒト由来の組織もしくは細胞、またはそれらの誘導体は、本規則に 従って評価され、認可されるものとする。この場合、</w:t>
      </w:r>
      <w:r>
        <w:rPr>
          <w:w w:val="85"/>
          <w:lang w:eastAsia="ja-JP"/>
        </w:rPr>
        <w:t>2004/23/EC 指令に</w:t>
      </w:r>
      <w:r>
        <w:rPr>
          <w:w w:val="80"/>
          <w:lang w:eastAsia="ja-JP"/>
        </w:rPr>
        <w:t>規定</w:t>
      </w:r>
      <w:r>
        <w:rPr>
          <w:w w:val="85"/>
          <w:lang w:eastAsia="ja-JP"/>
        </w:rPr>
        <w:t>されている</w:t>
      </w:r>
      <w:r>
        <w:rPr>
          <w:w w:val="80"/>
          <w:lang w:eastAsia="ja-JP"/>
        </w:rPr>
        <w:t>提供、調達、試験の規定が</w:t>
      </w:r>
      <w:r>
        <w:rPr>
          <w:w w:val="85"/>
          <w:lang w:eastAsia="ja-JP"/>
        </w:rPr>
        <w:t>適用される。</w:t>
      </w:r>
    </w:p>
    <w:p w14:paraId="29B636C4" w14:textId="77777777" w:rsidR="00E66D05" w:rsidRDefault="00E66D05">
      <w:pPr>
        <w:pStyle w:val="a3"/>
        <w:spacing w:before="69"/>
        <w:rPr>
          <w:lang w:eastAsia="ja-JP"/>
        </w:rPr>
      </w:pPr>
    </w:p>
    <w:p w14:paraId="4E5FB566" w14:textId="77777777" w:rsidR="00E66D05" w:rsidRDefault="00000000">
      <w:pPr>
        <w:pStyle w:val="a3"/>
        <w:spacing w:line="230" w:lineRule="auto"/>
        <w:ind w:left="107" w:right="104"/>
        <w:jc w:val="both"/>
        <w:rPr>
          <w:lang w:eastAsia="ja-JP"/>
        </w:rPr>
      </w:pPr>
      <w:r>
        <w:rPr>
          <w:w w:val="75"/>
          <w:lang w:eastAsia="ja-JP"/>
        </w:rPr>
        <w:t>ただし、それらの組織もしくは細胞またはそれらの派生物の作用が、装置の作用に付随するものではなく、主たるものであり、かつ、</w:t>
      </w:r>
      <w:r>
        <w:rPr>
          <w:w w:val="80"/>
          <w:lang w:eastAsia="ja-JP"/>
        </w:rPr>
        <w:t>その製品が規則(EC) No 1394/2007に準拠しない</w:t>
      </w:r>
      <w:r>
        <w:rPr>
          <w:w w:val="75"/>
          <w:lang w:eastAsia="ja-JP"/>
        </w:rPr>
        <w:t>場合</w:t>
      </w:r>
      <w:r>
        <w:rPr>
          <w:w w:val="80"/>
          <w:lang w:eastAsia="ja-JP"/>
        </w:rPr>
        <w:t>、その製品は指令2004/23/ECに準拠するものとする。この場合、装置部分の安全性および性能に関する</w:t>
      </w:r>
      <w:r>
        <w:rPr>
          <w:spacing w:val="-1"/>
          <w:w w:val="80"/>
          <w:lang w:eastAsia="ja-JP"/>
        </w:rPr>
        <w:t>限り</w:t>
      </w:r>
      <w:r>
        <w:rPr>
          <w:w w:val="80"/>
          <w:lang w:eastAsia="ja-JP"/>
        </w:rPr>
        <w:t>、本規則の付属書 I に規定された関連する一般的な安全性および性能要件が適用されるものとする。</w:t>
      </w:r>
    </w:p>
    <w:p w14:paraId="48BEECBC" w14:textId="77777777" w:rsidR="00E66D05" w:rsidRDefault="00E66D05">
      <w:pPr>
        <w:pStyle w:val="a3"/>
        <w:spacing w:before="55"/>
        <w:rPr>
          <w:lang w:eastAsia="ja-JP"/>
        </w:rPr>
      </w:pPr>
    </w:p>
    <w:p w14:paraId="5F8CCA9A" w14:textId="77777777" w:rsidR="00E66D05" w:rsidRDefault="00000000">
      <w:pPr>
        <w:pStyle w:val="a5"/>
        <w:numPr>
          <w:ilvl w:val="0"/>
          <w:numId w:val="189"/>
        </w:numPr>
        <w:tabs>
          <w:tab w:val="left" w:pos="640"/>
        </w:tabs>
        <w:ind w:left="640" w:hanging="533"/>
        <w:rPr>
          <w:sz w:val="19"/>
          <w:lang w:eastAsia="ja-JP"/>
        </w:rPr>
      </w:pPr>
      <w:r>
        <w:rPr>
          <w:w w:val="75"/>
          <w:sz w:val="19"/>
          <w:lang w:eastAsia="ja-JP"/>
        </w:rPr>
        <w:t>本規則は、指令</w:t>
      </w:r>
      <w:r>
        <w:rPr>
          <w:spacing w:val="-2"/>
          <w:w w:val="75"/>
          <w:sz w:val="19"/>
          <w:lang w:eastAsia="ja-JP"/>
        </w:rPr>
        <w:t>2014/30/EUの</w:t>
      </w:r>
      <w:r>
        <w:rPr>
          <w:w w:val="75"/>
          <w:sz w:val="19"/>
          <w:lang w:eastAsia="ja-JP"/>
        </w:rPr>
        <w:t>第2条3項にいう特定のEU法である</w:t>
      </w:r>
      <w:r>
        <w:rPr>
          <w:spacing w:val="-2"/>
          <w:w w:val="75"/>
          <w:sz w:val="19"/>
          <w:lang w:eastAsia="ja-JP"/>
        </w:rPr>
        <w:t>。</w:t>
      </w:r>
    </w:p>
    <w:p w14:paraId="37455BC6" w14:textId="77777777" w:rsidR="00E66D05" w:rsidRDefault="00E66D05">
      <w:pPr>
        <w:pStyle w:val="a3"/>
        <w:spacing w:before="10"/>
        <w:rPr>
          <w:sz w:val="14"/>
          <w:lang w:eastAsia="ja-JP"/>
        </w:rPr>
      </w:pPr>
    </w:p>
    <w:p w14:paraId="7ADE8EFF" w14:textId="77777777" w:rsidR="00E66D05" w:rsidRDefault="00E66D05">
      <w:pPr>
        <w:rPr>
          <w:sz w:val="14"/>
          <w:lang w:eastAsia="ja-JP"/>
        </w:rPr>
        <w:sectPr w:rsidR="00E66D05">
          <w:headerReference w:type="default" r:id="rId21"/>
          <w:pgSz w:w="11910" w:h="16840"/>
          <w:pgMar w:top="1260" w:right="1240" w:bottom="280" w:left="1240" w:header="967" w:footer="0" w:gutter="0"/>
          <w:cols w:space="720"/>
        </w:sectPr>
      </w:pPr>
    </w:p>
    <w:p w14:paraId="4720C532" w14:textId="77777777" w:rsidR="00E66D05" w:rsidRDefault="00E66D05">
      <w:pPr>
        <w:pStyle w:val="a5"/>
        <w:numPr>
          <w:ilvl w:val="0"/>
          <w:numId w:val="189"/>
        </w:numPr>
        <w:tabs>
          <w:tab w:val="left" w:pos="353"/>
        </w:tabs>
        <w:spacing w:before="106" w:line="205" w:lineRule="exact"/>
        <w:ind w:left="353" w:hanging="246"/>
        <w:rPr>
          <w:sz w:val="19"/>
          <w:lang w:eastAsia="ja-JP"/>
        </w:rPr>
      </w:pPr>
    </w:p>
    <w:p w14:paraId="4F39F30B" w14:textId="77777777" w:rsidR="00E66D05" w:rsidRDefault="00000000">
      <w:pPr>
        <w:pStyle w:val="a3"/>
        <w:spacing w:before="106" w:line="205" w:lineRule="exact"/>
        <w:ind w:left="107"/>
        <w:rPr>
          <w:lang w:eastAsia="ja-JP"/>
        </w:rPr>
      </w:pPr>
      <w:r>
        <w:rPr>
          <w:lang w:eastAsia="ja-JP"/>
        </w:rPr>
        <w:br w:type="column"/>
      </w:r>
      <w:r>
        <w:rPr>
          <w:spacing w:val="-2"/>
          <w:w w:val="75"/>
          <w:lang w:eastAsia="ja-JP"/>
        </w:rPr>
        <w:t>デバイス</w:t>
      </w:r>
    </w:p>
    <w:p w14:paraId="7D2DCBB4" w14:textId="77777777" w:rsidR="00E66D05" w:rsidRDefault="00000000">
      <w:pPr>
        <w:pStyle w:val="a3"/>
        <w:spacing w:before="106" w:line="205" w:lineRule="exact"/>
        <w:ind w:left="60"/>
        <w:rPr>
          <w:lang w:eastAsia="ja-JP"/>
        </w:rPr>
      </w:pPr>
      <w:r>
        <w:rPr>
          <w:lang w:eastAsia="ja-JP"/>
        </w:rPr>
        <w:br w:type="column"/>
      </w:r>
      <w:r>
        <w:rPr>
          <w:spacing w:val="-5"/>
          <w:w w:val="80"/>
          <w:lang w:eastAsia="ja-JP"/>
        </w:rPr>
        <w:t>の</w:t>
      </w:r>
      <w:r>
        <w:rPr>
          <w:w w:val="80"/>
          <w:lang w:eastAsia="ja-JP"/>
        </w:rPr>
        <w:t>第2条第2項(a)の意味における機械でもある。</w:t>
      </w:r>
    </w:p>
    <w:p w14:paraId="60ECA902" w14:textId="77777777" w:rsidR="00E66D05" w:rsidRDefault="00E66D05">
      <w:pPr>
        <w:spacing w:line="205" w:lineRule="exact"/>
        <w:rPr>
          <w:lang w:eastAsia="ja-JP"/>
        </w:rPr>
        <w:sectPr w:rsidR="00E66D05">
          <w:type w:val="continuous"/>
          <w:pgSz w:w="11910" w:h="16840"/>
          <w:pgMar w:top="1260" w:right="1240" w:bottom="280" w:left="1240" w:header="967" w:footer="0" w:gutter="0"/>
          <w:cols w:num="3" w:space="720" w:equalWidth="0">
            <w:col w:w="394" w:space="140"/>
            <w:col w:w="679" w:space="40"/>
            <w:col w:w="8177"/>
          </w:cols>
        </w:sectPr>
      </w:pPr>
    </w:p>
    <w:p w14:paraId="721C8BDD" w14:textId="77777777" w:rsidR="00E66D05" w:rsidRDefault="00000000">
      <w:pPr>
        <w:pStyle w:val="a3"/>
        <w:spacing w:before="13" w:line="230" w:lineRule="auto"/>
        <w:ind w:left="107" w:right="103" w:hanging="1"/>
        <w:jc w:val="both"/>
        <w:rPr>
          <w:lang w:eastAsia="ja-JP"/>
        </w:rPr>
      </w:pPr>
      <w:r>
        <w:rPr>
          <w:w w:val="85"/>
          <w:lang w:eastAsia="ja-JP"/>
        </w:rPr>
        <w:t>欧州議会および理事会指令 2006/42/EC (</w:t>
      </w:r>
      <w:r>
        <w:rPr>
          <w:w w:val="85"/>
          <w:position w:val="6"/>
          <w:sz w:val="10"/>
          <w:lang w:eastAsia="ja-JP"/>
        </w:rPr>
        <w:t>1</w:t>
      </w:r>
      <w:r>
        <w:rPr>
          <w:w w:val="80"/>
          <w:lang w:eastAsia="ja-JP"/>
        </w:rPr>
        <w:t xml:space="preserve"> ) に</w:t>
      </w:r>
      <w:r>
        <w:rPr>
          <w:w w:val="85"/>
          <w:lang w:eastAsia="ja-JP"/>
        </w:rPr>
        <w:t>基づくハザードが</w:t>
      </w:r>
      <w:r>
        <w:rPr>
          <w:w w:val="80"/>
          <w:lang w:eastAsia="ja-JP"/>
        </w:rPr>
        <w:t>存在する</w:t>
      </w:r>
      <w:r>
        <w:rPr>
          <w:w w:val="85"/>
          <w:lang w:eastAsia="ja-JP"/>
        </w:rPr>
        <w:t>場合、本規則の付属書 I の第 II 章に規定さ</w:t>
      </w:r>
      <w:r>
        <w:rPr>
          <w:spacing w:val="-2"/>
          <w:w w:val="85"/>
          <w:lang w:eastAsia="ja-JP"/>
        </w:rPr>
        <w:t>れる</w:t>
      </w:r>
      <w:r>
        <w:rPr>
          <w:w w:val="85"/>
          <w:lang w:eastAsia="ja-JP"/>
        </w:rPr>
        <w:t>一般的な安全および性能要件よりも具体的な要件の</w:t>
      </w:r>
      <w:r>
        <w:rPr>
          <w:w w:val="80"/>
          <w:lang w:eastAsia="ja-JP"/>
        </w:rPr>
        <w:t>範囲</w:t>
      </w:r>
      <w:r>
        <w:rPr>
          <w:w w:val="85"/>
          <w:lang w:eastAsia="ja-JP"/>
        </w:rPr>
        <w:t>内で</w:t>
      </w:r>
      <w:r>
        <w:rPr>
          <w:w w:val="80"/>
          <w:lang w:eastAsia="ja-JP"/>
        </w:rPr>
        <w:t>、同指令の付属書 I に規定される本質的な安全衛生要件も満たさなければ</w:t>
      </w:r>
      <w:r>
        <w:rPr>
          <w:w w:val="85"/>
          <w:lang w:eastAsia="ja-JP"/>
        </w:rPr>
        <w:t>ならない。</w:t>
      </w:r>
    </w:p>
    <w:p w14:paraId="4C2E8AD4" w14:textId="77777777" w:rsidR="00E66D05" w:rsidRDefault="00E66D05">
      <w:pPr>
        <w:pStyle w:val="a3"/>
        <w:spacing w:before="55"/>
        <w:rPr>
          <w:lang w:eastAsia="ja-JP"/>
        </w:rPr>
      </w:pPr>
    </w:p>
    <w:p w14:paraId="3090D66F" w14:textId="77777777" w:rsidR="00E66D05" w:rsidRDefault="00000000">
      <w:pPr>
        <w:pStyle w:val="a5"/>
        <w:numPr>
          <w:ilvl w:val="0"/>
          <w:numId w:val="189"/>
        </w:numPr>
        <w:tabs>
          <w:tab w:val="left" w:pos="640"/>
        </w:tabs>
        <w:ind w:left="640" w:hanging="533"/>
        <w:jc w:val="both"/>
        <w:rPr>
          <w:sz w:val="19"/>
          <w:lang w:eastAsia="ja-JP"/>
        </w:rPr>
      </w:pPr>
      <w:r>
        <w:rPr>
          <w:w w:val="75"/>
          <w:sz w:val="19"/>
          <w:lang w:eastAsia="ja-JP"/>
        </w:rPr>
        <w:t>本規則は、指令</w:t>
      </w:r>
      <w:r>
        <w:rPr>
          <w:spacing w:val="-2"/>
          <w:w w:val="75"/>
          <w:sz w:val="19"/>
          <w:lang w:eastAsia="ja-JP"/>
        </w:rPr>
        <w:t>2013/59/Euratomの</w:t>
      </w:r>
      <w:r>
        <w:rPr>
          <w:w w:val="75"/>
          <w:sz w:val="19"/>
          <w:lang w:eastAsia="ja-JP"/>
        </w:rPr>
        <w:t>適用に影響を及ぼすものではない</w:t>
      </w:r>
      <w:r>
        <w:rPr>
          <w:spacing w:val="-2"/>
          <w:w w:val="75"/>
          <w:sz w:val="19"/>
          <w:lang w:eastAsia="ja-JP"/>
        </w:rPr>
        <w:t>。</w:t>
      </w:r>
    </w:p>
    <w:p w14:paraId="3F7F3DFC" w14:textId="77777777" w:rsidR="00E66D05" w:rsidRDefault="00E66D05">
      <w:pPr>
        <w:pStyle w:val="a3"/>
        <w:spacing w:before="67"/>
        <w:rPr>
          <w:lang w:eastAsia="ja-JP"/>
        </w:rPr>
      </w:pPr>
    </w:p>
    <w:p w14:paraId="0F79C856" w14:textId="77777777" w:rsidR="00E66D05" w:rsidRDefault="00000000">
      <w:pPr>
        <w:pStyle w:val="a5"/>
        <w:numPr>
          <w:ilvl w:val="0"/>
          <w:numId w:val="189"/>
        </w:numPr>
        <w:tabs>
          <w:tab w:val="left" w:pos="640"/>
        </w:tabs>
        <w:spacing w:line="228" w:lineRule="auto"/>
        <w:ind w:right="105" w:firstLine="0"/>
        <w:jc w:val="both"/>
        <w:rPr>
          <w:sz w:val="19"/>
          <w:lang w:eastAsia="ja-JP"/>
        </w:rPr>
      </w:pPr>
      <w:r>
        <w:rPr>
          <w:w w:val="80"/>
          <w:sz w:val="19"/>
          <w:lang w:eastAsia="ja-JP"/>
        </w:rPr>
        <w:t>本規則は、本規則が対象としていない側面に関して、加盟国が特定の種類の機器の使用を制限する権利に影響を及ぼすものではない。</w:t>
      </w:r>
    </w:p>
    <w:p w14:paraId="4E075246" w14:textId="77777777" w:rsidR="00E66D05" w:rsidRDefault="00E66D05">
      <w:pPr>
        <w:pStyle w:val="a3"/>
        <w:spacing w:before="67"/>
        <w:rPr>
          <w:lang w:eastAsia="ja-JP"/>
        </w:rPr>
      </w:pPr>
    </w:p>
    <w:p w14:paraId="09EC28C4" w14:textId="77777777" w:rsidR="00E66D05" w:rsidRDefault="00000000">
      <w:pPr>
        <w:pStyle w:val="a5"/>
        <w:numPr>
          <w:ilvl w:val="0"/>
          <w:numId w:val="189"/>
        </w:numPr>
        <w:tabs>
          <w:tab w:val="left" w:pos="640"/>
        </w:tabs>
        <w:spacing w:before="1" w:line="230" w:lineRule="auto"/>
        <w:ind w:right="104" w:firstLine="0"/>
        <w:jc w:val="both"/>
        <w:rPr>
          <w:sz w:val="19"/>
          <w:lang w:eastAsia="ja-JP"/>
        </w:rPr>
      </w:pPr>
      <w:r>
        <w:rPr>
          <w:w w:val="75"/>
          <w:sz w:val="19"/>
          <w:lang w:eastAsia="ja-JP"/>
        </w:rPr>
        <w:t>本規則は、医療サービス</w:t>
      </w:r>
      <w:r>
        <w:rPr>
          <w:w w:val="80"/>
          <w:sz w:val="19"/>
          <w:lang w:eastAsia="ja-JP"/>
        </w:rPr>
        <w:t>および医療の</w:t>
      </w:r>
      <w:r>
        <w:rPr>
          <w:w w:val="75"/>
          <w:sz w:val="19"/>
          <w:lang w:eastAsia="ja-JP"/>
        </w:rPr>
        <w:t>組織、提供、または資金調達に関する国内法</w:t>
      </w:r>
      <w:r>
        <w:rPr>
          <w:w w:val="80"/>
          <w:sz w:val="19"/>
          <w:lang w:eastAsia="ja-JP"/>
        </w:rPr>
        <w:t>（特定の器具は医療処方箋に基づいてのみ供給されるという要件、</w:t>
      </w:r>
      <w:r>
        <w:rPr>
          <w:w w:val="75"/>
          <w:sz w:val="19"/>
          <w:lang w:eastAsia="ja-JP"/>
        </w:rPr>
        <w:t>特定の医療専門家または医療機関のみが特定の器具を調剤または使用できるという要件、または</w:t>
      </w:r>
      <w:r>
        <w:rPr>
          <w:w w:val="80"/>
          <w:sz w:val="19"/>
          <w:lang w:eastAsia="ja-JP"/>
        </w:rPr>
        <w:t>特定の専門家によるカウンセリングを伴う使用という要件など</w:t>
      </w:r>
      <w:r>
        <w:rPr>
          <w:w w:val="75"/>
          <w:sz w:val="19"/>
          <w:lang w:eastAsia="ja-JP"/>
        </w:rPr>
        <w:t>）に影響を及ぼすものではない</w:t>
      </w:r>
      <w:r>
        <w:rPr>
          <w:w w:val="80"/>
          <w:sz w:val="19"/>
          <w:lang w:eastAsia="ja-JP"/>
        </w:rPr>
        <w:t>。</w:t>
      </w:r>
    </w:p>
    <w:p w14:paraId="43E498CE" w14:textId="77777777" w:rsidR="00E66D05" w:rsidRDefault="00E66D05">
      <w:pPr>
        <w:pStyle w:val="a3"/>
        <w:spacing w:before="62"/>
        <w:rPr>
          <w:lang w:eastAsia="ja-JP"/>
        </w:rPr>
      </w:pPr>
    </w:p>
    <w:p w14:paraId="33C6FA1E" w14:textId="77777777" w:rsidR="00E66D05" w:rsidRDefault="00000000">
      <w:pPr>
        <w:pStyle w:val="a5"/>
        <w:numPr>
          <w:ilvl w:val="0"/>
          <w:numId w:val="189"/>
        </w:numPr>
        <w:tabs>
          <w:tab w:val="left" w:pos="640"/>
        </w:tabs>
        <w:spacing w:line="230" w:lineRule="auto"/>
        <w:ind w:right="105" w:firstLine="0"/>
        <w:jc w:val="both"/>
        <w:rPr>
          <w:sz w:val="19"/>
          <w:lang w:eastAsia="ja-JP"/>
        </w:rPr>
      </w:pPr>
      <w:r>
        <w:rPr>
          <w:w w:val="80"/>
          <w:sz w:val="19"/>
          <w:lang w:eastAsia="ja-JP"/>
        </w:rPr>
        <w:t>本規則のいかなる規定も、欧州連合および加盟国において、特に欧州連合基本権憲章第11条に基づきこれらの自由が保障されている限りにおいて、報道の自由またはメディアにおける表現の自由を制限するものではない。</w:t>
      </w:r>
    </w:p>
    <w:p w14:paraId="73761E39" w14:textId="77777777" w:rsidR="00E66D05" w:rsidRDefault="00E66D05">
      <w:pPr>
        <w:pStyle w:val="a3"/>
        <w:rPr>
          <w:lang w:eastAsia="ja-JP"/>
        </w:rPr>
      </w:pPr>
    </w:p>
    <w:p w14:paraId="15725BEF" w14:textId="77777777" w:rsidR="00E66D05" w:rsidRDefault="00E66D05">
      <w:pPr>
        <w:pStyle w:val="a3"/>
        <w:spacing w:before="123"/>
        <w:rPr>
          <w:lang w:eastAsia="ja-JP"/>
        </w:rPr>
      </w:pPr>
    </w:p>
    <w:p w14:paraId="5F3D909A" w14:textId="77777777" w:rsidR="00E66D05" w:rsidRDefault="00000000">
      <w:pPr>
        <w:ind w:left="504" w:right="504"/>
        <w:jc w:val="center"/>
        <w:rPr>
          <w:rFonts w:ascii="Times New Roman"/>
          <w:i/>
          <w:sz w:val="19"/>
          <w:lang w:eastAsia="ja-JP"/>
        </w:rPr>
      </w:pPr>
      <w:r>
        <w:rPr>
          <w:rFonts w:ascii="Times New Roman"/>
          <w:i/>
          <w:spacing w:val="-12"/>
          <w:sz w:val="19"/>
          <w:lang w:eastAsia="ja-JP"/>
        </w:rPr>
        <w:t>第</w:t>
      </w:r>
      <w:r>
        <w:rPr>
          <w:rFonts w:ascii="Times New Roman"/>
          <w:i/>
          <w:spacing w:val="-12"/>
          <w:sz w:val="19"/>
          <w:lang w:eastAsia="ja-JP"/>
        </w:rPr>
        <w:t>2</w:t>
      </w:r>
      <w:r>
        <w:rPr>
          <w:rFonts w:ascii="Times New Roman"/>
          <w:i/>
          <w:w w:val="90"/>
          <w:sz w:val="19"/>
          <w:lang w:eastAsia="ja-JP"/>
        </w:rPr>
        <w:t>条</w:t>
      </w:r>
    </w:p>
    <w:p w14:paraId="57E1474D" w14:textId="77777777" w:rsidR="00E66D05" w:rsidRDefault="00E66D05">
      <w:pPr>
        <w:pStyle w:val="a3"/>
        <w:spacing w:before="63"/>
        <w:rPr>
          <w:rFonts w:ascii="Times New Roman"/>
          <w:i/>
          <w:lang w:eastAsia="ja-JP"/>
        </w:rPr>
      </w:pPr>
    </w:p>
    <w:p w14:paraId="78792944" w14:textId="77777777" w:rsidR="00E66D05" w:rsidRDefault="00000000">
      <w:pPr>
        <w:pStyle w:val="1"/>
        <w:rPr>
          <w:lang w:eastAsia="ja-JP"/>
        </w:rPr>
      </w:pPr>
      <w:r>
        <w:rPr>
          <w:spacing w:val="-2"/>
          <w:w w:val="105"/>
          <w:lang w:eastAsia="ja-JP"/>
        </w:rPr>
        <w:t>定義</w:t>
      </w:r>
    </w:p>
    <w:p w14:paraId="5B30FCCE" w14:textId="77777777" w:rsidR="00E66D05" w:rsidRDefault="00E66D05">
      <w:pPr>
        <w:pStyle w:val="a3"/>
        <w:spacing w:before="63"/>
        <w:rPr>
          <w:rFonts w:ascii="Times New Roman"/>
          <w:b/>
          <w:lang w:eastAsia="ja-JP"/>
        </w:rPr>
      </w:pPr>
    </w:p>
    <w:p w14:paraId="015F4248" w14:textId="77777777" w:rsidR="00E66D05" w:rsidRDefault="00000000">
      <w:pPr>
        <w:pStyle w:val="a3"/>
        <w:ind w:left="107"/>
        <w:jc w:val="both"/>
        <w:rPr>
          <w:lang w:eastAsia="ja-JP"/>
        </w:rPr>
      </w:pPr>
      <w:r>
        <w:rPr>
          <w:w w:val="75"/>
          <w:lang w:eastAsia="ja-JP"/>
        </w:rPr>
        <w:t>本規定においては、以下の定義が</w:t>
      </w:r>
      <w:r>
        <w:rPr>
          <w:spacing w:val="-2"/>
          <w:w w:val="75"/>
          <w:lang w:eastAsia="ja-JP"/>
        </w:rPr>
        <w:t>適用される：</w:t>
      </w:r>
    </w:p>
    <w:p w14:paraId="3E7E76A9" w14:textId="77777777" w:rsidR="00E66D05" w:rsidRDefault="00000000">
      <w:pPr>
        <w:pStyle w:val="a5"/>
        <w:numPr>
          <w:ilvl w:val="0"/>
          <w:numId w:val="187"/>
        </w:numPr>
        <w:tabs>
          <w:tab w:val="left" w:pos="510"/>
        </w:tabs>
        <w:spacing w:before="192" w:line="228" w:lineRule="auto"/>
        <w:ind w:right="104"/>
        <w:jc w:val="both"/>
        <w:rPr>
          <w:sz w:val="19"/>
          <w:lang w:eastAsia="ja-JP"/>
        </w:rPr>
      </w:pPr>
      <w:r>
        <w:rPr>
          <w:w w:val="80"/>
          <w:sz w:val="19"/>
          <w:lang w:eastAsia="ja-JP"/>
        </w:rPr>
        <w:t>医療機器」とは、以下の特定の医療目的の</w:t>
      </w:r>
      <w:r>
        <w:rPr>
          <w:w w:val="85"/>
          <w:sz w:val="19"/>
          <w:lang w:eastAsia="ja-JP"/>
        </w:rPr>
        <w:t>1つ以上のために、単独または組み合わせてヒトに使用されることを製造者が意図した</w:t>
      </w:r>
      <w:r>
        <w:rPr>
          <w:w w:val="80"/>
          <w:sz w:val="19"/>
          <w:lang w:eastAsia="ja-JP"/>
        </w:rPr>
        <w:t>器具、装置、機器、ソフトウェア、インプラント、試薬、材料またはその他の物品をいう：</w:t>
      </w:r>
    </w:p>
    <w:p w14:paraId="149AF535" w14:textId="77777777" w:rsidR="00E66D05" w:rsidRDefault="00000000">
      <w:pPr>
        <w:pStyle w:val="a5"/>
        <w:numPr>
          <w:ilvl w:val="1"/>
          <w:numId w:val="187"/>
        </w:numPr>
        <w:tabs>
          <w:tab w:val="left" w:pos="790"/>
        </w:tabs>
        <w:spacing w:before="186"/>
        <w:ind w:hanging="280"/>
        <w:jc w:val="left"/>
        <w:rPr>
          <w:sz w:val="19"/>
          <w:lang w:eastAsia="ja-JP"/>
        </w:rPr>
      </w:pPr>
      <w:r>
        <w:rPr>
          <w:spacing w:val="-2"/>
          <w:w w:val="75"/>
          <w:sz w:val="19"/>
          <w:lang w:eastAsia="ja-JP"/>
        </w:rPr>
        <w:t>疾患の</w:t>
      </w:r>
      <w:r>
        <w:rPr>
          <w:w w:val="75"/>
          <w:sz w:val="19"/>
          <w:lang w:eastAsia="ja-JP"/>
        </w:rPr>
        <w:t>診断、予防、監視、予測、予後、治療または緩和</w:t>
      </w:r>
      <w:r>
        <w:rPr>
          <w:spacing w:val="-2"/>
          <w:w w:val="75"/>
          <w:sz w:val="19"/>
          <w:lang w:eastAsia="ja-JP"/>
        </w:rPr>
        <w:t>、</w:t>
      </w:r>
    </w:p>
    <w:p w14:paraId="17BDBFF5" w14:textId="77777777" w:rsidR="00E66D05" w:rsidRDefault="00000000">
      <w:pPr>
        <w:pStyle w:val="a5"/>
        <w:numPr>
          <w:ilvl w:val="1"/>
          <w:numId w:val="187"/>
        </w:numPr>
        <w:tabs>
          <w:tab w:val="left" w:pos="790"/>
        </w:tabs>
        <w:spacing w:before="182"/>
        <w:ind w:hanging="280"/>
        <w:jc w:val="left"/>
        <w:rPr>
          <w:sz w:val="19"/>
          <w:lang w:eastAsia="ja-JP"/>
        </w:rPr>
      </w:pPr>
      <w:r>
        <w:rPr>
          <w:w w:val="75"/>
          <w:sz w:val="19"/>
          <w:lang w:eastAsia="ja-JP"/>
        </w:rPr>
        <w:t>傷害または</w:t>
      </w:r>
      <w:r>
        <w:rPr>
          <w:spacing w:val="-2"/>
          <w:w w:val="75"/>
          <w:sz w:val="19"/>
          <w:lang w:eastAsia="ja-JP"/>
        </w:rPr>
        <w:t>障害の</w:t>
      </w:r>
      <w:r>
        <w:rPr>
          <w:w w:val="75"/>
          <w:sz w:val="19"/>
          <w:lang w:eastAsia="ja-JP"/>
        </w:rPr>
        <w:t>診断、監視、治療、</w:t>
      </w:r>
      <w:r>
        <w:rPr>
          <w:spacing w:val="13"/>
          <w:sz w:val="19"/>
          <w:lang w:eastAsia="ja-JP"/>
        </w:rPr>
        <w:t>軽減</w:t>
      </w:r>
      <w:r>
        <w:rPr>
          <w:w w:val="75"/>
          <w:sz w:val="19"/>
          <w:lang w:eastAsia="ja-JP"/>
        </w:rPr>
        <w:t>、補償</w:t>
      </w:r>
      <w:r>
        <w:rPr>
          <w:spacing w:val="-2"/>
          <w:w w:val="75"/>
          <w:sz w:val="19"/>
          <w:lang w:eastAsia="ja-JP"/>
        </w:rPr>
        <w:t>、</w:t>
      </w:r>
    </w:p>
    <w:p w14:paraId="6579DB57" w14:textId="77777777" w:rsidR="00E66D05" w:rsidRDefault="00000000">
      <w:pPr>
        <w:pStyle w:val="a5"/>
        <w:numPr>
          <w:ilvl w:val="1"/>
          <w:numId w:val="187"/>
        </w:numPr>
        <w:tabs>
          <w:tab w:val="left" w:pos="790"/>
        </w:tabs>
        <w:spacing w:before="192" w:line="228" w:lineRule="auto"/>
        <w:ind w:right="105"/>
        <w:jc w:val="left"/>
        <w:rPr>
          <w:sz w:val="19"/>
          <w:lang w:eastAsia="ja-JP"/>
        </w:rPr>
      </w:pPr>
      <w:r>
        <w:rPr>
          <w:w w:val="80"/>
          <w:sz w:val="19"/>
          <w:lang w:eastAsia="ja-JP"/>
        </w:rPr>
        <w:t>解剖学的、生理学的、病理学的プロセスや</w:t>
      </w:r>
      <w:r>
        <w:rPr>
          <w:spacing w:val="-2"/>
          <w:w w:val="90"/>
          <w:sz w:val="19"/>
          <w:lang w:eastAsia="ja-JP"/>
        </w:rPr>
        <w:t>状態の</w:t>
      </w:r>
      <w:r>
        <w:rPr>
          <w:w w:val="80"/>
          <w:sz w:val="19"/>
          <w:lang w:eastAsia="ja-JP"/>
        </w:rPr>
        <w:t>調査、置換、修正</w:t>
      </w:r>
      <w:r>
        <w:rPr>
          <w:spacing w:val="-2"/>
          <w:w w:val="90"/>
          <w:sz w:val="19"/>
          <w:lang w:eastAsia="ja-JP"/>
        </w:rPr>
        <w:t>、</w:t>
      </w:r>
    </w:p>
    <w:p w14:paraId="0EE0816F" w14:textId="77777777" w:rsidR="00E66D05" w:rsidRDefault="00000000">
      <w:pPr>
        <w:pStyle w:val="a5"/>
        <w:numPr>
          <w:ilvl w:val="1"/>
          <w:numId w:val="187"/>
        </w:numPr>
        <w:tabs>
          <w:tab w:val="left" w:pos="790"/>
        </w:tabs>
        <w:spacing w:before="193" w:line="228" w:lineRule="auto"/>
        <w:ind w:right="105"/>
        <w:jc w:val="left"/>
        <w:rPr>
          <w:sz w:val="19"/>
          <w:lang w:eastAsia="ja-JP"/>
        </w:rPr>
      </w:pPr>
      <w:r>
        <w:rPr>
          <w:w w:val="85"/>
          <w:sz w:val="19"/>
          <w:lang w:eastAsia="ja-JP"/>
        </w:rPr>
        <w:t>臓器、血液、組織の提供を</w:t>
      </w:r>
      <w:r>
        <w:rPr>
          <w:w w:val="80"/>
          <w:sz w:val="19"/>
          <w:lang w:eastAsia="ja-JP"/>
        </w:rPr>
        <w:t>含む、人体由来の検体の</w:t>
      </w:r>
      <w:r>
        <w:rPr>
          <w:rFonts w:ascii="Times New Roman" w:hAnsi="Times New Roman"/>
          <w:i/>
          <w:w w:val="80"/>
          <w:sz w:val="19"/>
          <w:lang w:eastAsia="ja-JP"/>
        </w:rPr>
        <w:t>体外</w:t>
      </w:r>
      <w:r>
        <w:rPr>
          <w:w w:val="80"/>
          <w:sz w:val="19"/>
          <w:lang w:eastAsia="ja-JP"/>
        </w:rPr>
        <w:t>検査による情報提供</w:t>
      </w:r>
      <w:r>
        <w:rPr>
          <w:w w:val="85"/>
          <w:sz w:val="19"/>
          <w:lang w:eastAsia="ja-JP"/>
        </w:rPr>
        <w:t>、</w:t>
      </w:r>
    </w:p>
    <w:p w14:paraId="55D23738" w14:textId="77777777" w:rsidR="00E66D05" w:rsidRDefault="00000000">
      <w:pPr>
        <w:pStyle w:val="a3"/>
        <w:spacing w:before="194" w:line="228" w:lineRule="auto"/>
        <w:ind w:left="510" w:right="106"/>
        <w:rPr>
          <w:lang w:eastAsia="ja-JP"/>
        </w:rPr>
      </w:pPr>
      <w:r>
        <w:rPr>
          <w:w w:val="80"/>
          <w:lang w:eastAsia="ja-JP"/>
        </w:rPr>
        <w:t>人体内または人体上で薬理学的、免疫学的または代謝学的手段によってその主要な作用を達成しないが、そのような手段によってその機能を補助される可能性のあるもの。</w:t>
      </w:r>
    </w:p>
    <w:p w14:paraId="7C9D4C83" w14:textId="77777777" w:rsidR="00E66D05" w:rsidRDefault="00000000">
      <w:pPr>
        <w:pStyle w:val="a3"/>
        <w:spacing w:before="186"/>
        <w:ind w:left="510"/>
        <w:rPr>
          <w:lang w:eastAsia="ja-JP"/>
        </w:rPr>
      </w:pPr>
      <w:r>
        <w:rPr>
          <w:w w:val="75"/>
          <w:lang w:eastAsia="ja-JP"/>
        </w:rPr>
        <w:t>以下の製品も医療</w:t>
      </w:r>
      <w:r>
        <w:rPr>
          <w:spacing w:val="6"/>
          <w:lang w:eastAsia="ja-JP"/>
        </w:rPr>
        <w:t>機器と</w:t>
      </w:r>
      <w:r>
        <w:rPr>
          <w:w w:val="75"/>
          <w:lang w:eastAsia="ja-JP"/>
        </w:rPr>
        <w:t>みなす</w:t>
      </w:r>
      <w:r>
        <w:rPr>
          <w:spacing w:val="-2"/>
          <w:w w:val="75"/>
          <w:lang w:eastAsia="ja-JP"/>
        </w:rPr>
        <w:t>：</w:t>
      </w:r>
    </w:p>
    <w:p w14:paraId="398D3061" w14:textId="77777777" w:rsidR="00E66D05" w:rsidRDefault="00000000">
      <w:pPr>
        <w:pStyle w:val="a5"/>
        <w:numPr>
          <w:ilvl w:val="1"/>
          <w:numId w:val="187"/>
        </w:numPr>
        <w:tabs>
          <w:tab w:val="left" w:pos="790"/>
        </w:tabs>
        <w:spacing w:before="182"/>
        <w:ind w:hanging="280"/>
        <w:jc w:val="left"/>
        <w:rPr>
          <w:sz w:val="19"/>
          <w:lang w:eastAsia="ja-JP"/>
        </w:rPr>
      </w:pPr>
      <w:r>
        <w:rPr>
          <w:spacing w:val="-2"/>
          <w:w w:val="80"/>
          <w:sz w:val="19"/>
          <w:lang w:eastAsia="ja-JP"/>
        </w:rPr>
        <w:t>妊娠を</w:t>
      </w:r>
      <w:r>
        <w:rPr>
          <w:w w:val="80"/>
          <w:sz w:val="19"/>
          <w:lang w:eastAsia="ja-JP"/>
        </w:rPr>
        <w:t>コントロールまたはサポートするための器具；</w:t>
      </w:r>
    </w:p>
    <w:p w14:paraId="7885DD90" w14:textId="77777777" w:rsidR="00E66D05" w:rsidRDefault="00000000">
      <w:pPr>
        <w:pStyle w:val="a5"/>
        <w:numPr>
          <w:ilvl w:val="1"/>
          <w:numId w:val="187"/>
        </w:numPr>
        <w:tabs>
          <w:tab w:val="left" w:pos="790"/>
        </w:tabs>
        <w:spacing w:before="192" w:line="228" w:lineRule="auto"/>
        <w:ind w:right="105"/>
        <w:jc w:val="left"/>
        <w:rPr>
          <w:sz w:val="19"/>
          <w:lang w:eastAsia="ja-JP"/>
        </w:rPr>
      </w:pPr>
      <w:r>
        <w:rPr>
          <w:w w:val="80"/>
          <w:sz w:val="19"/>
          <w:lang w:eastAsia="ja-JP"/>
        </w:rPr>
        <w:t>第 1 条(4)で言及される器具の洗浄、消毒又は滅菌のために特別に意図された製品及び</w:t>
      </w:r>
      <w:r>
        <w:rPr>
          <w:sz w:val="19"/>
          <w:lang w:eastAsia="ja-JP"/>
        </w:rPr>
        <w:t>本項</w:t>
      </w:r>
      <w:r>
        <w:rPr>
          <w:w w:val="80"/>
          <w:sz w:val="19"/>
          <w:lang w:eastAsia="ja-JP"/>
        </w:rPr>
        <w:t>第 1 号で言及される</w:t>
      </w:r>
      <w:r>
        <w:rPr>
          <w:sz w:val="19"/>
          <w:lang w:eastAsia="ja-JP"/>
        </w:rPr>
        <w:t>製品</w:t>
      </w:r>
      <w:r>
        <w:rPr>
          <w:w w:val="80"/>
          <w:sz w:val="19"/>
          <w:lang w:eastAsia="ja-JP"/>
        </w:rPr>
        <w:t>。</w:t>
      </w:r>
    </w:p>
    <w:p w14:paraId="4291E5D5" w14:textId="77777777" w:rsidR="00E66D05" w:rsidRDefault="00000000">
      <w:pPr>
        <w:pStyle w:val="a3"/>
        <w:spacing w:before="11"/>
        <w:rPr>
          <w:sz w:val="13"/>
          <w:lang w:eastAsia="ja-JP"/>
        </w:rPr>
      </w:pPr>
      <w:r>
        <w:rPr>
          <w:noProof/>
        </w:rPr>
        <mc:AlternateContent>
          <mc:Choice Requires="wps">
            <w:drawing>
              <wp:anchor distT="0" distB="0" distL="0" distR="0" simplePos="0" relativeHeight="487593984" behindDoc="1" locked="0" layoutInCell="1" allowOverlap="1" wp14:anchorId="682B823A" wp14:editId="682FCF79">
                <wp:simplePos x="0" y="0"/>
                <wp:positionH relativeFrom="page">
                  <wp:posOffset>855357</wp:posOffset>
                </wp:positionH>
                <wp:positionV relativeFrom="paragraph">
                  <wp:posOffset>118656</wp:posOffset>
                </wp:positionV>
                <wp:extent cx="652780" cy="762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7620"/>
                        </a:xfrm>
                        <a:custGeom>
                          <a:avLst/>
                          <a:gdLst/>
                          <a:ahLst/>
                          <a:cxnLst/>
                          <a:rect l="l" t="t" r="r" b="b"/>
                          <a:pathLst>
                            <a:path w="652780" h="7620">
                              <a:moveTo>
                                <a:pt x="652741" y="2540"/>
                              </a:moveTo>
                              <a:lnTo>
                                <a:pt x="651205" y="2540"/>
                              </a:lnTo>
                              <a:lnTo>
                                <a:pt x="651205" y="0"/>
                              </a:lnTo>
                              <a:lnTo>
                                <a:pt x="0" y="0"/>
                              </a:lnTo>
                              <a:lnTo>
                                <a:pt x="0" y="2540"/>
                              </a:lnTo>
                              <a:lnTo>
                                <a:pt x="0" y="5080"/>
                              </a:lnTo>
                              <a:lnTo>
                                <a:pt x="0" y="7620"/>
                              </a:lnTo>
                              <a:lnTo>
                                <a:pt x="651078" y="7620"/>
                              </a:lnTo>
                              <a:lnTo>
                                <a:pt x="651078" y="5080"/>
                              </a:lnTo>
                              <a:lnTo>
                                <a:pt x="652741" y="5080"/>
                              </a:lnTo>
                              <a:lnTo>
                                <a:pt x="652741" y="25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5F3DF6" id="Graphic 103" o:spid="_x0000_s1026" style="position:absolute;margin-left:67.35pt;margin-top:9.35pt;width:51.4pt;height:.6pt;z-index:-15722496;visibility:visible;mso-wrap-style:square;mso-wrap-distance-left:0;mso-wrap-distance-top:0;mso-wrap-distance-right:0;mso-wrap-distance-bottom:0;mso-position-horizontal:absolute;mso-position-horizontal-relative:page;mso-position-vertical:absolute;mso-position-vertical-relative:text;v-text-anchor:top" coordsize="6527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" path="m652741,2540r-1536,l651205,,,,,2540,,5080,,7620r651078,l651078,5080r1663,l652741,2540xe" fillcolor="black" stroked="f">
                <v:path arrowok="t"/>
                <w10:wrap type="topAndBottom" anchorx="page"/>
              </v:shape>
            </w:pict>
          </mc:Fallback>
        </mc:AlternateContent>
      </w:r>
    </w:p>
    <w:p w14:paraId="722AF46B" w14:textId="77777777" w:rsidR="00E66D05" w:rsidRDefault="00000000">
      <w:pPr>
        <w:spacing w:before="63" w:line="228" w:lineRule="auto"/>
        <w:ind w:left="332" w:right="126" w:hanging="226"/>
        <w:rPr>
          <w:sz w:val="17"/>
          <w:lang w:eastAsia="ja-JP"/>
        </w:rPr>
      </w:pPr>
      <w:r>
        <w:rPr>
          <w:w w:val="75"/>
          <w:sz w:val="17"/>
          <w:lang w:eastAsia="ja-JP"/>
        </w:rPr>
        <w:t>(</w:t>
      </w:r>
      <w:r>
        <w:rPr>
          <w:w w:val="75"/>
          <w:position w:val="6"/>
          <w:sz w:val="9"/>
          <w:lang w:eastAsia="ja-JP"/>
        </w:rPr>
        <w:t>1</w:t>
      </w:r>
      <w:r>
        <w:rPr>
          <w:w w:val="75"/>
          <w:sz w:val="17"/>
          <w:lang w:eastAsia="ja-JP"/>
        </w:rPr>
        <w:t xml:space="preserve"> ) 機械に関する2006年5月17日付欧州議会および理事会指令2006/42/ECおよび指令95/16/ECの改正</w:t>
      </w:r>
      <w:r>
        <w:rPr>
          <w:w w:val="85"/>
          <w:sz w:val="17"/>
          <w:lang w:eastAsia="ja-JP"/>
        </w:rPr>
        <w:t>（OJ L 157, 9.6.2006, p. 24）。</w:t>
      </w:r>
    </w:p>
    <w:p w14:paraId="74EF971E" w14:textId="77777777" w:rsidR="00E66D05" w:rsidRDefault="00E66D05">
      <w:pPr>
        <w:spacing w:line="228" w:lineRule="auto"/>
        <w:rPr>
          <w:sz w:val="17"/>
          <w:lang w:eastAsia="ja-JP"/>
        </w:rPr>
        <w:sectPr w:rsidR="00E66D05">
          <w:type w:val="continuous"/>
          <w:pgSz w:w="11910" w:h="16840"/>
          <w:pgMar w:top="1260" w:right="1240" w:bottom="280" w:left="1240" w:header="967" w:footer="0" w:gutter="0"/>
          <w:cols w:space="720"/>
        </w:sectPr>
      </w:pPr>
    </w:p>
    <w:p w14:paraId="2685499E" w14:textId="77777777" w:rsidR="00E66D05" w:rsidRDefault="00000000">
      <w:pPr>
        <w:pStyle w:val="a5"/>
        <w:numPr>
          <w:ilvl w:val="0"/>
          <w:numId w:val="187"/>
        </w:numPr>
        <w:tabs>
          <w:tab w:val="left" w:pos="510"/>
        </w:tabs>
        <w:spacing w:before="215" w:line="228" w:lineRule="auto"/>
        <w:ind w:right="105"/>
        <w:jc w:val="both"/>
        <w:rPr>
          <w:sz w:val="19"/>
          <w:lang w:eastAsia="ja-JP"/>
        </w:rPr>
      </w:pPr>
      <w:r>
        <w:rPr>
          <w:w w:val="80"/>
          <w:sz w:val="19"/>
          <w:lang w:eastAsia="ja-JP"/>
        </w:rPr>
        <w:lastRenderedPageBreak/>
        <w:t>医療</w:t>
      </w:r>
      <w:r>
        <w:rPr>
          <w:spacing w:val="-2"/>
          <w:w w:val="80"/>
          <w:sz w:val="19"/>
          <w:lang w:eastAsia="ja-JP"/>
        </w:rPr>
        <w:t>機器の</w:t>
      </w:r>
      <w:r>
        <w:rPr>
          <w:w w:val="80"/>
          <w:sz w:val="19"/>
          <w:lang w:eastAsia="ja-JP"/>
        </w:rPr>
        <w:t>付属品」とは、それ自体は医療機器ではないが、</w:t>
      </w:r>
      <w:r>
        <w:rPr>
          <w:w w:val="75"/>
          <w:sz w:val="19"/>
          <w:lang w:eastAsia="ja-JP"/>
        </w:rPr>
        <w:t>医療機器がその意図する目的に 従って使用されることを可能にするため、又は</w:t>
      </w:r>
      <w:r>
        <w:rPr>
          <w:w w:val="80"/>
          <w:sz w:val="19"/>
          <w:lang w:eastAsia="ja-JP"/>
        </w:rPr>
        <w:t>医療機器がその意図する目的に照らして</w:t>
      </w:r>
      <w:r>
        <w:rPr>
          <w:w w:val="75"/>
          <w:sz w:val="19"/>
          <w:lang w:eastAsia="ja-JP"/>
        </w:rPr>
        <w:t>医療機</w:t>
      </w:r>
      <w:r>
        <w:rPr>
          <w:w w:val="80"/>
          <w:sz w:val="19"/>
          <w:lang w:eastAsia="ja-JP"/>
        </w:rPr>
        <w:t xml:space="preserve"> 器の</w:t>
      </w:r>
      <w:r>
        <w:rPr>
          <w:w w:val="75"/>
          <w:sz w:val="19"/>
          <w:lang w:eastAsia="ja-JP"/>
        </w:rPr>
        <w:t>医療</w:t>
      </w:r>
      <w:r>
        <w:rPr>
          <w:w w:val="80"/>
          <w:sz w:val="19"/>
          <w:lang w:eastAsia="ja-JP"/>
        </w:rPr>
        <w:t>機能を</w:t>
      </w:r>
      <w:r>
        <w:rPr>
          <w:w w:val="75"/>
          <w:sz w:val="19"/>
          <w:lang w:eastAsia="ja-JP"/>
        </w:rPr>
        <w:t>具体的かつ直接的に補助</w:t>
      </w:r>
      <w:r>
        <w:rPr>
          <w:sz w:val="19"/>
          <w:lang w:eastAsia="ja-JP"/>
        </w:rPr>
        <w:t>するために</w:t>
      </w:r>
      <w:r>
        <w:rPr>
          <w:w w:val="75"/>
          <w:sz w:val="19"/>
          <w:lang w:eastAsia="ja-JP"/>
        </w:rPr>
        <w:t>、1 つ又は複数の特定の医療機器と共に使用 されることが製造</w:t>
      </w:r>
      <w:r>
        <w:rPr>
          <w:w w:val="80"/>
          <w:sz w:val="19"/>
          <w:lang w:eastAsia="ja-JP"/>
        </w:rPr>
        <w:t>者によって意図されている</w:t>
      </w:r>
      <w:r>
        <w:rPr>
          <w:spacing w:val="-3"/>
          <w:w w:val="80"/>
          <w:sz w:val="19"/>
          <w:lang w:eastAsia="ja-JP"/>
        </w:rPr>
        <w:t>物品を</w:t>
      </w:r>
      <w:r>
        <w:rPr>
          <w:w w:val="80"/>
          <w:sz w:val="19"/>
          <w:lang w:eastAsia="ja-JP"/>
        </w:rPr>
        <w:t>いう；</w:t>
      </w:r>
    </w:p>
    <w:p w14:paraId="626605A4" w14:textId="77777777" w:rsidR="00E66D05" w:rsidRDefault="00E66D05">
      <w:pPr>
        <w:pStyle w:val="a3"/>
        <w:spacing w:before="50"/>
        <w:rPr>
          <w:lang w:eastAsia="ja-JP"/>
        </w:rPr>
      </w:pPr>
    </w:p>
    <w:p w14:paraId="7EF35D36" w14:textId="77777777" w:rsidR="00E66D05" w:rsidRDefault="00000000">
      <w:pPr>
        <w:pStyle w:val="a5"/>
        <w:numPr>
          <w:ilvl w:val="0"/>
          <w:numId w:val="187"/>
        </w:numPr>
        <w:tabs>
          <w:tab w:val="left" w:pos="510"/>
        </w:tabs>
        <w:spacing w:line="230" w:lineRule="auto"/>
        <w:ind w:right="102"/>
        <w:jc w:val="both"/>
        <w:rPr>
          <w:sz w:val="19"/>
          <w:lang w:eastAsia="ja-JP"/>
        </w:rPr>
      </w:pPr>
      <w:r>
        <w:rPr>
          <w:w w:val="80"/>
          <w:sz w:val="19"/>
          <w:lang w:eastAsia="ja-JP"/>
        </w:rPr>
        <w:t>オーダーメイド</w:t>
      </w:r>
      <w:r>
        <w:rPr>
          <w:spacing w:val="-2"/>
          <w:sz w:val="19"/>
          <w:lang w:eastAsia="ja-JP"/>
        </w:rPr>
        <w:t>機器</w:t>
      </w:r>
      <w:r>
        <w:rPr>
          <w:w w:val="80"/>
          <w:sz w:val="19"/>
          <w:lang w:eastAsia="ja-JP"/>
        </w:rPr>
        <w:t>」とは、</w:t>
      </w:r>
      <w:r>
        <w:rPr>
          <w:w w:val="75"/>
          <w:sz w:val="19"/>
          <w:lang w:eastAsia="ja-JP"/>
        </w:rPr>
        <w:t>その専門的資格により国内法で認可された</w:t>
      </w:r>
      <w:r>
        <w:rPr>
          <w:w w:val="80"/>
          <w:sz w:val="19"/>
          <w:lang w:eastAsia="ja-JP"/>
        </w:rPr>
        <w:t>者の処方箋に基づき特別に製造された機器であって</w:t>
      </w:r>
      <w:r>
        <w:rPr>
          <w:w w:val="75"/>
          <w:sz w:val="19"/>
          <w:lang w:eastAsia="ja-JP"/>
        </w:rPr>
        <w:t>、その者の</w:t>
      </w:r>
      <w:r>
        <w:rPr>
          <w:w w:val="80"/>
          <w:sz w:val="19"/>
          <w:lang w:eastAsia="ja-JP"/>
        </w:rPr>
        <w:t>責任の</w:t>
      </w:r>
      <w:r>
        <w:rPr>
          <w:w w:val="75"/>
          <w:sz w:val="19"/>
          <w:lang w:eastAsia="ja-JP"/>
        </w:rPr>
        <w:t>下</w:t>
      </w:r>
      <w:r>
        <w:rPr>
          <w:w w:val="80"/>
          <w:sz w:val="19"/>
          <w:lang w:eastAsia="ja-JP"/>
        </w:rPr>
        <w:t>、特定の設計上の特徴を</w:t>
      </w:r>
      <w:r>
        <w:rPr>
          <w:w w:val="75"/>
          <w:sz w:val="19"/>
          <w:lang w:eastAsia="ja-JP"/>
        </w:rPr>
        <w:t>有し</w:t>
      </w:r>
      <w:r>
        <w:rPr>
          <w:w w:val="80"/>
          <w:sz w:val="19"/>
          <w:lang w:eastAsia="ja-JP"/>
        </w:rPr>
        <w:t>、かつ、特定の患者のみが使用することを目的とし、その患者の個々の状態及びニーズを満たすためのものをいう。</w:t>
      </w:r>
    </w:p>
    <w:p w14:paraId="594BCB64" w14:textId="77777777" w:rsidR="00E66D05" w:rsidRDefault="00E66D05">
      <w:pPr>
        <w:pStyle w:val="a3"/>
        <w:spacing w:before="46"/>
        <w:rPr>
          <w:lang w:eastAsia="ja-JP"/>
        </w:rPr>
      </w:pPr>
    </w:p>
    <w:p w14:paraId="4BC68F06" w14:textId="77777777" w:rsidR="00E66D05" w:rsidRDefault="00000000">
      <w:pPr>
        <w:pStyle w:val="a3"/>
        <w:spacing w:line="228" w:lineRule="auto"/>
        <w:ind w:left="510" w:right="103"/>
        <w:jc w:val="both"/>
        <w:rPr>
          <w:lang w:eastAsia="ja-JP"/>
        </w:rPr>
      </w:pPr>
      <w:r>
        <w:rPr>
          <w:w w:val="80"/>
          <w:lang w:eastAsia="ja-JP"/>
        </w:rPr>
        <w:t>ただし、専門的な</w:t>
      </w:r>
      <w:r>
        <w:rPr>
          <w:w w:val="75"/>
          <w:lang w:eastAsia="ja-JP"/>
        </w:rPr>
        <w:t>使用</w:t>
      </w:r>
      <w:r>
        <w:rPr>
          <w:w w:val="80"/>
          <w:lang w:eastAsia="ja-JP"/>
        </w:rPr>
        <w:t>者の特定の要件に適合させる必要のある大量生産された機器</w:t>
      </w:r>
      <w:r>
        <w:rPr>
          <w:w w:val="75"/>
          <w:lang w:eastAsia="ja-JP"/>
        </w:rPr>
        <w:t>、及び</w:t>
      </w:r>
      <w:r>
        <w:rPr>
          <w:w w:val="80"/>
          <w:lang w:eastAsia="ja-JP"/>
        </w:rPr>
        <w:t>承認された者の書面による処方に従って</w:t>
      </w:r>
      <w:r>
        <w:rPr>
          <w:w w:val="75"/>
          <w:lang w:eastAsia="ja-JP"/>
        </w:rPr>
        <w:t>工業的な製造工程によって大量生産された</w:t>
      </w:r>
      <w:r>
        <w:rPr>
          <w:w w:val="80"/>
          <w:lang w:eastAsia="ja-JP"/>
        </w:rPr>
        <w:t>機器は、オーダーメイド機器とはみなされない；</w:t>
      </w:r>
    </w:p>
    <w:p w14:paraId="1B69AEE6" w14:textId="77777777" w:rsidR="00E66D05" w:rsidRDefault="00E66D05">
      <w:pPr>
        <w:pStyle w:val="a3"/>
        <w:spacing w:before="49"/>
        <w:rPr>
          <w:lang w:eastAsia="ja-JP"/>
        </w:rPr>
      </w:pPr>
    </w:p>
    <w:p w14:paraId="40677F9A" w14:textId="77777777" w:rsidR="00E66D05" w:rsidRDefault="00000000">
      <w:pPr>
        <w:pStyle w:val="a5"/>
        <w:numPr>
          <w:ilvl w:val="0"/>
          <w:numId w:val="187"/>
        </w:numPr>
        <w:tabs>
          <w:tab w:val="left" w:pos="510"/>
        </w:tabs>
        <w:spacing w:before="1" w:line="230" w:lineRule="auto"/>
        <w:ind w:right="104"/>
        <w:jc w:val="both"/>
        <w:rPr>
          <w:sz w:val="19"/>
          <w:lang w:eastAsia="ja-JP"/>
        </w:rPr>
      </w:pPr>
      <w:r>
        <w:rPr>
          <w:w w:val="75"/>
          <w:sz w:val="19"/>
          <w:lang w:eastAsia="ja-JP"/>
        </w:rPr>
        <w:t>能動</w:t>
      </w:r>
      <w:r>
        <w:rPr>
          <w:w w:val="80"/>
          <w:sz w:val="19"/>
          <w:lang w:eastAsia="ja-JP"/>
        </w:rPr>
        <w:t>的装置」とは、その動作が、その目的のために人体によって生成されるエネル ギー源、または重力によるエネルギー源以外のエネルギー源に依存し、その</w:t>
      </w:r>
      <w:r>
        <w:rPr>
          <w:w w:val="75"/>
          <w:sz w:val="19"/>
          <w:lang w:eastAsia="ja-JP"/>
        </w:rPr>
        <w:t>エネル ギーの</w:t>
      </w:r>
      <w:r>
        <w:rPr>
          <w:w w:val="80"/>
          <w:sz w:val="19"/>
          <w:lang w:eastAsia="ja-JP"/>
        </w:rPr>
        <w:t>密度を変化させるか、または変換することによって作用する装置をいう。</w:t>
      </w:r>
    </w:p>
    <w:p w14:paraId="5D970CD0" w14:textId="77777777" w:rsidR="00E66D05" w:rsidRDefault="00E66D05">
      <w:pPr>
        <w:pStyle w:val="a3"/>
        <w:spacing w:before="36"/>
        <w:rPr>
          <w:lang w:eastAsia="ja-JP"/>
        </w:rPr>
      </w:pPr>
    </w:p>
    <w:p w14:paraId="06D3678D" w14:textId="77777777" w:rsidR="00E66D05" w:rsidRDefault="00000000">
      <w:pPr>
        <w:pStyle w:val="a3"/>
        <w:spacing w:before="1"/>
        <w:ind w:left="510"/>
        <w:rPr>
          <w:lang w:eastAsia="ja-JP"/>
        </w:rPr>
      </w:pPr>
      <w:r>
        <w:rPr>
          <w:w w:val="75"/>
          <w:lang w:eastAsia="ja-JP"/>
        </w:rPr>
        <w:t>ソフトウェアもアクティブ</w:t>
      </w:r>
      <w:r>
        <w:rPr>
          <w:spacing w:val="-2"/>
          <w:w w:val="75"/>
          <w:lang w:eastAsia="ja-JP"/>
        </w:rPr>
        <w:t>デバイスと</w:t>
      </w:r>
      <w:r>
        <w:rPr>
          <w:w w:val="75"/>
          <w:lang w:eastAsia="ja-JP"/>
        </w:rPr>
        <w:t>みなされる</w:t>
      </w:r>
      <w:r>
        <w:rPr>
          <w:spacing w:val="-2"/>
          <w:w w:val="75"/>
          <w:lang w:eastAsia="ja-JP"/>
        </w:rPr>
        <w:t>；</w:t>
      </w:r>
    </w:p>
    <w:p w14:paraId="7738337B" w14:textId="77777777" w:rsidR="00E66D05" w:rsidRDefault="00E66D05">
      <w:pPr>
        <w:pStyle w:val="a3"/>
        <w:spacing w:before="38"/>
        <w:rPr>
          <w:lang w:eastAsia="ja-JP"/>
        </w:rPr>
      </w:pPr>
    </w:p>
    <w:p w14:paraId="421BFCC8" w14:textId="77777777" w:rsidR="00E66D05" w:rsidRDefault="00000000">
      <w:pPr>
        <w:pStyle w:val="a5"/>
        <w:numPr>
          <w:ilvl w:val="0"/>
          <w:numId w:val="187"/>
        </w:numPr>
        <w:tabs>
          <w:tab w:val="left" w:pos="510"/>
        </w:tabs>
        <w:ind w:hanging="299"/>
        <w:jc w:val="left"/>
        <w:rPr>
          <w:sz w:val="19"/>
          <w:lang w:eastAsia="ja-JP"/>
        </w:rPr>
      </w:pPr>
      <w:r>
        <w:rPr>
          <w:w w:val="75"/>
          <w:sz w:val="19"/>
          <w:lang w:eastAsia="ja-JP"/>
        </w:rPr>
        <w:t>植込み型機器」とは、部分的または全体的に吸収されるものを含む</w:t>
      </w:r>
      <w:r>
        <w:rPr>
          <w:spacing w:val="-2"/>
          <w:w w:val="75"/>
          <w:sz w:val="19"/>
          <w:lang w:eastAsia="ja-JP"/>
        </w:rPr>
        <w:t>、意図された</w:t>
      </w:r>
      <w:r>
        <w:rPr>
          <w:w w:val="75"/>
          <w:sz w:val="19"/>
          <w:lang w:eastAsia="ja-JP"/>
        </w:rPr>
        <w:t>機器を</w:t>
      </w:r>
      <w:r>
        <w:rPr>
          <w:spacing w:val="-2"/>
          <w:w w:val="75"/>
          <w:sz w:val="19"/>
          <w:lang w:eastAsia="ja-JP"/>
        </w:rPr>
        <w:t>いう：</w:t>
      </w:r>
    </w:p>
    <w:p w14:paraId="46BD4B50" w14:textId="77777777" w:rsidR="00E66D05" w:rsidRDefault="00E66D05">
      <w:pPr>
        <w:pStyle w:val="a3"/>
        <w:spacing w:before="38"/>
        <w:rPr>
          <w:lang w:eastAsia="ja-JP"/>
        </w:rPr>
      </w:pPr>
    </w:p>
    <w:p w14:paraId="66FF20EA" w14:textId="77777777" w:rsidR="00E66D05" w:rsidRDefault="00000000">
      <w:pPr>
        <w:pStyle w:val="a5"/>
        <w:numPr>
          <w:ilvl w:val="1"/>
          <w:numId w:val="187"/>
        </w:numPr>
        <w:tabs>
          <w:tab w:val="left" w:pos="790"/>
        </w:tabs>
        <w:ind w:hanging="280"/>
        <w:jc w:val="left"/>
        <w:rPr>
          <w:sz w:val="19"/>
          <w:lang w:eastAsia="ja-JP"/>
        </w:rPr>
      </w:pPr>
      <w:r>
        <w:rPr>
          <w:spacing w:val="-2"/>
          <w:w w:val="80"/>
          <w:sz w:val="19"/>
          <w:lang w:eastAsia="ja-JP"/>
        </w:rPr>
        <w:t>人体に完全に導入さ</w:t>
      </w:r>
      <w:r>
        <w:rPr>
          <w:spacing w:val="-5"/>
          <w:w w:val="80"/>
          <w:sz w:val="19"/>
          <w:lang w:eastAsia="ja-JP"/>
        </w:rPr>
        <w:t>れるか、あるいは</w:t>
      </w:r>
    </w:p>
    <w:p w14:paraId="649E9D94" w14:textId="77777777" w:rsidR="00E66D05" w:rsidRDefault="00E66D05">
      <w:pPr>
        <w:pStyle w:val="a3"/>
        <w:spacing w:before="39"/>
        <w:rPr>
          <w:lang w:eastAsia="ja-JP"/>
        </w:rPr>
      </w:pPr>
    </w:p>
    <w:p w14:paraId="3410182C" w14:textId="77777777" w:rsidR="00E66D05" w:rsidRDefault="00000000">
      <w:pPr>
        <w:pStyle w:val="a5"/>
        <w:numPr>
          <w:ilvl w:val="1"/>
          <w:numId w:val="187"/>
        </w:numPr>
        <w:tabs>
          <w:tab w:val="left" w:pos="790"/>
        </w:tabs>
        <w:ind w:hanging="280"/>
        <w:jc w:val="left"/>
        <w:rPr>
          <w:sz w:val="19"/>
          <w:lang w:eastAsia="ja-JP"/>
        </w:rPr>
      </w:pPr>
      <w:r>
        <w:rPr>
          <w:w w:val="75"/>
          <w:sz w:val="19"/>
          <w:lang w:eastAsia="ja-JP"/>
        </w:rPr>
        <w:t>上皮表面または</w:t>
      </w:r>
      <w:r>
        <w:rPr>
          <w:spacing w:val="-4"/>
          <w:w w:val="75"/>
          <w:sz w:val="19"/>
          <w:lang w:eastAsia="ja-JP"/>
        </w:rPr>
        <w:t>眼球</w:t>
      </w:r>
      <w:r>
        <w:rPr>
          <w:w w:val="75"/>
          <w:sz w:val="19"/>
          <w:lang w:eastAsia="ja-JP"/>
        </w:rPr>
        <w:t>表面を置換する</w:t>
      </w:r>
      <w:r>
        <w:rPr>
          <w:spacing w:val="-4"/>
          <w:w w:val="75"/>
          <w:sz w:val="19"/>
          <w:lang w:eastAsia="ja-JP"/>
        </w:rPr>
        <w:t>、</w:t>
      </w:r>
    </w:p>
    <w:p w14:paraId="687C2EEB" w14:textId="77777777" w:rsidR="00E66D05" w:rsidRDefault="00E66D05">
      <w:pPr>
        <w:pStyle w:val="a3"/>
        <w:spacing w:before="38"/>
        <w:rPr>
          <w:lang w:eastAsia="ja-JP"/>
        </w:rPr>
      </w:pPr>
    </w:p>
    <w:p w14:paraId="7F20CC87" w14:textId="77777777" w:rsidR="00E66D05" w:rsidRDefault="00000000">
      <w:pPr>
        <w:pStyle w:val="a3"/>
        <w:ind w:left="510"/>
        <w:rPr>
          <w:lang w:eastAsia="ja-JP"/>
        </w:rPr>
      </w:pPr>
      <w:r>
        <w:rPr>
          <w:w w:val="75"/>
          <w:lang w:eastAsia="ja-JP"/>
        </w:rPr>
        <w:t>臨床的介入によるもので、</w:t>
      </w:r>
      <w:r>
        <w:rPr>
          <w:spacing w:val="-2"/>
          <w:w w:val="75"/>
          <w:lang w:eastAsia="ja-JP"/>
        </w:rPr>
        <w:t>手技</w:t>
      </w:r>
      <w:r>
        <w:rPr>
          <w:w w:val="75"/>
          <w:lang w:eastAsia="ja-JP"/>
        </w:rPr>
        <w:t>後もその場所に留まることを意図したもの</w:t>
      </w:r>
      <w:r>
        <w:rPr>
          <w:spacing w:val="-2"/>
          <w:w w:val="75"/>
          <w:lang w:eastAsia="ja-JP"/>
        </w:rPr>
        <w:t>。</w:t>
      </w:r>
    </w:p>
    <w:p w14:paraId="28534B1C" w14:textId="77777777" w:rsidR="00E66D05" w:rsidRDefault="00E66D05">
      <w:pPr>
        <w:pStyle w:val="a3"/>
        <w:spacing w:before="48"/>
        <w:rPr>
          <w:lang w:eastAsia="ja-JP"/>
        </w:rPr>
      </w:pPr>
    </w:p>
    <w:p w14:paraId="1E753296" w14:textId="77777777" w:rsidR="00E66D05" w:rsidRDefault="00000000">
      <w:pPr>
        <w:pStyle w:val="a3"/>
        <w:spacing w:before="1" w:line="228" w:lineRule="auto"/>
        <w:ind w:left="510"/>
        <w:rPr>
          <w:lang w:eastAsia="ja-JP"/>
        </w:rPr>
      </w:pPr>
      <w:r>
        <w:rPr>
          <w:w w:val="80"/>
          <w:lang w:eastAsia="ja-JP"/>
        </w:rPr>
        <w:t>臨床的介入によって人体に部分的に導入されることが意図され、処置後少なくとも30日間はその場所に留まることが意図されている機器も、植込み型</w:t>
      </w:r>
      <w:r>
        <w:rPr>
          <w:spacing w:val="-2"/>
          <w:w w:val="80"/>
          <w:lang w:eastAsia="ja-JP"/>
        </w:rPr>
        <w:t>機器と</w:t>
      </w:r>
      <w:r>
        <w:rPr>
          <w:w w:val="80"/>
          <w:lang w:eastAsia="ja-JP"/>
        </w:rPr>
        <w:t>みなされる；</w:t>
      </w:r>
    </w:p>
    <w:p w14:paraId="11226DED" w14:textId="77777777" w:rsidR="00E66D05" w:rsidRDefault="00E66D05">
      <w:pPr>
        <w:pStyle w:val="a3"/>
        <w:spacing w:before="50"/>
        <w:rPr>
          <w:lang w:eastAsia="ja-JP"/>
        </w:rPr>
      </w:pPr>
    </w:p>
    <w:p w14:paraId="70DFD0DF" w14:textId="77777777" w:rsidR="00E66D05" w:rsidRDefault="00000000">
      <w:pPr>
        <w:pStyle w:val="a5"/>
        <w:numPr>
          <w:ilvl w:val="0"/>
          <w:numId w:val="187"/>
        </w:numPr>
        <w:tabs>
          <w:tab w:val="left" w:pos="510"/>
        </w:tabs>
        <w:spacing w:line="228" w:lineRule="auto"/>
        <w:ind w:right="105"/>
        <w:jc w:val="both"/>
        <w:rPr>
          <w:sz w:val="19"/>
          <w:lang w:eastAsia="ja-JP"/>
        </w:rPr>
      </w:pPr>
      <w:r>
        <w:rPr>
          <w:w w:val="80"/>
          <w:sz w:val="19"/>
          <w:lang w:eastAsia="ja-JP"/>
        </w:rPr>
        <w:t>侵襲的器具」とは、その全部または一部が、身体の</w:t>
      </w:r>
      <w:r>
        <w:rPr>
          <w:w w:val="85"/>
          <w:sz w:val="19"/>
          <w:lang w:eastAsia="ja-JP"/>
        </w:rPr>
        <w:t>開口部から、または身体の表面から</w:t>
      </w:r>
      <w:r>
        <w:rPr>
          <w:w w:val="80"/>
          <w:sz w:val="19"/>
          <w:lang w:eastAsia="ja-JP"/>
        </w:rPr>
        <w:t>、身体の内部に侵入</w:t>
      </w:r>
      <w:r>
        <w:rPr>
          <w:w w:val="85"/>
          <w:sz w:val="19"/>
          <w:lang w:eastAsia="ja-JP"/>
        </w:rPr>
        <w:t>する</w:t>
      </w:r>
      <w:r>
        <w:rPr>
          <w:w w:val="80"/>
          <w:sz w:val="19"/>
          <w:lang w:eastAsia="ja-JP"/>
        </w:rPr>
        <w:t>器具を</w:t>
      </w:r>
      <w:r>
        <w:rPr>
          <w:w w:val="85"/>
          <w:sz w:val="19"/>
          <w:lang w:eastAsia="ja-JP"/>
        </w:rPr>
        <w:t>いう；</w:t>
      </w:r>
    </w:p>
    <w:p w14:paraId="555CE88E" w14:textId="77777777" w:rsidR="00E66D05" w:rsidRDefault="00E66D05">
      <w:pPr>
        <w:pStyle w:val="a3"/>
        <w:spacing w:before="50"/>
        <w:rPr>
          <w:lang w:eastAsia="ja-JP"/>
        </w:rPr>
      </w:pPr>
    </w:p>
    <w:p w14:paraId="68527F01" w14:textId="77777777" w:rsidR="00E66D05" w:rsidRDefault="00000000">
      <w:pPr>
        <w:pStyle w:val="a5"/>
        <w:numPr>
          <w:ilvl w:val="0"/>
          <w:numId w:val="187"/>
        </w:numPr>
        <w:tabs>
          <w:tab w:val="left" w:pos="510"/>
        </w:tabs>
        <w:spacing w:line="228" w:lineRule="auto"/>
        <w:ind w:right="104"/>
        <w:jc w:val="both"/>
        <w:rPr>
          <w:sz w:val="19"/>
          <w:lang w:eastAsia="ja-JP"/>
        </w:rPr>
      </w:pPr>
      <w:r>
        <w:rPr>
          <w:w w:val="80"/>
          <w:sz w:val="19"/>
          <w:lang w:eastAsia="ja-JP"/>
        </w:rPr>
        <w:t>汎用機器群」とは、同一または類似の意図された目的を有する機器の集合、または特定の特性を反映しない汎用的な方法で分類することを可能にする技術の共通性を有する機器の集合をいう；</w:t>
      </w:r>
    </w:p>
    <w:p w14:paraId="3FDF2706" w14:textId="77777777" w:rsidR="00E66D05" w:rsidRDefault="00E66D05">
      <w:pPr>
        <w:pStyle w:val="a3"/>
        <w:spacing w:before="41"/>
        <w:rPr>
          <w:lang w:eastAsia="ja-JP"/>
        </w:rPr>
      </w:pPr>
    </w:p>
    <w:p w14:paraId="6EE8ECF7" w14:textId="77777777" w:rsidR="00E66D05" w:rsidRDefault="00000000">
      <w:pPr>
        <w:pStyle w:val="a5"/>
        <w:numPr>
          <w:ilvl w:val="0"/>
          <w:numId w:val="187"/>
        </w:numPr>
        <w:tabs>
          <w:tab w:val="left" w:pos="510"/>
        </w:tabs>
        <w:spacing w:before="1"/>
        <w:ind w:hanging="299"/>
        <w:jc w:val="left"/>
        <w:rPr>
          <w:sz w:val="19"/>
          <w:lang w:eastAsia="ja-JP"/>
        </w:rPr>
      </w:pPr>
      <w:r>
        <w:rPr>
          <w:w w:val="75"/>
          <w:sz w:val="19"/>
          <w:lang w:eastAsia="ja-JP"/>
        </w:rPr>
        <w:t>単回使用機器」とは、1 回の</w:t>
      </w:r>
      <w:r>
        <w:rPr>
          <w:spacing w:val="-2"/>
          <w:w w:val="75"/>
          <w:sz w:val="19"/>
          <w:lang w:eastAsia="ja-JP"/>
        </w:rPr>
        <w:t xml:space="preserve">処置で </w:t>
      </w:r>
      <w:r>
        <w:rPr>
          <w:w w:val="75"/>
          <w:sz w:val="19"/>
          <w:lang w:eastAsia="ja-JP"/>
        </w:rPr>
        <w:t>1 人の個人に使用することを意図した機器を</w:t>
      </w:r>
      <w:r>
        <w:rPr>
          <w:spacing w:val="-2"/>
          <w:w w:val="75"/>
          <w:sz w:val="19"/>
          <w:lang w:eastAsia="ja-JP"/>
        </w:rPr>
        <w:t>いう；</w:t>
      </w:r>
    </w:p>
    <w:p w14:paraId="78D7AD1F" w14:textId="77777777" w:rsidR="00E66D05" w:rsidRDefault="00E66D05">
      <w:pPr>
        <w:pStyle w:val="a3"/>
        <w:spacing w:before="45"/>
        <w:rPr>
          <w:lang w:eastAsia="ja-JP"/>
        </w:rPr>
      </w:pPr>
    </w:p>
    <w:p w14:paraId="051985F6" w14:textId="77777777" w:rsidR="00E66D05" w:rsidRDefault="00000000">
      <w:pPr>
        <w:pStyle w:val="a5"/>
        <w:numPr>
          <w:ilvl w:val="0"/>
          <w:numId w:val="187"/>
        </w:numPr>
        <w:tabs>
          <w:tab w:val="left" w:pos="510"/>
        </w:tabs>
        <w:spacing w:line="230" w:lineRule="auto"/>
        <w:ind w:right="105"/>
        <w:jc w:val="both"/>
        <w:rPr>
          <w:sz w:val="19"/>
          <w:lang w:eastAsia="ja-JP"/>
        </w:rPr>
      </w:pPr>
      <w:r>
        <w:rPr>
          <w:w w:val="85"/>
          <w:sz w:val="19"/>
          <w:lang w:eastAsia="ja-JP"/>
        </w:rPr>
        <w:t>偽造された機器」とは、身元及び／又は出所、</w:t>
      </w:r>
      <w:r>
        <w:rPr>
          <w:w w:val="75"/>
          <w:sz w:val="19"/>
          <w:lang w:eastAsia="ja-JP"/>
        </w:rPr>
        <w:t>CE マーキング証明書又は CE マーキング手 続きに関連する文書を偽って</w:t>
      </w:r>
      <w:r>
        <w:rPr>
          <w:w w:val="85"/>
          <w:sz w:val="19"/>
          <w:lang w:eastAsia="ja-JP"/>
        </w:rPr>
        <w:t>提示した機器をいう</w:t>
      </w:r>
      <w:r>
        <w:rPr>
          <w:w w:val="75"/>
          <w:sz w:val="19"/>
          <w:lang w:eastAsia="ja-JP"/>
        </w:rPr>
        <w:t>。この定義には、意図的でない</w:t>
      </w:r>
      <w:r>
        <w:rPr>
          <w:w w:val="80"/>
          <w:sz w:val="19"/>
          <w:lang w:eastAsia="ja-JP"/>
        </w:rPr>
        <w:t>コンプライアンス違反は</w:t>
      </w:r>
      <w:r>
        <w:rPr>
          <w:w w:val="75"/>
          <w:sz w:val="19"/>
          <w:lang w:eastAsia="ja-JP"/>
        </w:rPr>
        <w:t>含まれず</w:t>
      </w:r>
      <w:r>
        <w:rPr>
          <w:w w:val="80"/>
          <w:sz w:val="19"/>
          <w:lang w:eastAsia="ja-JP"/>
        </w:rPr>
        <w:t>、知的財産権の侵害を妨げるものではない；</w:t>
      </w:r>
    </w:p>
    <w:p w14:paraId="3F34E00C" w14:textId="77777777" w:rsidR="00E66D05" w:rsidRDefault="00E66D05">
      <w:pPr>
        <w:pStyle w:val="a3"/>
        <w:spacing w:before="47"/>
        <w:rPr>
          <w:lang w:eastAsia="ja-JP"/>
        </w:rPr>
      </w:pPr>
    </w:p>
    <w:p w14:paraId="6A83F03E" w14:textId="77777777" w:rsidR="00E66D05" w:rsidRDefault="00000000">
      <w:pPr>
        <w:pStyle w:val="a5"/>
        <w:numPr>
          <w:ilvl w:val="0"/>
          <w:numId w:val="187"/>
        </w:numPr>
        <w:tabs>
          <w:tab w:val="left" w:pos="508"/>
          <w:tab w:val="left" w:pos="510"/>
        </w:tabs>
        <w:spacing w:line="228" w:lineRule="auto"/>
        <w:ind w:right="105" w:hanging="402"/>
        <w:jc w:val="both"/>
        <w:rPr>
          <w:sz w:val="19"/>
          <w:lang w:eastAsia="ja-JP"/>
        </w:rPr>
      </w:pPr>
      <w:r>
        <w:rPr>
          <w:w w:val="80"/>
          <w:sz w:val="19"/>
          <w:lang w:eastAsia="ja-JP"/>
        </w:rPr>
        <w:t>プロシージャーパック」とは、特定の医療目的に使用されることを目的として包装され、市場に出回る製品の組み合わせをいう；</w:t>
      </w:r>
    </w:p>
    <w:p w14:paraId="62A46A17" w14:textId="77777777" w:rsidR="00E66D05" w:rsidRDefault="00E66D05">
      <w:pPr>
        <w:pStyle w:val="a3"/>
        <w:spacing w:before="50"/>
        <w:rPr>
          <w:lang w:eastAsia="ja-JP"/>
        </w:rPr>
      </w:pPr>
    </w:p>
    <w:p w14:paraId="5886DFF4" w14:textId="77777777" w:rsidR="00E66D05" w:rsidRDefault="00000000">
      <w:pPr>
        <w:pStyle w:val="a5"/>
        <w:numPr>
          <w:ilvl w:val="0"/>
          <w:numId w:val="187"/>
        </w:numPr>
        <w:tabs>
          <w:tab w:val="left" w:pos="508"/>
          <w:tab w:val="left" w:pos="510"/>
        </w:tabs>
        <w:spacing w:before="1" w:line="228" w:lineRule="auto"/>
        <w:ind w:right="105" w:hanging="402"/>
        <w:jc w:val="both"/>
        <w:rPr>
          <w:sz w:val="19"/>
          <w:lang w:eastAsia="ja-JP"/>
        </w:rPr>
      </w:pPr>
      <w:r>
        <w:rPr>
          <w:w w:val="85"/>
          <w:sz w:val="19"/>
          <w:lang w:eastAsia="ja-JP"/>
        </w:rPr>
        <w:t>システム」とは、一緒に包装されているか否かを問わず、</w:t>
      </w:r>
      <w:r>
        <w:rPr>
          <w:w w:val="80"/>
          <w:sz w:val="19"/>
          <w:lang w:eastAsia="ja-JP"/>
        </w:rPr>
        <w:t>特定の医療目的を達成するために</w:t>
      </w:r>
      <w:r>
        <w:rPr>
          <w:w w:val="85"/>
          <w:sz w:val="19"/>
          <w:lang w:eastAsia="ja-JP"/>
        </w:rPr>
        <w:t>相互に</w:t>
      </w:r>
      <w:r>
        <w:rPr>
          <w:w w:val="80"/>
          <w:sz w:val="19"/>
          <w:lang w:eastAsia="ja-JP"/>
        </w:rPr>
        <w:t>接続または組み合わされる</w:t>
      </w:r>
      <w:r>
        <w:rPr>
          <w:w w:val="85"/>
          <w:sz w:val="19"/>
          <w:lang w:eastAsia="ja-JP"/>
        </w:rPr>
        <w:t>ことを意図した製品の</w:t>
      </w:r>
      <w:r>
        <w:rPr>
          <w:w w:val="80"/>
          <w:sz w:val="19"/>
          <w:lang w:eastAsia="ja-JP"/>
        </w:rPr>
        <w:t>組み合わせをいう；</w:t>
      </w:r>
    </w:p>
    <w:p w14:paraId="494A672F" w14:textId="77777777" w:rsidR="00E66D05" w:rsidRDefault="00E66D05">
      <w:pPr>
        <w:pStyle w:val="a3"/>
        <w:spacing w:before="48"/>
        <w:rPr>
          <w:lang w:eastAsia="ja-JP"/>
        </w:rPr>
      </w:pPr>
    </w:p>
    <w:p w14:paraId="46656438" w14:textId="77777777" w:rsidR="00E66D05" w:rsidRDefault="00000000">
      <w:pPr>
        <w:pStyle w:val="a5"/>
        <w:numPr>
          <w:ilvl w:val="0"/>
          <w:numId w:val="187"/>
        </w:numPr>
        <w:tabs>
          <w:tab w:val="left" w:pos="508"/>
          <w:tab w:val="left" w:pos="510"/>
        </w:tabs>
        <w:spacing w:line="230" w:lineRule="auto"/>
        <w:ind w:right="105" w:hanging="402"/>
        <w:jc w:val="both"/>
        <w:rPr>
          <w:sz w:val="19"/>
          <w:lang w:eastAsia="ja-JP"/>
        </w:rPr>
      </w:pPr>
      <w:r>
        <w:rPr>
          <w:w w:val="85"/>
          <w:sz w:val="19"/>
          <w:lang w:eastAsia="ja-JP"/>
        </w:rPr>
        <w:t>意図された目的」とは、</w:t>
      </w:r>
      <w:r>
        <w:rPr>
          <w:w w:val="80"/>
          <w:sz w:val="19"/>
          <w:lang w:eastAsia="ja-JP"/>
        </w:rPr>
        <w:t>製造業者がラベル、使用説明書、販売促進資料または声明に記載し て</w:t>
      </w:r>
      <w:r>
        <w:rPr>
          <w:w w:val="85"/>
          <w:sz w:val="19"/>
          <w:lang w:eastAsia="ja-JP"/>
        </w:rPr>
        <w:t>提供したデータに従い</w:t>
      </w:r>
      <w:r>
        <w:rPr>
          <w:w w:val="80"/>
          <w:sz w:val="19"/>
          <w:lang w:eastAsia="ja-JP"/>
        </w:rPr>
        <w:t>、かつ、臨床評価において製造業者が指定した、</w:t>
      </w:r>
      <w:r>
        <w:rPr>
          <w:w w:val="85"/>
          <w:sz w:val="19"/>
          <w:lang w:eastAsia="ja-JP"/>
        </w:rPr>
        <w:t>機器が意図された用 途を意味する</w:t>
      </w:r>
      <w:r>
        <w:rPr>
          <w:w w:val="80"/>
          <w:sz w:val="19"/>
          <w:lang w:eastAsia="ja-JP"/>
        </w:rPr>
        <w:t>；</w:t>
      </w:r>
    </w:p>
    <w:p w14:paraId="3AC292A2" w14:textId="77777777" w:rsidR="00E66D05" w:rsidRDefault="00E66D05">
      <w:pPr>
        <w:pStyle w:val="a3"/>
        <w:spacing w:before="47"/>
        <w:rPr>
          <w:lang w:eastAsia="ja-JP"/>
        </w:rPr>
      </w:pPr>
    </w:p>
    <w:p w14:paraId="558025F8" w14:textId="77777777" w:rsidR="00E66D05" w:rsidRDefault="00000000">
      <w:pPr>
        <w:pStyle w:val="a5"/>
        <w:numPr>
          <w:ilvl w:val="0"/>
          <w:numId w:val="187"/>
        </w:numPr>
        <w:tabs>
          <w:tab w:val="left" w:pos="508"/>
          <w:tab w:val="left" w:pos="510"/>
        </w:tabs>
        <w:spacing w:line="228" w:lineRule="auto"/>
        <w:ind w:right="106" w:hanging="402"/>
        <w:jc w:val="both"/>
        <w:rPr>
          <w:sz w:val="19"/>
          <w:lang w:eastAsia="ja-JP"/>
        </w:rPr>
      </w:pPr>
      <w:r>
        <w:rPr>
          <w:w w:val="75"/>
          <w:sz w:val="19"/>
          <w:lang w:eastAsia="ja-JP"/>
        </w:rPr>
        <w:t>ラベル」とは、機器自体、</w:t>
      </w:r>
      <w:r>
        <w:rPr>
          <w:w w:val="80"/>
          <w:sz w:val="19"/>
          <w:lang w:eastAsia="ja-JP"/>
        </w:rPr>
        <w:t>各ユニットの</w:t>
      </w:r>
      <w:r>
        <w:rPr>
          <w:w w:val="75"/>
          <w:sz w:val="19"/>
          <w:lang w:eastAsia="ja-JP"/>
        </w:rPr>
        <w:t>包装</w:t>
      </w:r>
      <w:r>
        <w:rPr>
          <w:w w:val="80"/>
          <w:sz w:val="19"/>
          <w:lang w:eastAsia="ja-JP"/>
        </w:rPr>
        <w:t>、または複数の機器の包装の</w:t>
      </w:r>
      <w:r>
        <w:rPr>
          <w:w w:val="75"/>
          <w:sz w:val="19"/>
          <w:lang w:eastAsia="ja-JP"/>
        </w:rPr>
        <w:t>いずれかに表示される、書面、印刷、または図形の情報を意味する</w:t>
      </w:r>
      <w:r>
        <w:rPr>
          <w:w w:val="80"/>
          <w:sz w:val="19"/>
          <w:lang w:eastAsia="ja-JP"/>
        </w:rPr>
        <w:t>；</w:t>
      </w:r>
    </w:p>
    <w:p w14:paraId="303D821F" w14:textId="77777777" w:rsidR="00E66D05" w:rsidRDefault="00E66D05">
      <w:pPr>
        <w:pStyle w:val="a3"/>
        <w:spacing w:before="50"/>
        <w:rPr>
          <w:lang w:eastAsia="ja-JP"/>
        </w:rPr>
      </w:pPr>
    </w:p>
    <w:p w14:paraId="42B5AFBC" w14:textId="77777777" w:rsidR="00E66D05" w:rsidRDefault="00000000">
      <w:pPr>
        <w:pStyle w:val="a5"/>
        <w:numPr>
          <w:ilvl w:val="0"/>
          <w:numId w:val="187"/>
        </w:numPr>
        <w:tabs>
          <w:tab w:val="left" w:pos="508"/>
          <w:tab w:val="left" w:pos="510"/>
        </w:tabs>
        <w:spacing w:before="1" w:line="228" w:lineRule="auto"/>
        <w:ind w:right="105" w:hanging="402"/>
        <w:jc w:val="both"/>
        <w:rPr>
          <w:sz w:val="19"/>
          <w:lang w:eastAsia="ja-JP"/>
        </w:rPr>
      </w:pPr>
      <w:r>
        <w:rPr>
          <w:w w:val="75"/>
          <w:sz w:val="19"/>
          <w:lang w:eastAsia="ja-JP"/>
        </w:rPr>
        <w:t>使用説明書」とは、装置の意図された</w:t>
      </w:r>
      <w:r>
        <w:rPr>
          <w:w w:val="80"/>
          <w:sz w:val="19"/>
          <w:lang w:eastAsia="ja-JP"/>
        </w:rPr>
        <w:t>目的及び適切な使用方法並びに取るべき予防</w:t>
      </w:r>
      <w:r>
        <w:rPr>
          <w:w w:val="75"/>
          <w:sz w:val="19"/>
          <w:lang w:eastAsia="ja-JP"/>
        </w:rPr>
        <w:t>措置を使用者に知らせるために製造者が提供する情報をいう</w:t>
      </w:r>
      <w:r>
        <w:rPr>
          <w:w w:val="80"/>
          <w:sz w:val="19"/>
          <w:lang w:eastAsia="ja-JP"/>
        </w:rPr>
        <w:t>；</w:t>
      </w:r>
    </w:p>
    <w:p w14:paraId="4F239C48" w14:textId="77777777" w:rsidR="00E66D05" w:rsidRDefault="00E66D05">
      <w:pPr>
        <w:pStyle w:val="a3"/>
        <w:spacing w:before="48"/>
        <w:rPr>
          <w:lang w:eastAsia="ja-JP"/>
        </w:rPr>
      </w:pPr>
    </w:p>
    <w:p w14:paraId="242F5FF5" w14:textId="77777777" w:rsidR="00E66D05" w:rsidRDefault="00000000">
      <w:pPr>
        <w:pStyle w:val="a5"/>
        <w:numPr>
          <w:ilvl w:val="0"/>
          <w:numId w:val="187"/>
        </w:numPr>
        <w:tabs>
          <w:tab w:val="left" w:pos="508"/>
          <w:tab w:val="left" w:pos="510"/>
        </w:tabs>
        <w:spacing w:line="230" w:lineRule="auto"/>
        <w:ind w:right="104" w:hanging="402"/>
        <w:jc w:val="both"/>
        <w:rPr>
          <w:sz w:val="19"/>
          <w:lang w:eastAsia="ja-JP"/>
        </w:rPr>
      </w:pPr>
      <w:r>
        <w:rPr>
          <w:w w:val="75"/>
          <w:sz w:val="19"/>
          <w:lang w:eastAsia="ja-JP"/>
        </w:rPr>
        <w:t>Unique device Identifier」（「</w:t>
      </w:r>
      <w:r>
        <w:rPr>
          <w:smallCaps/>
          <w:w w:val="75"/>
          <w:sz w:val="19"/>
          <w:lang w:eastAsia="ja-JP"/>
        </w:rPr>
        <w:t>UdI</w:t>
      </w:r>
      <w:r>
        <w:rPr>
          <w:w w:val="75"/>
          <w:sz w:val="19"/>
          <w:lang w:eastAsia="ja-JP"/>
        </w:rPr>
        <w:t>」）とは</w:t>
      </w:r>
      <w:r>
        <w:rPr>
          <w:sz w:val="19"/>
          <w:lang w:eastAsia="ja-JP"/>
        </w:rPr>
        <w:t>、</w:t>
      </w:r>
      <w:r>
        <w:rPr>
          <w:w w:val="80"/>
          <w:sz w:val="19"/>
          <w:lang w:eastAsia="ja-JP"/>
        </w:rPr>
        <w:t>国際的に認められた機器識別およびコード化基準を通じて</w:t>
      </w:r>
      <w:r>
        <w:rPr>
          <w:w w:val="75"/>
          <w:sz w:val="19"/>
          <w:lang w:eastAsia="ja-JP"/>
        </w:rPr>
        <w:t>作成さ</w:t>
      </w:r>
      <w:r>
        <w:rPr>
          <w:w w:val="80"/>
          <w:sz w:val="19"/>
          <w:lang w:eastAsia="ja-JP"/>
        </w:rPr>
        <w:t>れ、</w:t>
      </w:r>
      <w:r>
        <w:rPr>
          <w:spacing w:val="-2"/>
          <w:w w:val="85"/>
          <w:sz w:val="19"/>
          <w:lang w:eastAsia="ja-JP"/>
        </w:rPr>
        <w:t>市場に</w:t>
      </w:r>
      <w:r>
        <w:rPr>
          <w:spacing w:val="-3"/>
          <w:w w:val="85"/>
          <w:sz w:val="19"/>
          <w:lang w:eastAsia="ja-JP"/>
        </w:rPr>
        <w:t>出回る</w:t>
      </w:r>
      <w:r>
        <w:rPr>
          <w:spacing w:val="-2"/>
          <w:w w:val="85"/>
          <w:sz w:val="19"/>
          <w:lang w:eastAsia="ja-JP"/>
        </w:rPr>
        <w:t>特定の機器を</w:t>
      </w:r>
      <w:r>
        <w:rPr>
          <w:w w:val="80"/>
          <w:sz w:val="19"/>
          <w:lang w:eastAsia="ja-JP"/>
        </w:rPr>
        <w:t>明確に識別できる</w:t>
      </w:r>
      <w:r>
        <w:rPr>
          <w:w w:val="75"/>
          <w:sz w:val="19"/>
          <w:lang w:eastAsia="ja-JP"/>
        </w:rPr>
        <w:t>一連の数字または英数字を意味する</w:t>
      </w:r>
      <w:r>
        <w:rPr>
          <w:spacing w:val="-2"/>
          <w:w w:val="85"/>
          <w:sz w:val="19"/>
          <w:lang w:eastAsia="ja-JP"/>
        </w:rPr>
        <w:t>；</w:t>
      </w:r>
    </w:p>
    <w:p w14:paraId="4880FFC3" w14:textId="77777777" w:rsidR="00E66D05" w:rsidRDefault="00E66D05">
      <w:pPr>
        <w:spacing w:line="230" w:lineRule="auto"/>
        <w:jc w:val="both"/>
        <w:rPr>
          <w:sz w:val="19"/>
          <w:lang w:eastAsia="ja-JP"/>
        </w:rPr>
        <w:sectPr w:rsidR="00E66D05">
          <w:headerReference w:type="default" r:id="rId22"/>
          <w:pgSz w:w="11910" w:h="16840"/>
          <w:pgMar w:top="1260" w:right="1240" w:bottom="280" w:left="1240" w:header="967" w:footer="0" w:gutter="0"/>
          <w:cols w:space="720"/>
        </w:sectPr>
      </w:pPr>
    </w:p>
    <w:p w14:paraId="17E0B9CD" w14:textId="77777777" w:rsidR="00E66D05" w:rsidRDefault="00000000">
      <w:pPr>
        <w:pStyle w:val="a5"/>
        <w:numPr>
          <w:ilvl w:val="0"/>
          <w:numId w:val="187"/>
        </w:numPr>
        <w:tabs>
          <w:tab w:val="left" w:pos="509"/>
        </w:tabs>
        <w:spacing w:before="207"/>
        <w:ind w:left="509" w:hanging="400"/>
        <w:jc w:val="left"/>
        <w:rPr>
          <w:sz w:val="19"/>
          <w:lang w:eastAsia="ja-JP"/>
        </w:rPr>
      </w:pPr>
      <w:r>
        <w:rPr>
          <w:w w:val="75"/>
          <w:sz w:val="19"/>
          <w:lang w:eastAsia="ja-JP"/>
        </w:rPr>
        <w:lastRenderedPageBreak/>
        <w:t>non-viable」とは、代謝や</w:t>
      </w:r>
      <w:r>
        <w:rPr>
          <w:spacing w:val="-2"/>
          <w:w w:val="75"/>
          <w:sz w:val="19"/>
          <w:lang w:eastAsia="ja-JP"/>
        </w:rPr>
        <w:t>増殖の</w:t>
      </w:r>
      <w:r>
        <w:rPr>
          <w:w w:val="75"/>
          <w:sz w:val="19"/>
          <w:lang w:eastAsia="ja-JP"/>
        </w:rPr>
        <w:t>可能性がないことを意味する</w:t>
      </w:r>
      <w:r>
        <w:rPr>
          <w:spacing w:val="-2"/>
          <w:w w:val="75"/>
          <w:sz w:val="19"/>
          <w:lang w:eastAsia="ja-JP"/>
        </w:rPr>
        <w:t>；</w:t>
      </w:r>
    </w:p>
    <w:p w14:paraId="2344BEC6" w14:textId="77777777" w:rsidR="00E66D05" w:rsidRDefault="00E66D05">
      <w:pPr>
        <w:pStyle w:val="a3"/>
        <w:spacing w:before="7"/>
        <w:rPr>
          <w:lang w:eastAsia="ja-JP"/>
        </w:rPr>
      </w:pPr>
    </w:p>
    <w:p w14:paraId="1F57687B" w14:textId="77777777" w:rsidR="00E66D05" w:rsidRDefault="00000000">
      <w:pPr>
        <w:pStyle w:val="a5"/>
        <w:numPr>
          <w:ilvl w:val="0"/>
          <w:numId w:val="187"/>
        </w:numPr>
        <w:tabs>
          <w:tab w:val="left" w:pos="508"/>
          <w:tab w:val="left" w:pos="510"/>
        </w:tabs>
        <w:spacing w:before="1" w:line="230" w:lineRule="auto"/>
        <w:ind w:right="104" w:hanging="402"/>
        <w:jc w:val="both"/>
        <w:rPr>
          <w:sz w:val="19"/>
          <w:lang w:eastAsia="ja-JP"/>
        </w:rPr>
      </w:pPr>
      <w:r>
        <w:rPr>
          <w:w w:val="75"/>
          <w:sz w:val="19"/>
          <w:lang w:eastAsia="ja-JP"/>
        </w:rPr>
        <w:t>誘導体」とは、製造工程を通じてヒトまたは動物の組織または細胞から抽出された「非細胞物質」を意味する。この場合、デバイスの製造に使用される最終物質には、細胞や</w:t>
      </w:r>
      <w:r>
        <w:rPr>
          <w:sz w:val="19"/>
          <w:lang w:eastAsia="ja-JP"/>
        </w:rPr>
        <w:t>組織は</w:t>
      </w:r>
      <w:r>
        <w:rPr>
          <w:w w:val="75"/>
          <w:sz w:val="19"/>
          <w:lang w:eastAsia="ja-JP"/>
        </w:rPr>
        <w:t>含まれていない；</w:t>
      </w:r>
    </w:p>
    <w:p w14:paraId="774FF326" w14:textId="77777777" w:rsidR="00E66D05" w:rsidRDefault="00E66D05">
      <w:pPr>
        <w:pStyle w:val="a3"/>
        <w:spacing w:before="9"/>
        <w:rPr>
          <w:lang w:eastAsia="ja-JP"/>
        </w:rPr>
      </w:pPr>
    </w:p>
    <w:p w14:paraId="512FE90C" w14:textId="77777777" w:rsidR="00E66D05" w:rsidRDefault="00000000">
      <w:pPr>
        <w:pStyle w:val="a5"/>
        <w:numPr>
          <w:ilvl w:val="0"/>
          <w:numId w:val="187"/>
        </w:numPr>
        <w:tabs>
          <w:tab w:val="left" w:pos="508"/>
          <w:tab w:val="left" w:pos="510"/>
        </w:tabs>
        <w:spacing w:line="230" w:lineRule="auto"/>
        <w:ind w:right="105" w:hanging="402"/>
        <w:jc w:val="both"/>
        <w:rPr>
          <w:sz w:val="19"/>
          <w:lang w:eastAsia="ja-JP"/>
        </w:rPr>
      </w:pPr>
      <w:r>
        <w:rPr>
          <w:w w:val="75"/>
          <w:sz w:val="19"/>
          <w:lang w:eastAsia="ja-JP"/>
        </w:rPr>
        <w:t>ナノ材料」とは、結合していない状態、または</w:t>
      </w:r>
      <w:r>
        <w:rPr>
          <w:w w:val="80"/>
          <w:sz w:val="19"/>
          <w:lang w:eastAsia="ja-JP"/>
        </w:rPr>
        <w:t>凝集体として、または凝集塊として</w:t>
      </w:r>
      <w:r>
        <w:rPr>
          <w:w w:val="75"/>
          <w:sz w:val="19"/>
          <w:lang w:eastAsia="ja-JP"/>
        </w:rPr>
        <w:t>粒子を</w:t>
      </w:r>
      <w:r>
        <w:rPr>
          <w:w w:val="80"/>
          <w:sz w:val="19"/>
          <w:lang w:eastAsia="ja-JP"/>
        </w:rPr>
        <w:t>含み、個数粒度分布において50％以上の粒子について、1つ以上の外形寸法が1～100nmの範囲にある</w:t>
      </w:r>
      <w:r>
        <w:rPr>
          <w:w w:val="75"/>
          <w:sz w:val="19"/>
          <w:lang w:eastAsia="ja-JP"/>
        </w:rPr>
        <w:t>天然、付随的、または製造された材料を意味</w:t>
      </w:r>
      <w:r>
        <w:rPr>
          <w:w w:val="80"/>
          <w:sz w:val="19"/>
          <w:lang w:eastAsia="ja-JP"/>
        </w:rPr>
        <w:t>する；</w:t>
      </w:r>
    </w:p>
    <w:p w14:paraId="360C4F18" w14:textId="77777777" w:rsidR="00E66D05" w:rsidRDefault="00E66D05">
      <w:pPr>
        <w:pStyle w:val="a3"/>
        <w:spacing w:before="10"/>
        <w:rPr>
          <w:lang w:eastAsia="ja-JP"/>
        </w:rPr>
      </w:pPr>
    </w:p>
    <w:p w14:paraId="11432E7A" w14:textId="77777777" w:rsidR="00E66D05" w:rsidRDefault="00000000">
      <w:pPr>
        <w:pStyle w:val="a3"/>
        <w:spacing w:line="228" w:lineRule="auto"/>
        <w:ind w:left="510"/>
        <w:rPr>
          <w:lang w:eastAsia="ja-JP"/>
        </w:rPr>
      </w:pPr>
      <w:r>
        <w:rPr>
          <w:w w:val="80"/>
          <w:lang w:eastAsia="ja-JP"/>
        </w:rPr>
        <w:t>フラーレン、グラフェンフレーク、単層カーボンナノチューブも、外形寸法が1 nm未満のナノ材料とみなす；</w:t>
      </w:r>
    </w:p>
    <w:p w14:paraId="595AC13B" w14:textId="77777777" w:rsidR="00E66D05" w:rsidRDefault="00E66D05">
      <w:pPr>
        <w:pStyle w:val="a3"/>
        <w:spacing w:before="14"/>
        <w:rPr>
          <w:lang w:eastAsia="ja-JP"/>
        </w:rPr>
      </w:pPr>
    </w:p>
    <w:p w14:paraId="09B3D625" w14:textId="77777777" w:rsidR="00E66D05" w:rsidRDefault="00000000">
      <w:pPr>
        <w:pStyle w:val="a5"/>
        <w:numPr>
          <w:ilvl w:val="0"/>
          <w:numId w:val="187"/>
        </w:numPr>
        <w:tabs>
          <w:tab w:val="left" w:pos="508"/>
          <w:tab w:val="left" w:pos="510"/>
        </w:tabs>
        <w:spacing w:line="228" w:lineRule="auto"/>
        <w:ind w:right="106" w:hanging="402"/>
        <w:jc w:val="both"/>
        <w:rPr>
          <w:sz w:val="19"/>
          <w:lang w:eastAsia="ja-JP"/>
        </w:rPr>
      </w:pPr>
      <w:r>
        <w:rPr>
          <w:w w:val="80"/>
          <w:sz w:val="19"/>
          <w:lang w:eastAsia="ja-JP"/>
        </w:rPr>
        <w:t>(18)のナノ物質の定義における「粒子」とは、</w:t>
      </w:r>
      <w:r>
        <w:rPr>
          <w:spacing w:val="-2"/>
          <w:w w:val="85"/>
          <w:sz w:val="19"/>
          <w:lang w:eastAsia="ja-JP"/>
        </w:rPr>
        <w:t>定義された物理的境界を</w:t>
      </w:r>
      <w:r>
        <w:rPr>
          <w:w w:val="80"/>
          <w:sz w:val="19"/>
          <w:lang w:eastAsia="ja-JP"/>
        </w:rPr>
        <w:t>持つ微小な物質を意味する；</w:t>
      </w:r>
    </w:p>
    <w:p w14:paraId="532AF785" w14:textId="77777777" w:rsidR="00E66D05" w:rsidRDefault="00E66D05">
      <w:pPr>
        <w:pStyle w:val="a3"/>
        <w:spacing w:before="14"/>
        <w:rPr>
          <w:lang w:eastAsia="ja-JP"/>
        </w:rPr>
      </w:pPr>
    </w:p>
    <w:p w14:paraId="32669E5B" w14:textId="77777777" w:rsidR="00E66D05" w:rsidRDefault="00000000">
      <w:pPr>
        <w:pStyle w:val="a5"/>
        <w:numPr>
          <w:ilvl w:val="0"/>
          <w:numId w:val="187"/>
        </w:numPr>
        <w:tabs>
          <w:tab w:val="left" w:pos="508"/>
          <w:tab w:val="left" w:pos="510"/>
        </w:tabs>
        <w:spacing w:line="228" w:lineRule="auto"/>
        <w:ind w:right="105" w:hanging="402"/>
        <w:jc w:val="both"/>
        <w:rPr>
          <w:sz w:val="19"/>
          <w:lang w:eastAsia="ja-JP"/>
        </w:rPr>
      </w:pPr>
      <w:r>
        <w:rPr>
          <w:w w:val="80"/>
          <w:sz w:val="19"/>
          <w:lang w:eastAsia="ja-JP"/>
        </w:rPr>
        <w:t>凝集体」とは、(18)のナノ</w:t>
      </w:r>
      <w:r>
        <w:rPr>
          <w:spacing w:val="-1"/>
          <w:w w:val="80"/>
          <w:sz w:val="19"/>
          <w:lang w:eastAsia="ja-JP"/>
        </w:rPr>
        <w:t>材料の</w:t>
      </w:r>
      <w:r>
        <w:rPr>
          <w:w w:val="80"/>
          <w:sz w:val="19"/>
          <w:lang w:eastAsia="ja-JP"/>
        </w:rPr>
        <w:t>定義において、弱く結合した粒子または凝集体の集合体を意味し、その結果得られる外部表面積は、</w:t>
      </w:r>
      <w:r>
        <w:rPr>
          <w:w w:val="85"/>
          <w:sz w:val="19"/>
          <w:lang w:eastAsia="ja-JP"/>
        </w:rPr>
        <w:t>個々の成分の</w:t>
      </w:r>
      <w:r>
        <w:rPr>
          <w:w w:val="80"/>
          <w:sz w:val="19"/>
          <w:lang w:eastAsia="ja-JP"/>
        </w:rPr>
        <w:t>表面積の合計と類似している</w:t>
      </w:r>
      <w:r>
        <w:rPr>
          <w:w w:val="85"/>
          <w:sz w:val="19"/>
          <w:lang w:eastAsia="ja-JP"/>
        </w:rPr>
        <w:t>；</w:t>
      </w:r>
    </w:p>
    <w:p w14:paraId="25D5D842" w14:textId="77777777" w:rsidR="00E66D05" w:rsidRDefault="00E66D05">
      <w:pPr>
        <w:pStyle w:val="a3"/>
        <w:spacing w:before="15"/>
        <w:rPr>
          <w:lang w:eastAsia="ja-JP"/>
        </w:rPr>
      </w:pPr>
    </w:p>
    <w:p w14:paraId="17D63598" w14:textId="77777777" w:rsidR="00E66D05" w:rsidRDefault="00000000">
      <w:pPr>
        <w:pStyle w:val="a5"/>
        <w:numPr>
          <w:ilvl w:val="0"/>
          <w:numId w:val="187"/>
        </w:numPr>
        <w:tabs>
          <w:tab w:val="left" w:pos="508"/>
          <w:tab w:val="left" w:pos="510"/>
        </w:tabs>
        <w:spacing w:line="228" w:lineRule="auto"/>
        <w:ind w:right="105" w:hanging="402"/>
        <w:jc w:val="both"/>
        <w:rPr>
          <w:sz w:val="19"/>
          <w:lang w:eastAsia="ja-JP"/>
        </w:rPr>
      </w:pPr>
      <w:r>
        <w:rPr>
          <w:w w:val="85"/>
          <w:sz w:val="19"/>
          <w:lang w:eastAsia="ja-JP"/>
        </w:rPr>
        <w:t>(18)のナノ材料の定義における「凝集体」とは、</w:t>
      </w:r>
      <w:r>
        <w:rPr>
          <w:spacing w:val="-2"/>
          <w:w w:val="85"/>
          <w:sz w:val="19"/>
          <w:lang w:eastAsia="ja-JP"/>
        </w:rPr>
        <w:t>強く結合または融合した粒子から</w:t>
      </w:r>
      <w:r>
        <w:rPr>
          <w:w w:val="85"/>
          <w:sz w:val="19"/>
          <w:lang w:eastAsia="ja-JP"/>
        </w:rPr>
        <w:t>なる粒子を意味する</w:t>
      </w:r>
      <w:r>
        <w:rPr>
          <w:spacing w:val="-2"/>
          <w:w w:val="85"/>
          <w:sz w:val="19"/>
          <w:lang w:eastAsia="ja-JP"/>
        </w:rPr>
        <w:t>；</w:t>
      </w:r>
    </w:p>
    <w:p w14:paraId="0FD2C4FD" w14:textId="77777777" w:rsidR="00E66D05" w:rsidRDefault="00E66D05">
      <w:pPr>
        <w:pStyle w:val="a3"/>
        <w:spacing w:before="5"/>
        <w:rPr>
          <w:lang w:eastAsia="ja-JP"/>
        </w:rPr>
      </w:pPr>
    </w:p>
    <w:p w14:paraId="23DBDD4D" w14:textId="77777777" w:rsidR="00E66D05" w:rsidRDefault="00000000">
      <w:pPr>
        <w:pStyle w:val="a5"/>
        <w:numPr>
          <w:ilvl w:val="0"/>
          <w:numId w:val="187"/>
        </w:numPr>
        <w:tabs>
          <w:tab w:val="left" w:pos="509"/>
        </w:tabs>
        <w:ind w:left="509" w:hanging="400"/>
        <w:jc w:val="left"/>
        <w:rPr>
          <w:sz w:val="19"/>
          <w:lang w:eastAsia="ja-JP"/>
        </w:rPr>
      </w:pPr>
      <w:r>
        <w:rPr>
          <w:w w:val="75"/>
          <w:sz w:val="19"/>
          <w:lang w:eastAsia="ja-JP"/>
        </w:rPr>
        <w:t>性能」とは、</w:t>
      </w:r>
      <w:r>
        <w:rPr>
          <w:spacing w:val="-2"/>
          <w:w w:val="75"/>
          <w:sz w:val="19"/>
          <w:lang w:eastAsia="ja-JP"/>
        </w:rPr>
        <w:t>製造者が</w:t>
      </w:r>
      <w:r>
        <w:rPr>
          <w:w w:val="75"/>
          <w:sz w:val="19"/>
          <w:lang w:eastAsia="ja-JP"/>
        </w:rPr>
        <w:t>明示した意図された目的を達成する装置の能力を</w:t>
      </w:r>
      <w:r>
        <w:rPr>
          <w:spacing w:val="-2"/>
          <w:w w:val="75"/>
          <w:sz w:val="19"/>
          <w:lang w:eastAsia="ja-JP"/>
        </w:rPr>
        <w:t>いう；</w:t>
      </w:r>
    </w:p>
    <w:p w14:paraId="44C5A013" w14:textId="77777777" w:rsidR="00E66D05" w:rsidRDefault="00E66D05">
      <w:pPr>
        <w:pStyle w:val="a3"/>
        <w:spacing w:before="1"/>
        <w:rPr>
          <w:lang w:eastAsia="ja-JP"/>
        </w:rPr>
      </w:pPr>
    </w:p>
    <w:p w14:paraId="6C9ACF38" w14:textId="77777777" w:rsidR="00E66D05" w:rsidRDefault="00000000">
      <w:pPr>
        <w:pStyle w:val="a5"/>
        <w:numPr>
          <w:ilvl w:val="0"/>
          <w:numId w:val="187"/>
        </w:numPr>
        <w:tabs>
          <w:tab w:val="left" w:pos="509"/>
        </w:tabs>
        <w:ind w:left="509" w:hanging="400"/>
        <w:jc w:val="left"/>
        <w:rPr>
          <w:sz w:val="19"/>
          <w:lang w:eastAsia="ja-JP"/>
        </w:rPr>
      </w:pPr>
      <w:r>
        <w:rPr>
          <w:w w:val="75"/>
          <w:sz w:val="19"/>
          <w:lang w:eastAsia="ja-JP"/>
        </w:rPr>
        <w:t>リスク」とは、危害の発生確率とその</w:t>
      </w:r>
      <w:r>
        <w:rPr>
          <w:spacing w:val="-2"/>
          <w:w w:val="75"/>
          <w:sz w:val="19"/>
          <w:lang w:eastAsia="ja-JP"/>
        </w:rPr>
        <w:t>危害の</w:t>
      </w:r>
      <w:r>
        <w:rPr>
          <w:w w:val="75"/>
          <w:sz w:val="19"/>
          <w:lang w:eastAsia="ja-JP"/>
        </w:rPr>
        <w:t>重大性の組み合わせを意味する</w:t>
      </w:r>
      <w:r>
        <w:rPr>
          <w:spacing w:val="-2"/>
          <w:w w:val="75"/>
          <w:sz w:val="19"/>
          <w:lang w:eastAsia="ja-JP"/>
        </w:rPr>
        <w:t>；</w:t>
      </w:r>
    </w:p>
    <w:p w14:paraId="0A0C7AC7" w14:textId="77777777" w:rsidR="00E66D05" w:rsidRDefault="00E66D05">
      <w:pPr>
        <w:pStyle w:val="a3"/>
        <w:spacing w:before="11"/>
        <w:rPr>
          <w:lang w:eastAsia="ja-JP"/>
        </w:rPr>
      </w:pPr>
    </w:p>
    <w:p w14:paraId="1BCED945" w14:textId="77777777" w:rsidR="00E66D05" w:rsidRDefault="00000000">
      <w:pPr>
        <w:pStyle w:val="a5"/>
        <w:numPr>
          <w:ilvl w:val="0"/>
          <w:numId w:val="187"/>
        </w:numPr>
        <w:tabs>
          <w:tab w:val="left" w:pos="508"/>
          <w:tab w:val="left" w:pos="510"/>
        </w:tabs>
        <w:spacing w:line="228" w:lineRule="auto"/>
        <w:ind w:right="104" w:hanging="402"/>
        <w:jc w:val="both"/>
        <w:rPr>
          <w:sz w:val="19"/>
          <w:lang w:eastAsia="ja-JP"/>
        </w:rPr>
      </w:pPr>
      <w:r>
        <w:rPr>
          <w:w w:val="80"/>
          <w:sz w:val="19"/>
          <w:lang w:eastAsia="ja-JP"/>
        </w:rPr>
        <w:t>ベネフィット・リスク判定」とは、</w:t>
      </w:r>
      <w:r>
        <w:rPr>
          <w:spacing w:val="-2"/>
          <w:w w:val="85"/>
          <w:sz w:val="19"/>
          <w:lang w:eastAsia="ja-JP"/>
        </w:rPr>
        <w:t>製造業者によって</w:t>
      </w:r>
      <w:r>
        <w:rPr>
          <w:w w:val="80"/>
          <w:sz w:val="19"/>
          <w:lang w:eastAsia="ja-JP"/>
        </w:rPr>
        <w:t>示された意図された目的に従って使用される場合、意図された目的のための機器の使用に関連する可能性のあるベネフィット及びリスクのすべての評価の分析を意味</w:t>
      </w:r>
      <w:r>
        <w:rPr>
          <w:spacing w:val="-1"/>
          <w:w w:val="80"/>
          <w:sz w:val="19"/>
          <w:lang w:eastAsia="ja-JP"/>
        </w:rPr>
        <w:t>する</w:t>
      </w:r>
      <w:r>
        <w:rPr>
          <w:spacing w:val="-2"/>
          <w:w w:val="85"/>
          <w:sz w:val="19"/>
          <w:lang w:eastAsia="ja-JP"/>
        </w:rPr>
        <w:t>；</w:t>
      </w:r>
    </w:p>
    <w:p w14:paraId="6971EFA6" w14:textId="77777777" w:rsidR="00E66D05" w:rsidRDefault="00E66D05">
      <w:pPr>
        <w:pStyle w:val="a3"/>
        <w:spacing w:before="14"/>
        <w:rPr>
          <w:lang w:eastAsia="ja-JP"/>
        </w:rPr>
      </w:pPr>
    </w:p>
    <w:p w14:paraId="5303AD5D" w14:textId="77777777" w:rsidR="00E66D05" w:rsidRDefault="00000000">
      <w:pPr>
        <w:pStyle w:val="a5"/>
        <w:numPr>
          <w:ilvl w:val="0"/>
          <w:numId w:val="187"/>
        </w:numPr>
        <w:tabs>
          <w:tab w:val="left" w:pos="508"/>
          <w:tab w:val="left" w:pos="510"/>
        </w:tabs>
        <w:spacing w:before="1" w:line="228" w:lineRule="auto"/>
        <w:ind w:right="105" w:hanging="402"/>
        <w:jc w:val="both"/>
        <w:rPr>
          <w:sz w:val="19"/>
          <w:lang w:eastAsia="ja-JP"/>
        </w:rPr>
      </w:pPr>
      <w:r>
        <w:rPr>
          <w:w w:val="80"/>
          <w:sz w:val="19"/>
          <w:lang w:eastAsia="ja-JP"/>
        </w:rPr>
        <w:t>互換性」とは、ソフトウェアを含むデバイスが、その意図された目的に従って1つまたは複数の他のデバイスとともに使用される場合、以下の能力を有することである：</w:t>
      </w:r>
    </w:p>
    <w:p w14:paraId="4F1E9E81" w14:textId="77777777" w:rsidR="00E66D05" w:rsidRDefault="00E66D05">
      <w:pPr>
        <w:pStyle w:val="a3"/>
        <w:spacing w:before="5"/>
        <w:rPr>
          <w:lang w:eastAsia="ja-JP"/>
        </w:rPr>
      </w:pPr>
    </w:p>
    <w:p w14:paraId="64B38CE8" w14:textId="77777777" w:rsidR="00E66D05" w:rsidRDefault="00000000">
      <w:pPr>
        <w:pStyle w:val="a5"/>
        <w:numPr>
          <w:ilvl w:val="0"/>
          <w:numId w:val="186"/>
        </w:numPr>
        <w:tabs>
          <w:tab w:val="left" w:pos="804"/>
        </w:tabs>
        <w:ind w:left="804" w:hanging="294"/>
        <w:rPr>
          <w:sz w:val="19"/>
          <w:lang w:eastAsia="ja-JP"/>
        </w:rPr>
      </w:pPr>
      <w:r>
        <w:rPr>
          <w:w w:val="75"/>
          <w:sz w:val="19"/>
          <w:lang w:eastAsia="ja-JP"/>
        </w:rPr>
        <w:t>意図された通りの能力を失うことなく、あるいは損なうことなく、</w:t>
      </w:r>
      <w:r>
        <w:rPr>
          <w:spacing w:val="-2"/>
          <w:w w:val="75"/>
          <w:sz w:val="19"/>
          <w:lang w:eastAsia="ja-JP"/>
        </w:rPr>
        <w:t>そして／または</w:t>
      </w:r>
    </w:p>
    <w:p w14:paraId="57319C83" w14:textId="77777777" w:rsidR="00E66D05" w:rsidRDefault="00E66D05">
      <w:pPr>
        <w:pStyle w:val="a3"/>
        <w:spacing w:before="8"/>
        <w:rPr>
          <w:lang w:eastAsia="ja-JP"/>
        </w:rPr>
      </w:pPr>
    </w:p>
    <w:p w14:paraId="254E2D93" w14:textId="77777777" w:rsidR="00E66D05" w:rsidRDefault="00000000">
      <w:pPr>
        <w:pStyle w:val="a5"/>
        <w:numPr>
          <w:ilvl w:val="0"/>
          <w:numId w:val="186"/>
        </w:numPr>
        <w:tabs>
          <w:tab w:val="left" w:pos="805"/>
        </w:tabs>
        <w:spacing w:line="230" w:lineRule="auto"/>
        <w:ind w:right="105"/>
        <w:rPr>
          <w:sz w:val="19"/>
          <w:lang w:eastAsia="ja-JP"/>
        </w:rPr>
      </w:pPr>
      <w:r>
        <w:rPr>
          <w:w w:val="80"/>
          <w:sz w:val="19"/>
          <w:lang w:eastAsia="ja-JP"/>
        </w:rPr>
        <w:t>組み合わされたデバイスのいかなる部分の修正または適合も必要とせずに、統合および／または動作する</w:t>
      </w:r>
      <w:r>
        <w:rPr>
          <w:spacing w:val="-2"/>
          <w:w w:val="90"/>
          <w:sz w:val="19"/>
          <w:lang w:eastAsia="ja-JP"/>
        </w:rPr>
        <w:t>、および／または</w:t>
      </w:r>
    </w:p>
    <w:p w14:paraId="43372E07" w14:textId="77777777" w:rsidR="00E66D05" w:rsidRDefault="00E66D05">
      <w:pPr>
        <w:pStyle w:val="a3"/>
        <w:spacing w:before="2"/>
        <w:rPr>
          <w:lang w:eastAsia="ja-JP"/>
        </w:rPr>
      </w:pPr>
    </w:p>
    <w:p w14:paraId="36EDA347" w14:textId="77777777" w:rsidR="00E66D05" w:rsidRDefault="00000000">
      <w:pPr>
        <w:pStyle w:val="a5"/>
        <w:numPr>
          <w:ilvl w:val="0"/>
          <w:numId w:val="186"/>
        </w:numPr>
        <w:tabs>
          <w:tab w:val="left" w:pos="804"/>
        </w:tabs>
        <w:ind w:left="804" w:hanging="294"/>
        <w:rPr>
          <w:sz w:val="19"/>
          <w:lang w:eastAsia="ja-JP"/>
        </w:rPr>
      </w:pPr>
      <w:r>
        <w:rPr>
          <w:w w:val="75"/>
          <w:sz w:val="19"/>
          <w:lang w:eastAsia="ja-JP"/>
        </w:rPr>
        <w:t>競合や干渉、</w:t>
      </w:r>
      <w:r>
        <w:rPr>
          <w:spacing w:val="-2"/>
          <w:w w:val="75"/>
          <w:sz w:val="19"/>
          <w:lang w:eastAsia="ja-JP"/>
        </w:rPr>
        <w:t>副作用</w:t>
      </w:r>
      <w:r>
        <w:rPr>
          <w:w w:val="75"/>
          <w:sz w:val="19"/>
          <w:lang w:eastAsia="ja-JP"/>
        </w:rPr>
        <w:t>なく併用できる</w:t>
      </w:r>
      <w:r>
        <w:rPr>
          <w:spacing w:val="-2"/>
          <w:w w:val="75"/>
          <w:sz w:val="19"/>
          <w:lang w:eastAsia="ja-JP"/>
        </w:rPr>
        <w:t>。</w:t>
      </w:r>
    </w:p>
    <w:p w14:paraId="559DA160" w14:textId="77777777" w:rsidR="00E66D05" w:rsidRDefault="00E66D05">
      <w:pPr>
        <w:pStyle w:val="a3"/>
        <w:spacing w:before="11"/>
        <w:rPr>
          <w:lang w:eastAsia="ja-JP"/>
        </w:rPr>
      </w:pPr>
    </w:p>
    <w:p w14:paraId="1B44BDC3" w14:textId="77777777" w:rsidR="00E66D05" w:rsidRDefault="00000000">
      <w:pPr>
        <w:pStyle w:val="a5"/>
        <w:numPr>
          <w:ilvl w:val="0"/>
          <w:numId w:val="187"/>
        </w:numPr>
        <w:tabs>
          <w:tab w:val="left" w:pos="508"/>
          <w:tab w:val="left" w:pos="510"/>
        </w:tabs>
        <w:spacing w:line="228" w:lineRule="auto"/>
        <w:ind w:right="105" w:hanging="402"/>
        <w:jc w:val="both"/>
        <w:rPr>
          <w:sz w:val="19"/>
          <w:lang w:eastAsia="ja-JP"/>
        </w:rPr>
      </w:pPr>
      <w:r>
        <w:rPr>
          <w:w w:val="80"/>
          <w:sz w:val="19"/>
          <w:lang w:eastAsia="ja-JP"/>
        </w:rPr>
        <w:t>相互運用性」とは、ソフトウェアを含む2つ以上のデバイスが、同じ製造業者または異なる製造業者から提供される能力のことである：</w:t>
      </w:r>
    </w:p>
    <w:p w14:paraId="3730AC2B" w14:textId="77777777" w:rsidR="00E66D05" w:rsidRDefault="00E66D05">
      <w:pPr>
        <w:pStyle w:val="a3"/>
        <w:spacing w:before="14"/>
        <w:rPr>
          <w:lang w:eastAsia="ja-JP"/>
        </w:rPr>
      </w:pPr>
    </w:p>
    <w:p w14:paraId="6149CEA7" w14:textId="77777777" w:rsidR="00E66D05" w:rsidRDefault="00000000">
      <w:pPr>
        <w:pStyle w:val="a5"/>
        <w:numPr>
          <w:ilvl w:val="0"/>
          <w:numId w:val="185"/>
        </w:numPr>
        <w:tabs>
          <w:tab w:val="left" w:pos="805"/>
        </w:tabs>
        <w:spacing w:line="228" w:lineRule="auto"/>
        <w:ind w:right="107"/>
        <w:rPr>
          <w:sz w:val="19"/>
          <w:lang w:eastAsia="ja-JP"/>
        </w:rPr>
      </w:pPr>
      <w:r>
        <w:rPr>
          <w:w w:val="75"/>
          <w:sz w:val="19"/>
          <w:lang w:eastAsia="ja-JP"/>
        </w:rPr>
        <w:t>情報を交換し、交換された情報を</w:t>
      </w:r>
      <w:r>
        <w:rPr>
          <w:w w:val="80"/>
          <w:sz w:val="19"/>
          <w:lang w:eastAsia="ja-JP"/>
        </w:rPr>
        <w:t>、データの内容を変更する</w:t>
      </w:r>
      <w:r>
        <w:rPr>
          <w:sz w:val="19"/>
          <w:lang w:eastAsia="ja-JP"/>
        </w:rPr>
        <w:t>こと</w:t>
      </w:r>
      <w:r>
        <w:rPr>
          <w:w w:val="80"/>
          <w:sz w:val="19"/>
          <w:lang w:eastAsia="ja-JP"/>
        </w:rPr>
        <w:t>なく、</w:t>
      </w:r>
      <w:r>
        <w:rPr>
          <w:w w:val="75"/>
          <w:sz w:val="19"/>
          <w:lang w:eastAsia="ja-JP"/>
        </w:rPr>
        <w:t>指定された</w:t>
      </w:r>
      <w:r>
        <w:rPr>
          <w:w w:val="80"/>
          <w:sz w:val="19"/>
          <w:lang w:eastAsia="ja-JP"/>
        </w:rPr>
        <w:t>機能を</w:t>
      </w:r>
      <w:r>
        <w:rPr>
          <w:w w:val="75"/>
          <w:sz w:val="19"/>
          <w:lang w:eastAsia="ja-JP"/>
        </w:rPr>
        <w:t>正しく実行するために使用する</w:t>
      </w:r>
      <w:r>
        <w:rPr>
          <w:w w:val="80"/>
          <w:sz w:val="19"/>
          <w:lang w:eastAsia="ja-JP"/>
        </w:rPr>
        <w:t>。</w:t>
      </w:r>
    </w:p>
    <w:p w14:paraId="6789BF1F" w14:textId="77777777" w:rsidR="00E66D05" w:rsidRDefault="00E66D05">
      <w:pPr>
        <w:pStyle w:val="a3"/>
        <w:spacing w:before="5"/>
        <w:rPr>
          <w:lang w:eastAsia="ja-JP"/>
        </w:rPr>
      </w:pPr>
    </w:p>
    <w:p w14:paraId="2A75FC07" w14:textId="77777777" w:rsidR="00E66D05" w:rsidRDefault="00000000">
      <w:pPr>
        <w:pStyle w:val="a5"/>
        <w:numPr>
          <w:ilvl w:val="0"/>
          <w:numId w:val="185"/>
        </w:numPr>
        <w:tabs>
          <w:tab w:val="left" w:pos="804"/>
        </w:tabs>
        <w:ind w:left="804" w:hanging="294"/>
        <w:rPr>
          <w:sz w:val="19"/>
          <w:lang w:eastAsia="ja-JP"/>
        </w:rPr>
      </w:pPr>
      <w:r>
        <w:rPr>
          <w:spacing w:val="10"/>
          <w:sz w:val="19"/>
          <w:lang w:eastAsia="ja-JP"/>
        </w:rPr>
        <w:t>互いに</w:t>
      </w:r>
      <w:r>
        <w:rPr>
          <w:w w:val="75"/>
          <w:sz w:val="19"/>
          <w:lang w:eastAsia="ja-JP"/>
        </w:rPr>
        <w:t>コミュニケーションする</w:t>
      </w:r>
      <w:r>
        <w:rPr>
          <w:spacing w:val="-2"/>
          <w:w w:val="75"/>
          <w:sz w:val="19"/>
          <w:lang w:eastAsia="ja-JP"/>
        </w:rPr>
        <w:t>。</w:t>
      </w:r>
    </w:p>
    <w:p w14:paraId="0B526460" w14:textId="77777777" w:rsidR="00E66D05" w:rsidRDefault="00E66D05">
      <w:pPr>
        <w:pStyle w:val="a3"/>
        <w:spacing w:before="1"/>
        <w:rPr>
          <w:lang w:eastAsia="ja-JP"/>
        </w:rPr>
      </w:pPr>
    </w:p>
    <w:p w14:paraId="72E16374" w14:textId="77777777" w:rsidR="00E66D05" w:rsidRDefault="00000000">
      <w:pPr>
        <w:pStyle w:val="a5"/>
        <w:numPr>
          <w:ilvl w:val="0"/>
          <w:numId w:val="185"/>
        </w:numPr>
        <w:tabs>
          <w:tab w:val="left" w:pos="804"/>
        </w:tabs>
        <w:ind w:left="804" w:hanging="294"/>
        <w:rPr>
          <w:sz w:val="19"/>
          <w:lang w:eastAsia="ja-JP"/>
        </w:rPr>
      </w:pPr>
      <w:r>
        <w:rPr>
          <w:spacing w:val="-2"/>
          <w:w w:val="75"/>
          <w:sz w:val="19"/>
          <w:lang w:eastAsia="ja-JP"/>
        </w:rPr>
        <w:t>意図した</w:t>
      </w:r>
      <w:r>
        <w:rPr>
          <w:w w:val="75"/>
          <w:sz w:val="19"/>
          <w:lang w:eastAsia="ja-JP"/>
        </w:rPr>
        <w:t>とおりに連携</w:t>
      </w:r>
      <w:r>
        <w:rPr>
          <w:spacing w:val="-2"/>
          <w:w w:val="75"/>
          <w:sz w:val="19"/>
          <w:lang w:eastAsia="ja-JP"/>
        </w:rPr>
        <w:t>する。</w:t>
      </w:r>
    </w:p>
    <w:p w14:paraId="4BB15C44" w14:textId="77777777" w:rsidR="00E66D05" w:rsidRDefault="00E66D05">
      <w:pPr>
        <w:pStyle w:val="a3"/>
        <w:spacing w:before="11"/>
        <w:rPr>
          <w:lang w:eastAsia="ja-JP"/>
        </w:rPr>
      </w:pPr>
    </w:p>
    <w:p w14:paraId="6E2D71BF" w14:textId="77777777" w:rsidR="00E66D05" w:rsidRDefault="00000000">
      <w:pPr>
        <w:pStyle w:val="a5"/>
        <w:numPr>
          <w:ilvl w:val="0"/>
          <w:numId w:val="187"/>
        </w:numPr>
        <w:tabs>
          <w:tab w:val="left" w:pos="508"/>
          <w:tab w:val="left" w:pos="510"/>
        </w:tabs>
        <w:spacing w:line="228" w:lineRule="auto"/>
        <w:ind w:right="105" w:hanging="402"/>
        <w:jc w:val="both"/>
        <w:rPr>
          <w:sz w:val="19"/>
          <w:lang w:eastAsia="ja-JP"/>
        </w:rPr>
      </w:pPr>
      <w:r>
        <w:rPr>
          <w:w w:val="85"/>
          <w:sz w:val="19"/>
          <w:lang w:eastAsia="ja-JP"/>
        </w:rPr>
        <w:t>市販」とは、</w:t>
      </w:r>
      <w:r>
        <w:rPr>
          <w:w w:val="80"/>
          <w:sz w:val="19"/>
          <w:lang w:eastAsia="ja-JP"/>
        </w:rPr>
        <w:t>商業活動の過程において、</w:t>
      </w:r>
      <w:r>
        <w:rPr>
          <w:w w:val="85"/>
          <w:sz w:val="19"/>
          <w:lang w:eastAsia="ja-JP"/>
        </w:rPr>
        <w:t>有償であるか</w:t>
      </w:r>
      <w:r>
        <w:rPr>
          <w:spacing w:val="-6"/>
          <w:w w:val="85"/>
          <w:sz w:val="19"/>
          <w:lang w:eastAsia="ja-JP"/>
        </w:rPr>
        <w:t>無償</w:t>
      </w:r>
      <w:r>
        <w:rPr>
          <w:w w:val="85"/>
          <w:sz w:val="19"/>
          <w:lang w:eastAsia="ja-JP"/>
        </w:rPr>
        <w:t>で</w:t>
      </w:r>
      <w:r>
        <w:rPr>
          <w:w w:val="80"/>
          <w:sz w:val="19"/>
          <w:lang w:eastAsia="ja-JP"/>
        </w:rPr>
        <w:t>あるかを問わず、流通、消費又は使用の</w:t>
      </w:r>
      <w:r>
        <w:rPr>
          <w:w w:val="85"/>
          <w:sz w:val="19"/>
          <w:lang w:eastAsia="ja-JP"/>
        </w:rPr>
        <w:t>ために、</w:t>
      </w:r>
      <w:r>
        <w:rPr>
          <w:w w:val="80"/>
          <w:sz w:val="19"/>
          <w:lang w:eastAsia="ja-JP"/>
        </w:rPr>
        <w:t>治験</w:t>
      </w:r>
      <w:r>
        <w:rPr>
          <w:w w:val="85"/>
          <w:sz w:val="19"/>
          <w:lang w:eastAsia="ja-JP"/>
        </w:rPr>
        <w:t>機器を除く機器を供給することを意味</w:t>
      </w:r>
      <w:r>
        <w:rPr>
          <w:w w:val="80"/>
          <w:sz w:val="19"/>
          <w:lang w:eastAsia="ja-JP"/>
        </w:rPr>
        <w:t>する</w:t>
      </w:r>
      <w:r>
        <w:rPr>
          <w:w w:val="85"/>
          <w:sz w:val="19"/>
          <w:lang w:eastAsia="ja-JP"/>
        </w:rPr>
        <w:t>；</w:t>
      </w:r>
    </w:p>
    <w:p w14:paraId="60718C71" w14:textId="77777777" w:rsidR="00E66D05" w:rsidRDefault="00E66D05">
      <w:pPr>
        <w:pStyle w:val="a3"/>
        <w:spacing w:before="15"/>
        <w:rPr>
          <w:lang w:eastAsia="ja-JP"/>
        </w:rPr>
      </w:pPr>
    </w:p>
    <w:p w14:paraId="7F25C628" w14:textId="77777777" w:rsidR="00E66D05" w:rsidRDefault="00000000">
      <w:pPr>
        <w:pStyle w:val="a5"/>
        <w:numPr>
          <w:ilvl w:val="0"/>
          <w:numId w:val="187"/>
        </w:numPr>
        <w:tabs>
          <w:tab w:val="left" w:pos="508"/>
          <w:tab w:val="left" w:pos="510"/>
        </w:tabs>
        <w:spacing w:line="228" w:lineRule="auto"/>
        <w:ind w:right="105" w:hanging="402"/>
        <w:jc w:val="both"/>
        <w:rPr>
          <w:sz w:val="19"/>
          <w:lang w:eastAsia="ja-JP"/>
        </w:rPr>
      </w:pPr>
      <w:r>
        <w:rPr>
          <w:w w:val="80"/>
          <w:sz w:val="19"/>
          <w:lang w:eastAsia="ja-JP"/>
        </w:rPr>
        <w:t>上市」とは、</w:t>
      </w:r>
      <w:r>
        <w:rPr>
          <w:w w:val="85"/>
          <w:sz w:val="19"/>
          <w:lang w:eastAsia="ja-JP"/>
        </w:rPr>
        <w:t>EUの市場において</w:t>
      </w:r>
      <w:r>
        <w:rPr>
          <w:w w:val="80"/>
          <w:sz w:val="19"/>
          <w:lang w:eastAsia="ja-JP"/>
        </w:rPr>
        <w:t>、治験機器</w:t>
      </w:r>
      <w:r>
        <w:rPr>
          <w:spacing w:val="-4"/>
          <w:sz w:val="19"/>
          <w:lang w:eastAsia="ja-JP"/>
        </w:rPr>
        <w:t>以外の</w:t>
      </w:r>
      <w:r>
        <w:rPr>
          <w:w w:val="80"/>
          <w:sz w:val="19"/>
          <w:lang w:eastAsia="ja-JP"/>
        </w:rPr>
        <w:t>機器を最初に入手可能にすることを意味する</w:t>
      </w:r>
      <w:r>
        <w:rPr>
          <w:w w:val="85"/>
          <w:sz w:val="19"/>
          <w:lang w:eastAsia="ja-JP"/>
        </w:rPr>
        <w:t>；</w:t>
      </w:r>
    </w:p>
    <w:p w14:paraId="672FD714" w14:textId="77777777" w:rsidR="00E66D05" w:rsidRDefault="00E66D05">
      <w:pPr>
        <w:pStyle w:val="a3"/>
        <w:spacing w:before="14"/>
        <w:rPr>
          <w:lang w:eastAsia="ja-JP"/>
        </w:rPr>
      </w:pPr>
    </w:p>
    <w:p w14:paraId="315AFF7F" w14:textId="77777777" w:rsidR="00E66D05" w:rsidRDefault="00000000">
      <w:pPr>
        <w:pStyle w:val="a5"/>
        <w:numPr>
          <w:ilvl w:val="0"/>
          <w:numId w:val="187"/>
        </w:numPr>
        <w:tabs>
          <w:tab w:val="left" w:pos="508"/>
          <w:tab w:val="left" w:pos="510"/>
        </w:tabs>
        <w:spacing w:line="228" w:lineRule="auto"/>
        <w:ind w:right="105" w:hanging="402"/>
        <w:jc w:val="both"/>
        <w:rPr>
          <w:sz w:val="19"/>
          <w:lang w:eastAsia="ja-JP"/>
        </w:rPr>
      </w:pPr>
      <w:r>
        <w:rPr>
          <w:w w:val="80"/>
          <w:sz w:val="19"/>
          <w:lang w:eastAsia="ja-JP"/>
        </w:rPr>
        <w:t>使用開始」とは、</w:t>
      </w:r>
      <w:r>
        <w:rPr>
          <w:spacing w:val="-7"/>
          <w:sz w:val="19"/>
          <w:lang w:eastAsia="ja-JP"/>
        </w:rPr>
        <w:t>治験</w:t>
      </w:r>
      <w:r>
        <w:rPr>
          <w:w w:val="80"/>
          <w:sz w:val="19"/>
          <w:lang w:eastAsia="ja-JP"/>
        </w:rPr>
        <w:t>機器以外の機器が、その意図された目的のために初めて連邦市場で使用する準備が整ったとして、最終使用者に提供された段階を意味する；</w:t>
      </w:r>
    </w:p>
    <w:p w14:paraId="0B086DD4" w14:textId="77777777" w:rsidR="00E66D05" w:rsidRDefault="00E66D05">
      <w:pPr>
        <w:pStyle w:val="a3"/>
        <w:spacing w:before="14"/>
        <w:rPr>
          <w:lang w:eastAsia="ja-JP"/>
        </w:rPr>
      </w:pPr>
    </w:p>
    <w:p w14:paraId="5D6A0474" w14:textId="77777777" w:rsidR="00E66D05" w:rsidRDefault="00000000">
      <w:pPr>
        <w:pStyle w:val="a5"/>
        <w:numPr>
          <w:ilvl w:val="0"/>
          <w:numId w:val="187"/>
        </w:numPr>
        <w:tabs>
          <w:tab w:val="left" w:pos="508"/>
          <w:tab w:val="left" w:pos="510"/>
        </w:tabs>
        <w:spacing w:line="228" w:lineRule="auto"/>
        <w:ind w:right="105" w:hanging="402"/>
        <w:jc w:val="both"/>
        <w:rPr>
          <w:sz w:val="19"/>
          <w:lang w:eastAsia="ja-JP"/>
        </w:rPr>
      </w:pPr>
      <w:r>
        <w:rPr>
          <w:w w:val="80"/>
          <w:sz w:val="19"/>
          <w:lang w:eastAsia="ja-JP"/>
        </w:rPr>
        <w:t>製造業者」とは、装置を製造もしくは完全に改修する、または装置を設計、製造もしくは完全に改修させ、その装置をその名称もしくは商標で販売する自然人もしくは法人を意味する；</w:t>
      </w:r>
    </w:p>
    <w:p w14:paraId="4739B6F3" w14:textId="77777777" w:rsidR="00E66D05" w:rsidRDefault="00E66D05">
      <w:pPr>
        <w:pStyle w:val="a3"/>
        <w:spacing w:before="11"/>
        <w:rPr>
          <w:lang w:eastAsia="ja-JP"/>
        </w:rPr>
      </w:pPr>
    </w:p>
    <w:p w14:paraId="0C2C55D5" w14:textId="77777777" w:rsidR="00E66D05" w:rsidRDefault="00000000">
      <w:pPr>
        <w:pStyle w:val="a5"/>
        <w:numPr>
          <w:ilvl w:val="0"/>
          <w:numId w:val="187"/>
        </w:numPr>
        <w:tabs>
          <w:tab w:val="left" w:pos="508"/>
          <w:tab w:val="left" w:pos="510"/>
        </w:tabs>
        <w:spacing w:line="230" w:lineRule="auto"/>
        <w:ind w:right="103" w:hanging="402"/>
        <w:jc w:val="both"/>
        <w:rPr>
          <w:sz w:val="19"/>
          <w:lang w:eastAsia="ja-JP"/>
        </w:rPr>
      </w:pPr>
      <w:r>
        <w:rPr>
          <w:w w:val="80"/>
          <w:sz w:val="19"/>
          <w:lang w:eastAsia="ja-JP"/>
        </w:rPr>
        <w:t>製造者の定義における「完全な改修」とは、本規則に適合させるために、既に上市され又は使用されている機器を完全に作り直すこと、又は使用済み機器から新たな機器を製造することであり、改修された機器に新たな耐用年数を付与することと結合する；</w:t>
      </w:r>
    </w:p>
    <w:p w14:paraId="1BE57FC8" w14:textId="77777777" w:rsidR="00E66D05" w:rsidRDefault="00E66D05">
      <w:pPr>
        <w:spacing w:line="230" w:lineRule="auto"/>
        <w:jc w:val="both"/>
        <w:rPr>
          <w:sz w:val="19"/>
          <w:lang w:eastAsia="ja-JP"/>
        </w:rPr>
        <w:sectPr w:rsidR="00E66D05">
          <w:headerReference w:type="default" r:id="rId23"/>
          <w:pgSz w:w="11910" w:h="16840"/>
          <w:pgMar w:top="1260" w:right="1240" w:bottom="280" w:left="1240" w:header="967" w:footer="0" w:gutter="0"/>
          <w:cols w:space="720"/>
        </w:sectPr>
      </w:pPr>
    </w:p>
    <w:p w14:paraId="4E63E65C" w14:textId="77777777" w:rsidR="00E66D05" w:rsidRDefault="00000000">
      <w:pPr>
        <w:pStyle w:val="a5"/>
        <w:numPr>
          <w:ilvl w:val="0"/>
          <w:numId w:val="187"/>
        </w:numPr>
        <w:tabs>
          <w:tab w:val="left" w:pos="508"/>
          <w:tab w:val="left" w:pos="510"/>
        </w:tabs>
        <w:spacing w:before="215" w:line="228" w:lineRule="auto"/>
        <w:ind w:right="105" w:hanging="402"/>
        <w:jc w:val="both"/>
        <w:rPr>
          <w:sz w:val="19"/>
          <w:lang w:eastAsia="ja-JP"/>
        </w:rPr>
      </w:pPr>
      <w:r>
        <w:rPr>
          <w:w w:val="80"/>
          <w:sz w:val="19"/>
          <w:lang w:eastAsia="ja-JP"/>
        </w:rPr>
        <w:lastRenderedPageBreak/>
        <w:t>承認された代理人」とは、</w:t>
      </w:r>
      <w:r>
        <w:rPr>
          <w:sz w:val="19"/>
          <w:lang w:eastAsia="ja-JP"/>
        </w:rPr>
        <w:t>域外に</w:t>
      </w:r>
      <w:r>
        <w:rPr>
          <w:w w:val="75"/>
          <w:sz w:val="19"/>
          <w:lang w:eastAsia="ja-JP"/>
        </w:rPr>
        <w:t>所在する製造者から、</w:t>
      </w:r>
      <w:r>
        <w:rPr>
          <w:w w:val="80"/>
          <w:sz w:val="19"/>
          <w:lang w:eastAsia="ja-JP"/>
        </w:rPr>
        <w:t>本規則に基づく</w:t>
      </w:r>
      <w:r>
        <w:rPr>
          <w:w w:val="75"/>
          <w:sz w:val="19"/>
          <w:lang w:eastAsia="ja-JP"/>
        </w:rPr>
        <w:t>製造</w:t>
      </w:r>
      <w:r>
        <w:rPr>
          <w:w w:val="80"/>
          <w:sz w:val="19"/>
          <w:lang w:eastAsia="ja-JP"/>
        </w:rPr>
        <w:t>者の義務に関する特定の業務に関して、</w:t>
      </w:r>
      <w:r>
        <w:rPr>
          <w:w w:val="75"/>
          <w:sz w:val="19"/>
          <w:lang w:eastAsia="ja-JP"/>
        </w:rPr>
        <w:t>製造者の代理として行動することを文書で委任さ</w:t>
      </w:r>
      <w:r>
        <w:rPr>
          <w:w w:val="80"/>
          <w:sz w:val="19"/>
          <w:lang w:eastAsia="ja-JP"/>
        </w:rPr>
        <w:t>れ、これを</w:t>
      </w:r>
      <w:r>
        <w:rPr>
          <w:w w:val="75"/>
          <w:sz w:val="19"/>
          <w:lang w:eastAsia="ja-JP"/>
        </w:rPr>
        <w:t>受諾した</w:t>
      </w:r>
      <w:r>
        <w:rPr>
          <w:w w:val="80"/>
          <w:sz w:val="19"/>
          <w:lang w:eastAsia="ja-JP"/>
        </w:rPr>
        <w:t>、域内に設立された自然人または法人を意味する；</w:t>
      </w:r>
    </w:p>
    <w:p w14:paraId="698934EE" w14:textId="77777777" w:rsidR="00E66D05" w:rsidRDefault="00E66D05">
      <w:pPr>
        <w:pStyle w:val="a3"/>
        <w:spacing w:before="5"/>
        <w:rPr>
          <w:lang w:eastAsia="ja-JP"/>
        </w:rPr>
      </w:pPr>
    </w:p>
    <w:p w14:paraId="4FC082AD" w14:textId="77777777" w:rsidR="00E66D05" w:rsidRDefault="00000000">
      <w:pPr>
        <w:pStyle w:val="a5"/>
        <w:numPr>
          <w:ilvl w:val="0"/>
          <w:numId w:val="187"/>
        </w:numPr>
        <w:tabs>
          <w:tab w:val="left" w:pos="508"/>
          <w:tab w:val="left" w:pos="510"/>
        </w:tabs>
        <w:spacing w:line="228" w:lineRule="auto"/>
        <w:ind w:right="104" w:hanging="402"/>
        <w:jc w:val="both"/>
        <w:rPr>
          <w:sz w:val="19"/>
          <w:lang w:eastAsia="ja-JP"/>
        </w:rPr>
      </w:pPr>
      <w:r>
        <w:rPr>
          <w:w w:val="75"/>
          <w:sz w:val="19"/>
          <w:lang w:eastAsia="ja-JP"/>
        </w:rPr>
        <w:t>輸入業者」とは、域内に設立された自然人または法人で、第三国からの</w:t>
      </w:r>
      <w:r>
        <w:rPr>
          <w:w w:val="85"/>
          <w:sz w:val="19"/>
          <w:lang w:eastAsia="ja-JP"/>
        </w:rPr>
        <w:t>機器を域内市場に流通させる者を指す；</w:t>
      </w:r>
    </w:p>
    <w:p w14:paraId="2761F620" w14:textId="77777777" w:rsidR="00E66D05" w:rsidRDefault="00E66D05">
      <w:pPr>
        <w:pStyle w:val="a3"/>
        <w:spacing w:before="5"/>
        <w:rPr>
          <w:lang w:eastAsia="ja-JP"/>
        </w:rPr>
      </w:pPr>
    </w:p>
    <w:p w14:paraId="742BE3D7" w14:textId="77777777" w:rsidR="00E66D05" w:rsidRDefault="00000000">
      <w:pPr>
        <w:pStyle w:val="a5"/>
        <w:numPr>
          <w:ilvl w:val="0"/>
          <w:numId w:val="187"/>
        </w:numPr>
        <w:tabs>
          <w:tab w:val="left" w:pos="508"/>
          <w:tab w:val="left" w:pos="510"/>
        </w:tabs>
        <w:spacing w:line="228" w:lineRule="auto"/>
        <w:ind w:right="105" w:hanging="402"/>
        <w:jc w:val="both"/>
        <w:rPr>
          <w:sz w:val="19"/>
          <w:lang w:eastAsia="ja-JP"/>
        </w:rPr>
      </w:pPr>
      <w:r>
        <w:rPr>
          <w:w w:val="80"/>
          <w:sz w:val="19"/>
          <w:lang w:eastAsia="ja-JP"/>
        </w:rPr>
        <w:t>販売業者」とは、製造業者または輸入業者</w:t>
      </w:r>
      <w:r>
        <w:rPr>
          <w:spacing w:val="-6"/>
          <w:sz w:val="19"/>
          <w:lang w:eastAsia="ja-JP"/>
        </w:rPr>
        <w:t>以外の</w:t>
      </w:r>
      <w:r>
        <w:rPr>
          <w:w w:val="80"/>
          <w:sz w:val="19"/>
          <w:lang w:eastAsia="ja-JP"/>
        </w:rPr>
        <w:t>サプライチェーンに属する自然人または法人であって、使用開始時点まで、ある機器を市場で入手できるようにする者をいう；</w:t>
      </w:r>
    </w:p>
    <w:p w14:paraId="52D0B47A" w14:textId="77777777" w:rsidR="00E66D05" w:rsidRDefault="00E66D05">
      <w:pPr>
        <w:pStyle w:val="a3"/>
        <w:spacing w:before="3"/>
        <w:rPr>
          <w:lang w:eastAsia="ja-JP"/>
        </w:rPr>
      </w:pPr>
    </w:p>
    <w:p w14:paraId="2BA89273" w14:textId="77777777" w:rsidR="00E66D05" w:rsidRDefault="00000000">
      <w:pPr>
        <w:pStyle w:val="a5"/>
        <w:numPr>
          <w:ilvl w:val="0"/>
          <w:numId w:val="187"/>
        </w:numPr>
        <w:tabs>
          <w:tab w:val="left" w:pos="508"/>
          <w:tab w:val="left" w:pos="510"/>
        </w:tabs>
        <w:spacing w:before="1" w:line="228" w:lineRule="auto"/>
        <w:ind w:right="105" w:hanging="402"/>
        <w:jc w:val="both"/>
        <w:rPr>
          <w:sz w:val="19"/>
          <w:lang w:eastAsia="ja-JP"/>
        </w:rPr>
      </w:pPr>
      <w:r>
        <w:rPr>
          <w:w w:val="80"/>
          <w:sz w:val="19"/>
          <w:lang w:eastAsia="ja-JP"/>
        </w:rPr>
        <w:t>経済事業者」とは、製造業者、認定代理店、輸入業者、販売業者、または</w:t>
      </w:r>
      <w:r>
        <w:rPr>
          <w:w w:val="85"/>
          <w:sz w:val="19"/>
          <w:lang w:eastAsia="ja-JP"/>
        </w:rPr>
        <w:t>第22条(1)および第22条(3)で言及される者を指す；</w:t>
      </w:r>
    </w:p>
    <w:p w14:paraId="7D070F5B" w14:textId="77777777" w:rsidR="00E66D05" w:rsidRDefault="00E66D05">
      <w:pPr>
        <w:pStyle w:val="a3"/>
        <w:spacing w:before="1"/>
        <w:rPr>
          <w:lang w:eastAsia="ja-JP"/>
        </w:rPr>
      </w:pPr>
    </w:p>
    <w:p w14:paraId="12E4FE23" w14:textId="77777777" w:rsidR="00E66D05" w:rsidRDefault="00000000">
      <w:pPr>
        <w:pStyle w:val="a5"/>
        <w:numPr>
          <w:ilvl w:val="0"/>
          <w:numId w:val="187"/>
        </w:numPr>
        <w:tabs>
          <w:tab w:val="left" w:pos="508"/>
          <w:tab w:val="left" w:pos="510"/>
        </w:tabs>
        <w:spacing w:before="1" w:line="230" w:lineRule="auto"/>
        <w:ind w:right="105" w:hanging="402"/>
        <w:jc w:val="both"/>
        <w:rPr>
          <w:sz w:val="19"/>
          <w:lang w:eastAsia="ja-JP"/>
        </w:rPr>
      </w:pPr>
      <w:r>
        <w:rPr>
          <w:w w:val="80"/>
          <w:sz w:val="19"/>
          <w:lang w:eastAsia="ja-JP"/>
        </w:rPr>
        <w:t>医療機関」とは、患者の看護もしくは治療、または</w:t>
      </w:r>
      <w:r>
        <w:rPr>
          <w:w w:val="85"/>
          <w:sz w:val="19"/>
          <w:lang w:eastAsia="ja-JP"/>
        </w:rPr>
        <w:t>公衆衛生の増進を</w:t>
      </w:r>
      <w:r>
        <w:rPr>
          <w:w w:val="80"/>
          <w:sz w:val="19"/>
          <w:lang w:eastAsia="ja-JP"/>
        </w:rPr>
        <w:t>主たる目的とする組織を</w:t>
      </w:r>
      <w:r>
        <w:rPr>
          <w:w w:val="85"/>
          <w:sz w:val="19"/>
          <w:lang w:eastAsia="ja-JP"/>
        </w:rPr>
        <w:t>いう；</w:t>
      </w:r>
    </w:p>
    <w:p w14:paraId="75F643BA" w14:textId="77777777" w:rsidR="00E66D05" w:rsidRDefault="00000000">
      <w:pPr>
        <w:pStyle w:val="a5"/>
        <w:numPr>
          <w:ilvl w:val="0"/>
          <w:numId w:val="187"/>
        </w:numPr>
        <w:tabs>
          <w:tab w:val="left" w:pos="509"/>
        </w:tabs>
        <w:spacing w:before="214"/>
        <w:ind w:left="509" w:hanging="400"/>
        <w:jc w:val="left"/>
        <w:rPr>
          <w:sz w:val="19"/>
          <w:lang w:eastAsia="ja-JP"/>
        </w:rPr>
      </w:pPr>
      <w:r>
        <w:rPr>
          <w:w w:val="75"/>
          <w:sz w:val="19"/>
          <w:lang w:eastAsia="ja-JP"/>
        </w:rPr>
        <w:t>使用者」とは、医療従事者または一般人で</w:t>
      </w:r>
      <w:r>
        <w:rPr>
          <w:spacing w:val="-2"/>
          <w:w w:val="75"/>
          <w:sz w:val="19"/>
          <w:lang w:eastAsia="ja-JP"/>
        </w:rPr>
        <w:t>装置を</w:t>
      </w:r>
      <w:r>
        <w:rPr>
          <w:w w:val="75"/>
          <w:sz w:val="19"/>
          <w:lang w:eastAsia="ja-JP"/>
        </w:rPr>
        <w:t>使用する</w:t>
      </w:r>
      <w:r>
        <w:rPr>
          <w:spacing w:val="-2"/>
          <w:w w:val="75"/>
          <w:sz w:val="19"/>
          <w:lang w:eastAsia="ja-JP"/>
        </w:rPr>
        <w:t>者をいう；</w:t>
      </w:r>
    </w:p>
    <w:p w14:paraId="03912D8F" w14:textId="77777777" w:rsidR="00E66D05" w:rsidRDefault="00E66D05">
      <w:pPr>
        <w:pStyle w:val="a3"/>
        <w:spacing w:before="1"/>
        <w:rPr>
          <w:lang w:eastAsia="ja-JP"/>
        </w:rPr>
      </w:pPr>
    </w:p>
    <w:p w14:paraId="738D8B81" w14:textId="77777777" w:rsidR="00E66D05" w:rsidRDefault="00000000">
      <w:pPr>
        <w:pStyle w:val="a5"/>
        <w:numPr>
          <w:ilvl w:val="0"/>
          <w:numId w:val="187"/>
        </w:numPr>
        <w:tabs>
          <w:tab w:val="left" w:pos="508"/>
          <w:tab w:val="left" w:pos="510"/>
        </w:tabs>
        <w:spacing w:line="228" w:lineRule="auto"/>
        <w:ind w:right="105" w:hanging="402"/>
        <w:jc w:val="both"/>
        <w:rPr>
          <w:sz w:val="19"/>
          <w:lang w:eastAsia="ja-JP"/>
        </w:rPr>
      </w:pPr>
      <w:r>
        <w:rPr>
          <w:w w:val="80"/>
          <w:sz w:val="19"/>
          <w:lang w:eastAsia="ja-JP"/>
        </w:rPr>
        <w:t>一般人」とは、医療や医学の関連分野で正規の教育を受けていない個人を意味する</w:t>
      </w:r>
      <w:r>
        <w:rPr>
          <w:spacing w:val="-2"/>
          <w:w w:val="85"/>
          <w:sz w:val="19"/>
          <w:lang w:eastAsia="ja-JP"/>
        </w:rPr>
        <w:t>；</w:t>
      </w:r>
    </w:p>
    <w:p w14:paraId="182DDBC9" w14:textId="77777777" w:rsidR="00E66D05" w:rsidRDefault="00E66D05">
      <w:pPr>
        <w:pStyle w:val="a3"/>
        <w:spacing w:before="2"/>
        <w:rPr>
          <w:lang w:eastAsia="ja-JP"/>
        </w:rPr>
      </w:pPr>
    </w:p>
    <w:p w14:paraId="325574AE" w14:textId="77777777" w:rsidR="00E66D05" w:rsidRDefault="00000000">
      <w:pPr>
        <w:pStyle w:val="a5"/>
        <w:numPr>
          <w:ilvl w:val="0"/>
          <w:numId w:val="187"/>
        </w:numPr>
        <w:tabs>
          <w:tab w:val="left" w:pos="508"/>
          <w:tab w:val="left" w:pos="510"/>
        </w:tabs>
        <w:spacing w:line="230" w:lineRule="auto"/>
        <w:ind w:right="103" w:hanging="402"/>
        <w:jc w:val="both"/>
        <w:rPr>
          <w:sz w:val="19"/>
          <w:lang w:eastAsia="ja-JP"/>
        </w:rPr>
      </w:pPr>
      <w:r>
        <w:rPr>
          <w:w w:val="80"/>
          <w:sz w:val="19"/>
          <w:lang w:eastAsia="ja-JP"/>
        </w:rPr>
        <w:t>再処理」とは、洗浄、</w:t>
      </w:r>
      <w:r>
        <w:rPr>
          <w:w w:val="75"/>
          <w:sz w:val="19"/>
          <w:lang w:eastAsia="ja-JP"/>
        </w:rPr>
        <w:t>消毒、滅菌及び関連手順、並びに</w:t>
      </w:r>
      <w:r>
        <w:rPr>
          <w:w w:val="85"/>
          <w:sz w:val="19"/>
          <w:lang w:eastAsia="ja-JP"/>
        </w:rPr>
        <w:t>使用機器の</w:t>
      </w:r>
      <w:r>
        <w:rPr>
          <w:w w:val="75"/>
          <w:sz w:val="19"/>
          <w:lang w:eastAsia="ja-JP"/>
        </w:rPr>
        <w:t>技術的及び機能的安全性の試験及び回復を</w:t>
      </w:r>
      <w:r>
        <w:rPr>
          <w:w w:val="80"/>
          <w:sz w:val="19"/>
          <w:lang w:eastAsia="ja-JP"/>
        </w:rPr>
        <w:t>含む、安全な再使用を可能にするために使用機器に対して実施される工程をいう</w:t>
      </w:r>
      <w:r>
        <w:rPr>
          <w:w w:val="85"/>
          <w:sz w:val="19"/>
          <w:lang w:eastAsia="ja-JP"/>
        </w:rPr>
        <w:t>；</w:t>
      </w:r>
    </w:p>
    <w:p w14:paraId="1369F5B4" w14:textId="77777777" w:rsidR="00E66D05" w:rsidRDefault="00E66D05">
      <w:pPr>
        <w:pStyle w:val="a3"/>
        <w:spacing w:before="1"/>
        <w:rPr>
          <w:lang w:eastAsia="ja-JP"/>
        </w:rPr>
      </w:pPr>
    </w:p>
    <w:p w14:paraId="6303C099" w14:textId="77777777" w:rsidR="00E66D05" w:rsidRDefault="00000000">
      <w:pPr>
        <w:pStyle w:val="a5"/>
        <w:numPr>
          <w:ilvl w:val="0"/>
          <w:numId w:val="187"/>
        </w:numPr>
        <w:tabs>
          <w:tab w:val="left" w:pos="508"/>
          <w:tab w:val="left" w:pos="510"/>
        </w:tabs>
        <w:spacing w:line="228" w:lineRule="auto"/>
        <w:ind w:right="102" w:hanging="402"/>
        <w:jc w:val="both"/>
        <w:rPr>
          <w:sz w:val="19"/>
          <w:lang w:eastAsia="ja-JP"/>
        </w:rPr>
      </w:pPr>
      <w:r>
        <w:rPr>
          <w:w w:val="75"/>
          <w:sz w:val="19"/>
          <w:lang w:eastAsia="ja-JP"/>
        </w:rPr>
        <w:t>適合性評価」とは、</w:t>
      </w:r>
      <w:r>
        <w:rPr>
          <w:w w:val="85"/>
          <w:sz w:val="19"/>
          <w:lang w:eastAsia="ja-JP"/>
        </w:rPr>
        <w:t>機器に関する</w:t>
      </w:r>
      <w:r>
        <w:rPr>
          <w:w w:val="75"/>
          <w:sz w:val="19"/>
          <w:lang w:eastAsia="ja-JP"/>
        </w:rPr>
        <w:t>本規則の要件が</w:t>
      </w:r>
      <w:r>
        <w:rPr>
          <w:w w:val="85"/>
          <w:sz w:val="19"/>
          <w:lang w:eastAsia="ja-JP"/>
        </w:rPr>
        <w:t>満たされて</w:t>
      </w:r>
      <w:r>
        <w:rPr>
          <w:w w:val="75"/>
          <w:sz w:val="19"/>
          <w:lang w:eastAsia="ja-JP"/>
        </w:rPr>
        <w:t>いるかどうかを実証するプロセスをいう</w:t>
      </w:r>
      <w:r>
        <w:rPr>
          <w:w w:val="85"/>
          <w:sz w:val="19"/>
          <w:lang w:eastAsia="ja-JP"/>
        </w:rPr>
        <w:t>；</w:t>
      </w:r>
    </w:p>
    <w:p w14:paraId="22008EFE" w14:textId="77777777" w:rsidR="00E66D05" w:rsidRDefault="00E66D05">
      <w:pPr>
        <w:pStyle w:val="a3"/>
        <w:spacing w:before="3"/>
        <w:rPr>
          <w:lang w:eastAsia="ja-JP"/>
        </w:rPr>
      </w:pPr>
    </w:p>
    <w:p w14:paraId="0A7A5ED9" w14:textId="77777777" w:rsidR="00E66D05" w:rsidRDefault="00000000">
      <w:pPr>
        <w:pStyle w:val="a5"/>
        <w:numPr>
          <w:ilvl w:val="0"/>
          <w:numId w:val="187"/>
        </w:numPr>
        <w:tabs>
          <w:tab w:val="left" w:pos="508"/>
          <w:tab w:val="left" w:pos="510"/>
        </w:tabs>
        <w:spacing w:before="1" w:line="228" w:lineRule="auto"/>
        <w:ind w:right="105" w:hanging="402"/>
        <w:jc w:val="both"/>
        <w:rPr>
          <w:sz w:val="19"/>
          <w:lang w:eastAsia="ja-JP"/>
        </w:rPr>
      </w:pPr>
      <w:r>
        <w:rPr>
          <w:w w:val="80"/>
          <w:sz w:val="19"/>
          <w:lang w:eastAsia="ja-JP"/>
        </w:rPr>
        <w:t>適合性評価機関」とは、校正、試験、認証及び検査を含む第三者適合性評価活動を行う機関をいう；</w:t>
      </w:r>
    </w:p>
    <w:p w14:paraId="139563A1" w14:textId="77777777" w:rsidR="00E66D05" w:rsidRDefault="00000000">
      <w:pPr>
        <w:pStyle w:val="a5"/>
        <w:numPr>
          <w:ilvl w:val="0"/>
          <w:numId w:val="187"/>
        </w:numPr>
        <w:tabs>
          <w:tab w:val="left" w:pos="509"/>
        </w:tabs>
        <w:spacing w:before="217"/>
        <w:ind w:left="509" w:hanging="400"/>
        <w:jc w:val="left"/>
        <w:rPr>
          <w:sz w:val="19"/>
          <w:lang w:eastAsia="ja-JP"/>
        </w:rPr>
      </w:pPr>
      <w:r>
        <w:rPr>
          <w:w w:val="75"/>
          <w:sz w:val="19"/>
          <w:lang w:eastAsia="ja-JP"/>
        </w:rPr>
        <w:t>届出機関」とは、この</w:t>
      </w:r>
      <w:r>
        <w:rPr>
          <w:spacing w:val="-2"/>
          <w:w w:val="75"/>
          <w:sz w:val="19"/>
          <w:lang w:eastAsia="ja-JP"/>
        </w:rPr>
        <w:t>規則に従って</w:t>
      </w:r>
      <w:r>
        <w:rPr>
          <w:w w:val="75"/>
          <w:sz w:val="19"/>
          <w:lang w:eastAsia="ja-JP"/>
        </w:rPr>
        <w:t>指定された適合性評価機関を意味する</w:t>
      </w:r>
      <w:r>
        <w:rPr>
          <w:spacing w:val="-2"/>
          <w:w w:val="75"/>
          <w:sz w:val="19"/>
          <w:lang w:eastAsia="ja-JP"/>
        </w:rPr>
        <w:t>；</w:t>
      </w:r>
    </w:p>
    <w:p w14:paraId="651BE530" w14:textId="77777777" w:rsidR="00E66D05" w:rsidRDefault="00E66D05">
      <w:pPr>
        <w:pStyle w:val="a3"/>
        <w:rPr>
          <w:lang w:eastAsia="ja-JP"/>
        </w:rPr>
      </w:pPr>
    </w:p>
    <w:p w14:paraId="7A344A23" w14:textId="77777777" w:rsidR="00E66D05" w:rsidRDefault="00000000">
      <w:pPr>
        <w:pStyle w:val="a5"/>
        <w:numPr>
          <w:ilvl w:val="0"/>
          <w:numId w:val="187"/>
        </w:numPr>
        <w:tabs>
          <w:tab w:val="left" w:pos="508"/>
          <w:tab w:val="left" w:pos="510"/>
        </w:tabs>
        <w:spacing w:before="1" w:line="228" w:lineRule="auto"/>
        <w:ind w:right="105" w:hanging="402"/>
        <w:jc w:val="both"/>
        <w:rPr>
          <w:sz w:val="19"/>
          <w:lang w:eastAsia="ja-JP"/>
        </w:rPr>
      </w:pPr>
      <w:r>
        <w:rPr>
          <w:w w:val="75"/>
          <w:sz w:val="19"/>
          <w:lang w:eastAsia="ja-JP"/>
        </w:rPr>
        <w:t>CE適合表示」または</w:t>
      </w:r>
      <w:r>
        <w:rPr>
          <w:sz w:val="19"/>
          <w:lang w:eastAsia="ja-JP"/>
        </w:rPr>
        <w:t>「</w:t>
      </w:r>
      <w:r>
        <w:rPr>
          <w:w w:val="75"/>
          <w:sz w:val="19"/>
          <w:lang w:eastAsia="ja-JP"/>
        </w:rPr>
        <w:t>CEマーキング」とは、製造者が、機器が</w:t>
      </w:r>
      <w:r>
        <w:rPr>
          <w:w w:val="80"/>
          <w:sz w:val="19"/>
          <w:lang w:eastAsia="ja-JP"/>
        </w:rPr>
        <w:t>本規則に定める適用要件およびその貼付を規定する他の適用可能なEU整合化法令に適合している</w:t>
      </w:r>
      <w:r>
        <w:rPr>
          <w:w w:val="75"/>
          <w:sz w:val="19"/>
          <w:lang w:eastAsia="ja-JP"/>
        </w:rPr>
        <w:t>ことを示す表示を</w:t>
      </w:r>
      <w:r>
        <w:rPr>
          <w:w w:val="80"/>
          <w:sz w:val="19"/>
          <w:lang w:eastAsia="ja-JP"/>
        </w:rPr>
        <w:t>いう；</w:t>
      </w:r>
    </w:p>
    <w:p w14:paraId="430D098A" w14:textId="77777777" w:rsidR="00E66D05" w:rsidRDefault="00E66D05">
      <w:pPr>
        <w:pStyle w:val="a3"/>
        <w:spacing w:before="2"/>
        <w:rPr>
          <w:lang w:eastAsia="ja-JP"/>
        </w:rPr>
      </w:pPr>
    </w:p>
    <w:p w14:paraId="6633D177" w14:textId="77777777" w:rsidR="00E66D05" w:rsidRDefault="00000000">
      <w:pPr>
        <w:pStyle w:val="a5"/>
        <w:numPr>
          <w:ilvl w:val="0"/>
          <w:numId w:val="187"/>
        </w:numPr>
        <w:tabs>
          <w:tab w:val="left" w:pos="508"/>
          <w:tab w:val="left" w:pos="510"/>
        </w:tabs>
        <w:spacing w:line="230" w:lineRule="auto"/>
        <w:ind w:right="105" w:hanging="402"/>
        <w:jc w:val="both"/>
        <w:rPr>
          <w:sz w:val="19"/>
          <w:lang w:eastAsia="ja-JP"/>
        </w:rPr>
      </w:pPr>
      <w:r>
        <w:rPr>
          <w:w w:val="80"/>
          <w:sz w:val="19"/>
          <w:lang w:eastAsia="ja-JP"/>
        </w:rPr>
        <w:t>臨床評価」とは、製造業者が意図したとおりに使用された場合の機器の安全性と性能（臨床上の利点を含む</w:t>
      </w:r>
      <w:r>
        <w:rPr>
          <w:spacing w:val="-3"/>
          <w:w w:val="80"/>
          <w:sz w:val="19"/>
          <w:lang w:eastAsia="ja-JP"/>
        </w:rPr>
        <w:t>）を</w:t>
      </w:r>
      <w:r>
        <w:rPr>
          <w:w w:val="80"/>
          <w:sz w:val="19"/>
          <w:lang w:eastAsia="ja-JP"/>
        </w:rPr>
        <w:t>検証するために、機器に関する臨床データを継続的に生成、収集、分析、評価する体系的かつ計画的なプロセスをいう；</w:t>
      </w:r>
    </w:p>
    <w:p w14:paraId="6CF7B65E" w14:textId="77777777" w:rsidR="00E66D05" w:rsidRDefault="00E66D05">
      <w:pPr>
        <w:pStyle w:val="a3"/>
        <w:spacing w:before="1"/>
        <w:rPr>
          <w:lang w:eastAsia="ja-JP"/>
        </w:rPr>
      </w:pPr>
    </w:p>
    <w:p w14:paraId="761C22D1" w14:textId="77777777" w:rsidR="00E66D05" w:rsidRDefault="00000000">
      <w:pPr>
        <w:pStyle w:val="a5"/>
        <w:numPr>
          <w:ilvl w:val="0"/>
          <w:numId w:val="187"/>
        </w:numPr>
        <w:tabs>
          <w:tab w:val="left" w:pos="508"/>
          <w:tab w:val="left" w:pos="510"/>
        </w:tabs>
        <w:spacing w:line="228" w:lineRule="auto"/>
        <w:ind w:right="102" w:hanging="402"/>
        <w:jc w:val="both"/>
        <w:rPr>
          <w:sz w:val="19"/>
          <w:lang w:eastAsia="ja-JP"/>
        </w:rPr>
      </w:pPr>
      <w:r>
        <w:rPr>
          <w:w w:val="80"/>
          <w:sz w:val="19"/>
          <w:lang w:eastAsia="ja-JP"/>
        </w:rPr>
        <w:t>臨床調査」とは、機器の安全性または性能を評価するために実施される、1 人以上の人間を 対象とする体系的な調査をいう；</w:t>
      </w:r>
    </w:p>
    <w:p w14:paraId="307090B5" w14:textId="77777777" w:rsidR="00E66D05" w:rsidRDefault="00000000">
      <w:pPr>
        <w:pStyle w:val="a5"/>
        <w:numPr>
          <w:ilvl w:val="0"/>
          <w:numId w:val="187"/>
        </w:numPr>
        <w:tabs>
          <w:tab w:val="left" w:pos="509"/>
        </w:tabs>
        <w:spacing w:before="216"/>
        <w:ind w:left="509" w:hanging="400"/>
        <w:jc w:val="left"/>
        <w:rPr>
          <w:sz w:val="19"/>
          <w:lang w:eastAsia="ja-JP"/>
        </w:rPr>
      </w:pPr>
      <w:r>
        <w:rPr>
          <w:w w:val="75"/>
          <w:sz w:val="19"/>
          <w:lang w:eastAsia="ja-JP"/>
        </w:rPr>
        <w:t>治験機器」とは、臨床</w:t>
      </w:r>
      <w:r>
        <w:rPr>
          <w:spacing w:val="-2"/>
          <w:w w:val="75"/>
          <w:sz w:val="19"/>
          <w:lang w:eastAsia="ja-JP"/>
        </w:rPr>
        <w:t>試験で</w:t>
      </w:r>
      <w:r>
        <w:rPr>
          <w:w w:val="75"/>
          <w:sz w:val="19"/>
          <w:lang w:eastAsia="ja-JP"/>
        </w:rPr>
        <w:t>評価される機器を</w:t>
      </w:r>
      <w:r>
        <w:rPr>
          <w:spacing w:val="-2"/>
          <w:w w:val="75"/>
          <w:sz w:val="19"/>
          <w:lang w:eastAsia="ja-JP"/>
        </w:rPr>
        <w:t>いう；</w:t>
      </w:r>
    </w:p>
    <w:p w14:paraId="696C2F11" w14:textId="77777777" w:rsidR="00E66D05" w:rsidRDefault="00000000">
      <w:pPr>
        <w:pStyle w:val="a5"/>
        <w:numPr>
          <w:ilvl w:val="0"/>
          <w:numId w:val="187"/>
        </w:numPr>
        <w:tabs>
          <w:tab w:val="left" w:pos="508"/>
          <w:tab w:val="left" w:pos="510"/>
        </w:tabs>
        <w:spacing w:before="220" w:line="230" w:lineRule="auto"/>
        <w:ind w:right="105" w:hanging="402"/>
        <w:jc w:val="both"/>
        <w:rPr>
          <w:sz w:val="19"/>
          <w:lang w:eastAsia="ja-JP"/>
        </w:rPr>
      </w:pPr>
      <w:r>
        <w:rPr>
          <w:w w:val="80"/>
          <w:sz w:val="19"/>
          <w:lang w:eastAsia="ja-JP"/>
        </w:rPr>
        <w:t>臨床試験計画書」とは、臨床試験の根拠、目的、計画、方法論、モニタリング、統計学的考察、 組織及び実施について記載した文書をいう；</w:t>
      </w:r>
    </w:p>
    <w:p w14:paraId="76568BAB" w14:textId="77777777" w:rsidR="00E66D05" w:rsidRDefault="00E66D05">
      <w:pPr>
        <w:pStyle w:val="a3"/>
        <w:spacing w:before="2"/>
        <w:rPr>
          <w:lang w:eastAsia="ja-JP"/>
        </w:rPr>
      </w:pPr>
    </w:p>
    <w:p w14:paraId="71391FEC" w14:textId="77777777" w:rsidR="00E66D05" w:rsidRDefault="00000000">
      <w:pPr>
        <w:pStyle w:val="a5"/>
        <w:numPr>
          <w:ilvl w:val="0"/>
          <w:numId w:val="187"/>
        </w:numPr>
        <w:tabs>
          <w:tab w:val="left" w:pos="508"/>
          <w:tab w:val="left" w:pos="510"/>
        </w:tabs>
        <w:spacing w:before="1" w:line="228" w:lineRule="auto"/>
        <w:ind w:right="104" w:hanging="402"/>
        <w:jc w:val="both"/>
        <w:rPr>
          <w:sz w:val="19"/>
          <w:lang w:eastAsia="ja-JP"/>
        </w:rPr>
      </w:pPr>
      <w:r>
        <w:rPr>
          <w:w w:val="75"/>
          <w:sz w:val="19"/>
          <w:lang w:eastAsia="ja-JP"/>
        </w:rPr>
        <w:t>臨床データ」とは、安全性または性能に関する情報であって、機器の使用から生成され、</w:t>
      </w:r>
      <w:r>
        <w:rPr>
          <w:w w:val="85"/>
          <w:sz w:val="19"/>
          <w:lang w:eastAsia="ja-JP"/>
        </w:rPr>
        <w:t>以下から得られるものをいう：</w:t>
      </w:r>
    </w:p>
    <w:p w14:paraId="378A83DE" w14:textId="77777777" w:rsidR="00E66D05" w:rsidRDefault="00000000">
      <w:pPr>
        <w:pStyle w:val="a5"/>
        <w:numPr>
          <w:ilvl w:val="1"/>
          <w:numId w:val="187"/>
        </w:numPr>
        <w:tabs>
          <w:tab w:val="left" w:pos="790"/>
        </w:tabs>
        <w:spacing w:before="216"/>
        <w:ind w:hanging="280"/>
        <w:jc w:val="left"/>
        <w:rPr>
          <w:sz w:val="19"/>
        </w:rPr>
      </w:pPr>
      <w:proofErr w:type="spellStart"/>
      <w:r>
        <w:rPr>
          <w:spacing w:val="-2"/>
          <w:w w:val="75"/>
          <w:sz w:val="19"/>
        </w:rPr>
        <w:t>当該</w:t>
      </w:r>
      <w:r>
        <w:rPr>
          <w:w w:val="75"/>
          <w:sz w:val="19"/>
        </w:rPr>
        <w:t>機器の臨床試験</w:t>
      </w:r>
      <w:proofErr w:type="spellEnd"/>
      <w:r>
        <w:rPr>
          <w:w w:val="75"/>
          <w:sz w:val="19"/>
        </w:rPr>
        <w:t>、</w:t>
      </w:r>
    </w:p>
    <w:p w14:paraId="57F19B1D" w14:textId="77777777" w:rsidR="00E66D05" w:rsidRDefault="00000000">
      <w:pPr>
        <w:pStyle w:val="a5"/>
        <w:numPr>
          <w:ilvl w:val="1"/>
          <w:numId w:val="187"/>
        </w:numPr>
        <w:tabs>
          <w:tab w:val="left" w:pos="790"/>
        </w:tabs>
        <w:spacing w:before="220" w:line="230" w:lineRule="auto"/>
        <w:ind w:right="104"/>
        <w:jc w:val="left"/>
        <w:rPr>
          <w:sz w:val="19"/>
          <w:lang w:eastAsia="ja-JP"/>
        </w:rPr>
      </w:pPr>
      <w:r>
        <w:rPr>
          <w:w w:val="80"/>
          <w:sz w:val="19"/>
          <w:lang w:eastAsia="ja-JP"/>
        </w:rPr>
        <w:t>当該機器</w:t>
      </w:r>
      <w:r>
        <w:rPr>
          <w:w w:val="75"/>
          <w:sz w:val="19"/>
          <w:lang w:eastAsia="ja-JP"/>
        </w:rPr>
        <w:t>との同等性が</w:t>
      </w:r>
      <w:r>
        <w:rPr>
          <w:w w:val="80"/>
          <w:sz w:val="19"/>
          <w:lang w:eastAsia="ja-JP"/>
        </w:rPr>
        <w:t>証明できる</w:t>
      </w:r>
      <w:r>
        <w:rPr>
          <w:w w:val="75"/>
          <w:sz w:val="19"/>
          <w:lang w:eastAsia="ja-JP"/>
        </w:rPr>
        <w:t>機器の臨床調査または科学文献に報告されているその他の研究</w:t>
      </w:r>
      <w:r>
        <w:rPr>
          <w:w w:val="80"/>
          <w:sz w:val="19"/>
          <w:lang w:eastAsia="ja-JP"/>
        </w:rPr>
        <w:t>、</w:t>
      </w:r>
    </w:p>
    <w:p w14:paraId="6AD87B9A" w14:textId="77777777" w:rsidR="00E66D05" w:rsidRDefault="00E66D05">
      <w:pPr>
        <w:pStyle w:val="a3"/>
        <w:spacing w:before="2"/>
        <w:rPr>
          <w:lang w:eastAsia="ja-JP"/>
        </w:rPr>
      </w:pPr>
    </w:p>
    <w:p w14:paraId="0E0ABB82" w14:textId="77777777" w:rsidR="00E66D05" w:rsidRDefault="00000000">
      <w:pPr>
        <w:pStyle w:val="a5"/>
        <w:numPr>
          <w:ilvl w:val="1"/>
          <w:numId w:val="187"/>
        </w:numPr>
        <w:tabs>
          <w:tab w:val="left" w:pos="790"/>
        </w:tabs>
        <w:spacing w:line="228" w:lineRule="auto"/>
        <w:ind w:right="105"/>
        <w:jc w:val="left"/>
        <w:rPr>
          <w:sz w:val="19"/>
          <w:lang w:eastAsia="ja-JP"/>
        </w:rPr>
      </w:pPr>
      <w:r>
        <w:rPr>
          <w:w w:val="80"/>
          <w:sz w:val="19"/>
          <w:lang w:eastAsia="ja-JP"/>
        </w:rPr>
        <w:t>当該機器または当該機器との同等性が証明できる機器の他の臨床経験について、査読のある科学文献に掲載された報告書、</w:t>
      </w:r>
    </w:p>
    <w:p w14:paraId="4CC827BE" w14:textId="77777777" w:rsidR="00E66D05" w:rsidRDefault="00E66D05">
      <w:pPr>
        <w:pStyle w:val="a3"/>
        <w:spacing w:before="4"/>
        <w:rPr>
          <w:lang w:eastAsia="ja-JP"/>
        </w:rPr>
      </w:pPr>
    </w:p>
    <w:p w14:paraId="35A982BC" w14:textId="77777777" w:rsidR="00E66D05" w:rsidRDefault="00000000">
      <w:pPr>
        <w:pStyle w:val="a5"/>
        <w:numPr>
          <w:ilvl w:val="1"/>
          <w:numId w:val="187"/>
        </w:numPr>
        <w:tabs>
          <w:tab w:val="left" w:pos="790"/>
        </w:tabs>
        <w:spacing w:line="228" w:lineRule="auto"/>
        <w:ind w:right="105"/>
        <w:jc w:val="left"/>
        <w:rPr>
          <w:sz w:val="19"/>
          <w:lang w:eastAsia="ja-JP"/>
        </w:rPr>
      </w:pPr>
      <w:r>
        <w:rPr>
          <w:w w:val="80"/>
          <w:sz w:val="19"/>
          <w:lang w:eastAsia="ja-JP"/>
        </w:rPr>
        <w:t>市販後調査、特に市販後の臨床</w:t>
      </w:r>
      <w:r>
        <w:rPr>
          <w:spacing w:val="-2"/>
          <w:w w:val="85"/>
          <w:sz w:val="19"/>
          <w:lang w:eastAsia="ja-JP"/>
        </w:rPr>
        <w:t>追跡調査から</w:t>
      </w:r>
      <w:r>
        <w:rPr>
          <w:w w:val="80"/>
          <w:sz w:val="19"/>
          <w:lang w:eastAsia="ja-JP"/>
        </w:rPr>
        <w:t>得られる臨床的に関連した情報；</w:t>
      </w:r>
    </w:p>
    <w:p w14:paraId="4309308D" w14:textId="77777777" w:rsidR="00E66D05" w:rsidRDefault="00E66D05">
      <w:pPr>
        <w:pStyle w:val="a3"/>
        <w:spacing w:before="2"/>
        <w:rPr>
          <w:lang w:eastAsia="ja-JP"/>
        </w:rPr>
      </w:pPr>
    </w:p>
    <w:p w14:paraId="52986B49" w14:textId="77777777" w:rsidR="00E66D05" w:rsidRDefault="00000000">
      <w:pPr>
        <w:pStyle w:val="a5"/>
        <w:numPr>
          <w:ilvl w:val="0"/>
          <w:numId w:val="187"/>
        </w:numPr>
        <w:tabs>
          <w:tab w:val="left" w:pos="508"/>
          <w:tab w:val="left" w:pos="510"/>
        </w:tabs>
        <w:spacing w:line="230" w:lineRule="auto"/>
        <w:ind w:right="105" w:hanging="402"/>
        <w:jc w:val="both"/>
        <w:rPr>
          <w:sz w:val="19"/>
          <w:lang w:eastAsia="ja-JP"/>
        </w:rPr>
      </w:pPr>
      <w:r>
        <w:rPr>
          <w:w w:val="80"/>
          <w:sz w:val="19"/>
          <w:lang w:eastAsia="ja-JP"/>
        </w:rPr>
        <w:t>スポンサー」とは、臨床試験の開始、管理、資金調達の設定に責任を負う個人、企業、機関、組織 をいう；</w:t>
      </w:r>
    </w:p>
    <w:p w14:paraId="3C58B619" w14:textId="77777777" w:rsidR="00E66D05" w:rsidRDefault="00000000">
      <w:pPr>
        <w:pStyle w:val="a5"/>
        <w:numPr>
          <w:ilvl w:val="0"/>
          <w:numId w:val="187"/>
        </w:numPr>
        <w:tabs>
          <w:tab w:val="left" w:pos="509"/>
        </w:tabs>
        <w:spacing w:before="214"/>
        <w:ind w:left="509" w:hanging="400"/>
        <w:jc w:val="left"/>
        <w:rPr>
          <w:sz w:val="19"/>
          <w:lang w:eastAsia="ja-JP"/>
        </w:rPr>
      </w:pPr>
      <w:r>
        <w:rPr>
          <w:w w:val="75"/>
          <w:sz w:val="19"/>
          <w:lang w:eastAsia="ja-JP"/>
        </w:rPr>
        <w:t>被験者」とは、臨床</w:t>
      </w:r>
      <w:r>
        <w:rPr>
          <w:spacing w:val="2"/>
          <w:sz w:val="19"/>
          <w:lang w:eastAsia="ja-JP"/>
        </w:rPr>
        <w:t>調査に</w:t>
      </w:r>
      <w:r>
        <w:rPr>
          <w:w w:val="75"/>
          <w:sz w:val="19"/>
          <w:lang w:eastAsia="ja-JP"/>
        </w:rPr>
        <w:t>参加する個人を</w:t>
      </w:r>
      <w:r>
        <w:rPr>
          <w:spacing w:val="-2"/>
          <w:w w:val="75"/>
          <w:sz w:val="19"/>
          <w:lang w:eastAsia="ja-JP"/>
        </w:rPr>
        <w:t>いう；</w:t>
      </w:r>
    </w:p>
    <w:p w14:paraId="324EAA1C" w14:textId="77777777" w:rsidR="00E66D05" w:rsidRDefault="00E66D05">
      <w:pPr>
        <w:rPr>
          <w:sz w:val="19"/>
          <w:lang w:eastAsia="ja-JP"/>
        </w:rPr>
        <w:sectPr w:rsidR="00E66D05">
          <w:headerReference w:type="default" r:id="rId24"/>
          <w:pgSz w:w="11910" w:h="16840"/>
          <w:pgMar w:top="1260" w:right="1240" w:bottom="280" w:left="1240" w:header="967" w:footer="0" w:gutter="0"/>
          <w:cols w:space="720"/>
        </w:sectPr>
      </w:pPr>
    </w:p>
    <w:p w14:paraId="0EE0C386" w14:textId="77777777" w:rsidR="00E66D05" w:rsidRDefault="00000000">
      <w:pPr>
        <w:pStyle w:val="a5"/>
        <w:numPr>
          <w:ilvl w:val="0"/>
          <w:numId w:val="187"/>
        </w:numPr>
        <w:tabs>
          <w:tab w:val="left" w:pos="508"/>
          <w:tab w:val="left" w:pos="510"/>
        </w:tabs>
        <w:spacing w:before="215" w:line="228" w:lineRule="auto"/>
        <w:ind w:right="105" w:hanging="402"/>
        <w:jc w:val="both"/>
        <w:rPr>
          <w:sz w:val="19"/>
          <w:lang w:eastAsia="ja-JP"/>
        </w:rPr>
      </w:pPr>
      <w:r>
        <w:rPr>
          <w:w w:val="80"/>
          <w:sz w:val="19"/>
          <w:lang w:eastAsia="ja-JP"/>
        </w:rPr>
        <w:lastRenderedPageBreak/>
        <w:t>臨床エビデンス」とは、製造者の意図通りに使用された場合に、</w:t>
      </w:r>
      <w:r>
        <w:rPr>
          <w:w w:val="85"/>
          <w:sz w:val="19"/>
          <w:lang w:eastAsia="ja-JP"/>
        </w:rPr>
        <w:t>当該機器が安全であり、意図された臨床上の</w:t>
      </w:r>
      <w:r>
        <w:rPr>
          <w:w w:val="80"/>
          <w:sz w:val="19"/>
          <w:lang w:eastAsia="ja-JP"/>
        </w:rPr>
        <w:t>有益性を</w:t>
      </w:r>
      <w:r>
        <w:rPr>
          <w:w w:val="85"/>
          <w:sz w:val="19"/>
          <w:lang w:eastAsia="ja-JP"/>
        </w:rPr>
        <w:t>達成するかどうかを適格に評価するのに</w:t>
      </w:r>
      <w:r>
        <w:rPr>
          <w:w w:val="80"/>
          <w:sz w:val="19"/>
          <w:lang w:eastAsia="ja-JP"/>
        </w:rPr>
        <w:t>十分な</w:t>
      </w:r>
      <w:r>
        <w:rPr>
          <w:w w:val="85"/>
          <w:sz w:val="19"/>
          <w:lang w:eastAsia="ja-JP"/>
        </w:rPr>
        <w:t>量と質を有する</w:t>
      </w:r>
      <w:r>
        <w:rPr>
          <w:w w:val="80"/>
          <w:sz w:val="19"/>
          <w:lang w:eastAsia="ja-JP"/>
        </w:rPr>
        <w:t>、当該機器に関する臨床データ及び臨床評価結果をいう；</w:t>
      </w:r>
    </w:p>
    <w:p w14:paraId="5FB9ACDE" w14:textId="77777777" w:rsidR="00E66D05" w:rsidRDefault="00E66D05">
      <w:pPr>
        <w:pStyle w:val="a3"/>
        <w:spacing w:before="50"/>
        <w:rPr>
          <w:lang w:eastAsia="ja-JP"/>
        </w:rPr>
      </w:pPr>
    </w:p>
    <w:p w14:paraId="71299B89" w14:textId="77777777" w:rsidR="00E66D05" w:rsidRDefault="00000000">
      <w:pPr>
        <w:pStyle w:val="a5"/>
        <w:numPr>
          <w:ilvl w:val="0"/>
          <w:numId w:val="187"/>
        </w:numPr>
        <w:tabs>
          <w:tab w:val="left" w:pos="508"/>
          <w:tab w:val="left" w:pos="510"/>
        </w:tabs>
        <w:spacing w:line="230" w:lineRule="auto"/>
        <w:ind w:right="104" w:hanging="402"/>
        <w:jc w:val="both"/>
        <w:rPr>
          <w:sz w:val="19"/>
          <w:lang w:eastAsia="ja-JP"/>
        </w:rPr>
      </w:pPr>
      <w:r>
        <w:rPr>
          <w:w w:val="75"/>
          <w:sz w:val="19"/>
          <w:lang w:eastAsia="ja-JP"/>
        </w:rPr>
        <w:t>臨床性能」とは、</w:t>
      </w:r>
      <w:r>
        <w:rPr>
          <w:w w:val="80"/>
          <w:sz w:val="19"/>
          <w:lang w:eastAsia="ja-JP"/>
        </w:rPr>
        <w:t>製造業者が意図したとおりに使用された場合に、</w:t>
      </w:r>
      <w:r>
        <w:rPr>
          <w:w w:val="75"/>
          <w:sz w:val="19"/>
          <w:lang w:eastAsia="ja-JP"/>
        </w:rPr>
        <w:t>診断特性を含むその技術的又は機能的特性から生じる直接的又は間接的な医療</w:t>
      </w:r>
      <w:r>
        <w:rPr>
          <w:w w:val="80"/>
          <w:sz w:val="19"/>
          <w:lang w:eastAsia="ja-JP"/>
        </w:rPr>
        <w:t>効果により、製造業者が主張する</w:t>
      </w:r>
      <w:r>
        <w:rPr>
          <w:w w:val="75"/>
          <w:sz w:val="19"/>
          <w:lang w:eastAsia="ja-JP"/>
        </w:rPr>
        <w:t>意図された目的を達成し</w:t>
      </w:r>
      <w:r>
        <w:rPr>
          <w:w w:val="80"/>
          <w:sz w:val="19"/>
          <w:lang w:eastAsia="ja-JP"/>
        </w:rPr>
        <w:t>、それによって患者に臨床上の利益をもたらす</w:t>
      </w:r>
      <w:r>
        <w:rPr>
          <w:w w:val="75"/>
          <w:sz w:val="19"/>
          <w:lang w:eastAsia="ja-JP"/>
        </w:rPr>
        <w:t>機器の能力を</w:t>
      </w:r>
      <w:r>
        <w:rPr>
          <w:spacing w:val="-2"/>
          <w:w w:val="85"/>
          <w:sz w:val="19"/>
          <w:lang w:eastAsia="ja-JP"/>
        </w:rPr>
        <w:t>いう；</w:t>
      </w:r>
    </w:p>
    <w:p w14:paraId="6440BD45" w14:textId="77777777" w:rsidR="00E66D05" w:rsidRDefault="00E66D05">
      <w:pPr>
        <w:pStyle w:val="a3"/>
        <w:spacing w:before="45"/>
        <w:rPr>
          <w:lang w:eastAsia="ja-JP"/>
        </w:rPr>
      </w:pPr>
    </w:p>
    <w:p w14:paraId="22A9EC7D" w14:textId="77777777" w:rsidR="00E66D05" w:rsidRDefault="00000000">
      <w:pPr>
        <w:pStyle w:val="a5"/>
        <w:numPr>
          <w:ilvl w:val="0"/>
          <w:numId w:val="187"/>
        </w:numPr>
        <w:tabs>
          <w:tab w:val="left" w:pos="508"/>
          <w:tab w:val="left" w:pos="510"/>
        </w:tabs>
        <w:spacing w:before="1" w:line="228" w:lineRule="auto"/>
        <w:ind w:right="105" w:hanging="402"/>
        <w:jc w:val="both"/>
        <w:rPr>
          <w:sz w:val="19"/>
          <w:lang w:eastAsia="ja-JP"/>
        </w:rPr>
      </w:pPr>
      <w:r>
        <w:rPr>
          <w:w w:val="85"/>
          <w:sz w:val="19"/>
          <w:lang w:eastAsia="ja-JP"/>
        </w:rPr>
        <w:t>臨床上の有益性」とは、</w:t>
      </w:r>
      <w:r>
        <w:rPr>
          <w:w w:val="80"/>
          <w:sz w:val="19"/>
          <w:lang w:eastAsia="ja-JP"/>
        </w:rPr>
        <w:t>診断に関連する結果を含む、意味のある、測定可能な、患者に関連する臨床結果、または患者管理もしくは公衆衛生に対する肯定的な影響という</w:t>
      </w:r>
      <w:r>
        <w:rPr>
          <w:w w:val="85"/>
          <w:sz w:val="19"/>
          <w:lang w:eastAsia="ja-JP"/>
        </w:rPr>
        <w:t>形で表される、個人の健康に対する機器の肯定的な影響を意味する</w:t>
      </w:r>
      <w:r>
        <w:rPr>
          <w:w w:val="80"/>
          <w:sz w:val="19"/>
          <w:lang w:eastAsia="ja-JP"/>
        </w:rPr>
        <w:t>；</w:t>
      </w:r>
    </w:p>
    <w:p w14:paraId="6BE24AE1" w14:textId="77777777" w:rsidR="00E66D05" w:rsidRDefault="00E66D05">
      <w:pPr>
        <w:pStyle w:val="a3"/>
        <w:spacing w:before="50"/>
        <w:rPr>
          <w:lang w:eastAsia="ja-JP"/>
        </w:rPr>
      </w:pPr>
    </w:p>
    <w:p w14:paraId="635F80EA" w14:textId="77777777" w:rsidR="00E66D05" w:rsidRDefault="00000000">
      <w:pPr>
        <w:pStyle w:val="a5"/>
        <w:numPr>
          <w:ilvl w:val="0"/>
          <w:numId w:val="187"/>
        </w:numPr>
        <w:tabs>
          <w:tab w:val="left" w:pos="508"/>
          <w:tab w:val="left" w:pos="510"/>
        </w:tabs>
        <w:spacing w:before="1" w:line="228" w:lineRule="auto"/>
        <w:ind w:right="104" w:hanging="402"/>
        <w:jc w:val="both"/>
        <w:rPr>
          <w:sz w:val="19"/>
          <w:lang w:eastAsia="ja-JP"/>
        </w:rPr>
      </w:pPr>
      <w:r>
        <w:rPr>
          <w:w w:val="80"/>
          <w:sz w:val="19"/>
          <w:lang w:eastAsia="ja-JP"/>
        </w:rPr>
        <w:t>治験責任医師」とは、臨床試験実施施設において臨床試験の実施に責任を負う個人をいう</w:t>
      </w:r>
      <w:r>
        <w:rPr>
          <w:spacing w:val="-2"/>
          <w:w w:val="85"/>
          <w:sz w:val="19"/>
          <w:lang w:eastAsia="ja-JP"/>
        </w:rPr>
        <w:t>；</w:t>
      </w:r>
    </w:p>
    <w:p w14:paraId="61E16F7E" w14:textId="77777777" w:rsidR="00E66D05" w:rsidRDefault="00E66D05">
      <w:pPr>
        <w:pStyle w:val="a3"/>
        <w:spacing w:before="51"/>
        <w:rPr>
          <w:lang w:eastAsia="ja-JP"/>
        </w:rPr>
      </w:pPr>
    </w:p>
    <w:p w14:paraId="207F107D" w14:textId="77777777" w:rsidR="00E66D05" w:rsidRDefault="00000000">
      <w:pPr>
        <w:pStyle w:val="a5"/>
        <w:numPr>
          <w:ilvl w:val="0"/>
          <w:numId w:val="187"/>
        </w:numPr>
        <w:tabs>
          <w:tab w:val="left" w:pos="508"/>
          <w:tab w:val="left" w:pos="510"/>
        </w:tabs>
        <w:spacing w:line="228" w:lineRule="auto"/>
        <w:ind w:right="104" w:hanging="402"/>
        <w:jc w:val="both"/>
        <w:rPr>
          <w:sz w:val="19"/>
          <w:lang w:eastAsia="ja-JP"/>
        </w:rPr>
      </w:pPr>
      <w:r>
        <w:rPr>
          <w:w w:val="80"/>
          <w:sz w:val="19"/>
          <w:lang w:eastAsia="ja-JP"/>
        </w:rPr>
        <w:t>インフォームド・コンセント」とは、</w:t>
      </w:r>
      <w:r>
        <w:rPr>
          <w:w w:val="75"/>
          <w:sz w:val="19"/>
          <w:lang w:eastAsia="ja-JP"/>
        </w:rPr>
        <w:t>被験者の参加</w:t>
      </w:r>
      <w:r>
        <w:rPr>
          <w:sz w:val="19"/>
          <w:lang w:eastAsia="ja-JP"/>
        </w:rPr>
        <w:t>意思</w:t>
      </w:r>
      <w:r>
        <w:rPr>
          <w:w w:val="75"/>
          <w:sz w:val="19"/>
          <w:lang w:eastAsia="ja-JP"/>
        </w:rPr>
        <w:t>決定に関連</w:t>
      </w:r>
      <w:r>
        <w:rPr>
          <w:w w:val="80"/>
          <w:sz w:val="19"/>
          <w:lang w:eastAsia="ja-JP"/>
        </w:rPr>
        <w:t>する臨床調査の全側 面について説明を受けた後に、被験者が特定の</w:t>
      </w:r>
      <w:r>
        <w:rPr>
          <w:w w:val="75"/>
          <w:sz w:val="19"/>
          <w:lang w:eastAsia="ja-JP"/>
        </w:rPr>
        <w:t>臨床</w:t>
      </w:r>
      <w:r>
        <w:rPr>
          <w:w w:val="80"/>
          <w:sz w:val="19"/>
          <w:lang w:eastAsia="ja-JP"/>
        </w:rPr>
        <w:t>調査に参加する意思を自由かつ自発的 に表明すること</w:t>
      </w:r>
      <w:r>
        <w:rPr>
          <w:w w:val="75"/>
          <w:sz w:val="19"/>
          <w:lang w:eastAsia="ja-JP"/>
        </w:rPr>
        <w:t>、または未成年者や意思能力を欠く被験者の場合には、</w:t>
      </w:r>
      <w:r>
        <w:rPr>
          <w:spacing w:val="-2"/>
          <w:w w:val="80"/>
          <w:sz w:val="19"/>
          <w:lang w:eastAsia="ja-JP"/>
        </w:rPr>
        <w:t>被験者を臨床 調査に参加させることを法的に指定された代理人が承認もしくは同意する</w:t>
      </w:r>
      <w:r>
        <w:rPr>
          <w:w w:val="75"/>
          <w:sz w:val="19"/>
          <w:lang w:eastAsia="ja-JP"/>
        </w:rPr>
        <w:t>ことを</w:t>
      </w:r>
      <w:r>
        <w:rPr>
          <w:w w:val="80"/>
          <w:sz w:val="19"/>
          <w:lang w:eastAsia="ja-JP"/>
        </w:rPr>
        <w:t>いう</w:t>
      </w:r>
      <w:r>
        <w:rPr>
          <w:spacing w:val="-2"/>
          <w:w w:val="80"/>
          <w:sz w:val="19"/>
          <w:lang w:eastAsia="ja-JP"/>
        </w:rPr>
        <w:t>；</w:t>
      </w:r>
    </w:p>
    <w:p w14:paraId="45A84B79" w14:textId="77777777" w:rsidR="00E66D05" w:rsidRDefault="00E66D05">
      <w:pPr>
        <w:pStyle w:val="a3"/>
        <w:spacing w:before="50"/>
        <w:rPr>
          <w:lang w:eastAsia="ja-JP"/>
        </w:rPr>
      </w:pPr>
    </w:p>
    <w:p w14:paraId="64644668" w14:textId="77777777" w:rsidR="00E66D05" w:rsidRDefault="00000000">
      <w:pPr>
        <w:pStyle w:val="a5"/>
        <w:numPr>
          <w:ilvl w:val="0"/>
          <w:numId w:val="187"/>
        </w:numPr>
        <w:tabs>
          <w:tab w:val="left" w:pos="508"/>
          <w:tab w:val="left" w:pos="510"/>
        </w:tabs>
        <w:spacing w:line="230" w:lineRule="auto"/>
        <w:ind w:right="104" w:hanging="402"/>
        <w:jc w:val="both"/>
        <w:rPr>
          <w:sz w:val="19"/>
          <w:lang w:eastAsia="ja-JP"/>
        </w:rPr>
      </w:pPr>
      <w:r>
        <w:rPr>
          <w:w w:val="80"/>
          <w:sz w:val="19"/>
          <w:lang w:eastAsia="ja-JP"/>
        </w:rPr>
        <w:t>倫理委員会」とは、加盟国の法律に従って加盟国に設置され、一般人、特に患者または患者団体の意見を</w:t>
      </w:r>
      <w:r>
        <w:rPr>
          <w:spacing w:val="-2"/>
          <w:w w:val="80"/>
          <w:sz w:val="19"/>
          <w:lang w:eastAsia="ja-JP"/>
        </w:rPr>
        <w:t>考慮して</w:t>
      </w:r>
      <w:r>
        <w:rPr>
          <w:w w:val="80"/>
          <w:sz w:val="19"/>
          <w:lang w:eastAsia="ja-JP"/>
        </w:rPr>
        <w:t>、本規則の目的のために意見を述べる権限を与えられた独立した機関をいう</w:t>
      </w:r>
      <w:r>
        <w:rPr>
          <w:spacing w:val="-8"/>
          <w:sz w:val="19"/>
          <w:lang w:eastAsia="ja-JP"/>
        </w:rPr>
        <w:t>；</w:t>
      </w:r>
    </w:p>
    <w:p w14:paraId="75EE01BC" w14:textId="77777777" w:rsidR="00E66D05" w:rsidRDefault="00E66D05">
      <w:pPr>
        <w:pStyle w:val="a3"/>
        <w:spacing w:before="47"/>
        <w:rPr>
          <w:lang w:eastAsia="ja-JP"/>
        </w:rPr>
      </w:pPr>
    </w:p>
    <w:p w14:paraId="46C57019" w14:textId="77777777" w:rsidR="00E66D05" w:rsidRDefault="00000000">
      <w:pPr>
        <w:pStyle w:val="a5"/>
        <w:numPr>
          <w:ilvl w:val="0"/>
          <w:numId w:val="187"/>
        </w:numPr>
        <w:tabs>
          <w:tab w:val="left" w:pos="508"/>
          <w:tab w:val="left" w:pos="510"/>
        </w:tabs>
        <w:spacing w:line="228" w:lineRule="auto"/>
        <w:ind w:right="105" w:hanging="402"/>
        <w:jc w:val="both"/>
        <w:rPr>
          <w:sz w:val="19"/>
          <w:lang w:eastAsia="ja-JP"/>
        </w:rPr>
      </w:pPr>
      <w:r>
        <w:rPr>
          <w:w w:val="80"/>
          <w:sz w:val="19"/>
          <w:lang w:eastAsia="ja-JP"/>
        </w:rPr>
        <w:t>有害事象」とは、治験機器に関連するか否かを問わず、臨床試験の文脈において、 被験者、使用者又はその他の人において、予期せぬ医学的事象、意図しない疾病又は傷害、 又は異常な臨床所見を含む予期せぬ臨床徴候をいう；</w:t>
      </w:r>
    </w:p>
    <w:p w14:paraId="1F6A5104" w14:textId="77777777" w:rsidR="00E66D05" w:rsidRDefault="00E66D05">
      <w:pPr>
        <w:pStyle w:val="a3"/>
        <w:spacing w:before="42"/>
        <w:rPr>
          <w:lang w:eastAsia="ja-JP"/>
        </w:rPr>
      </w:pPr>
    </w:p>
    <w:p w14:paraId="4CB2C970" w14:textId="77777777" w:rsidR="00E66D05" w:rsidRDefault="00000000">
      <w:pPr>
        <w:pStyle w:val="a5"/>
        <w:numPr>
          <w:ilvl w:val="0"/>
          <w:numId w:val="187"/>
        </w:numPr>
        <w:tabs>
          <w:tab w:val="left" w:pos="509"/>
        </w:tabs>
        <w:spacing w:before="1"/>
        <w:ind w:left="509" w:hanging="400"/>
        <w:jc w:val="left"/>
        <w:rPr>
          <w:sz w:val="19"/>
          <w:lang w:eastAsia="ja-JP"/>
        </w:rPr>
      </w:pPr>
      <w:r>
        <w:rPr>
          <w:w w:val="75"/>
          <w:sz w:val="19"/>
          <w:lang w:eastAsia="ja-JP"/>
        </w:rPr>
        <w:t>重篤な有害事象」とは、</w:t>
      </w:r>
      <w:r>
        <w:rPr>
          <w:spacing w:val="-2"/>
          <w:w w:val="75"/>
          <w:sz w:val="19"/>
          <w:lang w:eastAsia="ja-JP"/>
        </w:rPr>
        <w:t>以下のいずれかに</w:t>
      </w:r>
      <w:r>
        <w:rPr>
          <w:w w:val="75"/>
          <w:sz w:val="19"/>
          <w:lang w:eastAsia="ja-JP"/>
        </w:rPr>
        <w:t>つながる有害事象を</w:t>
      </w:r>
      <w:r>
        <w:rPr>
          <w:spacing w:val="-2"/>
          <w:w w:val="75"/>
          <w:sz w:val="19"/>
          <w:lang w:eastAsia="ja-JP"/>
        </w:rPr>
        <w:t>いう：</w:t>
      </w:r>
    </w:p>
    <w:p w14:paraId="01E6B65E" w14:textId="77777777" w:rsidR="00E66D05" w:rsidRDefault="00E66D05">
      <w:pPr>
        <w:pStyle w:val="a3"/>
        <w:spacing w:before="38"/>
        <w:rPr>
          <w:lang w:eastAsia="ja-JP"/>
        </w:rPr>
      </w:pPr>
    </w:p>
    <w:p w14:paraId="0AEEDE1D" w14:textId="77777777" w:rsidR="00E66D05" w:rsidRDefault="00000000">
      <w:pPr>
        <w:pStyle w:val="a5"/>
        <w:numPr>
          <w:ilvl w:val="0"/>
          <w:numId w:val="184"/>
        </w:numPr>
        <w:tabs>
          <w:tab w:val="left" w:pos="804"/>
        </w:tabs>
        <w:ind w:left="804" w:hanging="294"/>
        <w:rPr>
          <w:sz w:val="19"/>
        </w:rPr>
      </w:pPr>
      <w:r>
        <w:rPr>
          <w:spacing w:val="-2"/>
          <w:w w:val="85"/>
          <w:sz w:val="19"/>
        </w:rPr>
        <w:t>死、</w:t>
      </w:r>
    </w:p>
    <w:p w14:paraId="08CBA73A" w14:textId="77777777" w:rsidR="00E66D05" w:rsidRDefault="00E66D05">
      <w:pPr>
        <w:pStyle w:val="a3"/>
        <w:spacing w:before="38"/>
      </w:pPr>
    </w:p>
    <w:p w14:paraId="07DB1862" w14:textId="77777777" w:rsidR="00E66D05" w:rsidRDefault="00000000">
      <w:pPr>
        <w:pStyle w:val="a5"/>
        <w:numPr>
          <w:ilvl w:val="0"/>
          <w:numId w:val="184"/>
        </w:numPr>
        <w:tabs>
          <w:tab w:val="left" w:pos="804"/>
        </w:tabs>
        <w:ind w:left="804" w:hanging="294"/>
        <w:rPr>
          <w:sz w:val="19"/>
          <w:lang w:eastAsia="ja-JP"/>
        </w:rPr>
      </w:pPr>
      <w:r>
        <w:rPr>
          <w:w w:val="75"/>
          <w:sz w:val="19"/>
          <w:lang w:eastAsia="ja-JP"/>
        </w:rPr>
        <w:t>対象者の健康状態が著しく悪化し、</w:t>
      </w:r>
      <w:r>
        <w:rPr>
          <w:spacing w:val="-2"/>
          <w:w w:val="75"/>
          <w:sz w:val="19"/>
          <w:lang w:eastAsia="ja-JP"/>
        </w:rPr>
        <w:t>以下のいずれかに該当した場合：</w:t>
      </w:r>
    </w:p>
    <w:p w14:paraId="7B431449" w14:textId="77777777" w:rsidR="00E66D05" w:rsidRDefault="00E66D05">
      <w:pPr>
        <w:pStyle w:val="a3"/>
        <w:spacing w:before="39"/>
        <w:rPr>
          <w:lang w:eastAsia="ja-JP"/>
        </w:rPr>
      </w:pPr>
    </w:p>
    <w:p w14:paraId="576E1FA8" w14:textId="77777777" w:rsidR="00E66D05" w:rsidRDefault="00000000">
      <w:pPr>
        <w:pStyle w:val="a5"/>
        <w:numPr>
          <w:ilvl w:val="1"/>
          <w:numId w:val="184"/>
        </w:numPr>
        <w:tabs>
          <w:tab w:val="left" w:pos="1144"/>
        </w:tabs>
        <w:ind w:left="1144" w:hanging="339"/>
        <w:rPr>
          <w:sz w:val="19"/>
          <w:lang w:eastAsia="ja-JP"/>
        </w:rPr>
      </w:pPr>
      <w:r>
        <w:rPr>
          <w:w w:val="75"/>
          <w:sz w:val="19"/>
          <w:lang w:eastAsia="ja-JP"/>
        </w:rPr>
        <w:t>生命を脅かす病気や</w:t>
      </w:r>
      <w:r>
        <w:rPr>
          <w:spacing w:val="-2"/>
          <w:w w:val="75"/>
          <w:sz w:val="19"/>
          <w:lang w:eastAsia="ja-JP"/>
        </w:rPr>
        <w:t>怪我、</w:t>
      </w:r>
    </w:p>
    <w:p w14:paraId="36C1575C" w14:textId="77777777" w:rsidR="00E66D05" w:rsidRDefault="00E66D05">
      <w:pPr>
        <w:pStyle w:val="a3"/>
        <w:spacing w:before="38"/>
        <w:rPr>
          <w:lang w:eastAsia="ja-JP"/>
        </w:rPr>
      </w:pPr>
    </w:p>
    <w:p w14:paraId="32412A68" w14:textId="77777777" w:rsidR="00E66D05" w:rsidRDefault="00000000">
      <w:pPr>
        <w:pStyle w:val="a5"/>
        <w:numPr>
          <w:ilvl w:val="1"/>
          <w:numId w:val="184"/>
        </w:numPr>
        <w:tabs>
          <w:tab w:val="left" w:pos="1144"/>
        </w:tabs>
        <w:ind w:left="1144" w:hanging="339"/>
        <w:rPr>
          <w:sz w:val="19"/>
          <w:lang w:eastAsia="ja-JP"/>
        </w:rPr>
      </w:pPr>
      <w:r>
        <w:rPr>
          <w:w w:val="75"/>
          <w:sz w:val="19"/>
          <w:lang w:eastAsia="ja-JP"/>
        </w:rPr>
        <w:t>身体構造または身体</w:t>
      </w:r>
      <w:r>
        <w:rPr>
          <w:spacing w:val="11"/>
          <w:sz w:val="19"/>
          <w:lang w:eastAsia="ja-JP"/>
        </w:rPr>
        <w:t>機能の</w:t>
      </w:r>
      <w:r>
        <w:rPr>
          <w:w w:val="75"/>
          <w:sz w:val="19"/>
          <w:lang w:eastAsia="ja-JP"/>
        </w:rPr>
        <w:t>永続的な障害</w:t>
      </w:r>
      <w:r>
        <w:rPr>
          <w:spacing w:val="-2"/>
          <w:w w:val="75"/>
          <w:sz w:val="19"/>
          <w:lang w:eastAsia="ja-JP"/>
        </w:rPr>
        <w:t>、</w:t>
      </w:r>
    </w:p>
    <w:p w14:paraId="0904A449" w14:textId="77777777" w:rsidR="00E66D05" w:rsidRDefault="00E66D05">
      <w:pPr>
        <w:pStyle w:val="a3"/>
        <w:spacing w:before="40"/>
        <w:rPr>
          <w:lang w:eastAsia="ja-JP"/>
        </w:rPr>
      </w:pPr>
    </w:p>
    <w:p w14:paraId="121F4975" w14:textId="77777777" w:rsidR="00E66D05" w:rsidRDefault="00000000">
      <w:pPr>
        <w:pStyle w:val="a5"/>
        <w:numPr>
          <w:ilvl w:val="1"/>
          <w:numId w:val="184"/>
        </w:numPr>
        <w:tabs>
          <w:tab w:val="left" w:pos="1144"/>
        </w:tabs>
        <w:ind w:left="1144" w:hanging="339"/>
        <w:rPr>
          <w:sz w:val="19"/>
          <w:lang w:eastAsia="ja-JP"/>
        </w:rPr>
      </w:pPr>
      <w:r>
        <w:rPr>
          <w:w w:val="75"/>
          <w:sz w:val="19"/>
          <w:lang w:eastAsia="ja-JP"/>
        </w:rPr>
        <w:t>入院または</w:t>
      </w:r>
      <w:r>
        <w:rPr>
          <w:spacing w:val="-2"/>
          <w:w w:val="75"/>
          <w:sz w:val="19"/>
          <w:lang w:eastAsia="ja-JP"/>
        </w:rPr>
        <w:t>入院</w:t>
      </w:r>
      <w:r>
        <w:rPr>
          <w:w w:val="75"/>
          <w:sz w:val="19"/>
          <w:lang w:eastAsia="ja-JP"/>
        </w:rPr>
        <w:t>期間の延長</w:t>
      </w:r>
      <w:r>
        <w:rPr>
          <w:spacing w:val="-2"/>
          <w:w w:val="75"/>
          <w:sz w:val="19"/>
          <w:lang w:eastAsia="ja-JP"/>
        </w:rPr>
        <w:t>、</w:t>
      </w:r>
    </w:p>
    <w:p w14:paraId="5551C52D" w14:textId="77777777" w:rsidR="00E66D05" w:rsidRDefault="00E66D05">
      <w:pPr>
        <w:pStyle w:val="a3"/>
        <w:spacing w:before="47"/>
        <w:rPr>
          <w:lang w:eastAsia="ja-JP"/>
        </w:rPr>
      </w:pPr>
    </w:p>
    <w:p w14:paraId="3D06279D" w14:textId="77777777" w:rsidR="00E66D05" w:rsidRDefault="00000000">
      <w:pPr>
        <w:pStyle w:val="a5"/>
        <w:numPr>
          <w:ilvl w:val="1"/>
          <w:numId w:val="184"/>
        </w:numPr>
        <w:tabs>
          <w:tab w:val="left" w:pos="1143"/>
          <w:tab w:val="left" w:pos="1145"/>
        </w:tabs>
        <w:spacing w:line="228" w:lineRule="auto"/>
        <w:ind w:right="105"/>
        <w:rPr>
          <w:sz w:val="19"/>
          <w:lang w:eastAsia="ja-JP"/>
        </w:rPr>
      </w:pPr>
      <w:r>
        <w:rPr>
          <w:w w:val="80"/>
          <w:sz w:val="19"/>
          <w:lang w:eastAsia="ja-JP"/>
        </w:rPr>
        <w:t>生命を脅かす病気や傷害、または</w:t>
      </w:r>
      <w:r>
        <w:rPr>
          <w:w w:val="85"/>
          <w:sz w:val="19"/>
          <w:lang w:eastAsia="ja-JP"/>
        </w:rPr>
        <w:t>身体構造や身体機能の</w:t>
      </w:r>
      <w:r>
        <w:rPr>
          <w:w w:val="80"/>
          <w:sz w:val="19"/>
          <w:lang w:eastAsia="ja-JP"/>
        </w:rPr>
        <w:t>永続的な障害を予防するための医療的または外科的</w:t>
      </w:r>
      <w:r>
        <w:rPr>
          <w:w w:val="85"/>
          <w:sz w:val="19"/>
          <w:lang w:eastAsia="ja-JP"/>
        </w:rPr>
        <w:t>介入、</w:t>
      </w:r>
    </w:p>
    <w:p w14:paraId="302A8AD4" w14:textId="77777777" w:rsidR="00E66D05" w:rsidRDefault="00E66D05">
      <w:pPr>
        <w:pStyle w:val="a3"/>
        <w:spacing w:before="41"/>
        <w:rPr>
          <w:lang w:eastAsia="ja-JP"/>
        </w:rPr>
      </w:pPr>
    </w:p>
    <w:p w14:paraId="6B1CA3DB" w14:textId="77777777" w:rsidR="00E66D05" w:rsidRDefault="00000000">
      <w:pPr>
        <w:pStyle w:val="a5"/>
        <w:numPr>
          <w:ilvl w:val="1"/>
          <w:numId w:val="184"/>
        </w:numPr>
        <w:tabs>
          <w:tab w:val="left" w:pos="1144"/>
        </w:tabs>
        <w:ind w:left="1144" w:hanging="339"/>
        <w:rPr>
          <w:sz w:val="19"/>
        </w:rPr>
      </w:pPr>
      <w:proofErr w:type="spellStart"/>
      <w:r>
        <w:rPr>
          <w:w w:val="75"/>
          <w:sz w:val="19"/>
        </w:rPr>
        <w:t>慢性</w:t>
      </w:r>
      <w:r>
        <w:rPr>
          <w:spacing w:val="-2"/>
          <w:w w:val="85"/>
          <w:sz w:val="19"/>
        </w:rPr>
        <w:t>疾患</w:t>
      </w:r>
      <w:proofErr w:type="spellEnd"/>
      <w:r>
        <w:rPr>
          <w:spacing w:val="-2"/>
          <w:w w:val="85"/>
          <w:sz w:val="19"/>
        </w:rPr>
        <w:t>、</w:t>
      </w:r>
    </w:p>
    <w:p w14:paraId="44C6F548" w14:textId="77777777" w:rsidR="00E66D05" w:rsidRDefault="00E66D05">
      <w:pPr>
        <w:pStyle w:val="a3"/>
        <w:spacing w:before="39"/>
      </w:pPr>
    </w:p>
    <w:p w14:paraId="1FBC9437" w14:textId="77777777" w:rsidR="00E66D05" w:rsidRDefault="00000000">
      <w:pPr>
        <w:pStyle w:val="a5"/>
        <w:numPr>
          <w:ilvl w:val="0"/>
          <w:numId w:val="184"/>
        </w:numPr>
        <w:tabs>
          <w:tab w:val="left" w:pos="804"/>
        </w:tabs>
        <w:ind w:left="804" w:hanging="294"/>
        <w:rPr>
          <w:sz w:val="19"/>
          <w:lang w:eastAsia="ja-JP"/>
        </w:rPr>
      </w:pPr>
      <w:r>
        <w:rPr>
          <w:w w:val="75"/>
          <w:sz w:val="19"/>
          <w:lang w:eastAsia="ja-JP"/>
        </w:rPr>
        <w:t>胎児苦痛、胎児死亡、または先天性の身体的もしくは精神的障害もしくは先天性</w:t>
      </w:r>
      <w:r>
        <w:rPr>
          <w:spacing w:val="-2"/>
          <w:w w:val="75"/>
          <w:sz w:val="19"/>
          <w:lang w:eastAsia="ja-JP"/>
        </w:rPr>
        <w:t>欠損；</w:t>
      </w:r>
    </w:p>
    <w:p w14:paraId="208EB948" w14:textId="77777777" w:rsidR="00E66D05" w:rsidRDefault="00E66D05">
      <w:pPr>
        <w:pStyle w:val="a3"/>
        <w:spacing w:before="47"/>
        <w:rPr>
          <w:lang w:eastAsia="ja-JP"/>
        </w:rPr>
      </w:pPr>
    </w:p>
    <w:p w14:paraId="1E66B495" w14:textId="77777777" w:rsidR="00E66D05" w:rsidRDefault="00000000">
      <w:pPr>
        <w:pStyle w:val="a5"/>
        <w:numPr>
          <w:ilvl w:val="0"/>
          <w:numId w:val="187"/>
        </w:numPr>
        <w:tabs>
          <w:tab w:val="left" w:pos="508"/>
          <w:tab w:val="left" w:pos="510"/>
        </w:tabs>
        <w:spacing w:line="228" w:lineRule="auto"/>
        <w:ind w:right="104" w:hanging="402"/>
        <w:jc w:val="both"/>
        <w:rPr>
          <w:sz w:val="19"/>
          <w:lang w:eastAsia="ja-JP"/>
        </w:rPr>
      </w:pPr>
      <w:r>
        <w:rPr>
          <w:w w:val="80"/>
          <w:sz w:val="19"/>
          <w:lang w:eastAsia="ja-JP"/>
        </w:rPr>
        <w:t>機器の欠陥」とは、</w:t>
      </w:r>
      <w:r>
        <w:rPr>
          <w:w w:val="85"/>
          <w:sz w:val="19"/>
          <w:lang w:eastAsia="ja-JP"/>
        </w:rPr>
        <w:t>故障、使用上の過誤、</w:t>
      </w:r>
      <w:r>
        <w:rPr>
          <w:spacing w:val="-2"/>
          <w:w w:val="85"/>
          <w:sz w:val="19"/>
          <w:lang w:eastAsia="ja-JP"/>
        </w:rPr>
        <w:t>製造業者から</w:t>
      </w:r>
      <w:r>
        <w:rPr>
          <w:w w:val="85"/>
          <w:sz w:val="19"/>
          <w:lang w:eastAsia="ja-JP"/>
        </w:rPr>
        <w:t>提供された情報の不備など、治験機器の</w:t>
      </w:r>
      <w:r>
        <w:rPr>
          <w:w w:val="80"/>
          <w:sz w:val="19"/>
          <w:lang w:eastAsia="ja-JP"/>
        </w:rPr>
        <w:t>同一性、品質、耐久性、信頼性、安全性、または性能におけるあらゆる不備を意味する</w:t>
      </w:r>
      <w:r>
        <w:rPr>
          <w:spacing w:val="-2"/>
          <w:w w:val="85"/>
          <w:sz w:val="19"/>
          <w:lang w:eastAsia="ja-JP"/>
        </w:rPr>
        <w:t>；</w:t>
      </w:r>
    </w:p>
    <w:p w14:paraId="652A7F29" w14:textId="77777777" w:rsidR="00E66D05" w:rsidRDefault="00E66D05">
      <w:pPr>
        <w:pStyle w:val="a3"/>
        <w:spacing w:before="52"/>
        <w:rPr>
          <w:lang w:eastAsia="ja-JP"/>
        </w:rPr>
      </w:pPr>
    </w:p>
    <w:p w14:paraId="2A5D293A" w14:textId="77777777" w:rsidR="00E66D05" w:rsidRDefault="00000000">
      <w:pPr>
        <w:pStyle w:val="a5"/>
        <w:numPr>
          <w:ilvl w:val="0"/>
          <w:numId w:val="187"/>
        </w:numPr>
        <w:tabs>
          <w:tab w:val="left" w:pos="508"/>
          <w:tab w:val="left" w:pos="510"/>
        </w:tabs>
        <w:spacing w:line="228" w:lineRule="auto"/>
        <w:ind w:right="104" w:hanging="402"/>
        <w:jc w:val="both"/>
        <w:rPr>
          <w:sz w:val="19"/>
          <w:lang w:eastAsia="ja-JP"/>
        </w:rPr>
      </w:pPr>
      <w:r>
        <w:rPr>
          <w:w w:val="80"/>
          <w:sz w:val="19"/>
          <w:lang w:eastAsia="ja-JP"/>
        </w:rPr>
        <w:t>市販後調査」とは、必要な是正措置または予防措置を直ちに適用する必要性を特定する目的で</w:t>
      </w:r>
      <w:r>
        <w:rPr>
          <w:spacing w:val="-3"/>
          <w:w w:val="80"/>
          <w:sz w:val="19"/>
          <w:lang w:eastAsia="ja-JP"/>
        </w:rPr>
        <w:t>、</w:t>
      </w:r>
      <w:r>
        <w:rPr>
          <w:w w:val="80"/>
          <w:sz w:val="19"/>
          <w:lang w:eastAsia="ja-JP"/>
        </w:rPr>
        <w:t>製造業者が他の経済事業者と協力して、上市し、市販し、または使用する機器から得られた経験を積極的に収集し、レビューする体系的な手順を制定し、最新の状態に維持するために実施するすべての活動をいう；</w:t>
      </w:r>
    </w:p>
    <w:p w14:paraId="53036E09" w14:textId="77777777" w:rsidR="00E66D05" w:rsidRDefault="00E66D05">
      <w:pPr>
        <w:pStyle w:val="a3"/>
        <w:spacing w:before="50"/>
        <w:rPr>
          <w:lang w:eastAsia="ja-JP"/>
        </w:rPr>
      </w:pPr>
    </w:p>
    <w:p w14:paraId="45A1328D" w14:textId="77777777" w:rsidR="00E66D05" w:rsidRDefault="00000000">
      <w:pPr>
        <w:pStyle w:val="a5"/>
        <w:numPr>
          <w:ilvl w:val="0"/>
          <w:numId w:val="187"/>
        </w:numPr>
        <w:tabs>
          <w:tab w:val="left" w:pos="508"/>
          <w:tab w:val="left" w:pos="510"/>
        </w:tabs>
        <w:spacing w:line="230" w:lineRule="auto"/>
        <w:ind w:right="105" w:hanging="402"/>
        <w:jc w:val="both"/>
        <w:rPr>
          <w:sz w:val="19"/>
          <w:lang w:eastAsia="ja-JP"/>
        </w:rPr>
      </w:pPr>
      <w:r>
        <w:rPr>
          <w:w w:val="80"/>
          <w:sz w:val="19"/>
          <w:lang w:eastAsia="ja-JP"/>
        </w:rPr>
        <w:t>市場サーベイランス」とは、デバイスが関連するEU整合化法令に規定された要件に準拠し、健康、安全、またはその他の公益保護の側面を脅かさないことを確認し、保証するために、所轄当局が実施する活動および措置を意味する；</w:t>
      </w:r>
    </w:p>
    <w:p w14:paraId="541D188C" w14:textId="77777777" w:rsidR="00E66D05" w:rsidRDefault="00E66D05">
      <w:pPr>
        <w:pStyle w:val="a3"/>
        <w:spacing w:before="47"/>
        <w:rPr>
          <w:lang w:eastAsia="ja-JP"/>
        </w:rPr>
      </w:pPr>
    </w:p>
    <w:p w14:paraId="7B439E14" w14:textId="77777777" w:rsidR="00E66D05" w:rsidRDefault="00000000">
      <w:pPr>
        <w:pStyle w:val="a5"/>
        <w:numPr>
          <w:ilvl w:val="0"/>
          <w:numId w:val="187"/>
        </w:numPr>
        <w:tabs>
          <w:tab w:val="left" w:pos="508"/>
          <w:tab w:val="left" w:pos="510"/>
        </w:tabs>
        <w:spacing w:before="1" w:line="228" w:lineRule="auto"/>
        <w:ind w:right="104" w:hanging="402"/>
        <w:jc w:val="both"/>
        <w:rPr>
          <w:sz w:val="19"/>
          <w:lang w:eastAsia="ja-JP"/>
        </w:rPr>
      </w:pPr>
      <w:r>
        <w:rPr>
          <w:w w:val="80"/>
          <w:sz w:val="19"/>
          <w:lang w:eastAsia="ja-JP"/>
        </w:rPr>
        <w:t>リコール」とは、既に</w:t>
      </w:r>
      <w:r>
        <w:rPr>
          <w:w w:val="85"/>
          <w:sz w:val="19"/>
          <w:lang w:eastAsia="ja-JP"/>
        </w:rPr>
        <w:t>エンド</w:t>
      </w:r>
      <w:r>
        <w:rPr>
          <w:w w:val="80"/>
          <w:sz w:val="19"/>
          <w:lang w:eastAsia="ja-JP"/>
        </w:rPr>
        <w:t>ユーザーに提供された機器の返却を達成することを目的とするあらゆる措置を</w:t>
      </w:r>
      <w:r>
        <w:rPr>
          <w:w w:val="85"/>
          <w:sz w:val="19"/>
          <w:lang w:eastAsia="ja-JP"/>
        </w:rPr>
        <w:t>いう；</w:t>
      </w:r>
    </w:p>
    <w:p w14:paraId="6C1462B1" w14:textId="77777777" w:rsidR="00E66D05" w:rsidRDefault="00E66D05">
      <w:pPr>
        <w:spacing w:line="228" w:lineRule="auto"/>
        <w:jc w:val="both"/>
        <w:rPr>
          <w:sz w:val="19"/>
          <w:lang w:eastAsia="ja-JP"/>
        </w:rPr>
        <w:sectPr w:rsidR="00E66D05">
          <w:headerReference w:type="default" r:id="rId25"/>
          <w:pgSz w:w="11910" w:h="16840"/>
          <w:pgMar w:top="1260" w:right="1240" w:bottom="280" w:left="1240" w:header="967" w:footer="0" w:gutter="0"/>
          <w:cols w:space="720"/>
        </w:sectPr>
      </w:pPr>
    </w:p>
    <w:p w14:paraId="651B2333" w14:textId="77777777" w:rsidR="00E66D05" w:rsidRDefault="00000000">
      <w:pPr>
        <w:pStyle w:val="a5"/>
        <w:numPr>
          <w:ilvl w:val="0"/>
          <w:numId w:val="187"/>
        </w:numPr>
        <w:tabs>
          <w:tab w:val="left" w:pos="508"/>
          <w:tab w:val="left" w:pos="510"/>
        </w:tabs>
        <w:spacing w:before="215" w:line="228" w:lineRule="auto"/>
        <w:ind w:right="105" w:hanging="402"/>
        <w:jc w:val="both"/>
        <w:rPr>
          <w:sz w:val="19"/>
          <w:lang w:eastAsia="ja-JP"/>
        </w:rPr>
      </w:pPr>
      <w:r>
        <w:rPr>
          <w:w w:val="85"/>
          <w:sz w:val="19"/>
          <w:lang w:eastAsia="ja-JP"/>
        </w:rPr>
        <w:lastRenderedPageBreak/>
        <w:t>撤回」とは、サプライチェーン上の機器が</w:t>
      </w:r>
      <w:r>
        <w:rPr>
          <w:spacing w:val="-4"/>
          <w:w w:val="85"/>
          <w:sz w:val="19"/>
          <w:lang w:eastAsia="ja-JP"/>
        </w:rPr>
        <w:t>市場で</w:t>
      </w:r>
      <w:r>
        <w:rPr>
          <w:w w:val="85"/>
          <w:sz w:val="19"/>
          <w:lang w:eastAsia="ja-JP"/>
        </w:rPr>
        <w:t>さらに入手可能となることを防止することを目的とした措置をいう；</w:t>
      </w:r>
    </w:p>
    <w:p w14:paraId="5D2241F4" w14:textId="77777777" w:rsidR="00E66D05" w:rsidRDefault="00000000">
      <w:pPr>
        <w:pStyle w:val="a5"/>
        <w:numPr>
          <w:ilvl w:val="0"/>
          <w:numId w:val="187"/>
        </w:numPr>
        <w:tabs>
          <w:tab w:val="left" w:pos="508"/>
          <w:tab w:val="left" w:pos="510"/>
        </w:tabs>
        <w:spacing w:before="185" w:line="228" w:lineRule="auto"/>
        <w:ind w:right="103" w:hanging="402"/>
        <w:jc w:val="both"/>
        <w:rPr>
          <w:sz w:val="19"/>
          <w:lang w:eastAsia="ja-JP"/>
        </w:rPr>
      </w:pPr>
      <w:r>
        <w:rPr>
          <w:spacing w:val="-2"/>
          <w:w w:val="80"/>
          <w:sz w:val="19"/>
          <w:lang w:eastAsia="ja-JP"/>
        </w:rPr>
        <w:t>事故」とは、</w:t>
      </w:r>
      <w:r>
        <w:rPr>
          <w:spacing w:val="-4"/>
          <w:w w:val="85"/>
          <w:sz w:val="19"/>
          <w:lang w:eastAsia="ja-JP"/>
        </w:rPr>
        <w:t>人間</w:t>
      </w:r>
      <w:r>
        <w:rPr>
          <w:w w:val="85"/>
          <w:sz w:val="19"/>
          <w:lang w:eastAsia="ja-JP"/>
        </w:rPr>
        <w:t>工学</w:t>
      </w:r>
      <w:r>
        <w:rPr>
          <w:spacing w:val="-4"/>
          <w:w w:val="85"/>
          <w:sz w:val="19"/>
          <w:lang w:eastAsia="ja-JP"/>
        </w:rPr>
        <w:t>的</w:t>
      </w:r>
      <w:r>
        <w:rPr>
          <w:w w:val="85"/>
          <w:sz w:val="19"/>
          <w:lang w:eastAsia="ja-JP"/>
        </w:rPr>
        <w:t>特徴による使用上の誤り、</w:t>
      </w:r>
      <w:r>
        <w:rPr>
          <w:w w:val="80"/>
          <w:sz w:val="19"/>
          <w:lang w:eastAsia="ja-JP"/>
        </w:rPr>
        <w:t>製造者が提供する</w:t>
      </w:r>
      <w:r>
        <w:rPr>
          <w:w w:val="85"/>
          <w:sz w:val="19"/>
          <w:lang w:eastAsia="ja-JP"/>
        </w:rPr>
        <w:t>情報の不備</w:t>
      </w:r>
      <w:r>
        <w:rPr>
          <w:w w:val="80"/>
          <w:sz w:val="19"/>
          <w:lang w:eastAsia="ja-JP"/>
        </w:rPr>
        <w:t>、望ましくない副作用を含め、</w:t>
      </w:r>
      <w:r>
        <w:rPr>
          <w:spacing w:val="-2"/>
          <w:w w:val="85"/>
          <w:sz w:val="19"/>
          <w:lang w:eastAsia="ja-JP"/>
        </w:rPr>
        <w:t>市販</w:t>
      </w:r>
      <w:r>
        <w:rPr>
          <w:spacing w:val="-2"/>
          <w:w w:val="80"/>
          <w:sz w:val="19"/>
          <w:lang w:eastAsia="ja-JP"/>
        </w:rPr>
        <w:t>されている機器の特性や性能における不具合や劣化を意味</w:t>
      </w:r>
      <w:r>
        <w:rPr>
          <w:spacing w:val="-1"/>
          <w:w w:val="80"/>
          <w:sz w:val="19"/>
          <w:lang w:eastAsia="ja-JP"/>
        </w:rPr>
        <w:t>する</w:t>
      </w:r>
      <w:r>
        <w:rPr>
          <w:w w:val="80"/>
          <w:sz w:val="19"/>
          <w:lang w:eastAsia="ja-JP"/>
        </w:rPr>
        <w:t>；</w:t>
      </w:r>
    </w:p>
    <w:p w14:paraId="06491319" w14:textId="77777777" w:rsidR="00E66D05" w:rsidRDefault="00000000">
      <w:pPr>
        <w:pStyle w:val="a5"/>
        <w:numPr>
          <w:ilvl w:val="0"/>
          <w:numId w:val="187"/>
        </w:numPr>
        <w:tabs>
          <w:tab w:val="left" w:pos="508"/>
          <w:tab w:val="left" w:pos="510"/>
        </w:tabs>
        <w:spacing w:before="184" w:line="228" w:lineRule="auto"/>
        <w:ind w:right="104" w:hanging="402"/>
        <w:jc w:val="both"/>
        <w:rPr>
          <w:sz w:val="19"/>
          <w:lang w:eastAsia="ja-JP"/>
        </w:rPr>
      </w:pPr>
      <w:r>
        <w:rPr>
          <w:w w:val="80"/>
          <w:sz w:val="19"/>
          <w:lang w:eastAsia="ja-JP"/>
        </w:rPr>
        <w:t>重大インシデント」とは、直接的または間接的に</w:t>
      </w:r>
      <w:r>
        <w:rPr>
          <w:spacing w:val="-2"/>
          <w:w w:val="85"/>
          <w:sz w:val="19"/>
          <w:lang w:eastAsia="ja-JP"/>
        </w:rPr>
        <w:t>以下のいずれかに</w:t>
      </w:r>
      <w:r>
        <w:rPr>
          <w:w w:val="80"/>
          <w:sz w:val="19"/>
          <w:lang w:eastAsia="ja-JP"/>
        </w:rPr>
        <w:t>つながった、またはつながった可能性があるインシデントを</w:t>
      </w:r>
      <w:r>
        <w:rPr>
          <w:spacing w:val="-2"/>
          <w:w w:val="85"/>
          <w:sz w:val="19"/>
          <w:lang w:eastAsia="ja-JP"/>
        </w:rPr>
        <w:t>指す：</w:t>
      </w:r>
    </w:p>
    <w:p w14:paraId="3C6E574F" w14:textId="77777777" w:rsidR="00E66D05" w:rsidRDefault="00000000">
      <w:pPr>
        <w:pStyle w:val="a5"/>
        <w:numPr>
          <w:ilvl w:val="0"/>
          <w:numId w:val="183"/>
        </w:numPr>
        <w:tabs>
          <w:tab w:val="left" w:pos="804"/>
        </w:tabs>
        <w:spacing w:before="176"/>
        <w:ind w:left="804" w:hanging="294"/>
        <w:rPr>
          <w:sz w:val="19"/>
          <w:lang w:eastAsia="ja-JP"/>
        </w:rPr>
      </w:pPr>
      <w:r>
        <w:rPr>
          <w:w w:val="75"/>
          <w:sz w:val="19"/>
          <w:lang w:eastAsia="ja-JP"/>
        </w:rPr>
        <w:t>患者、利用者またはその他の</w:t>
      </w:r>
      <w:r>
        <w:rPr>
          <w:spacing w:val="-2"/>
          <w:w w:val="75"/>
          <w:sz w:val="19"/>
          <w:lang w:eastAsia="ja-JP"/>
        </w:rPr>
        <w:t>人の</w:t>
      </w:r>
      <w:r>
        <w:rPr>
          <w:w w:val="75"/>
          <w:sz w:val="19"/>
          <w:lang w:eastAsia="ja-JP"/>
        </w:rPr>
        <w:t>死亡</w:t>
      </w:r>
      <w:r>
        <w:rPr>
          <w:spacing w:val="-2"/>
          <w:w w:val="75"/>
          <w:sz w:val="19"/>
          <w:lang w:eastAsia="ja-JP"/>
        </w:rPr>
        <w:t>、</w:t>
      </w:r>
    </w:p>
    <w:p w14:paraId="70185880" w14:textId="77777777" w:rsidR="00E66D05" w:rsidRDefault="00000000">
      <w:pPr>
        <w:pStyle w:val="a5"/>
        <w:numPr>
          <w:ilvl w:val="0"/>
          <w:numId w:val="183"/>
        </w:numPr>
        <w:tabs>
          <w:tab w:val="left" w:pos="804"/>
        </w:tabs>
        <w:spacing w:before="171"/>
        <w:ind w:left="804" w:hanging="294"/>
        <w:rPr>
          <w:sz w:val="19"/>
          <w:lang w:eastAsia="ja-JP"/>
        </w:rPr>
      </w:pPr>
      <w:r>
        <w:rPr>
          <w:w w:val="75"/>
          <w:sz w:val="19"/>
          <w:lang w:eastAsia="ja-JP"/>
        </w:rPr>
        <w:t>患者、利用者またはその他の人の</w:t>
      </w:r>
      <w:r>
        <w:rPr>
          <w:spacing w:val="-2"/>
          <w:w w:val="75"/>
          <w:sz w:val="19"/>
          <w:lang w:eastAsia="ja-JP"/>
        </w:rPr>
        <w:t>健康状態が</w:t>
      </w:r>
      <w:r>
        <w:rPr>
          <w:w w:val="75"/>
          <w:sz w:val="19"/>
          <w:lang w:eastAsia="ja-JP"/>
        </w:rPr>
        <w:t>一時的または永続的に著しく悪化すること</w:t>
      </w:r>
      <w:r>
        <w:rPr>
          <w:spacing w:val="-2"/>
          <w:w w:val="75"/>
          <w:sz w:val="19"/>
          <w:lang w:eastAsia="ja-JP"/>
        </w:rPr>
        <w:t>、</w:t>
      </w:r>
    </w:p>
    <w:p w14:paraId="7108086E" w14:textId="77777777" w:rsidR="00E66D05" w:rsidRDefault="00000000">
      <w:pPr>
        <w:pStyle w:val="a5"/>
        <w:numPr>
          <w:ilvl w:val="0"/>
          <w:numId w:val="183"/>
        </w:numPr>
        <w:tabs>
          <w:tab w:val="left" w:pos="804"/>
        </w:tabs>
        <w:spacing w:before="172"/>
        <w:ind w:left="804" w:hanging="294"/>
        <w:rPr>
          <w:sz w:val="19"/>
          <w:lang w:eastAsia="ja-JP"/>
        </w:rPr>
      </w:pPr>
      <w:r>
        <w:rPr>
          <w:w w:val="75"/>
          <w:sz w:val="19"/>
          <w:lang w:eastAsia="ja-JP"/>
        </w:rPr>
        <w:t>深刻な公衆衛生の</w:t>
      </w:r>
      <w:r>
        <w:rPr>
          <w:spacing w:val="-2"/>
          <w:w w:val="75"/>
          <w:sz w:val="19"/>
          <w:lang w:eastAsia="ja-JP"/>
        </w:rPr>
        <w:t>脅威である；</w:t>
      </w:r>
    </w:p>
    <w:p w14:paraId="5C384D62" w14:textId="77777777" w:rsidR="00E66D05" w:rsidRDefault="00000000">
      <w:pPr>
        <w:pStyle w:val="a5"/>
        <w:numPr>
          <w:ilvl w:val="0"/>
          <w:numId w:val="187"/>
        </w:numPr>
        <w:tabs>
          <w:tab w:val="left" w:pos="508"/>
          <w:tab w:val="left" w:pos="510"/>
        </w:tabs>
        <w:spacing w:before="181" w:line="228" w:lineRule="auto"/>
        <w:ind w:right="105" w:hanging="402"/>
        <w:jc w:val="both"/>
        <w:rPr>
          <w:sz w:val="19"/>
          <w:lang w:eastAsia="ja-JP"/>
        </w:rPr>
      </w:pPr>
      <w:r>
        <w:rPr>
          <w:w w:val="75"/>
          <w:sz w:val="19"/>
          <w:lang w:eastAsia="ja-JP"/>
        </w:rPr>
        <w:t>公衆衛生上の重大な脅威」とは</w:t>
      </w:r>
      <w:r>
        <w:rPr>
          <w:spacing w:val="-3"/>
          <w:sz w:val="19"/>
          <w:lang w:eastAsia="ja-JP"/>
        </w:rPr>
        <w:t>、</w:t>
      </w:r>
      <w:r>
        <w:rPr>
          <w:w w:val="75"/>
          <w:sz w:val="19"/>
          <w:lang w:eastAsia="ja-JP"/>
        </w:rPr>
        <w:t>死亡の差し迫った危険、</w:t>
      </w:r>
      <w:r>
        <w:rPr>
          <w:w w:val="85"/>
          <w:sz w:val="19"/>
          <w:lang w:eastAsia="ja-JP"/>
        </w:rPr>
        <w:t>人の健康状態の</w:t>
      </w:r>
      <w:r>
        <w:rPr>
          <w:w w:val="75"/>
          <w:sz w:val="19"/>
          <w:lang w:eastAsia="ja-JP"/>
        </w:rPr>
        <w:t>重大な悪化</w:t>
      </w:r>
      <w:r>
        <w:rPr>
          <w:w w:val="85"/>
          <w:sz w:val="19"/>
          <w:lang w:eastAsia="ja-JP"/>
        </w:rPr>
        <w:t>、または重篤な疾病を</w:t>
      </w:r>
      <w:r>
        <w:rPr>
          <w:w w:val="75"/>
          <w:sz w:val="19"/>
          <w:lang w:eastAsia="ja-JP"/>
        </w:rPr>
        <w:t>もたらす可能性が</w:t>
      </w:r>
      <w:r>
        <w:rPr>
          <w:w w:val="85"/>
          <w:sz w:val="19"/>
          <w:lang w:eastAsia="ja-JP"/>
        </w:rPr>
        <w:t>あり、速やかな改善措置が必要となる可能性があり、</w:t>
      </w:r>
      <w:r>
        <w:rPr>
          <w:w w:val="80"/>
          <w:sz w:val="19"/>
          <w:lang w:eastAsia="ja-JP"/>
        </w:rPr>
        <w:t>人に重大な罹患率または死亡率を</w:t>
      </w:r>
      <w:r>
        <w:rPr>
          <w:w w:val="85"/>
          <w:sz w:val="19"/>
          <w:lang w:eastAsia="ja-JP"/>
        </w:rPr>
        <w:t>引き起こす可能性がある</w:t>
      </w:r>
      <w:r>
        <w:rPr>
          <w:w w:val="75"/>
          <w:sz w:val="19"/>
          <w:lang w:eastAsia="ja-JP"/>
        </w:rPr>
        <w:t>事象</w:t>
      </w:r>
      <w:r>
        <w:rPr>
          <w:w w:val="80"/>
          <w:sz w:val="19"/>
          <w:lang w:eastAsia="ja-JP"/>
        </w:rPr>
        <w:t>、または所定の場所と時間にとって異常または予期せぬ</w:t>
      </w:r>
      <w:r>
        <w:rPr>
          <w:spacing w:val="-2"/>
          <w:sz w:val="19"/>
          <w:lang w:eastAsia="ja-JP"/>
        </w:rPr>
        <w:t>事象を</w:t>
      </w:r>
      <w:r>
        <w:rPr>
          <w:w w:val="75"/>
          <w:sz w:val="19"/>
          <w:lang w:eastAsia="ja-JP"/>
        </w:rPr>
        <w:t>意味する</w:t>
      </w:r>
      <w:r>
        <w:rPr>
          <w:w w:val="80"/>
          <w:sz w:val="19"/>
          <w:lang w:eastAsia="ja-JP"/>
        </w:rPr>
        <w:t>；</w:t>
      </w:r>
    </w:p>
    <w:p w14:paraId="76FD9851" w14:textId="77777777" w:rsidR="00E66D05" w:rsidRDefault="00000000">
      <w:pPr>
        <w:pStyle w:val="a5"/>
        <w:numPr>
          <w:ilvl w:val="0"/>
          <w:numId w:val="187"/>
        </w:numPr>
        <w:tabs>
          <w:tab w:val="left" w:pos="508"/>
          <w:tab w:val="left" w:pos="510"/>
        </w:tabs>
        <w:spacing w:before="185" w:line="228" w:lineRule="auto"/>
        <w:ind w:right="105" w:hanging="402"/>
        <w:jc w:val="both"/>
        <w:rPr>
          <w:sz w:val="19"/>
          <w:lang w:eastAsia="ja-JP"/>
        </w:rPr>
      </w:pPr>
      <w:r>
        <w:rPr>
          <w:w w:val="80"/>
          <w:sz w:val="19"/>
          <w:lang w:eastAsia="ja-JP"/>
        </w:rPr>
        <w:t>是正処置」とは、潜在的または実際の不適合やその他の</w:t>
      </w:r>
      <w:r>
        <w:rPr>
          <w:w w:val="85"/>
          <w:sz w:val="19"/>
          <w:lang w:eastAsia="ja-JP"/>
        </w:rPr>
        <w:t>望ましくない</w:t>
      </w:r>
      <w:r>
        <w:rPr>
          <w:spacing w:val="-7"/>
          <w:w w:val="85"/>
          <w:sz w:val="19"/>
          <w:lang w:eastAsia="ja-JP"/>
        </w:rPr>
        <w:t>状況の</w:t>
      </w:r>
      <w:r>
        <w:rPr>
          <w:w w:val="80"/>
          <w:sz w:val="19"/>
          <w:lang w:eastAsia="ja-JP"/>
        </w:rPr>
        <w:t>原因を取り除くために取られる処置を</w:t>
      </w:r>
      <w:r>
        <w:rPr>
          <w:w w:val="85"/>
          <w:sz w:val="19"/>
          <w:lang w:eastAsia="ja-JP"/>
        </w:rPr>
        <w:t>いう；</w:t>
      </w:r>
    </w:p>
    <w:p w14:paraId="79C954F5" w14:textId="77777777" w:rsidR="00E66D05" w:rsidRDefault="00000000">
      <w:pPr>
        <w:pStyle w:val="a5"/>
        <w:numPr>
          <w:ilvl w:val="0"/>
          <w:numId w:val="187"/>
        </w:numPr>
        <w:tabs>
          <w:tab w:val="left" w:pos="508"/>
          <w:tab w:val="left" w:pos="510"/>
        </w:tabs>
        <w:spacing w:before="184" w:line="228" w:lineRule="auto"/>
        <w:ind w:right="105" w:hanging="402"/>
        <w:jc w:val="both"/>
        <w:rPr>
          <w:sz w:val="19"/>
          <w:lang w:eastAsia="ja-JP"/>
        </w:rPr>
      </w:pPr>
      <w:r>
        <w:rPr>
          <w:w w:val="75"/>
          <w:sz w:val="19"/>
          <w:lang w:eastAsia="ja-JP"/>
        </w:rPr>
        <w:t>現場安全是正措置」とは、</w:t>
      </w:r>
      <w:r>
        <w:rPr>
          <w:w w:val="80"/>
          <w:sz w:val="19"/>
          <w:lang w:eastAsia="ja-JP"/>
        </w:rPr>
        <w:t>市販された機器に関連する重大な事故のリスクを防止または低減する</w:t>
      </w:r>
      <w:r>
        <w:rPr>
          <w:w w:val="75"/>
          <w:sz w:val="19"/>
          <w:lang w:eastAsia="ja-JP"/>
        </w:rPr>
        <w:t>ために、技術的または医学的理由により製造者が講じる是正措置を</w:t>
      </w:r>
      <w:r>
        <w:rPr>
          <w:w w:val="80"/>
          <w:sz w:val="19"/>
          <w:lang w:eastAsia="ja-JP"/>
        </w:rPr>
        <w:t>いう；</w:t>
      </w:r>
    </w:p>
    <w:p w14:paraId="3BCD2CD2" w14:textId="77777777" w:rsidR="00E66D05" w:rsidRDefault="00000000">
      <w:pPr>
        <w:pStyle w:val="a5"/>
        <w:numPr>
          <w:ilvl w:val="0"/>
          <w:numId w:val="187"/>
        </w:numPr>
        <w:tabs>
          <w:tab w:val="left" w:pos="508"/>
          <w:tab w:val="left" w:pos="510"/>
        </w:tabs>
        <w:spacing w:before="184" w:line="228" w:lineRule="auto"/>
        <w:ind w:right="107" w:hanging="402"/>
        <w:jc w:val="both"/>
        <w:rPr>
          <w:sz w:val="19"/>
          <w:lang w:eastAsia="ja-JP"/>
        </w:rPr>
      </w:pPr>
      <w:r>
        <w:rPr>
          <w:w w:val="80"/>
          <w:sz w:val="19"/>
          <w:lang w:eastAsia="ja-JP"/>
        </w:rPr>
        <w:t>現場安全通知」とは、現場</w:t>
      </w:r>
      <w:r>
        <w:rPr>
          <w:spacing w:val="-2"/>
          <w:w w:val="85"/>
          <w:sz w:val="19"/>
          <w:lang w:eastAsia="ja-JP"/>
        </w:rPr>
        <w:t>安全是正措置に</w:t>
      </w:r>
      <w:r>
        <w:rPr>
          <w:w w:val="80"/>
          <w:sz w:val="19"/>
          <w:lang w:eastAsia="ja-JP"/>
        </w:rPr>
        <w:t>関連して製造者が使用者または顧客に送る通信をいう；</w:t>
      </w:r>
    </w:p>
    <w:p w14:paraId="493D4AD5" w14:textId="77777777" w:rsidR="00E66D05" w:rsidRDefault="00000000">
      <w:pPr>
        <w:pStyle w:val="a5"/>
        <w:numPr>
          <w:ilvl w:val="0"/>
          <w:numId w:val="187"/>
        </w:numPr>
        <w:tabs>
          <w:tab w:val="left" w:pos="508"/>
          <w:tab w:val="left" w:pos="510"/>
        </w:tabs>
        <w:spacing w:before="182" w:line="230" w:lineRule="auto"/>
        <w:ind w:right="105" w:hanging="402"/>
        <w:jc w:val="left"/>
        <w:rPr>
          <w:sz w:val="19"/>
          <w:lang w:eastAsia="ja-JP"/>
        </w:rPr>
      </w:pPr>
      <w:r>
        <w:rPr>
          <w:w w:val="85"/>
          <w:sz w:val="19"/>
          <w:lang w:eastAsia="ja-JP"/>
        </w:rPr>
        <w:t>整合規格」とは、規則（EU）No 1025/2012 の第 2 条(1)(c)に定義される欧州規格を意味する；</w:t>
      </w:r>
    </w:p>
    <w:p w14:paraId="4F6C9F5A" w14:textId="77777777" w:rsidR="00E66D05" w:rsidRDefault="00000000">
      <w:pPr>
        <w:pStyle w:val="a5"/>
        <w:numPr>
          <w:ilvl w:val="0"/>
          <w:numId w:val="187"/>
        </w:numPr>
        <w:tabs>
          <w:tab w:val="left" w:pos="508"/>
          <w:tab w:val="left" w:pos="510"/>
        </w:tabs>
        <w:spacing w:before="181" w:line="228" w:lineRule="auto"/>
        <w:ind w:right="107" w:hanging="402"/>
        <w:jc w:val="left"/>
        <w:rPr>
          <w:sz w:val="19"/>
          <w:lang w:eastAsia="ja-JP"/>
        </w:rPr>
      </w:pPr>
      <w:r>
        <w:rPr>
          <w:w w:val="80"/>
          <w:sz w:val="19"/>
          <w:lang w:eastAsia="ja-JP"/>
        </w:rPr>
        <w:t>共通仕様書」（CS）とは、機器、プロセス又はシステムに適用される法的義務に準拠する手 段を提供する、標準以外の技術的及び／又は臨床的要求事項の集合を意味する。</w:t>
      </w:r>
    </w:p>
    <w:p w14:paraId="152A0E99" w14:textId="77777777" w:rsidR="00E66D05" w:rsidRDefault="00E66D05">
      <w:pPr>
        <w:pStyle w:val="a3"/>
        <w:rPr>
          <w:lang w:eastAsia="ja-JP"/>
        </w:rPr>
      </w:pPr>
    </w:p>
    <w:p w14:paraId="097EC154" w14:textId="77777777" w:rsidR="00E66D05" w:rsidRDefault="00E66D05">
      <w:pPr>
        <w:pStyle w:val="a3"/>
        <w:spacing w:before="5"/>
        <w:rPr>
          <w:lang w:eastAsia="ja-JP"/>
        </w:rPr>
      </w:pPr>
    </w:p>
    <w:p w14:paraId="5ECB5A67" w14:textId="77777777" w:rsidR="00E66D05" w:rsidRDefault="00000000">
      <w:pPr>
        <w:ind w:left="504" w:right="504"/>
        <w:jc w:val="center"/>
        <w:rPr>
          <w:rFonts w:ascii="Times New Roman"/>
          <w:i/>
          <w:sz w:val="19"/>
          <w:lang w:eastAsia="ja-JP"/>
        </w:rPr>
      </w:pPr>
      <w:r>
        <w:rPr>
          <w:rFonts w:ascii="Times New Roman"/>
          <w:i/>
          <w:spacing w:val="-12"/>
          <w:sz w:val="19"/>
          <w:lang w:eastAsia="ja-JP"/>
        </w:rPr>
        <w:t>第</w:t>
      </w:r>
      <w:r>
        <w:rPr>
          <w:rFonts w:ascii="Times New Roman"/>
          <w:i/>
          <w:spacing w:val="-12"/>
          <w:sz w:val="19"/>
          <w:lang w:eastAsia="ja-JP"/>
        </w:rPr>
        <w:t>3</w:t>
      </w:r>
      <w:r>
        <w:rPr>
          <w:rFonts w:ascii="Times New Roman"/>
          <w:i/>
          <w:w w:val="90"/>
          <w:sz w:val="19"/>
          <w:lang w:eastAsia="ja-JP"/>
        </w:rPr>
        <w:t>条</w:t>
      </w:r>
    </w:p>
    <w:p w14:paraId="3A5805AC" w14:textId="77777777" w:rsidR="00E66D05" w:rsidRDefault="00E66D05">
      <w:pPr>
        <w:pStyle w:val="a3"/>
        <w:spacing w:before="47"/>
        <w:rPr>
          <w:rFonts w:ascii="Times New Roman"/>
          <w:i/>
          <w:lang w:eastAsia="ja-JP"/>
        </w:rPr>
      </w:pPr>
    </w:p>
    <w:p w14:paraId="5DDE72AC" w14:textId="77777777" w:rsidR="00E66D05" w:rsidRDefault="00000000">
      <w:pPr>
        <w:pStyle w:val="1"/>
        <w:rPr>
          <w:lang w:eastAsia="ja-JP"/>
        </w:rPr>
      </w:pPr>
      <w:r>
        <w:rPr>
          <w:spacing w:val="-2"/>
          <w:lang w:eastAsia="ja-JP"/>
        </w:rPr>
        <w:t>定義の</w:t>
      </w:r>
      <w:r>
        <w:rPr>
          <w:lang w:eastAsia="ja-JP"/>
        </w:rPr>
        <w:t>一部変更</w:t>
      </w:r>
    </w:p>
    <w:p w14:paraId="39E20C7F" w14:textId="77777777" w:rsidR="00E66D05" w:rsidRDefault="00E66D05">
      <w:pPr>
        <w:pStyle w:val="a3"/>
        <w:spacing w:before="57"/>
        <w:rPr>
          <w:rFonts w:ascii="Times New Roman"/>
          <w:b/>
          <w:lang w:eastAsia="ja-JP"/>
        </w:rPr>
      </w:pPr>
    </w:p>
    <w:p w14:paraId="30064013" w14:textId="77777777" w:rsidR="00E66D05" w:rsidRDefault="00000000">
      <w:pPr>
        <w:pStyle w:val="a3"/>
        <w:spacing w:line="228" w:lineRule="auto"/>
        <w:ind w:left="107" w:right="104"/>
        <w:jc w:val="both"/>
        <w:rPr>
          <w:lang w:eastAsia="ja-JP"/>
        </w:rPr>
      </w:pPr>
      <w:r>
        <w:rPr>
          <w:w w:val="80"/>
          <w:lang w:eastAsia="ja-JP"/>
        </w:rPr>
        <w:t>欧州委員会は、技術的および科学的進歩に照らし、また、EUレベルおよび国際レベルで合意された定義を考慮に入れて、第2条(18)項のナノ物質の定義、および(19)項、(20)項、(21)項の関連定義を修正するために、第115条に従って委任法を採択する権限を有する。</w:t>
      </w:r>
    </w:p>
    <w:p w14:paraId="7AD4EDDE" w14:textId="77777777" w:rsidR="00E66D05" w:rsidRDefault="00E66D05">
      <w:pPr>
        <w:pStyle w:val="a3"/>
        <w:rPr>
          <w:lang w:eastAsia="ja-JP"/>
        </w:rPr>
      </w:pPr>
    </w:p>
    <w:p w14:paraId="55B65D1A" w14:textId="77777777" w:rsidR="00E66D05" w:rsidRDefault="00E66D05">
      <w:pPr>
        <w:pStyle w:val="a3"/>
        <w:spacing w:before="97"/>
        <w:rPr>
          <w:lang w:eastAsia="ja-JP"/>
        </w:rPr>
      </w:pPr>
    </w:p>
    <w:p w14:paraId="501E873C" w14:textId="77777777" w:rsidR="00E66D05" w:rsidRDefault="00000000">
      <w:pPr>
        <w:ind w:left="504" w:right="504"/>
        <w:jc w:val="center"/>
        <w:rPr>
          <w:rFonts w:ascii="Times New Roman"/>
          <w:i/>
          <w:sz w:val="19"/>
        </w:rPr>
      </w:pPr>
      <w:r>
        <w:rPr>
          <w:rFonts w:ascii="Times New Roman"/>
          <w:i/>
          <w:spacing w:val="-12"/>
          <w:sz w:val="19"/>
        </w:rPr>
        <w:t>第</w:t>
      </w:r>
      <w:r>
        <w:rPr>
          <w:rFonts w:ascii="Times New Roman"/>
          <w:i/>
          <w:spacing w:val="-12"/>
          <w:sz w:val="19"/>
        </w:rPr>
        <w:t>4</w:t>
      </w:r>
      <w:r>
        <w:rPr>
          <w:rFonts w:ascii="Times New Roman"/>
          <w:i/>
          <w:w w:val="90"/>
          <w:sz w:val="19"/>
        </w:rPr>
        <w:t>条</w:t>
      </w:r>
    </w:p>
    <w:p w14:paraId="3E36EC01" w14:textId="77777777" w:rsidR="00E66D05" w:rsidRDefault="00E66D05">
      <w:pPr>
        <w:pStyle w:val="a3"/>
        <w:spacing w:before="47"/>
        <w:rPr>
          <w:rFonts w:ascii="Times New Roman"/>
          <w:i/>
        </w:rPr>
      </w:pPr>
    </w:p>
    <w:p w14:paraId="5C08A8B8" w14:textId="77777777" w:rsidR="00E66D05" w:rsidRDefault="00000000">
      <w:pPr>
        <w:pStyle w:val="1"/>
      </w:pPr>
      <w:proofErr w:type="spellStart"/>
      <w:r>
        <w:rPr>
          <w:spacing w:val="-2"/>
        </w:rPr>
        <w:t>製品の</w:t>
      </w:r>
      <w:r>
        <w:t>規制状況</w:t>
      </w:r>
      <w:proofErr w:type="spellEnd"/>
    </w:p>
    <w:p w14:paraId="533D8A30" w14:textId="77777777" w:rsidR="00E66D05" w:rsidRDefault="00E66D05">
      <w:pPr>
        <w:pStyle w:val="a3"/>
        <w:spacing w:before="57"/>
        <w:rPr>
          <w:rFonts w:ascii="Times New Roman"/>
          <w:b/>
        </w:rPr>
      </w:pPr>
    </w:p>
    <w:p w14:paraId="7AEB2A20" w14:textId="77777777" w:rsidR="00E66D05" w:rsidRDefault="00000000">
      <w:pPr>
        <w:pStyle w:val="a5"/>
        <w:numPr>
          <w:ilvl w:val="0"/>
          <w:numId w:val="182"/>
        </w:numPr>
        <w:tabs>
          <w:tab w:val="left" w:pos="538"/>
        </w:tabs>
        <w:spacing w:line="228" w:lineRule="auto"/>
        <w:ind w:right="104" w:firstLine="0"/>
        <w:jc w:val="both"/>
        <w:rPr>
          <w:sz w:val="19"/>
          <w:lang w:eastAsia="ja-JP"/>
        </w:rPr>
      </w:pPr>
      <w:r>
        <w:rPr>
          <w:w w:val="80"/>
          <w:sz w:val="19"/>
          <w:lang w:eastAsia="ja-JP"/>
        </w:rPr>
        <w:t>指令2001/83/ECの第2条(2)を損なうことなく、加盟国からの正当な根拠のある要請があった場合、欧州委員会は、</w:t>
      </w:r>
      <w:r>
        <w:rPr>
          <w:w w:val="75"/>
          <w:sz w:val="19"/>
          <w:lang w:eastAsia="ja-JP"/>
        </w:rPr>
        <w:t>本規則</w:t>
      </w:r>
      <w:r>
        <w:rPr>
          <w:w w:val="80"/>
          <w:sz w:val="19"/>
          <w:lang w:eastAsia="ja-JP"/>
        </w:rPr>
        <w:t>第103条に基づいて設立された医療機器調整グループ</w:t>
      </w:r>
      <w:r>
        <w:rPr>
          <w:w w:val="75"/>
          <w:sz w:val="19"/>
          <w:lang w:eastAsia="ja-JP"/>
        </w:rPr>
        <w:t>（以下「</w:t>
      </w:r>
      <w:r>
        <w:rPr>
          <w:smallCaps/>
          <w:w w:val="75"/>
          <w:sz w:val="19"/>
          <w:lang w:eastAsia="ja-JP"/>
        </w:rPr>
        <w:t>MdCG</w:t>
      </w:r>
      <w:r>
        <w:rPr>
          <w:w w:val="75"/>
          <w:sz w:val="19"/>
          <w:lang w:eastAsia="ja-JP"/>
        </w:rPr>
        <w:t>」</w:t>
      </w:r>
      <w:r>
        <w:rPr>
          <w:w w:val="80"/>
          <w:sz w:val="19"/>
          <w:lang w:eastAsia="ja-JP"/>
        </w:rPr>
        <w:t>）に諮問した後、</w:t>
      </w:r>
      <w:r>
        <w:rPr>
          <w:w w:val="75"/>
          <w:sz w:val="19"/>
          <w:lang w:eastAsia="ja-JP"/>
        </w:rPr>
        <w:t>実施行為により、特定の製品または</w:t>
      </w:r>
      <w:r>
        <w:rPr>
          <w:w w:val="80"/>
          <w:sz w:val="19"/>
          <w:lang w:eastAsia="ja-JP"/>
        </w:rPr>
        <w:t>製品の</w:t>
      </w:r>
      <w:r>
        <w:rPr>
          <w:w w:val="75"/>
          <w:sz w:val="19"/>
          <w:lang w:eastAsia="ja-JP"/>
        </w:rPr>
        <w:t>カテゴリーもしくはグループが</w:t>
      </w:r>
      <w:r>
        <w:rPr>
          <w:w w:val="80"/>
          <w:sz w:val="19"/>
          <w:lang w:eastAsia="ja-JP"/>
        </w:rPr>
        <w:t>「医療機器」または「医療</w:t>
      </w:r>
      <w:r>
        <w:rPr>
          <w:spacing w:val="-3"/>
          <w:w w:val="80"/>
          <w:sz w:val="19"/>
          <w:lang w:eastAsia="ja-JP"/>
        </w:rPr>
        <w:t>機器の</w:t>
      </w:r>
      <w:r>
        <w:rPr>
          <w:w w:val="80"/>
          <w:sz w:val="19"/>
          <w:lang w:eastAsia="ja-JP"/>
        </w:rPr>
        <w:t>付属品」の定義に該当</w:t>
      </w:r>
      <w:r>
        <w:rPr>
          <w:w w:val="75"/>
          <w:sz w:val="19"/>
          <w:lang w:eastAsia="ja-JP"/>
        </w:rPr>
        <w:t>するか否かを決定する</w:t>
      </w:r>
      <w:r>
        <w:rPr>
          <w:w w:val="80"/>
          <w:sz w:val="19"/>
          <w:lang w:eastAsia="ja-JP"/>
        </w:rPr>
        <w:t>ものとする。これらの実施細則は、本規則第114条(3)で言及されている審査手順に従って採択されるものとする。</w:t>
      </w:r>
    </w:p>
    <w:p w14:paraId="2ABC13E6" w14:textId="77777777" w:rsidR="00E66D05" w:rsidRDefault="00E66D05">
      <w:pPr>
        <w:pStyle w:val="a3"/>
        <w:spacing w:before="57"/>
        <w:rPr>
          <w:lang w:eastAsia="ja-JP"/>
        </w:rPr>
      </w:pPr>
    </w:p>
    <w:p w14:paraId="0C542537" w14:textId="77777777" w:rsidR="00E66D05" w:rsidRDefault="00000000">
      <w:pPr>
        <w:pStyle w:val="a5"/>
        <w:numPr>
          <w:ilvl w:val="0"/>
          <w:numId w:val="182"/>
        </w:numPr>
        <w:tabs>
          <w:tab w:val="left" w:pos="538"/>
        </w:tabs>
        <w:spacing w:before="1" w:line="228" w:lineRule="auto"/>
        <w:ind w:right="104" w:firstLine="0"/>
        <w:jc w:val="both"/>
        <w:rPr>
          <w:sz w:val="19"/>
          <w:lang w:eastAsia="ja-JP"/>
        </w:rPr>
      </w:pPr>
      <w:r>
        <w:rPr>
          <w:w w:val="80"/>
          <w:sz w:val="19"/>
          <w:lang w:eastAsia="ja-JP"/>
        </w:rPr>
        <w:t>欧州委員会はまた、</w:t>
      </w:r>
      <w:r>
        <w:rPr>
          <w:smallCaps/>
          <w:w w:val="80"/>
          <w:sz w:val="19"/>
          <w:lang w:eastAsia="ja-JP"/>
        </w:rPr>
        <w:t>MdCGと</w:t>
      </w:r>
      <w:r>
        <w:rPr>
          <w:w w:val="80"/>
          <w:sz w:val="19"/>
          <w:lang w:eastAsia="ja-JP"/>
        </w:rPr>
        <w:t>協議した後、自らの判断で、本条第1項に言及された問題について、実施法によって決定することができる。これらの実施法は、第114条第3項に規定される審査手続きに従って採択されるものとする。</w:t>
      </w:r>
    </w:p>
    <w:p w14:paraId="13246D79" w14:textId="77777777" w:rsidR="00E66D05" w:rsidRDefault="00E66D05">
      <w:pPr>
        <w:pStyle w:val="a3"/>
        <w:spacing w:before="53"/>
        <w:rPr>
          <w:lang w:eastAsia="ja-JP"/>
        </w:rPr>
      </w:pPr>
    </w:p>
    <w:p w14:paraId="77888129" w14:textId="77777777" w:rsidR="00E66D05" w:rsidRDefault="00000000">
      <w:pPr>
        <w:pStyle w:val="a5"/>
        <w:numPr>
          <w:ilvl w:val="0"/>
          <w:numId w:val="182"/>
        </w:numPr>
        <w:tabs>
          <w:tab w:val="left" w:pos="538"/>
        </w:tabs>
        <w:spacing w:line="228" w:lineRule="auto"/>
        <w:ind w:right="105" w:firstLine="0"/>
        <w:jc w:val="both"/>
        <w:rPr>
          <w:sz w:val="19"/>
          <w:lang w:eastAsia="ja-JP"/>
        </w:rPr>
      </w:pPr>
      <w:r>
        <w:rPr>
          <w:w w:val="75"/>
          <w:sz w:val="19"/>
          <w:lang w:eastAsia="ja-JP"/>
        </w:rPr>
        <w:t>欧州委員会は、</w:t>
      </w:r>
      <w:r>
        <w:rPr>
          <w:w w:val="80"/>
          <w:sz w:val="19"/>
          <w:lang w:eastAsia="ja-JP"/>
        </w:rPr>
        <w:t>製品または製品のカテゴリーもしくはグループの適切な規制上の地位を決定するために</w:t>
      </w:r>
      <w:r>
        <w:rPr>
          <w:w w:val="75"/>
          <w:sz w:val="19"/>
          <w:lang w:eastAsia="ja-JP"/>
        </w:rPr>
        <w:t>、加盟国が医療機器、</w:t>
      </w:r>
      <w:r>
        <w:rPr>
          <w:rFonts w:ascii="Times New Roman"/>
          <w:i/>
          <w:w w:val="75"/>
          <w:sz w:val="19"/>
          <w:lang w:eastAsia="ja-JP"/>
        </w:rPr>
        <w:t>体外</w:t>
      </w:r>
      <w:r>
        <w:rPr>
          <w:w w:val="75"/>
          <w:sz w:val="19"/>
          <w:lang w:eastAsia="ja-JP"/>
        </w:rPr>
        <w:t>診断用医療機器、医薬品、ヒト組織および細胞、化粧品、殺生物剤、食品、および必要に応じてその他の製品の分野における専門知識を共有することを確保するものとする。</w:t>
      </w:r>
    </w:p>
    <w:p w14:paraId="4AD009AA" w14:textId="77777777" w:rsidR="00E66D05" w:rsidRDefault="00E66D05">
      <w:pPr>
        <w:pStyle w:val="a3"/>
        <w:spacing w:before="42"/>
        <w:rPr>
          <w:lang w:eastAsia="ja-JP"/>
        </w:rPr>
      </w:pPr>
    </w:p>
    <w:p w14:paraId="2A0F9DB2" w14:textId="77777777" w:rsidR="00E66D05" w:rsidRDefault="00000000">
      <w:pPr>
        <w:pStyle w:val="a5"/>
        <w:numPr>
          <w:ilvl w:val="0"/>
          <w:numId w:val="182"/>
        </w:numPr>
        <w:tabs>
          <w:tab w:val="left" w:pos="538"/>
        </w:tabs>
        <w:spacing w:line="228" w:lineRule="auto"/>
        <w:ind w:right="105" w:firstLine="0"/>
        <w:jc w:val="both"/>
        <w:rPr>
          <w:sz w:val="19"/>
          <w:lang w:eastAsia="ja-JP"/>
        </w:rPr>
      </w:pPr>
      <w:r>
        <w:rPr>
          <w:w w:val="80"/>
          <w:sz w:val="19"/>
          <w:lang w:eastAsia="ja-JP"/>
        </w:rPr>
        <w:t>医薬品、ヒトの組織および細胞、殺生物剤または食品を含む製品の機器としての規制の可能性について審議する場合、欧州委員会は、適切なレベルの協議の場を確保しなければならない。</w:t>
      </w:r>
    </w:p>
    <w:p w14:paraId="34216E76" w14:textId="77777777" w:rsidR="00E66D05" w:rsidRDefault="00000000">
      <w:pPr>
        <w:pStyle w:val="a3"/>
        <w:spacing w:before="6" w:line="205" w:lineRule="exact"/>
        <w:ind w:left="107"/>
      </w:pPr>
      <w:proofErr w:type="spellStart"/>
      <w:r>
        <w:rPr>
          <w:w w:val="80"/>
        </w:rPr>
        <w:t>欧州医薬品庁（</w:t>
      </w:r>
      <w:r>
        <w:rPr>
          <w:smallCaps/>
          <w:w w:val="80"/>
        </w:rPr>
        <w:t>EMa</w:t>
      </w:r>
      <w:proofErr w:type="spellEnd"/>
      <w:r>
        <w:rPr>
          <w:w w:val="80"/>
        </w:rPr>
        <w:t>）、</w:t>
      </w:r>
      <w:proofErr w:type="spellStart"/>
      <w:r>
        <w:rPr>
          <w:w w:val="80"/>
        </w:rPr>
        <w:t>欧州化学品庁（</w:t>
      </w:r>
      <w:r>
        <w:rPr>
          <w:smallCaps/>
          <w:w w:val="80"/>
        </w:rPr>
        <w:t>ECHa</w:t>
      </w:r>
      <w:proofErr w:type="spellEnd"/>
      <w:r>
        <w:rPr>
          <w:w w:val="80"/>
        </w:rPr>
        <w:t>）、</w:t>
      </w:r>
      <w:proofErr w:type="spellStart"/>
      <w:r>
        <w:rPr>
          <w:w w:val="80"/>
        </w:rPr>
        <w:t>欧州食品</w:t>
      </w:r>
      <w:r>
        <w:rPr>
          <w:spacing w:val="-2"/>
          <w:w w:val="80"/>
        </w:rPr>
        <w:t>安全</w:t>
      </w:r>
      <w:r>
        <w:rPr>
          <w:w w:val="80"/>
        </w:rPr>
        <w:t>庁（EFSA</w:t>
      </w:r>
      <w:proofErr w:type="spellEnd"/>
    </w:p>
    <w:p w14:paraId="01977292" w14:textId="77777777" w:rsidR="00E66D05" w:rsidRDefault="00000000">
      <w:pPr>
        <w:pStyle w:val="a3"/>
        <w:spacing w:before="6"/>
        <w:ind w:left="107"/>
        <w:rPr>
          <w:lang w:eastAsia="ja-JP"/>
        </w:rPr>
      </w:pPr>
      <w:r>
        <w:rPr>
          <w:w w:val="80"/>
          <w:lang w:eastAsia="ja-JP"/>
        </w:rPr>
        <w:t>当局(</w:t>
      </w:r>
      <w:r>
        <w:rPr>
          <w:smallCaps/>
          <w:w w:val="80"/>
          <w:lang w:eastAsia="ja-JP"/>
        </w:rPr>
        <w:t>EFSa</w:t>
      </w:r>
      <w:r>
        <w:rPr>
          <w:w w:val="80"/>
          <w:lang w:eastAsia="ja-JP"/>
        </w:rPr>
        <w:t>)が</w:t>
      </w:r>
      <w:r>
        <w:rPr>
          <w:spacing w:val="-2"/>
          <w:w w:val="80"/>
          <w:lang w:eastAsia="ja-JP"/>
        </w:rPr>
        <w:t>関連している。</w:t>
      </w:r>
    </w:p>
    <w:p w14:paraId="2A130C61" w14:textId="77777777" w:rsidR="00E66D05" w:rsidRDefault="00E66D05">
      <w:pPr>
        <w:rPr>
          <w:lang w:eastAsia="ja-JP"/>
        </w:rPr>
        <w:sectPr w:rsidR="00E66D05">
          <w:headerReference w:type="default" r:id="rId26"/>
          <w:pgSz w:w="11910" w:h="16840"/>
          <w:pgMar w:top="1260" w:right="1240" w:bottom="280" w:left="1240" w:header="967" w:footer="0" w:gutter="0"/>
          <w:cols w:space="720"/>
        </w:sectPr>
      </w:pPr>
    </w:p>
    <w:p w14:paraId="37CEA7B4" w14:textId="77777777" w:rsidR="00E66D05" w:rsidRDefault="00E66D05">
      <w:pPr>
        <w:pStyle w:val="a3"/>
        <w:spacing w:before="12"/>
        <w:rPr>
          <w:sz w:val="17"/>
          <w:lang w:eastAsia="ja-JP"/>
        </w:rPr>
      </w:pPr>
    </w:p>
    <w:p w14:paraId="0E0467CB" w14:textId="77777777" w:rsidR="00E66D05" w:rsidRDefault="00000000">
      <w:pPr>
        <w:spacing w:before="1"/>
        <w:ind w:left="504" w:right="504"/>
        <w:jc w:val="center"/>
        <w:rPr>
          <w:sz w:val="17"/>
          <w:lang w:eastAsia="ja-JP"/>
        </w:rPr>
      </w:pPr>
      <w:r>
        <w:rPr>
          <w:w w:val="80"/>
          <w:sz w:val="17"/>
          <w:lang w:eastAsia="ja-JP"/>
        </w:rPr>
        <w:t>チャプター</w:t>
      </w:r>
      <w:r>
        <w:rPr>
          <w:spacing w:val="-5"/>
          <w:w w:val="85"/>
          <w:sz w:val="17"/>
          <w:lang w:eastAsia="ja-JP"/>
        </w:rPr>
        <w:t>II</w:t>
      </w:r>
    </w:p>
    <w:p w14:paraId="5A0E85CD" w14:textId="77777777" w:rsidR="00E66D05" w:rsidRDefault="00000000">
      <w:pPr>
        <w:spacing w:before="191" w:line="230" w:lineRule="auto"/>
        <w:ind w:left="436" w:right="434"/>
        <w:jc w:val="center"/>
        <w:rPr>
          <w:rFonts w:ascii="Times New Roman"/>
          <w:b/>
          <w:sz w:val="17"/>
          <w:lang w:eastAsia="ja-JP"/>
        </w:rPr>
      </w:pPr>
      <w:r>
        <w:rPr>
          <w:rFonts w:ascii="Times New Roman"/>
          <w:b/>
          <w:spacing w:val="-6"/>
          <w:sz w:val="17"/>
          <w:lang w:eastAsia="ja-JP"/>
        </w:rPr>
        <w:t>機器の市販および使用開始、経済事業者の義務、再加工、</w:t>
      </w:r>
      <w:r>
        <w:rPr>
          <w:rFonts w:ascii="Times New Roman"/>
          <w:b/>
          <w:spacing w:val="-6"/>
          <w:sz w:val="17"/>
          <w:lang w:eastAsia="ja-JP"/>
        </w:rPr>
        <w:t>ce</w:t>
      </w:r>
      <w:r>
        <w:rPr>
          <w:rFonts w:ascii="Times New Roman"/>
          <w:b/>
          <w:spacing w:val="-6"/>
          <w:sz w:val="17"/>
          <w:lang w:eastAsia="ja-JP"/>
        </w:rPr>
        <w:t>マーキング、自由移動</w:t>
      </w:r>
    </w:p>
    <w:p w14:paraId="7A2FE602" w14:textId="77777777" w:rsidR="00E66D05" w:rsidRDefault="00E66D05">
      <w:pPr>
        <w:pStyle w:val="a3"/>
        <w:spacing w:before="90"/>
        <w:rPr>
          <w:rFonts w:ascii="Times New Roman"/>
          <w:b/>
          <w:sz w:val="17"/>
          <w:lang w:eastAsia="ja-JP"/>
        </w:rPr>
      </w:pPr>
    </w:p>
    <w:p w14:paraId="1A97C115" w14:textId="77777777" w:rsidR="00E66D05" w:rsidRDefault="00000000">
      <w:pPr>
        <w:spacing w:before="1"/>
        <w:ind w:left="504" w:right="504"/>
        <w:jc w:val="center"/>
        <w:rPr>
          <w:rFonts w:ascii="Times New Roman"/>
          <w:i/>
          <w:sz w:val="19"/>
          <w:lang w:eastAsia="ja-JP"/>
        </w:rPr>
      </w:pPr>
      <w:r>
        <w:rPr>
          <w:rFonts w:ascii="Times New Roman"/>
          <w:i/>
          <w:spacing w:val="-12"/>
          <w:sz w:val="19"/>
          <w:lang w:eastAsia="ja-JP"/>
        </w:rPr>
        <w:t>第</w:t>
      </w:r>
      <w:r>
        <w:rPr>
          <w:rFonts w:ascii="Times New Roman"/>
          <w:i/>
          <w:spacing w:val="-12"/>
          <w:sz w:val="19"/>
          <w:lang w:eastAsia="ja-JP"/>
        </w:rPr>
        <w:t>5</w:t>
      </w:r>
      <w:r>
        <w:rPr>
          <w:rFonts w:ascii="Times New Roman"/>
          <w:i/>
          <w:w w:val="90"/>
          <w:sz w:val="19"/>
          <w:lang w:eastAsia="ja-JP"/>
        </w:rPr>
        <w:t>条</w:t>
      </w:r>
    </w:p>
    <w:p w14:paraId="4AD6FAE6" w14:textId="77777777" w:rsidR="00E66D05" w:rsidRDefault="00E66D05">
      <w:pPr>
        <w:pStyle w:val="a3"/>
        <w:spacing w:before="68"/>
        <w:rPr>
          <w:rFonts w:ascii="Times New Roman"/>
          <w:i/>
          <w:lang w:eastAsia="ja-JP"/>
        </w:rPr>
      </w:pPr>
    </w:p>
    <w:p w14:paraId="34643334" w14:textId="77777777" w:rsidR="00E66D05" w:rsidRDefault="00000000">
      <w:pPr>
        <w:pStyle w:val="1"/>
        <w:rPr>
          <w:lang w:eastAsia="ja-JP"/>
        </w:rPr>
      </w:pPr>
      <w:r>
        <w:rPr>
          <w:lang w:eastAsia="ja-JP"/>
        </w:rPr>
        <w:t>市場投入と</w:t>
      </w:r>
      <w:r>
        <w:rPr>
          <w:spacing w:val="-2"/>
          <w:lang w:eastAsia="ja-JP"/>
        </w:rPr>
        <w:t>サービス開始</w:t>
      </w:r>
    </w:p>
    <w:p w14:paraId="030D3014" w14:textId="77777777" w:rsidR="00E66D05" w:rsidRDefault="00E66D05">
      <w:pPr>
        <w:pStyle w:val="a3"/>
        <w:spacing w:before="78"/>
        <w:rPr>
          <w:rFonts w:ascii="Times New Roman"/>
          <w:b/>
          <w:lang w:eastAsia="ja-JP"/>
        </w:rPr>
      </w:pPr>
    </w:p>
    <w:p w14:paraId="2BFA2F1B" w14:textId="77777777" w:rsidR="00E66D05" w:rsidRDefault="00000000">
      <w:pPr>
        <w:pStyle w:val="a5"/>
        <w:numPr>
          <w:ilvl w:val="0"/>
          <w:numId w:val="181"/>
        </w:numPr>
        <w:tabs>
          <w:tab w:val="left" w:pos="538"/>
        </w:tabs>
        <w:spacing w:line="228" w:lineRule="auto"/>
        <w:ind w:right="106" w:firstLine="0"/>
        <w:rPr>
          <w:sz w:val="19"/>
          <w:lang w:eastAsia="ja-JP"/>
        </w:rPr>
      </w:pPr>
      <w:r>
        <w:rPr>
          <w:w w:val="80"/>
          <w:sz w:val="19"/>
          <w:lang w:eastAsia="ja-JP"/>
        </w:rPr>
        <w:t>デバイスは、正規に供給され、意図された目的に従って適切に設置、維持、使用された場合に、本規則に適合する場合に限り、上市または使用することができる。</w:t>
      </w:r>
    </w:p>
    <w:p w14:paraId="37EDEF5C" w14:textId="77777777" w:rsidR="00E66D05" w:rsidRDefault="00E66D05">
      <w:pPr>
        <w:pStyle w:val="a3"/>
        <w:spacing w:before="75"/>
        <w:rPr>
          <w:lang w:eastAsia="ja-JP"/>
        </w:rPr>
      </w:pPr>
    </w:p>
    <w:p w14:paraId="3E047104" w14:textId="77777777" w:rsidR="00E66D05" w:rsidRDefault="00000000">
      <w:pPr>
        <w:pStyle w:val="a5"/>
        <w:numPr>
          <w:ilvl w:val="0"/>
          <w:numId w:val="181"/>
        </w:numPr>
        <w:tabs>
          <w:tab w:val="left" w:pos="538"/>
        </w:tabs>
        <w:spacing w:line="228" w:lineRule="auto"/>
        <w:ind w:right="105" w:firstLine="0"/>
        <w:rPr>
          <w:sz w:val="19"/>
          <w:lang w:eastAsia="ja-JP"/>
        </w:rPr>
      </w:pPr>
      <w:r>
        <w:rPr>
          <w:w w:val="80"/>
          <w:sz w:val="19"/>
          <w:lang w:eastAsia="ja-JP"/>
        </w:rPr>
        <w:t>装置は、</w:t>
      </w:r>
      <w:r>
        <w:rPr>
          <w:w w:val="85"/>
          <w:sz w:val="19"/>
          <w:lang w:eastAsia="ja-JP"/>
        </w:rPr>
        <w:t>その意図された目的を考慮</w:t>
      </w:r>
      <w:r>
        <w:rPr>
          <w:w w:val="80"/>
          <w:sz w:val="19"/>
          <w:lang w:eastAsia="ja-JP"/>
        </w:rPr>
        <w:t>し、それに適用される附属書 I に規定された一般的な安全要件及び性能要件を満たさなければならない。</w:t>
      </w:r>
    </w:p>
    <w:p w14:paraId="4B708310" w14:textId="77777777" w:rsidR="00E66D05" w:rsidRDefault="00E66D05">
      <w:pPr>
        <w:pStyle w:val="a3"/>
        <w:spacing w:before="65"/>
        <w:rPr>
          <w:lang w:eastAsia="ja-JP"/>
        </w:rPr>
      </w:pPr>
    </w:p>
    <w:p w14:paraId="3660EA22" w14:textId="77777777" w:rsidR="00E66D05" w:rsidRDefault="00000000">
      <w:pPr>
        <w:pStyle w:val="a5"/>
        <w:numPr>
          <w:ilvl w:val="0"/>
          <w:numId w:val="181"/>
        </w:numPr>
        <w:tabs>
          <w:tab w:val="left" w:pos="538"/>
        </w:tabs>
        <w:spacing w:line="205" w:lineRule="exact"/>
        <w:ind w:left="538" w:hanging="431"/>
        <w:rPr>
          <w:sz w:val="19"/>
          <w:lang w:eastAsia="ja-JP"/>
        </w:rPr>
      </w:pPr>
      <w:r>
        <w:rPr>
          <w:w w:val="80"/>
          <w:sz w:val="19"/>
          <w:lang w:eastAsia="ja-JP"/>
        </w:rPr>
        <w:t>一般的な安全性と性能に関する要求事項に適合していることの証明には、</w:t>
      </w:r>
      <w:r>
        <w:rPr>
          <w:spacing w:val="-2"/>
          <w:w w:val="80"/>
          <w:sz w:val="19"/>
          <w:lang w:eastAsia="ja-JP"/>
        </w:rPr>
        <w:t>臨床試験を</w:t>
      </w:r>
      <w:r>
        <w:rPr>
          <w:w w:val="80"/>
          <w:sz w:val="19"/>
          <w:lang w:eastAsia="ja-JP"/>
        </w:rPr>
        <w:t>含むものとする。</w:t>
      </w:r>
    </w:p>
    <w:p w14:paraId="3F02F4B7" w14:textId="77777777" w:rsidR="00E66D05" w:rsidRDefault="00000000">
      <w:pPr>
        <w:pStyle w:val="a3"/>
        <w:spacing w:before="6"/>
        <w:ind w:left="107"/>
        <w:rPr>
          <w:lang w:eastAsia="ja-JP"/>
        </w:rPr>
      </w:pPr>
      <w:r>
        <w:rPr>
          <w:spacing w:val="-5"/>
          <w:w w:val="75"/>
          <w:lang w:eastAsia="ja-JP"/>
        </w:rPr>
        <w:t>第61条に従って</w:t>
      </w:r>
      <w:r>
        <w:rPr>
          <w:w w:val="75"/>
          <w:lang w:eastAsia="ja-JP"/>
        </w:rPr>
        <w:t>評価する</w:t>
      </w:r>
      <w:r>
        <w:rPr>
          <w:spacing w:val="-5"/>
          <w:w w:val="75"/>
          <w:lang w:eastAsia="ja-JP"/>
        </w:rPr>
        <w:t>。</w:t>
      </w:r>
    </w:p>
    <w:p w14:paraId="6F72EC91" w14:textId="77777777" w:rsidR="00E66D05" w:rsidRDefault="00E66D05">
      <w:pPr>
        <w:pStyle w:val="a3"/>
        <w:spacing w:before="63"/>
        <w:rPr>
          <w:lang w:eastAsia="ja-JP"/>
        </w:rPr>
      </w:pPr>
    </w:p>
    <w:p w14:paraId="26EA5995" w14:textId="77777777" w:rsidR="00E66D05" w:rsidRDefault="00000000">
      <w:pPr>
        <w:pStyle w:val="a5"/>
        <w:numPr>
          <w:ilvl w:val="0"/>
          <w:numId w:val="181"/>
        </w:numPr>
        <w:tabs>
          <w:tab w:val="left" w:pos="538"/>
        </w:tabs>
        <w:spacing w:before="1" w:line="205" w:lineRule="exact"/>
        <w:ind w:left="538" w:hanging="431"/>
        <w:rPr>
          <w:sz w:val="19"/>
          <w:lang w:eastAsia="ja-JP"/>
        </w:rPr>
      </w:pPr>
      <w:r>
        <w:rPr>
          <w:w w:val="80"/>
          <w:sz w:val="19"/>
          <w:lang w:eastAsia="ja-JP"/>
        </w:rPr>
        <w:t>医療機関内で製造・使用される機器は、</w:t>
      </w:r>
      <w:r>
        <w:rPr>
          <w:spacing w:val="-4"/>
          <w:w w:val="80"/>
          <w:sz w:val="19"/>
          <w:lang w:eastAsia="ja-JP"/>
        </w:rPr>
        <w:t>医療機関内で使用された</w:t>
      </w:r>
      <w:r>
        <w:rPr>
          <w:w w:val="80"/>
          <w:sz w:val="19"/>
          <w:lang w:eastAsia="ja-JP"/>
        </w:rPr>
        <w:t>ものとみなされる。</w:t>
      </w:r>
    </w:p>
    <w:p w14:paraId="077B79FB" w14:textId="77777777" w:rsidR="00E66D05" w:rsidRDefault="00000000">
      <w:pPr>
        <w:pStyle w:val="a3"/>
        <w:spacing w:before="6"/>
        <w:ind w:left="107"/>
      </w:pPr>
      <w:proofErr w:type="spellStart"/>
      <w:r>
        <w:rPr>
          <w:spacing w:val="-2"/>
          <w:w w:val="85"/>
        </w:rPr>
        <w:t>サービスを提供する</w:t>
      </w:r>
      <w:proofErr w:type="spellEnd"/>
      <w:r>
        <w:rPr>
          <w:spacing w:val="-2"/>
          <w:w w:val="85"/>
        </w:rPr>
        <w:t>。</w:t>
      </w:r>
    </w:p>
    <w:p w14:paraId="27034549" w14:textId="77777777" w:rsidR="00E66D05" w:rsidRDefault="00E66D05">
      <w:pPr>
        <w:pStyle w:val="a3"/>
        <w:spacing w:before="62"/>
      </w:pPr>
    </w:p>
    <w:p w14:paraId="4385D6B7" w14:textId="77777777" w:rsidR="00E66D05" w:rsidRDefault="00000000">
      <w:pPr>
        <w:pStyle w:val="a5"/>
        <w:numPr>
          <w:ilvl w:val="0"/>
          <w:numId w:val="181"/>
        </w:numPr>
        <w:tabs>
          <w:tab w:val="left" w:pos="538"/>
        </w:tabs>
        <w:spacing w:line="206" w:lineRule="exact"/>
        <w:ind w:left="538" w:hanging="431"/>
        <w:rPr>
          <w:sz w:val="19"/>
          <w:lang w:eastAsia="ja-JP"/>
        </w:rPr>
      </w:pPr>
      <w:r>
        <w:rPr>
          <w:w w:val="80"/>
          <w:sz w:val="19"/>
          <w:lang w:eastAsia="ja-JP"/>
        </w:rPr>
        <w:t>附属書Iに規定された関連する一般的な安全性と性能に関する要求事項を除いては、</w:t>
      </w:r>
      <w:r>
        <w:rPr>
          <w:spacing w:val="-5"/>
          <w:w w:val="80"/>
          <w:sz w:val="19"/>
          <w:lang w:eastAsia="ja-JP"/>
        </w:rPr>
        <w:t>以下の</w:t>
      </w:r>
      <w:r>
        <w:rPr>
          <w:w w:val="80"/>
          <w:sz w:val="19"/>
          <w:lang w:eastAsia="ja-JP"/>
        </w:rPr>
        <w:t>通りである。</w:t>
      </w:r>
    </w:p>
    <w:p w14:paraId="008AF21E" w14:textId="77777777" w:rsidR="00E66D05" w:rsidRDefault="00000000">
      <w:pPr>
        <w:pStyle w:val="a3"/>
        <w:spacing w:before="15" w:line="228" w:lineRule="auto"/>
        <w:ind w:left="107" w:right="106"/>
        <w:jc w:val="both"/>
        <w:rPr>
          <w:lang w:eastAsia="ja-JP"/>
        </w:rPr>
      </w:pPr>
      <w:r>
        <w:rPr>
          <w:w w:val="80"/>
          <w:lang w:eastAsia="ja-JP"/>
        </w:rPr>
        <w:t>ただし、以下の条件をすべて満たす場合に限る：</w:t>
      </w:r>
    </w:p>
    <w:p w14:paraId="6D770EE2" w14:textId="77777777" w:rsidR="00E66D05" w:rsidRDefault="00000000">
      <w:pPr>
        <w:pStyle w:val="a5"/>
        <w:numPr>
          <w:ilvl w:val="1"/>
          <w:numId w:val="181"/>
        </w:numPr>
        <w:tabs>
          <w:tab w:val="left" w:pos="404"/>
        </w:tabs>
        <w:spacing w:before="188"/>
        <w:ind w:left="404" w:hanging="297"/>
        <w:rPr>
          <w:sz w:val="19"/>
          <w:lang w:eastAsia="ja-JP"/>
        </w:rPr>
      </w:pPr>
      <w:r>
        <w:rPr>
          <w:w w:val="75"/>
          <w:sz w:val="19"/>
          <w:lang w:eastAsia="ja-JP"/>
        </w:rPr>
        <w:t>デバイスが他の</w:t>
      </w:r>
      <w:r>
        <w:rPr>
          <w:spacing w:val="-2"/>
          <w:w w:val="75"/>
          <w:sz w:val="19"/>
          <w:lang w:eastAsia="ja-JP"/>
        </w:rPr>
        <w:t>法人に</w:t>
      </w:r>
      <w:r>
        <w:rPr>
          <w:w w:val="75"/>
          <w:sz w:val="19"/>
          <w:lang w:eastAsia="ja-JP"/>
        </w:rPr>
        <w:t>譲渡されることはありません</w:t>
      </w:r>
      <w:r>
        <w:rPr>
          <w:spacing w:val="-2"/>
          <w:w w:val="75"/>
          <w:sz w:val="19"/>
          <w:lang w:eastAsia="ja-JP"/>
        </w:rPr>
        <w:t>、</w:t>
      </w:r>
    </w:p>
    <w:p w14:paraId="0B82F7D5" w14:textId="77777777" w:rsidR="00E66D05" w:rsidRDefault="00000000">
      <w:pPr>
        <w:pStyle w:val="a5"/>
        <w:numPr>
          <w:ilvl w:val="1"/>
          <w:numId w:val="181"/>
        </w:numPr>
        <w:tabs>
          <w:tab w:val="left" w:pos="405"/>
        </w:tabs>
        <w:spacing w:before="186"/>
        <w:ind w:hanging="298"/>
        <w:rPr>
          <w:sz w:val="19"/>
          <w:lang w:eastAsia="ja-JP"/>
        </w:rPr>
      </w:pPr>
      <w:r>
        <w:rPr>
          <w:w w:val="75"/>
          <w:sz w:val="19"/>
          <w:lang w:eastAsia="ja-JP"/>
        </w:rPr>
        <w:t>機器の製造および使用は、適切な品質管理</w:t>
      </w:r>
      <w:r>
        <w:rPr>
          <w:spacing w:val="-2"/>
          <w:w w:val="75"/>
          <w:sz w:val="19"/>
          <w:lang w:eastAsia="ja-JP"/>
        </w:rPr>
        <w:t>システムの</w:t>
      </w:r>
      <w:r>
        <w:rPr>
          <w:w w:val="75"/>
          <w:sz w:val="19"/>
          <w:lang w:eastAsia="ja-JP"/>
        </w:rPr>
        <w:t>下で行われる</w:t>
      </w:r>
      <w:r>
        <w:rPr>
          <w:spacing w:val="-2"/>
          <w:w w:val="75"/>
          <w:sz w:val="19"/>
          <w:lang w:eastAsia="ja-JP"/>
        </w:rPr>
        <w:t>、</w:t>
      </w:r>
    </w:p>
    <w:p w14:paraId="3A6A4B78" w14:textId="77777777" w:rsidR="00E66D05" w:rsidRDefault="00000000">
      <w:pPr>
        <w:pStyle w:val="a5"/>
        <w:numPr>
          <w:ilvl w:val="1"/>
          <w:numId w:val="181"/>
        </w:numPr>
        <w:tabs>
          <w:tab w:val="left" w:pos="403"/>
          <w:tab w:val="left" w:pos="405"/>
        </w:tabs>
        <w:spacing w:before="195" w:line="228" w:lineRule="auto"/>
        <w:ind w:right="105"/>
        <w:jc w:val="both"/>
        <w:rPr>
          <w:sz w:val="19"/>
          <w:lang w:eastAsia="ja-JP"/>
        </w:rPr>
      </w:pPr>
      <w:r>
        <w:rPr>
          <w:w w:val="80"/>
          <w:sz w:val="19"/>
          <w:lang w:eastAsia="ja-JP"/>
        </w:rPr>
        <w:t>医療機関が、対象となる患者グループの特定のニーズを満たすことができない、あるいは、市販されている同等の機器では適切な性能</w:t>
      </w:r>
      <w:r>
        <w:rPr>
          <w:spacing w:val="-2"/>
          <w:w w:val="80"/>
          <w:sz w:val="19"/>
          <w:lang w:eastAsia="ja-JP"/>
        </w:rPr>
        <w:t>レベルで</w:t>
      </w:r>
      <w:r>
        <w:rPr>
          <w:w w:val="80"/>
          <w:sz w:val="19"/>
          <w:lang w:eastAsia="ja-JP"/>
        </w:rPr>
        <w:t>満たすことができないことを文書で正当化すること、</w:t>
      </w:r>
    </w:p>
    <w:p w14:paraId="1ADE1110" w14:textId="77777777" w:rsidR="00E66D05" w:rsidRDefault="00000000">
      <w:pPr>
        <w:pStyle w:val="a5"/>
        <w:numPr>
          <w:ilvl w:val="1"/>
          <w:numId w:val="181"/>
        </w:numPr>
        <w:tabs>
          <w:tab w:val="left" w:pos="403"/>
          <w:tab w:val="left" w:pos="405"/>
        </w:tabs>
        <w:spacing w:before="198" w:line="228" w:lineRule="auto"/>
        <w:ind w:right="105"/>
        <w:jc w:val="both"/>
        <w:rPr>
          <w:sz w:val="19"/>
          <w:lang w:eastAsia="ja-JP"/>
        </w:rPr>
      </w:pPr>
      <w:r>
        <w:rPr>
          <w:w w:val="80"/>
          <w:sz w:val="19"/>
          <w:lang w:eastAsia="ja-JP"/>
        </w:rPr>
        <w:t>医療機関は、当該医療機器の使用に関する情報を所轄官庁に要求に応じて提供するものとし、その情報には、当該医療機器の製造、変更および使用の正当性が含まれるものとする；</w:t>
      </w:r>
    </w:p>
    <w:p w14:paraId="54415DD1" w14:textId="77777777" w:rsidR="00E66D05" w:rsidRDefault="00000000">
      <w:pPr>
        <w:pStyle w:val="a5"/>
        <w:numPr>
          <w:ilvl w:val="1"/>
          <w:numId w:val="181"/>
        </w:numPr>
        <w:tabs>
          <w:tab w:val="left" w:pos="404"/>
        </w:tabs>
        <w:spacing w:before="189"/>
        <w:ind w:left="404" w:hanging="297"/>
        <w:rPr>
          <w:sz w:val="19"/>
          <w:lang w:eastAsia="ja-JP"/>
        </w:rPr>
      </w:pPr>
      <w:r>
        <w:rPr>
          <w:w w:val="75"/>
          <w:sz w:val="19"/>
          <w:lang w:eastAsia="ja-JP"/>
        </w:rPr>
        <w:t>医療機関は、</w:t>
      </w:r>
      <w:r>
        <w:rPr>
          <w:spacing w:val="-2"/>
          <w:w w:val="75"/>
          <w:sz w:val="19"/>
          <w:lang w:eastAsia="ja-JP"/>
        </w:rPr>
        <w:t>以下のような</w:t>
      </w:r>
      <w:r>
        <w:rPr>
          <w:w w:val="75"/>
          <w:sz w:val="19"/>
          <w:lang w:eastAsia="ja-JP"/>
        </w:rPr>
        <w:t>宣言を作成し、一般に公開する</w:t>
      </w:r>
      <w:r>
        <w:rPr>
          <w:spacing w:val="-2"/>
          <w:w w:val="75"/>
          <w:sz w:val="19"/>
          <w:lang w:eastAsia="ja-JP"/>
        </w:rPr>
        <w:t>：</w:t>
      </w:r>
    </w:p>
    <w:p w14:paraId="6AB8EDF2" w14:textId="77777777" w:rsidR="00E66D05" w:rsidRDefault="00000000">
      <w:pPr>
        <w:pStyle w:val="a5"/>
        <w:numPr>
          <w:ilvl w:val="2"/>
          <w:numId w:val="181"/>
        </w:numPr>
        <w:tabs>
          <w:tab w:val="left" w:pos="744"/>
        </w:tabs>
        <w:spacing w:before="186"/>
        <w:ind w:left="744" w:hanging="339"/>
        <w:rPr>
          <w:sz w:val="19"/>
          <w:lang w:eastAsia="ja-JP"/>
        </w:rPr>
      </w:pPr>
      <w:r>
        <w:rPr>
          <w:w w:val="75"/>
          <w:sz w:val="19"/>
          <w:lang w:eastAsia="ja-JP"/>
        </w:rPr>
        <w:t>製造医療</w:t>
      </w:r>
      <w:r>
        <w:rPr>
          <w:spacing w:val="-2"/>
          <w:w w:val="75"/>
          <w:sz w:val="19"/>
          <w:lang w:eastAsia="ja-JP"/>
        </w:rPr>
        <w:t>機関の</w:t>
      </w:r>
      <w:r>
        <w:rPr>
          <w:w w:val="75"/>
          <w:sz w:val="19"/>
          <w:lang w:eastAsia="ja-JP"/>
        </w:rPr>
        <w:t>名称と住所</w:t>
      </w:r>
      <w:r>
        <w:rPr>
          <w:spacing w:val="-2"/>
          <w:w w:val="75"/>
          <w:sz w:val="19"/>
          <w:lang w:eastAsia="ja-JP"/>
        </w:rPr>
        <w:t>；</w:t>
      </w:r>
    </w:p>
    <w:p w14:paraId="538D40A5" w14:textId="77777777" w:rsidR="00E66D05" w:rsidRDefault="00000000">
      <w:pPr>
        <w:pStyle w:val="a5"/>
        <w:numPr>
          <w:ilvl w:val="2"/>
          <w:numId w:val="181"/>
        </w:numPr>
        <w:tabs>
          <w:tab w:val="left" w:pos="744"/>
        </w:tabs>
        <w:spacing w:before="185"/>
        <w:ind w:left="744" w:hanging="339"/>
        <w:rPr>
          <w:sz w:val="19"/>
          <w:lang w:eastAsia="ja-JP"/>
        </w:rPr>
      </w:pPr>
      <w:r>
        <w:rPr>
          <w:spacing w:val="-2"/>
          <w:w w:val="75"/>
          <w:sz w:val="19"/>
          <w:lang w:eastAsia="ja-JP"/>
        </w:rPr>
        <w:t>デバイスを</w:t>
      </w:r>
      <w:r>
        <w:rPr>
          <w:w w:val="75"/>
          <w:sz w:val="19"/>
          <w:lang w:eastAsia="ja-JP"/>
        </w:rPr>
        <w:t>特定するために必要な詳細</w:t>
      </w:r>
    </w:p>
    <w:p w14:paraId="6CF5CAB6" w14:textId="77777777" w:rsidR="00E66D05" w:rsidRDefault="00000000">
      <w:pPr>
        <w:pStyle w:val="a5"/>
        <w:numPr>
          <w:ilvl w:val="2"/>
          <w:numId w:val="181"/>
        </w:numPr>
        <w:tabs>
          <w:tab w:val="left" w:pos="743"/>
          <w:tab w:val="left" w:pos="745"/>
        </w:tabs>
        <w:spacing w:before="195" w:line="228" w:lineRule="auto"/>
        <w:ind w:right="105"/>
        <w:jc w:val="both"/>
        <w:rPr>
          <w:sz w:val="19"/>
          <w:lang w:eastAsia="ja-JP"/>
        </w:rPr>
      </w:pPr>
      <w:r>
        <w:rPr>
          <w:w w:val="80"/>
          <w:sz w:val="19"/>
          <w:lang w:eastAsia="ja-JP"/>
        </w:rPr>
        <w:t>本規則の附属書Ⅰに規定された一般的な安全要求事項及び性能要求事項を機器が満たしていることを宣言し、該当する場合には、どの要求事項が十分に満たされていないのかについての情報を、</w:t>
      </w:r>
      <w:r>
        <w:rPr>
          <w:w w:val="85"/>
          <w:sz w:val="19"/>
          <w:lang w:eastAsia="ja-JP"/>
        </w:rPr>
        <w:t>その</w:t>
      </w:r>
      <w:r>
        <w:rPr>
          <w:w w:val="80"/>
          <w:sz w:val="19"/>
          <w:lang w:eastAsia="ja-JP"/>
        </w:rPr>
        <w:t>理由とともに提供すること</w:t>
      </w:r>
      <w:r>
        <w:rPr>
          <w:w w:val="85"/>
          <w:sz w:val="19"/>
          <w:lang w:eastAsia="ja-JP"/>
        </w:rPr>
        <w:t>、</w:t>
      </w:r>
    </w:p>
    <w:p w14:paraId="2C6EA0FA" w14:textId="77777777" w:rsidR="00E66D05" w:rsidRDefault="00000000">
      <w:pPr>
        <w:pStyle w:val="a5"/>
        <w:numPr>
          <w:ilvl w:val="1"/>
          <w:numId w:val="181"/>
        </w:numPr>
        <w:tabs>
          <w:tab w:val="left" w:pos="403"/>
          <w:tab w:val="left" w:pos="405"/>
        </w:tabs>
        <w:spacing w:before="197" w:line="230" w:lineRule="auto"/>
        <w:ind w:right="105"/>
        <w:jc w:val="both"/>
        <w:rPr>
          <w:sz w:val="19"/>
          <w:lang w:eastAsia="ja-JP"/>
        </w:rPr>
      </w:pPr>
      <w:r>
        <w:rPr>
          <w:w w:val="75"/>
          <w:sz w:val="19"/>
          <w:lang w:eastAsia="ja-JP"/>
        </w:rPr>
        <w:t>医療機関は</w:t>
      </w:r>
      <w:r>
        <w:rPr>
          <w:sz w:val="19"/>
          <w:lang w:eastAsia="ja-JP"/>
        </w:rPr>
        <w:t>、</w:t>
      </w:r>
      <w:r>
        <w:rPr>
          <w:w w:val="75"/>
          <w:sz w:val="19"/>
          <w:lang w:eastAsia="ja-JP"/>
        </w:rPr>
        <w:t>製造施設、製造工程、意図された目的を含む機器の設計及び性能データを理解することが可能で</w:t>
      </w:r>
      <w:r>
        <w:rPr>
          <w:w w:val="85"/>
          <w:sz w:val="19"/>
          <w:lang w:eastAsia="ja-JP"/>
        </w:rPr>
        <w:t>あり、かつ、所轄官庁が</w:t>
      </w:r>
      <w:r>
        <w:rPr>
          <w:w w:val="80"/>
          <w:sz w:val="19"/>
          <w:lang w:eastAsia="ja-JP"/>
        </w:rPr>
        <w:t>本規則の附属書Ⅰに定める</w:t>
      </w:r>
      <w:r>
        <w:rPr>
          <w:w w:val="85"/>
          <w:sz w:val="19"/>
          <w:lang w:eastAsia="ja-JP"/>
        </w:rPr>
        <w:t>一般的な安全性及び</w:t>
      </w:r>
      <w:r>
        <w:rPr>
          <w:w w:val="80"/>
          <w:sz w:val="19"/>
          <w:lang w:eastAsia="ja-JP"/>
        </w:rPr>
        <w:t>性能要件が満たされていることを</w:t>
      </w:r>
      <w:r>
        <w:rPr>
          <w:w w:val="85"/>
          <w:sz w:val="19"/>
          <w:lang w:eastAsia="ja-JP"/>
        </w:rPr>
        <w:t>確認できるよう十分に詳細な</w:t>
      </w:r>
      <w:r>
        <w:rPr>
          <w:w w:val="75"/>
          <w:sz w:val="19"/>
          <w:lang w:eastAsia="ja-JP"/>
        </w:rPr>
        <w:t>文書を作成する</w:t>
      </w:r>
      <w:r>
        <w:rPr>
          <w:w w:val="80"/>
          <w:sz w:val="19"/>
          <w:lang w:eastAsia="ja-JP"/>
        </w:rPr>
        <w:t>こと；</w:t>
      </w:r>
    </w:p>
    <w:p w14:paraId="2B227036" w14:textId="77777777" w:rsidR="00E66D05" w:rsidRDefault="00000000">
      <w:pPr>
        <w:pStyle w:val="a5"/>
        <w:numPr>
          <w:ilvl w:val="1"/>
          <w:numId w:val="181"/>
        </w:numPr>
        <w:tabs>
          <w:tab w:val="left" w:pos="403"/>
          <w:tab w:val="left" w:pos="405"/>
        </w:tabs>
        <w:spacing w:before="193" w:line="228" w:lineRule="auto"/>
        <w:ind w:right="105"/>
        <w:jc w:val="both"/>
        <w:rPr>
          <w:sz w:val="19"/>
          <w:lang w:eastAsia="ja-JP"/>
        </w:rPr>
      </w:pPr>
      <w:r>
        <w:rPr>
          <w:w w:val="75"/>
          <w:sz w:val="19"/>
          <w:lang w:eastAsia="ja-JP"/>
        </w:rPr>
        <w:t>医療機関は、すべての医療</w:t>
      </w:r>
      <w:r>
        <w:rPr>
          <w:sz w:val="19"/>
          <w:lang w:eastAsia="ja-JP"/>
        </w:rPr>
        <w:t>機器が</w:t>
      </w:r>
      <w:r>
        <w:rPr>
          <w:w w:val="80"/>
          <w:sz w:val="19"/>
          <w:lang w:eastAsia="ja-JP"/>
        </w:rPr>
        <w:t>(f)の文書に従って</w:t>
      </w:r>
      <w:r>
        <w:rPr>
          <w:w w:val="75"/>
          <w:sz w:val="19"/>
          <w:lang w:eastAsia="ja-JP"/>
        </w:rPr>
        <w:t>製造されている</w:t>
      </w:r>
      <w:r>
        <w:rPr>
          <w:sz w:val="19"/>
          <w:lang w:eastAsia="ja-JP"/>
        </w:rPr>
        <w:t>ことを</w:t>
      </w:r>
      <w:r>
        <w:rPr>
          <w:w w:val="75"/>
          <w:sz w:val="19"/>
          <w:lang w:eastAsia="ja-JP"/>
        </w:rPr>
        <w:t>保証するために必要なすべての措置を講じる</w:t>
      </w:r>
      <w:r>
        <w:rPr>
          <w:w w:val="80"/>
          <w:sz w:val="19"/>
          <w:lang w:eastAsia="ja-JP"/>
        </w:rPr>
        <w:t>こと。</w:t>
      </w:r>
    </w:p>
    <w:p w14:paraId="633795D7" w14:textId="77777777" w:rsidR="00E66D05" w:rsidRDefault="00000000">
      <w:pPr>
        <w:pStyle w:val="a5"/>
        <w:numPr>
          <w:ilvl w:val="1"/>
          <w:numId w:val="181"/>
        </w:numPr>
        <w:tabs>
          <w:tab w:val="left" w:pos="403"/>
          <w:tab w:val="left" w:pos="405"/>
        </w:tabs>
        <w:spacing w:before="198" w:line="228" w:lineRule="auto"/>
        <w:ind w:right="105"/>
        <w:jc w:val="both"/>
        <w:rPr>
          <w:sz w:val="19"/>
          <w:lang w:eastAsia="ja-JP"/>
        </w:rPr>
      </w:pPr>
      <w:r>
        <w:rPr>
          <w:w w:val="80"/>
          <w:sz w:val="19"/>
          <w:lang w:eastAsia="ja-JP"/>
        </w:rPr>
        <w:t>医療機関は、機器の臨床使用から得られた経験を検討し、必要なすべての是正措置を講じる</w:t>
      </w:r>
      <w:r>
        <w:rPr>
          <w:spacing w:val="-2"/>
          <w:w w:val="85"/>
          <w:sz w:val="19"/>
          <w:lang w:eastAsia="ja-JP"/>
        </w:rPr>
        <w:t>。</w:t>
      </w:r>
    </w:p>
    <w:p w14:paraId="667C4B38" w14:textId="77777777" w:rsidR="00E66D05" w:rsidRDefault="00000000">
      <w:pPr>
        <w:pStyle w:val="a3"/>
        <w:spacing w:before="196" w:line="230" w:lineRule="auto"/>
        <w:ind w:left="107" w:right="102"/>
        <w:jc w:val="both"/>
        <w:rPr>
          <w:lang w:eastAsia="ja-JP"/>
        </w:rPr>
      </w:pPr>
      <w:r>
        <w:rPr>
          <w:w w:val="85"/>
          <w:lang w:eastAsia="ja-JP"/>
        </w:rPr>
        <w:t>加盟国は、当該医療機関に対し</w:t>
      </w:r>
      <w:r>
        <w:rPr>
          <w:w w:val="80"/>
          <w:lang w:eastAsia="ja-JP"/>
        </w:rPr>
        <w:t>、自国の</w:t>
      </w:r>
      <w:r>
        <w:rPr>
          <w:spacing w:val="-10"/>
          <w:lang w:eastAsia="ja-JP"/>
        </w:rPr>
        <w:t>領域</w:t>
      </w:r>
      <w:r>
        <w:rPr>
          <w:w w:val="80"/>
          <w:lang w:eastAsia="ja-JP"/>
        </w:rPr>
        <w:t>内で製造及び使用された当該機器に関する</w:t>
      </w:r>
      <w:r>
        <w:rPr>
          <w:w w:val="85"/>
          <w:lang w:eastAsia="ja-JP"/>
        </w:rPr>
        <w:t>追加的な関連</w:t>
      </w:r>
      <w:r>
        <w:rPr>
          <w:w w:val="80"/>
          <w:lang w:eastAsia="ja-JP"/>
        </w:rPr>
        <w:t>情報を</w:t>
      </w:r>
      <w:r>
        <w:rPr>
          <w:w w:val="85"/>
          <w:lang w:eastAsia="ja-JP"/>
        </w:rPr>
        <w:t>管轄当局に提出するよう求めることができる</w:t>
      </w:r>
      <w:r>
        <w:rPr>
          <w:w w:val="80"/>
          <w:lang w:eastAsia="ja-JP"/>
        </w:rPr>
        <w:t>。加盟国は、そのような医療機器の特定の種類の製造および使用を制限する権利を保持し、医療機関の活動を検査するためにアクセスすることを許可されるものとする。</w:t>
      </w:r>
    </w:p>
    <w:p w14:paraId="495E95AF" w14:textId="77777777" w:rsidR="00E66D05" w:rsidRDefault="00E66D05">
      <w:pPr>
        <w:pStyle w:val="a3"/>
        <w:spacing w:before="61"/>
        <w:rPr>
          <w:lang w:eastAsia="ja-JP"/>
        </w:rPr>
      </w:pPr>
    </w:p>
    <w:p w14:paraId="4CA13B75" w14:textId="77777777" w:rsidR="00E66D05" w:rsidRDefault="00000000">
      <w:pPr>
        <w:pStyle w:val="a3"/>
        <w:ind w:left="107"/>
        <w:jc w:val="both"/>
        <w:rPr>
          <w:lang w:eastAsia="ja-JP"/>
        </w:rPr>
      </w:pPr>
      <w:r>
        <w:rPr>
          <w:w w:val="75"/>
          <w:lang w:eastAsia="ja-JP"/>
        </w:rPr>
        <w:t>本項は、工業的</w:t>
      </w:r>
      <w:r>
        <w:rPr>
          <w:spacing w:val="-2"/>
          <w:w w:val="75"/>
          <w:lang w:eastAsia="ja-JP"/>
        </w:rPr>
        <w:t>規模で</w:t>
      </w:r>
      <w:r>
        <w:rPr>
          <w:w w:val="75"/>
          <w:lang w:eastAsia="ja-JP"/>
        </w:rPr>
        <w:t>製造される機器には適用さ</w:t>
      </w:r>
      <w:r>
        <w:rPr>
          <w:spacing w:val="-2"/>
          <w:w w:val="75"/>
          <w:lang w:eastAsia="ja-JP"/>
        </w:rPr>
        <w:t>れない。</w:t>
      </w:r>
    </w:p>
    <w:p w14:paraId="6072CC05" w14:textId="77777777" w:rsidR="00E66D05" w:rsidRDefault="00E66D05">
      <w:pPr>
        <w:pStyle w:val="a3"/>
        <w:spacing w:before="69"/>
        <w:rPr>
          <w:lang w:eastAsia="ja-JP"/>
        </w:rPr>
      </w:pPr>
    </w:p>
    <w:p w14:paraId="2F09D7D3" w14:textId="77777777" w:rsidR="00E66D05" w:rsidRDefault="00000000">
      <w:pPr>
        <w:pStyle w:val="a5"/>
        <w:numPr>
          <w:ilvl w:val="0"/>
          <w:numId w:val="181"/>
        </w:numPr>
        <w:tabs>
          <w:tab w:val="left" w:pos="538"/>
        </w:tabs>
        <w:spacing w:line="230" w:lineRule="auto"/>
        <w:ind w:right="105" w:firstLine="0"/>
        <w:jc w:val="both"/>
        <w:rPr>
          <w:sz w:val="19"/>
          <w:lang w:eastAsia="ja-JP"/>
        </w:rPr>
      </w:pPr>
      <w:r>
        <w:rPr>
          <w:w w:val="85"/>
          <w:sz w:val="19"/>
          <w:lang w:eastAsia="ja-JP"/>
        </w:rPr>
        <w:t>附属書Iの統一的な適用を確保するため、欧州委員会は、</w:t>
      </w:r>
      <w:r>
        <w:rPr>
          <w:w w:val="75"/>
          <w:sz w:val="19"/>
          <w:lang w:eastAsia="ja-JP"/>
        </w:rPr>
        <w:t>解釈の相違及び実際の適用に関する問題を解決するために必要な範囲で、</w:t>
      </w:r>
      <w:r>
        <w:rPr>
          <w:w w:val="85"/>
          <w:sz w:val="19"/>
          <w:lang w:eastAsia="ja-JP"/>
        </w:rPr>
        <w:t>実施法を採択することができる</w:t>
      </w:r>
      <w:r>
        <w:rPr>
          <w:w w:val="75"/>
          <w:sz w:val="19"/>
          <w:lang w:eastAsia="ja-JP"/>
        </w:rPr>
        <w:t>。これらの実施法は</w:t>
      </w:r>
      <w:r>
        <w:rPr>
          <w:w w:val="80"/>
          <w:sz w:val="19"/>
          <w:lang w:eastAsia="ja-JP"/>
        </w:rPr>
        <w:t>、第114条(3)にいう審査手続に従って採択される</w:t>
      </w:r>
      <w:r>
        <w:rPr>
          <w:w w:val="75"/>
          <w:sz w:val="19"/>
          <w:lang w:eastAsia="ja-JP"/>
        </w:rPr>
        <w:t>ものとする</w:t>
      </w:r>
      <w:r>
        <w:rPr>
          <w:w w:val="80"/>
          <w:sz w:val="19"/>
          <w:lang w:eastAsia="ja-JP"/>
        </w:rPr>
        <w:t>。</w:t>
      </w:r>
    </w:p>
    <w:p w14:paraId="27A984BB" w14:textId="77777777" w:rsidR="00E66D05" w:rsidRDefault="00E66D05">
      <w:pPr>
        <w:spacing w:line="230" w:lineRule="auto"/>
        <w:jc w:val="both"/>
        <w:rPr>
          <w:sz w:val="19"/>
          <w:lang w:eastAsia="ja-JP"/>
        </w:rPr>
        <w:sectPr w:rsidR="00E66D05">
          <w:headerReference w:type="default" r:id="rId27"/>
          <w:pgSz w:w="11910" w:h="16840"/>
          <w:pgMar w:top="1260" w:right="1240" w:bottom="280" w:left="1240" w:header="967" w:footer="0" w:gutter="0"/>
          <w:cols w:space="720"/>
        </w:sectPr>
      </w:pPr>
    </w:p>
    <w:p w14:paraId="2D55D3ED" w14:textId="77777777" w:rsidR="00E66D05" w:rsidRDefault="00000000">
      <w:pPr>
        <w:spacing w:before="206"/>
        <w:ind w:left="504" w:right="504"/>
        <w:jc w:val="center"/>
        <w:rPr>
          <w:rFonts w:ascii="Times New Roman"/>
          <w:i/>
          <w:sz w:val="19"/>
        </w:rPr>
      </w:pPr>
      <w:r>
        <w:rPr>
          <w:rFonts w:ascii="Times New Roman"/>
          <w:i/>
          <w:spacing w:val="-12"/>
          <w:sz w:val="19"/>
        </w:rPr>
        <w:lastRenderedPageBreak/>
        <w:t>第</w:t>
      </w:r>
      <w:r>
        <w:rPr>
          <w:rFonts w:ascii="Times New Roman"/>
          <w:i/>
          <w:spacing w:val="-12"/>
          <w:sz w:val="19"/>
        </w:rPr>
        <w:t>6</w:t>
      </w:r>
      <w:r>
        <w:rPr>
          <w:rFonts w:ascii="Times New Roman"/>
          <w:i/>
          <w:w w:val="90"/>
          <w:sz w:val="19"/>
        </w:rPr>
        <w:t>条</w:t>
      </w:r>
    </w:p>
    <w:p w14:paraId="50AFE458" w14:textId="77777777" w:rsidR="00E66D05" w:rsidRDefault="00E66D05">
      <w:pPr>
        <w:pStyle w:val="a3"/>
        <w:spacing w:before="99"/>
        <w:rPr>
          <w:rFonts w:ascii="Times New Roman"/>
          <w:i/>
        </w:rPr>
      </w:pPr>
    </w:p>
    <w:p w14:paraId="06D7D51F" w14:textId="77777777" w:rsidR="00E66D05" w:rsidRDefault="00000000">
      <w:pPr>
        <w:pStyle w:val="1"/>
      </w:pPr>
      <w:proofErr w:type="spellStart"/>
      <w:r>
        <w:t>遠距離</w:t>
      </w:r>
      <w:r>
        <w:rPr>
          <w:spacing w:val="-2"/>
        </w:rPr>
        <w:t>販売</w:t>
      </w:r>
      <w:proofErr w:type="spellEnd"/>
    </w:p>
    <w:p w14:paraId="2117AEE0" w14:textId="77777777" w:rsidR="00E66D05" w:rsidRDefault="00E66D05">
      <w:pPr>
        <w:pStyle w:val="a3"/>
        <w:spacing w:before="100"/>
        <w:rPr>
          <w:rFonts w:ascii="Times New Roman"/>
          <w:b/>
        </w:rPr>
      </w:pPr>
    </w:p>
    <w:p w14:paraId="249C8C16" w14:textId="77777777" w:rsidR="00E66D05" w:rsidRDefault="00000000">
      <w:pPr>
        <w:pStyle w:val="a5"/>
        <w:numPr>
          <w:ilvl w:val="0"/>
          <w:numId w:val="180"/>
        </w:numPr>
        <w:tabs>
          <w:tab w:val="left" w:pos="538"/>
        </w:tabs>
        <w:spacing w:line="206" w:lineRule="exact"/>
        <w:ind w:left="538" w:hanging="431"/>
        <w:rPr>
          <w:sz w:val="19"/>
          <w:lang w:eastAsia="ja-JP"/>
        </w:rPr>
      </w:pPr>
      <w:r>
        <w:rPr>
          <w:spacing w:val="-5"/>
          <w:w w:val="85"/>
          <w:sz w:val="19"/>
          <w:lang w:eastAsia="ja-JP"/>
        </w:rPr>
        <w:t>の</w:t>
      </w:r>
      <w:r>
        <w:rPr>
          <w:w w:val="85"/>
          <w:sz w:val="19"/>
          <w:lang w:eastAsia="ja-JP"/>
        </w:rPr>
        <w:t>第1条(1)の(b)に定義される、情報社会サービスによって提供される装置。</w:t>
      </w:r>
    </w:p>
    <w:p w14:paraId="24B6F120" w14:textId="77777777" w:rsidR="00E66D05" w:rsidRDefault="00000000">
      <w:pPr>
        <w:pStyle w:val="a3"/>
        <w:spacing w:before="6"/>
        <w:ind w:left="107"/>
        <w:jc w:val="both"/>
        <w:rPr>
          <w:lang w:eastAsia="ja-JP"/>
        </w:rPr>
      </w:pPr>
      <w:r>
        <w:rPr>
          <w:w w:val="75"/>
          <w:lang w:eastAsia="ja-JP"/>
        </w:rPr>
        <w:t>指令(EU) 2015/1535のうち、EU域内に設立された自然人または法人に対するものは、</w:t>
      </w:r>
      <w:r>
        <w:rPr>
          <w:spacing w:val="-2"/>
          <w:w w:val="75"/>
          <w:lang w:eastAsia="ja-JP"/>
        </w:rPr>
        <w:t>本規則に従うものとする。</w:t>
      </w:r>
    </w:p>
    <w:p w14:paraId="194D16E5" w14:textId="77777777" w:rsidR="00E66D05" w:rsidRDefault="00E66D05">
      <w:pPr>
        <w:pStyle w:val="a3"/>
        <w:spacing w:before="103"/>
        <w:rPr>
          <w:lang w:eastAsia="ja-JP"/>
        </w:rPr>
      </w:pPr>
    </w:p>
    <w:p w14:paraId="3D74007F" w14:textId="77777777" w:rsidR="00E66D05" w:rsidRDefault="00000000">
      <w:pPr>
        <w:pStyle w:val="a5"/>
        <w:numPr>
          <w:ilvl w:val="0"/>
          <w:numId w:val="180"/>
        </w:numPr>
        <w:tabs>
          <w:tab w:val="left" w:pos="538"/>
        </w:tabs>
        <w:spacing w:line="228" w:lineRule="auto"/>
        <w:ind w:left="107" w:right="102" w:firstLine="0"/>
        <w:jc w:val="both"/>
        <w:rPr>
          <w:sz w:val="19"/>
          <w:lang w:eastAsia="ja-JP"/>
        </w:rPr>
      </w:pPr>
      <w:r>
        <w:rPr>
          <w:w w:val="80"/>
          <w:sz w:val="19"/>
          <w:lang w:eastAsia="ja-JP"/>
        </w:rPr>
        <w:t>医療専門職の行使に関する国内法を害することなく、指令（EU）2015/1535の第1条（1）の（b）に定義される情報社会サービスの手段によって、または他の通信手段によって、直接または仲介者を通じて、EU内に設立された自然人または法人に提供される診断または治療サービスの提供のために、有償であるか無償であるかにかかわらず、市場に出されていないが、商業活動の文脈で使用される機器は、本規則に準拠しなければならない。</w:t>
      </w:r>
    </w:p>
    <w:p w14:paraId="2643CF8C" w14:textId="77777777" w:rsidR="00E66D05" w:rsidRDefault="00E66D05">
      <w:pPr>
        <w:pStyle w:val="a3"/>
        <w:spacing w:before="109"/>
        <w:rPr>
          <w:lang w:eastAsia="ja-JP"/>
        </w:rPr>
      </w:pPr>
    </w:p>
    <w:p w14:paraId="127DE54F" w14:textId="77777777" w:rsidR="00E66D05" w:rsidRDefault="00000000">
      <w:pPr>
        <w:pStyle w:val="a5"/>
        <w:numPr>
          <w:ilvl w:val="0"/>
          <w:numId w:val="180"/>
        </w:numPr>
        <w:tabs>
          <w:tab w:val="left" w:pos="538"/>
        </w:tabs>
        <w:spacing w:line="228" w:lineRule="auto"/>
        <w:ind w:left="107" w:right="104" w:firstLine="0"/>
        <w:jc w:val="both"/>
        <w:rPr>
          <w:sz w:val="19"/>
          <w:lang w:eastAsia="ja-JP"/>
        </w:rPr>
      </w:pPr>
      <w:r>
        <w:rPr>
          <w:w w:val="85"/>
          <w:sz w:val="19"/>
          <w:lang w:eastAsia="ja-JP"/>
        </w:rPr>
        <w:t>管轄当局の要請があった場合、</w:t>
      </w:r>
      <w:r>
        <w:rPr>
          <w:w w:val="80"/>
          <w:sz w:val="19"/>
          <w:lang w:eastAsia="ja-JP"/>
        </w:rPr>
        <w:t>第1項に従って</w:t>
      </w:r>
      <w:r>
        <w:rPr>
          <w:w w:val="85"/>
          <w:sz w:val="19"/>
          <w:lang w:eastAsia="ja-JP"/>
        </w:rPr>
        <w:t>機器を提供する</w:t>
      </w:r>
      <w:r>
        <w:rPr>
          <w:w w:val="80"/>
          <w:sz w:val="19"/>
          <w:lang w:eastAsia="ja-JP"/>
        </w:rPr>
        <w:t>、または第2項に従ってサービスを提供する</w:t>
      </w:r>
      <w:r>
        <w:rPr>
          <w:w w:val="85"/>
          <w:sz w:val="19"/>
          <w:lang w:eastAsia="ja-JP"/>
        </w:rPr>
        <w:t>自然人または法人は、当該機器の</w:t>
      </w:r>
      <w:r>
        <w:rPr>
          <w:w w:val="80"/>
          <w:sz w:val="19"/>
          <w:lang w:eastAsia="ja-JP"/>
        </w:rPr>
        <w:t>EU</w:t>
      </w:r>
      <w:r>
        <w:rPr>
          <w:w w:val="85"/>
          <w:sz w:val="19"/>
          <w:lang w:eastAsia="ja-JP"/>
        </w:rPr>
        <w:t>適合</w:t>
      </w:r>
      <w:r>
        <w:rPr>
          <w:w w:val="80"/>
          <w:sz w:val="19"/>
          <w:lang w:eastAsia="ja-JP"/>
        </w:rPr>
        <w:t>宣言書の写しを提供しなければならない</w:t>
      </w:r>
      <w:r>
        <w:rPr>
          <w:w w:val="85"/>
          <w:sz w:val="19"/>
          <w:lang w:eastAsia="ja-JP"/>
        </w:rPr>
        <w:t>。</w:t>
      </w:r>
    </w:p>
    <w:p w14:paraId="02D2CB10" w14:textId="77777777" w:rsidR="00E66D05" w:rsidRDefault="00E66D05">
      <w:pPr>
        <w:pStyle w:val="a3"/>
        <w:spacing w:before="108"/>
        <w:rPr>
          <w:lang w:eastAsia="ja-JP"/>
        </w:rPr>
      </w:pPr>
    </w:p>
    <w:p w14:paraId="6BC4E39A" w14:textId="77777777" w:rsidR="00E66D05" w:rsidRDefault="00000000">
      <w:pPr>
        <w:pStyle w:val="a5"/>
        <w:numPr>
          <w:ilvl w:val="0"/>
          <w:numId w:val="180"/>
        </w:numPr>
        <w:tabs>
          <w:tab w:val="left" w:pos="538"/>
        </w:tabs>
        <w:spacing w:line="228" w:lineRule="auto"/>
        <w:ind w:left="107" w:right="106" w:firstLine="0"/>
        <w:jc w:val="both"/>
        <w:rPr>
          <w:sz w:val="19"/>
          <w:lang w:eastAsia="ja-JP"/>
        </w:rPr>
      </w:pPr>
      <w:r>
        <w:rPr>
          <w:spacing w:val="-2"/>
          <w:w w:val="80"/>
          <w:sz w:val="19"/>
          <w:lang w:eastAsia="ja-JP"/>
        </w:rPr>
        <w:t>加盟国は、公衆衛生の保護を理由に</w:t>
      </w:r>
      <w:r>
        <w:rPr>
          <w:w w:val="80"/>
          <w:sz w:val="19"/>
          <w:lang w:eastAsia="ja-JP"/>
        </w:rPr>
        <w:t>、指令（EU）2015/1535の第1条1項の(b)に定義される</w:t>
      </w:r>
      <w:r>
        <w:rPr>
          <w:spacing w:val="-2"/>
          <w:w w:val="80"/>
          <w:sz w:val="19"/>
          <w:lang w:eastAsia="ja-JP"/>
        </w:rPr>
        <w:t>情報社会サービスのプロバイダに対し</w:t>
      </w:r>
      <w:r>
        <w:rPr>
          <w:w w:val="80"/>
          <w:sz w:val="19"/>
          <w:lang w:eastAsia="ja-JP"/>
        </w:rPr>
        <w:t>、その活動を停止するよう</w:t>
      </w:r>
      <w:r>
        <w:rPr>
          <w:spacing w:val="-2"/>
          <w:w w:val="80"/>
          <w:sz w:val="19"/>
          <w:lang w:eastAsia="ja-JP"/>
        </w:rPr>
        <w:t>要求することができる</w:t>
      </w:r>
      <w:r>
        <w:rPr>
          <w:w w:val="80"/>
          <w:sz w:val="19"/>
          <w:lang w:eastAsia="ja-JP"/>
        </w:rPr>
        <w:t>。</w:t>
      </w:r>
    </w:p>
    <w:p w14:paraId="7B5C6D07" w14:textId="77777777" w:rsidR="00E66D05" w:rsidRDefault="00E66D05">
      <w:pPr>
        <w:pStyle w:val="a3"/>
        <w:rPr>
          <w:lang w:eastAsia="ja-JP"/>
        </w:rPr>
      </w:pPr>
    </w:p>
    <w:p w14:paraId="23CF8D78" w14:textId="77777777" w:rsidR="00E66D05" w:rsidRDefault="00E66D05">
      <w:pPr>
        <w:pStyle w:val="a3"/>
        <w:spacing w:before="201"/>
        <w:rPr>
          <w:lang w:eastAsia="ja-JP"/>
        </w:rPr>
      </w:pPr>
    </w:p>
    <w:p w14:paraId="6C730C08" w14:textId="77777777" w:rsidR="00E66D05" w:rsidRDefault="00000000">
      <w:pPr>
        <w:ind w:left="504" w:right="504"/>
        <w:jc w:val="center"/>
        <w:rPr>
          <w:rFonts w:ascii="Times New Roman"/>
          <w:i/>
          <w:sz w:val="19"/>
          <w:lang w:eastAsia="ja-JP"/>
        </w:rPr>
      </w:pPr>
      <w:r>
        <w:rPr>
          <w:rFonts w:ascii="Times New Roman"/>
          <w:i/>
          <w:spacing w:val="-12"/>
          <w:sz w:val="19"/>
          <w:lang w:eastAsia="ja-JP"/>
        </w:rPr>
        <w:t>第</w:t>
      </w:r>
      <w:r>
        <w:rPr>
          <w:rFonts w:ascii="Times New Roman"/>
          <w:i/>
          <w:spacing w:val="-12"/>
          <w:sz w:val="19"/>
          <w:lang w:eastAsia="ja-JP"/>
        </w:rPr>
        <w:t>7</w:t>
      </w:r>
      <w:r>
        <w:rPr>
          <w:rFonts w:ascii="Times New Roman"/>
          <w:i/>
          <w:w w:val="90"/>
          <w:sz w:val="19"/>
          <w:lang w:eastAsia="ja-JP"/>
        </w:rPr>
        <w:t>条</w:t>
      </w:r>
    </w:p>
    <w:p w14:paraId="14A18E23" w14:textId="77777777" w:rsidR="00E66D05" w:rsidRDefault="00E66D05">
      <w:pPr>
        <w:pStyle w:val="a3"/>
        <w:spacing w:before="100"/>
        <w:rPr>
          <w:rFonts w:ascii="Times New Roman"/>
          <w:i/>
          <w:lang w:eastAsia="ja-JP"/>
        </w:rPr>
      </w:pPr>
    </w:p>
    <w:p w14:paraId="14D698AE" w14:textId="77777777" w:rsidR="00E66D05" w:rsidRDefault="00000000">
      <w:pPr>
        <w:pStyle w:val="1"/>
        <w:rPr>
          <w:lang w:eastAsia="ja-JP"/>
        </w:rPr>
      </w:pPr>
      <w:r>
        <w:rPr>
          <w:spacing w:val="-2"/>
          <w:lang w:eastAsia="ja-JP"/>
        </w:rPr>
        <w:t>クレーム</w:t>
      </w:r>
    </w:p>
    <w:p w14:paraId="07ABF506" w14:textId="77777777" w:rsidR="00E66D05" w:rsidRDefault="00E66D05">
      <w:pPr>
        <w:pStyle w:val="a3"/>
        <w:spacing w:before="107"/>
        <w:rPr>
          <w:rFonts w:ascii="Times New Roman"/>
          <w:b/>
          <w:lang w:eastAsia="ja-JP"/>
        </w:rPr>
      </w:pPr>
    </w:p>
    <w:p w14:paraId="6AE3A84A" w14:textId="77777777" w:rsidR="00E66D05" w:rsidRDefault="00000000">
      <w:pPr>
        <w:pStyle w:val="a3"/>
        <w:spacing w:line="230" w:lineRule="auto"/>
        <w:ind w:left="107" w:right="105"/>
        <w:jc w:val="both"/>
        <w:rPr>
          <w:lang w:eastAsia="ja-JP"/>
        </w:rPr>
      </w:pPr>
      <w:r>
        <w:rPr>
          <w:w w:val="85"/>
          <w:lang w:eastAsia="ja-JP"/>
        </w:rPr>
        <w:t>機器の表示、使用説明、入手、使用開始、広告において、</w:t>
      </w:r>
      <w:r>
        <w:rPr>
          <w:w w:val="80"/>
          <w:lang w:eastAsia="ja-JP"/>
        </w:rPr>
        <w:t>意図された目的、安全性、性能に関して</w:t>
      </w:r>
      <w:r>
        <w:rPr>
          <w:spacing w:val="-1"/>
          <w:w w:val="80"/>
          <w:lang w:eastAsia="ja-JP"/>
        </w:rPr>
        <w:t>、</w:t>
      </w:r>
      <w:r>
        <w:rPr>
          <w:w w:val="75"/>
          <w:lang w:eastAsia="ja-JP"/>
        </w:rPr>
        <w:t>使用者または患者に誤解を与える可能性のある文章、名称、商標、写真、比喩的またはその他の記号を使用することは禁止される</w:t>
      </w:r>
      <w:r>
        <w:rPr>
          <w:w w:val="80"/>
          <w:lang w:eastAsia="ja-JP"/>
        </w:rPr>
        <w:t>：</w:t>
      </w:r>
    </w:p>
    <w:p w14:paraId="3ABC192B" w14:textId="77777777" w:rsidR="00E66D05" w:rsidRDefault="00000000">
      <w:pPr>
        <w:pStyle w:val="a5"/>
        <w:numPr>
          <w:ilvl w:val="1"/>
          <w:numId w:val="180"/>
        </w:numPr>
        <w:tabs>
          <w:tab w:val="left" w:pos="401"/>
        </w:tabs>
        <w:spacing w:before="207"/>
        <w:ind w:hanging="294"/>
        <w:jc w:val="both"/>
        <w:rPr>
          <w:sz w:val="19"/>
          <w:lang w:eastAsia="ja-JP"/>
        </w:rPr>
      </w:pPr>
      <w:r>
        <w:rPr>
          <w:spacing w:val="-2"/>
          <w:w w:val="75"/>
          <w:sz w:val="19"/>
          <w:lang w:eastAsia="ja-JP"/>
        </w:rPr>
        <w:t>デバイスが持っていない</w:t>
      </w:r>
      <w:r>
        <w:rPr>
          <w:w w:val="75"/>
          <w:sz w:val="19"/>
          <w:lang w:eastAsia="ja-JP"/>
        </w:rPr>
        <w:t>機能や特性をデバイスに付与すること</w:t>
      </w:r>
      <w:r>
        <w:rPr>
          <w:spacing w:val="-2"/>
          <w:w w:val="75"/>
          <w:sz w:val="19"/>
          <w:lang w:eastAsia="ja-JP"/>
        </w:rPr>
        <w:t>；</w:t>
      </w:r>
    </w:p>
    <w:p w14:paraId="5D1E4AE1" w14:textId="77777777" w:rsidR="00E66D05" w:rsidRDefault="00000000">
      <w:pPr>
        <w:pStyle w:val="a5"/>
        <w:numPr>
          <w:ilvl w:val="1"/>
          <w:numId w:val="180"/>
        </w:numPr>
        <w:tabs>
          <w:tab w:val="left" w:pos="401"/>
        </w:tabs>
        <w:spacing w:before="207"/>
        <w:ind w:hanging="294"/>
        <w:jc w:val="both"/>
        <w:rPr>
          <w:sz w:val="19"/>
          <w:lang w:eastAsia="ja-JP"/>
        </w:rPr>
      </w:pPr>
      <w:r>
        <w:rPr>
          <w:w w:val="75"/>
          <w:sz w:val="19"/>
          <w:lang w:eastAsia="ja-JP"/>
        </w:rPr>
        <w:t>治療または診断、機能、または</w:t>
      </w:r>
      <w:r>
        <w:rPr>
          <w:spacing w:val="-2"/>
          <w:w w:val="75"/>
          <w:sz w:val="19"/>
          <w:lang w:eastAsia="ja-JP"/>
        </w:rPr>
        <w:t>機器が有していない</w:t>
      </w:r>
      <w:r>
        <w:rPr>
          <w:w w:val="75"/>
          <w:sz w:val="19"/>
          <w:lang w:eastAsia="ja-JP"/>
        </w:rPr>
        <w:t>特性に関して誤った印象を与えること；</w:t>
      </w:r>
    </w:p>
    <w:p w14:paraId="6E2B85C8" w14:textId="77777777" w:rsidR="00E66D05" w:rsidRDefault="00000000">
      <w:pPr>
        <w:pStyle w:val="a5"/>
        <w:numPr>
          <w:ilvl w:val="1"/>
          <w:numId w:val="180"/>
        </w:numPr>
        <w:tabs>
          <w:tab w:val="left" w:pos="401"/>
        </w:tabs>
        <w:spacing w:before="216" w:line="228" w:lineRule="auto"/>
        <w:ind w:right="104"/>
        <w:rPr>
          <w:sz w:val="19"/>
          <w:lang w:eastAsia="ja-JP"/>
        </w:rPr>
      </w:pPr>
      <w:r>
        <w:rPr>
          <w:w w:val="80"/>
          <w:sz w:val="19"/>
          <w:lang w:eastAsia="ja-JP"/>
        </w:rPr>
        <w:t>意図された目的に沿った機器の使用に関連する可能性の高いリスクを、使用者または患者に知らせなかった</w:t>
      </w:r>
      <w:r>
        <w:rPr>
          <w:spacing w:val="-2"/>
          <w:w w:val="85"/>
          <w:sz w:val="19"/>
          <w:lang w:eastAsia="ja-JP"/>
        </w:rPr>
        <w:t>こと；</w:t>
      </w:r>
    </w:p>
    <w:p w14:paraId="16B84704" w14:textId="77777777" w:rsidR="00E66D05" w:rsidRDefault="00000000">
      <w:pPr>
        <w:pStyle w:val="a5"/>
        <w:numPr>
          <w:ilvl w:val="1"/>
          <w:numId w:val="180"/>
        </w:numPr>
        <w:tabs>
          <w:tab w:val="left" w:pos="401"/>
        </w:tabs>
        <w:spacing w:before="217" w:line="230" w:lineRule="auto"/>
        <w:ind w:right="105"/>
        <w:rPr>
          <w:sz w:val="19"/>
          <w:lang w:eastAsia="ja-JP"/>
        </w:rPr>
      </w:pPr>
      <w:r>
        <w:rPr>
          <w:w w:val="80"/>
          <w:sz w:val="19"/>
          <w:lang w:eastAsia="ja-JP"/>
        </w:rPr>
        <w:t>適合性評価が実施された意図された目的の一部を形成するものとして記載された用途以外の用途を示唆するもの。</w:t>
      </w:r>
    </w:p>
    <w:p w14:paraId="36891395" w14:textId="77777777" w:rsidR="00E66D05" w:rsidRDefault="00E66D05">
      <w:pPr>
        <w:pStyle w:val="a3"/>
        <w:rPr>
          <w:lang w:eastAsia="ja-JP"/>
        </w:rPr>
      </w:pPr>
    </w:p>
    <w:p w14:paraId="43C11EA2" w14:textId="77777777" w:rsidR="00E66D05" w:rsidRDefault="00E66D05">
      <w:pPr>
        <w:pStyle w:val="a3"/>
        <w:spacing w:before="89"/>
        <w:rPr>
          <w:lang w:eastAsia="ja-JP"/>
        </w:rPr>
      </w:pPr>
    </w:p>
    <w:p w14:paraId="62C10F15" w14:textId="77777777" w:rsidR="00E66D05" w:rsidRDefault="00000000">
      <w:pPr>
        <w:ind w:left="504" w:right="504"/>
        <w:jc w:val="center"/>
        <w:rPr>
          <w:rFonts w:ascii="Times New Roman"/>
          <w:i/>
          <w:sz w:val="19"/>
        </w:rPr>
      </w:pPr>
      <w:r>
        <w:rPr>
          <w:rFonts w:ascii="Times New Roman"/>
          <w:i/>
          <w:spacing w:val="-12"/>
          <w:sz w:val="19"/>
        </w:rPr>
        <w:t>第</w:t>
      </w:r>
      <w:r>
        <w:rPr>
          <w:rFonts w:ascii="Times New Roman"/>
          <w:i/>
          <w:spacing w:val="-12"/>
          <w:sz w:val="19"/>
        </w:rPr>
        <w:t>8</w:t>
      </w:r>
      <w:r>
        <w:rPr>
          <w:rFonts w:ascii="Times New Roman"/>
          <w:i/>
          <w:w w:val="90"/>
          <w:sz w:val="19"/>
        </w:rPr>
        <w:t>条</w:t>
      </w:r>
    </w:p>
    <w:p w14:paraId="236C777D" w14:textId="77777777" w:rsidR="00E66D05" w:rsidRDefault="00E66D05">
      <w:pPr>
        <w:pStyle w:val="a3"/>
        <w:spacing w:before="101"/>
        <w:rPr>
          <w:rFonts w:ascii="Times New Roman"/>
          <w:i/>
        </w:rPr>
      </w:pPr>
    </w:p>
    <w:p w14:paraId="1330CE9B" w14:textId="77777777" w:rsidR="00E66D05" w:rsidRDefault="00000000">
      <w:pPr>
        <w:pStyle w:val="1"/>
      </w:pPr>
      <w:proofErr w:type="spellStart"/>
      <w:r>
        <w:t>整合</w:t>
      </w:r>
      <w:r>
        <w:rPr>
          <w:spacing w:val="-2"/>
        </w:rPr>
        <w:t>規格の</w:t>
      </w:r>
      <w:r>
        <w:t>使用</w:t>
      </w:r>
      <w:proofErr w:type="spellEnd"/>
    </w:p>
    <w:p w14:paraId="5272BBC4" w14:textId="77777777" w:rsidR="00E66D05" w:rsidRDefault="00E66D05">
      <w:pPr>
        <w:pStyle w:val="a3"/>
        <w:spacing w:before="100"/>
        <w:rPr>
          <w:rFonts w:ascii="Times New Roman"/>
          <w:b/>
        </w:rPr>
      </w:pPr>
    </w:p>
    <w:p w14:paraId="169A3588" w14:textId="77777777" w:rsidR="00E66D05" w:rsidRDefault="00000000">
      <w:pPr>
        <w:pStyle w:val="a5"/>
        <w:numPr>
          <w:ilvl w:val="0"/>
          <w:numId w:val="179"/>
        </w:numPr>
        <w:tabs>
          <w:tab w:val="left" w:pos="538"/>
        </w:tabs>
        <w:spacing w:line="205" w:lineRule="exact"/>
        <w:ind w:left="538" w:hanging="431"/>
        <w:rPr>
          <w:sz w:val="19"/>
          <w:lang w:eastAsia="ja-JP"/>
        </w:rPr>
      </w:pPr>
      <w:r>
        <w:rPr>
          <w:w w:val="80"/>
          <w:sz w:val="19"/>
          <w:lang w:eastAsia="ja-JP"/>
        </w:rPr>
        <w:t>関連する整合</w:t>
      </w:r>
      <w:r>
        <w:rPr>
          <w:spacing w:val="-5"/>
          <w:sz w:val="19"/>
          <w:lang w:eastAsia="ja-JP"/>
        </w:rPr>
        <w:t>規格</w:t>
      </w:r>
      <w:r>
        <w:rPr>
          <w:w w:val="80"/>
          <w:sz w:val="19"/>
          <w:lang w:eastAsia="ja-JP"/>
        </w:rPr>
        <w:t>またはその関連部分に適合する機器</w:t>
      </w:r>
      <w:r>
        <w:rPr>
          <w:spacing w:val="-2"/>
          <w:w w:val="80"/>
          <w:sz w:val="19"/>
          <w:lang w:eastAsia="ja-JP"/>
        </w:rPr>
        <w:t>、</w:t>
      </w:r>
    </w:p>
    <w:p w14:paraId="35046864" w14:textId="77777777" w:rsidR="00E66D05" w:rsidRDefault="00000000">
      <w:pPr>
        <w:pStyle w:val="a3"/>
        <w:spacing w:before="14" w:line="228" w:lineRule="auto"/>
        <w:ind w:left="107" w:right="105"/>
        <w:jc w:val="both"/>
        <w:rPr>
          <w:lang w:eastAsia="ja-JP"/>
        </w:rPr>
      </w:pPr>
      <w:r>
        <w:rPr>
          <w:rFonts w:ascii="Times New Roman"/>
          <w:i/>
          <w:w w:val="85"/>
          <w:lang w:eastAsia="ja-JP"/>
        </w:rPr>
        <w:t>欧州連合官報に</w:t>
      </w:r>
      <w:r>
        <w:rPr>
          <w:w w:val="85"/>
          <w:lang w:eastAsia="ja-JP"/>
        </w:rPr>
        <w:t>引用文献が掲載されている</w:t>
      </w:r>
      <w:r>
        <w:rPr>
          <w:w w:val="80"/>
          <w:lang w:eastAsia="ja-JP"/>
        </w:rPr>
        <w:t>規格は、その規格またはその一部が本規則の要求事項に適合している</w:t>
      </w:r>
      <w:r>
        <w:rPr>
          <w:w w:val="85"/>
          <w:lang w:eastAsia="ja-JP"/>
        </w:rPr>
        <w:t>ものと推定される。</w:t>
      </w:r>
    </w:p>
    <w:p w14:paraId="052590D5" w14:textId="77777777" w:rsidR="00E66D05" w:rsidRDefault="00E66D05">
      <w:pPr>
        <w:pStyle w:val="a3"/>
        <w:spacing w:before="107"/>
        <w:rPr>
          <w:lang w:eastAsia="ja-JP"/>
        </w:rPr>
      </w:pPr>
    </w:p>
    <w:p w14:paraId="0D320051" w14:textId="77777777" w:rsidR="00E66D05" w:rsidRDefault="00000000">
      <w:pPr>
        <w:pStyle w:val="a3"/>
        <w:spacing w:line="228" w:lineRule="auto"/>
        <w:ind w:left="107" w:right="105"/>
        <w:jc w:val="both"/>
        <w:rPr>
          <w:lang w:eastAsia="ja-JP"/>
        </w:rPr>
      </w:pPr>
      <w:r>
        <w:rPr>
          <w:w w:val="85"/>
          <w:lang w:eastAsia="ja-JP"/>
        </w:rPr>
        <w:t>第1号は、品質管理システム、リスク</w:t>
      </w:r>
      <w:r>
        <w:rPr>
          <w:w w:val="80"/>
          <w:lang w:eastAsia="ja-JP"/>
        </w:rPr>
        <w:t>管理、市販後調査システム、臨床試験、臨床評価又は市販後臨床</w:t>
      </w:r>
      <w:r>
        <w:rPr>
          <w:w w:val="85"/>
          <w:lang w:eastAsia="ja-JP"/>
        </w:rPr>
        <w:t>フォローアップ（以下「PMCF」という。）</w:t>
      </w:r>
    </w:p>
    <w:p w14:paraId="5242DB19" w14:textId="77777777" w:rsidR="00E66D05" w:rsidRDefault="00E66D05">
      <w:pPr>
        <w:pStyle w:val="a3"/>
        <w:spacing w:before="108"/>
        <w:rPr>
          <w:lang w:eastAsia="ja-JP"/>
        </w:rPr>
      </w:pPr>
    </w:p>
    <w:p w14:paraId="69DC2658" w14:textId="77777777" w:rsidR="00E66D05" w:rsidRDefault="00000000">
      <w:pPr>
        <w:pStyle w:val="a3"/>
        <w:spacing w:before="1" w:line="228" w:lineRule="auto"/>
        <w:ind w:left="107" w:right="105"/>
        <w:jc w:val="both"/>
        <w:rPr>
          <w:lang w:eastAsia="ja-JP"/>
        </w:rPr>
      </w:pPr>
      <w:r>
        <w:rPr>
          <w:w w:val="80"/>
          <w:lang w:eastAsia="ja-JP"/>
        </w:rPr>
        <w:t>本規則における整合規格とは、</w:t>
      </w:r>
      <w:r>
        <w:rPr>
          <w:rFonts w:ascii="Times New Roman"/>
          <w:i/>
          <w:w w:val="85"/>
          <w:lang w:eastAsia="ja-JP"/>
        </w:rPr>
        <w:t>EU</w:t>
      </w:r>
      <w:r>
        <w:rPr>
          <w:rFonts w:ascii="Times New Roman"/>
          <w:i/>
          <w:w w:val="85"/>
          <w:lang w:eastAsia="ja-JP"/>
        </w:rPr>
        <w:t>官報に</w:t>
      </w:r>
      <w:r>
        <w:rPr>
          <w:w w:val="85"/>
          <w:lang w:eastAsia="ja-JP"/>
        </w:rPr>
        <w:t>掲載された</w:t>
      </w:r>
      <w:r>
        <w:rPr>
          <w:w w:val="80"/>
          <w:lang w:eastAsia="ja-JP"/>
        </w:rPr>
        <w:t>整合</w:t>
      </w:r>
      <w:r>
        <w:rPr>
          <w:w w:val="85"/>
          <w:lang w:eastAsia="ja-JP"/>
        </w:rPr>
        <w:t>規格を</w:t>
      </w:r>
      <w:r>
        <w:rPr>
          <w:w w:val="80"/>
          <w:lang w:eastAsia="ja-JP"/>
        </w:rPr>
        <w:t>意味する</w:t>
      </w:r>
      <w:r>
        <w:rPr>
          <w:w w:val="85"/>
          <w:lang w:eastAsia="ja-JP"/>
        </w:rPr>
        <w:t>ものと</w:t>
      </w:r>
      <w:r>
        <w:rPr>
          <w:rFonts w:ascii="Times New Roman"/>
          <w:i/>
          <w:w w:val="85"/>
          <w:lang w:eastAsia="ja-JP"/>
        </w:rPr>
        <w:t>する</w:t>
      </w:r>
      <w:r>
        <w:rPr>
          <w:w w:val="85"/>
          <w:lang w:eastAsia="ja-JP"/>
        </w:rPr>
        <w:t>。</w:t>
      </w:r>
    </w:p>
    <w:p w14:paraId="3DB7FD1F" w14:textId="77777777" w:rsidR="00E66D05" w:rsidRDefault="00E66D05">
      <w:pPr>
        <w:pStyle w:val="a3"/>
        <w:spacing w:before="104"/>
        <w:rPr>
          <w:lang w:eastAsia="ja-JP"/>
        </w:rPr>
      </w:pPr>
    </w:p>
    <w:p w14:paraId="56767177" w14:textId="77777777" w:rsidR="00E66D05" w:rsidRDefault="00000000">
      <w:pPr>
        <w:pStyle w:val="a5"/>
        <w:numPr>
          <w:ilvl w:val="0"/>
          <w:numId w:val="179"/>
        </w:numPr>
        <w:tabs>
          <w:tab w:val="left" w:pos="538"/>
        </w:tabs>
        <w:spacing w:line="228" w:lineRule="auto"/>
        <w:ind w:left="107" w:right="105" w:firstLine="0"/>
        <w:jc w:val="both"/>
        <w:rPr>
          <w:sz w:val="19"/>
          <w:lang w:eastAsia="ja-JP"/>
        </w:rPr>
      </w:pPr>
      <w:r>
        <w:rPr>
          <w:w w:val="75"/>
          <w:sz w:val="19"/>
          <w:lang w:eastAsia="ja-JP"/>
        </w:rPr>
        <w:t>本規則における整合規格への言及には、</w:t>
      </w:r>
      <w:r>
        <w:rPr>
          <w:w w:val="80"/>
          <w:sz w:val="19"/>
          <w:lang w:eastAsia="ja-JP"/>
        </w:rPr>
        <w:t>欧州薬局方の作成に関する条約に従って採択された</w:t>
      </w:r>
      <w:r>
        <w:rPr>
          <w:w w:val="75"/>
          <w:sz w:val="19"/>
          <w:lang w:eastAsia="ja-JP"/>
        </w:rPr>
        <w:t>欧州薬局方のモノグラフ</w:t>
      </w:r>
      <w:r>
        <w:rPr>
          <w:w w:val="80"/>
          <w:sz w:val="19"/>
          <w:lang w:eastAsia="ja-JP"/>
        </w:rPr>
        <w:t>、特に</w:t>
      </w:r>
      <w:r>
        <w:rPr>
          <w:w w:val="75"/>
          <w:sz w:val="19"/>
          <w:lang w:eastAsia="ja-JP"/>
        </w:rPr>
        <w:t>外科用縫合糸に関する</w:t>
      </w:r>
      <w:r>
        <w:rPr>
          <w:w w:val="80"/>
          <w:sz w:val="19"/>
          <w:lang w:eastAsia="ja-JP"/>
        </w:rPr>
        <w:t>モノグラフ</w:t>
      </w:r>
      <w:r>
        <w:rPr>
          <w:w w:val="75"/>
          <w:sz w:val="19"/>
          <w:lang w:eastAsia="ja-JP"/>
        </w:rPr>
        <w:t>及び医薬品と当該</w:t>
      </w:r>
      <w:r>
        <w:rPr>
          <w:w w:val="80"/>
          <w:sz w:val="19"/>
          <w:lang w:eastAsia="ja-JP"/>
        </w:rPr>
        <w:t>医薬品を</w:t>
      </w:r>
      <w:r>
        <w:rPr>
          <w:w w:val="75"/>
          <w:sz w:val="19"/>
          <w:lang w:eastAsia="ja-JP"/>
        </w:rPr>
        <w:t>含む器具に使用される材料との相互作用に関する</w:t>
      </w:r>
      <w:r>
        <w:rPr>
          <w:w w:val="80"/>
          <w:sz w:val="19"/>
          <w:lang w:eastAsia="ja-JP"/>
        </w:rPr>
        <w:t>モノグラフも</w:t>
      </w:r>
      <w:r>
        <w:rPr>
          <w:w w:val="75"/>
          <w:sz w:val="19"/>
          <w:lang w:eastAsia="ja-JP"/>
        </w:rPr>
        <w:t>含まれるものとし</w:t>
      </w:r>
      <w:r>
        <w:rPr>
          <w:w w:val="80"/>
          <w:sz w:val="19"/>
          <w:lang w:eastAsia="ja-JP"/>
        </w:rPr>
        <w:t>、ただし、これらのモノグラフへの言及が</w:t>
      </w:r>
      <w:r>
        <w:rPr>
          <w:rFonts w:ascii="Times New Roman" w:hAnsi="Times New Roman"/>
          <w:i/>
          <w:w w:val="80"/>
          <w:sz w:val="19"/>
          <w:lang w:eastAsia="ja-JP"/>
        </w:rPr>
        <w:t>欧州連合官報に</w:t>
      </w:r>
      <w:r>
        <w:rPr>
          <w:w w:val="80"/>
          <w:sz w:val="19"/>
          <w:lang w:eastAsia="ja-JP"/>
        </w:rPr>
        <w:t>掲載されていることを条件と</w:t>
      </w:r>
      <w:r>
        <w:rPr>
          <w:rFonts w:ascii="Times New Roman" w:hAnsi="Times New Roman"/>
          <w:i/>
          <w:w w:val="80"/>
          <w:sz w:val="19"/>
          <w:lang w:eastAsia="ja-JP"/>
        </w:rPr>
        <w:t>する</w:t>
      </w:r>
      <w:r>
        <w:rPr>
          <w:w w:val="80"/>
          <w:sz w:val="19"/>
          <w:lang w:eastAsia="ja-JP"/>
        </w:rPr>
        <w:t>。</w:t>
      </w:r>
    </w:p>
    <w:p w14:paraId="18EBCEF4" w14:textId="77777777" w:rsidR="00E66D05" w:rsidRDefault="00E66D05">
      <w:pPr>
        <w:spacing w:line="228" w:lineRule="auto"/>
        <w:jc w:val="both"/>
        <w:rPr>
          <w:sz w:val="19"/>
          <w:lang w:eastAsia="ja-JP"/>
        </w:rPr>
        <w:sectPr w:rsidR="00E66D05">
          <w:headerReference w:type="default" r:id="rId28"/>
          <w:pgSz w:w="11910" w:h="16840"/>
          <w:pgMar w:top="1260" w:right="1240" w:bottom="280" w:left="1240" w:header="967" w:footer="0" w:gutter="0"/>
          <w:cols w:space="720"/>
        </w:sectPr>
      </w:pPr>
    </w:p>
    <w:p w14:paraId="296F2F9F" w14:textId="77777777" w:rsidR="00E66D05" w:rsidRDefault="00000000">
      <w:pPr>
        <w:spacing w:before="206"/>
        <w:ind w:left="504" w:right="504"/>
        <w:jc w:val="center"/>
        <w:rPr>
          <w:rFonts w:ascii="Times New Roman"/>
          <w:i/>
          <w:sz w:val="19"/>
        </w:rPr>
      </w:pPr>
      <w:r>
        <w:rPr>
          <w:rFonts w:ascii="Times New Roman"/>
          <w:i/>
          <w:spacing w:val="-12"/>
          <w:sz w:val="19"/>
        </w:rPr>
        <w:lastRenderedPageBreak/>
        <w:t>第</w:t>
      </w:r>
      <w:r>
        <w:rPr>
          <w:rFonts w:ascii="Times New Roman"/>
          <w:i/>
          <w:spacing w:val="-12"/>
          <w:sz w:val="19"/>
        </w:rPr>
        <w:t>9</w:t>
      </w:r>
      <w:r>
        <w:rPr>
          <w:rFonts w:ascii="Times New Roman"/>
          <w:i/>
          <w:w w:val="90"/>
          <w:sz w:val="19"/>
        </w:rPr>
        <w:t>条</w:t>
      </w:r>
    </w:p>
    <w:p w14:paraId="2982BD75" w14:textId="77777777" w:rsidR="00E66D05" w:rsidRDefault="00E66D05">
      <w:pPr>
        <w:pStyle w:val="a3"/>
        <w:spacing w:before="9"/>
        <w:rPr>
          <w:rFonts w:ascii="Times New Roman"/>
          <w:i/>
        </w:rPr>
      </w:pPr>
    </w:p>
    <w:p w14:paraId="17AAEB0D" w14:textId="77777777" w:rsidR="00E66D05" w:rsidRDefault="00000000">
      <w:pPr>
        <w:pStyle w:val="1"/>
      </w:pPr>
      <w:proofErr w:type="spellStart"/>
      <w:r>
        <w:t>共通</w:t>
      </w:r>
      <w:r>
        <w:rPr>
          <w:spacing w:val="-2"/>
        </w:rPr>
        <w:t>仕様</w:t>
      </w:r>
      <w:proofErr w:type="spellEnd"/>
    </w:p>
    <w:p w14:paraId="13081862" w14:textId="77777777" w:rsidR="00E66D05" w:rsidRDefault="00E66D05">
      <w:pPr>
        <w:pStyle w:val="a3"/>
        <w:spacing w:before="21"/>
        <w:rPr>
          <w:rFonts w:ascii="Times New Roman"/>
          <w:b/>
        </w:rPr>
      </w:pPr>
    </w:p>
    <w:p w14:paraId="389C2618" w14:textId="77777777" w:rsidR="00E66D05" w:rsidRDefault="00000000">
      <w:pPr>
        <w:pStyle w:val="a5"/>
        <w:numPr>
          <w:ilvl w:val="0"/>
          <w:numId w:val="178"/>
        </w:numPr>
        <w:tabs>
          <w:tab w:val="left" w:pos="538"/>
        </w:tabs>
        <w:spacing w:line="228" w:lineRule="auto"/>
        <w:ind w:right="103" w:firstLine="0"/>
        <w:jc w:val="both"/>
        <w:rPr>
          <w:sz w:val="19"/>
          <w:lang w:eastAsia="ja-JP"/>
        </w:rPr>
      </w:pPr>
      <w:r>
        <w:rPr>
          <w:w w:val="80"/>
          <w:sz w:val="19"/>
          <w:lang w:eastAsia="ja-JP"/>
        </w:rPr>
        <w:t>第1条第2項および第17条第5項ならびにこれらの規定に定められた期限を害することなく、整合規格が存在しない場合、または関連する整合規格が十分でない場合、あるいは公衆</w:t>
      </w:r>
      <w:r>
        <w:rPr>
          <w:w w:val="85"/>
          <w:sz w:val="19"/>
          <w:lang w:eastAsia="ja-JP"/>
        </w:rPr>
        <w:t>衛生上の懸念に</w:t>
      </w:r>
      <w:r>
        <w:rPr>
          <w:w w:val="80"/>
          <w:sz w:val="19"/>
          <w:lang w:eastAsia="ja-JP"/>
        </w:rPr>
        <w:t>対処する必要がある場合</w:t>
      </w:r>
      <w:r>
        <w:rPr>
          <w:w w:val="85"/>
          <w:sz w:val="19"/>
          <w:lang w:eastAsia="ja-JP"/>
        </w:rPr>
        <w:t>、欧州委員会は、</w:t>
      </w:r>
      <w:r>
        <w:rPr>
          <w:smallCaps/>
          <w:w w:val="85"/>
          <w:sz w:val="19"/>
          <w:lang w:eastAsia="ja-JP"/>
        </w:rPr>
        <w:t>MdCGと</w:t>
      </w:r>
      <w:r>
        <w:rPr>
          <w:w w:val="85"/>
          <w:sz w:val="19"/>
          <w:lang w:eastAsia="ja-JP"/>
        </w:rPr>
        <w:t>協議した後、実施行為により、以下のものを採択することができる、</w:t>
      </w:r>
      <w:r>
        <w:rPr>
          <w:w w:val="80"/>
          <w:sz w:val="19"/>
          <w:lang w:eastAsia="ja-JP"/>
        </w:rPr>
        <w:t>附属書Iに定める一般的な安全性および性能要件、附属書IIおよびIIIに定める技術文書、附属書XIVに定める臨床評価および市販後臨床フォローアップ、または附属書XVに定める臨床調査に関する要件について、共通仕様書（CS）を</w:t>
      </w:r>
      <w:r>
        <w:rPr>
          <w:w w:val="85"/>
          <w:sz w:val="19"/>
          <w:lang w:eastAsia="ja-JP"/>
        </w:rPr>
        <w:t>採択することができる</w:t>
      </w:r>
      <w:r>
        <w:rPr>
          <w:w w:val="80"/>
          <w:sz w:val="19"/>
          <w:lang w:eastAsia="ja-JP"/>
        </w:rPr>
        <w:t>。これらの実施法は，第114条(3)にいう審査手続に従って採択されなければならない。</w:t>
      </w:r>
    </w:p>
    <w:p w14:paraId="596E2CED" w14:textId="77777777" w:rsidR="00E66D05" w:rsidRDefault="00E66D05">
      <w:pPr>
        <w:pStyle w:val="a3"/>
        <w:spacing w:before="14"/>
        <w:rPr>
          <w:lang w:eastAsia="ja-JP"/>
        </w:rPr>
      </w:pPr>
    </w:p>
    <w:p w14:paraId="72BE6180" w14:textId="77777777" w:rsidR="00E66D05" w:rsidRDefault="00000000">
      <w:pPr>
        <w:pStyle w:val="a5"/>
        <w:numPr>
          <w:ilvl w:val="0"/>
          <w:numId w:val="178"/>
        </w:numPr>
        <w:tabs>
          <w:tab w:val="left" w:pos="538"/>
        </w:tabs>
        <w:spacing w:line="205" w:lineRule="exact"/>
        <w:ind w:left="538" w:hanging="431"/>
        <w:rPr>
          <w:sz w:val="19"/>
          <w:lang w:eastAsia="ja-JP"/>
        </w:rPr>
      </w:pPr>
      <w:r>
        <w:rPr>
          <w:w w:val="80"/>
          <w:sz w:val="19"/>
          <w:lang w:eastAsia="ja-JP"/>
        </w:rPr>
        <w:t>第1項のCSに適合する機器は、以下の</w:t>
      </w:r>
      <w:r>
        <w:rPr>
          <w:spacing w:val="-4"/>
          <w:w w:val="80"/>
          <w:sz w:val="19"/>
          <w:lang w:eastAsia="ja-JP"/>
        </w:rPr>
        <w:t>基準に</w:t>
      </w:r>
      <w:r>
        <w:rPr>
          <w:w w:val="80"/>
          <w:sz w:val="19"/>
          <w:lang w:eastAsia="ja-JP"/>
        </w:rPr>
        <w:t>適合</w:t>
      </w:r>
      <w:r>
        <w:rPr>
          <w:spacing w:val="-4"/>
          <w:w w:val="80"/>
          <w:sz w:val="19"/>
          <w:lang w:eastAsia="ja-JP"/>
        </w:rPr>
        <w:t>する</w:t>
      </w:r>
      <w:r>
        <w:rPr>
          <w:w w:val="80"/>
          <w:sz w:val="19"/>
          <w:lang w:eastAsia="ja-JP"/>
        </w:rPr>
        <w:t>ものと推定される。</w:t>
      </w:r>
    </w:p>
    <w:p w14:paraId="0CAF70CD" w14:textId="77777777" w:rsidR="00E66D05" w:rsidRDefault="00000000">
      <w:pPr>
        <w:pStyle w:val="a3"/>
        <w:spacing w:before="6"/>
        <w:ind w:left="107"/>
        <w:jc w:val="both"/>
        <w:rPr>
          <w:lang w:eastAsia="ja-JP"/>
        </w:rPr>
      </w:pPr>
      <w:r>
        <w:rPr>
          <w:w w:val="75"/>
          <w:lang w:eastAsia="ja-JP"/>
        </w:rPr>
        <w:t>当該CSまたは</w:t>
      </w:r>
      <w:r>
        <w:rPr>
          <w:spacing w:val="-5"/>
          <w:w w:val="75"/>
          <w:lang w:eastAsia="ja-JP"/>
        </w:rPr>
        <w:t>当該CSの</w:t>
      </w:r>
      <w:r>
        <w:rPr>
          <w:w w:val="75"/>
          <w:lang w:eastAsia="ja-JP"/>
        </w:rPr>
        <w:t>関連部分が対象とする本規則の要求事項</w:t>
      </w:r>
      <w:r>
        <w:rPr>
          <w:spacing w:val="-5"/>
          <w:w w:val="75"/>
          <w:lang w:eastAsia="ja-JP"/>
        </w:rPr>
        <w:t>。</w:t>
      </w:r>
    </w:p>
    <w:p w14:paraId="41872158" w14:textId="77777777" w:rsidR="00E66D05" w:rsidRDefault="00E66D05">
      <w:pPr>
        <w:pStyle w:val="a3"/>
        <w:spacing w:before="14"/>
        <w:rPr>
          <w:lang w:eastAsia="ja-JP"/>
        </w:rPr>
      </w:pPr>
    </w:p>
    <w:p w14:paraId="781701A2" w14:textId="77777777" w:rsidR="00E66D05" w:rsidRDefault="00000000">
      <w:pPr>
        <w:pStyle w:val="a5"/>
        <w:numPr>
          <w:ilvl w:val="0"/>
          <w:numId w:val="178"/>
        </w:numPr>
        <w:tabs>
          <w:tab w:val="left" w:pos="538"/>
        </w:tabs>
        <w:spacing w:line="228" w:lineRule="auto"/>
        <w:ind w:right="105" w:firstLine="0"/>
        <w:jc w:val="both"/>
        <w:rPr>
          <w:sz w:val="19"/>
          <w:lang w:eastAsia="ja-JP"/>
        </w:rPr>
      </w:pPr>
      <w:r>
        <w:rPr>
          <w:w w:val="80"/>
          <w:sz w:val="19"/>
          <w:lang w:eastAsia="ja-JP"/>
        </w:rPr>
        <w:t>製造者は、少なくともこれと同等の安全性と性能を確保する解決策を採用したことを正当に正当化できない限り、第1項のCSを遵守しなければならない。</w:t>
      </w:r>
    </w:p>
    <w:p w14:paraId="25A6ADCC" w14:textId="77777777" w:rsidR="00E66D05" w:rsidRDefault="00E66D05">
      <w:pPr>
        <w:pStyle w:val="a3"/>
        <w:spacing w:before="17"/>
        <w:rPr>
          <w:lang w:eastAsia="ja-JP"/>
        </w:rPr>
      </w:pPr>
    </w:p>
    <w:p w14:paraId="06662E06" w14:textId="77777777" w:rsidR="00E66D05" w:rsidRDefault="00000000">
      <w:pPr>
        <w:pStyle w:val="a5"/>
        <w:numPr>
          <w:ilvl w:val="0"/>
          <w:numId w:val="178"/>
        </w:numPr>
        <w:tabs>
          <w:tab w:val="left" w:pos="538"/>
        </w:tabs>
        <w:spacing w:line="228" w:lineRule="auto"/>
        <w:ind w:right="104" w:firstLine="0"/>
        <w:jc w:val="both"/>
        <w:rPr>
          <w:sz w:val="19"/>
          <w:lang w:eastAsia="ja-JP"/>
        </w:rPr>
      </w:pPr>
      <w:r>
        <w:rPr>
          <w:w w:val="80"/>
          <w:sz w:val="19"/>
          <w:lang w:eastAsia="ja-JP"/>
        </w:rPr>
        <w:t>第 3 項にかかわらず、附属書 XVI に記載されている製品の製造者は、当該製品の関連する CS に準拠しなければならない</w:t>
      </w:r>
      <w:r>
        <w:rPr>
          <w:w w:val="85"/>
          <w:sz w:val="19"/>
          <w:lang w:eastAsia="ja-JP"/>
        </w:rPr>
        <w:t>。</w:t>
      </w:r>
    </w:p>
    <w:p w14:paraId="19005787" w14:textId="77777777" w:rsidR="00E66D05" w:rsidRDefault="00E66D05">
      <w:pPr>
        <w:pStyle w:val="a3"/>
        <w:rPr>
          <w:lang w:eastAsia="ja-JP"/>
        </w:rPr>
      </w:pPr>
    </w:p>
    <w:p w14:paraId="3D2A8420" w14:textId="77777777" w:rsidR="00E66D05" w:rsidRDefault="00E66D05">
      <w:pPr>
        <w:pStyle w:val="a3"/>
        <w:spacing w:before="22"/>
        <w:rPr>
          <w:lang w:eastAsia="ja-JP"/>
        </w:rPr>
      </w:pPr>
    </w:p>
    <w:p w14:paraId="231B8E4D" w14:textId="77777777" w:rsidR="00E66D05" w:rsidRDefault="00000000">
      <w:pPr>
        <w:spacing w:before="1"/>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10</w:t>
      </w:r>
      <w:r>
        <w:rPr>
          <w:rFonts w:ascii="Times New Roman"/>
          <w:i/>
          <w:w w:val="90"/>
          <w:sz w:val="19"/>
          <w:lang w:eastAsia="ja-JP"/>
        </w:rPr>
        <w:t>条</w:t>
      </w:r>
    </w:p>
    <w:p w14:paraId="732EEF2B" w14:textId="77777777" w:rsidR="00E66D05" w:rsidRDefault="00E66D05">
      <w:pPr>
        <w:pStyle w:val="a3"/>
        <w:spacing w:before="10"/>
        <w:rPr>
          <w:rFonts w:ascii="Times New Roman"/>
          <w:i/>
          <w:lang w:eastAsia="ja-JP"/>
        </w:rPr>
      </w:pPr>
    </w:p>
    <w:p w14:paraId="6A9A4499" w14:textId="77777777" w:rsidR="00E66D05" w:rsidRDefault="00000000">
      <w:pPr>
        <w:pStyle w:val="1"/>
        <w:spacing w:before="1"/>
        <w:rPr>
          <w:lang w:eastAsia="ja-JP"/>
        </w:rPr>
      </w:pPr>
      <w:r>
        <w:rPr>
          <w:spacing w:val="-2"/>
          <w:lang w:eastAsia="ja-JP"/>
        </w:rPr>
        <w:t>製造業者の</w:t>
      </w:r>
      <w:r>
        <w:rPr>
          <w:lang w:eastAsia="ja-JP"/>
        </w:rPr>
        <w:t>一般的義務</w:t>
      </w:r>
    </w:p>
    <w:p w14:paraId="3B4684B6" w14:textId="77777777" w:rsidR="00E66D05" w:rsidRDefault="00E66D05">
      <w:pPr>
        <w:pStyle w:val="a3"/>
        <w:spacing w:before="17"/>
        <w:rPr>
          <w:rFonts w:ascii="Times New Roman"/>
          <w:b/>
          <w:lang w:eastAsia="ja-JP"/>
        </w:rPr>
      </w:pPr>
    </w:p>
    <w:p w14:paraId="1B5E1FDF" w14:textId="77777777" w:rsidR="00E66D05" w:rsidRDefault="00000000">
      <w:pPr>
        <w:pStyle w:val="a5"/>
        <w:numPr>
          <w:ilvl w:val="0"/>
          <w:numId w:val="177"/>
        </w:numPr>
        <w:tabs>
          <w:tab w:val="left" w:pos="538"/>
        </w:tabs>
        <w:spacing w:line="230" w:lineRule="auto"/>
        <w:ind w:right="105" w:firstLine="0"/>
        <w:jc w:val="both"/>
        <w:rPr>
          <w:sz w:val="19"/>
          <w:lang w:eastAsia="ja-JP"/>
        </w:rPr>
      </w:pPr>
      <w:r>
        <w:rPr>
          <w:w w:val="80"/>
          <w:sz w:val="19"/>
          <w:lang w:eastAsia="ja-JP"/>
        </w:rPr>
        <w:t>製造者は、その機器を市販または使用する際、本規則の要求事項に従って設計・製造されていることを保証しなければならない。</w:t>
      </w:r>
    </w:p>
    <w:p w14:paraId="04F97B1E" w14:textId="77777777" w:rsidR="00E66D05" w:rsidRDefault="00E66D05">
      <w:pPr>
        <w:pStyle w:val="a3"/>
        <w:spacing w:before="15"/>
        <w:rPr>
          <w:lang w:eastAsia="ja-JP"/>
        </w:rPr>
      </w:pPr>
    </w:p>
    <w:p w14:paraId="71F4DDDA" w14:textId="77777777" w:rsidR="00E66D05" w:rsidRDefault="00000000">
      <w:pPr>
        <w:pStyle w:val="a5"/>
        <w:numPr>
          <w:ilvl w:val="0"/>
          <w:numId w:val="177"/>
        </w:numPr>
        <w:tabs>
          <w:tab w:val="left" w:pos="538"/>
        </w:tabs>
        <w:spacing w:line="228" w:lineRule="auto"/>
        <w:ind w:right="105" w:firstLine="0"/>
        <w:jc w:val="both"/>
        <w:rPr>
          <w:sz w:val="19"/>
          <w:lang w:eastAsia="ja-JP"/>
        </w:rPr>
      </w:pPr>
      <w:r>
        <w:rPr>
          <w:w w:val="80"/>
          <w:sz w:val="19"/>
          <w:lang w:eastAsia="ja-JP"/>
        </w:rPr>
        <w:t>製造事業者は，</w:t>
      </w:r>
      <w:r>
        <w:rPr>
          <w:w w:val="85"/>
          <w:sz w:val="19"/>
          <w:lang w:eastAsia="ja-JP"/>
        </w:rPr>
        <w:t>附属書Ⅰの第 3 章に</w:t>
      </w:r>
      <w:r>
        <w:rPr>
          <w:w w:val="80"/>
          <w:sz w:val="19"/>
          <w:lang w:eastAsia="ja-JP"/>
        </w:rPr>
        <w:t>記載するリスクマネジメントのシステムを確立し，文書化し，実施し，維持しなければならない。</w:t>
      </w:r>
    </w:p>
    <w:p w14:paraId="59EFD7A0" w14:textId="77777777" w:rsidR="00E66D05" w:rsidRDefault="00E66D05">
      <w:pPr>
        <w:pStyle w:val="a3"/>
        <w:spacing w:before="17"/>
        <w:rPr>
          <w:lang w:eastAsia="ja-JP"/>
        </w:rPr>
      </w:pPr>
    </w:p>
    <w:p w14:paraId="612FF076" w14:textId="77777777" w:rsidR="00E66D05" w:rsidRDefault="00000000">
      <w:pPr>
        <w:pStyle w:val="a5"/>
        <w:numPr>
          <w:ilvl w:val="0"/>
          <w:numId w:val="177"/>
        </w:numPr>
        <w:tabs>
          <w:tab w:val="left" w:pos="538"/>
        </w:tabs>
        <w:spacing w:line="228" w:lineRule="auto"/>
        <w:ind w:right="105" w:firstLine="0"/>
        <w:jc w:val="both"/>
        <w:rPr>
          <w:sz w:val="19"/>
          <w:lang w:eastAsia="ja-JP"/>
        </w:rPr>
      </w:pPr>
      <w:r>
        <w:rPr>
          <w:w w:val="80"/>
          <w:sz w:val="19"/>
          <w:lang w:eastAsia="ja-JP"/>
        </w:rPr>
        <w:t>製造業者は、第61条及び</w:t>
      </w:r>
      <w:r>
        <w:rPr>
          <w:w w:val="85"/>
          <w:sz w:val="19"/>
          <w:lang w:eastAsia="ja-JP"/>
        </w:rPr>
        <w:t>附属書XIVに</w:t>
      </w:r>
      <w:r>
        <w:rPr>
          <w:w w:val="80"/>
          <w:sz w:val="19"/>
          <w:lang w:eastAsia="ja-JP"/>
        </w:rPr>
        <w:t>定める要件に従い、</w:t>
      </w:r>
      <w:r>
        <w:rPr>
          <w:w w:val="85"/>
          <w:sz w:val="19"/>
          <w:lang w:eastAsia="ja-JP"/>
        </w:rPr>
        <w:t>PMCFを含む</w:t>
      </w:r>
      <w:r>
        <w:rPr>
          <w:w w:val="80"/>
          <w:sz w:val="19"/>
          <w:lang w:eastAsia="ja-JP"/>
        </w:rPr>
        <w:t>臨床評価を実施しなければならない</w:t>
      </w:r>
      <w:r>
        <w:rPr>
          <w:w w:val="85"/>
          <w:sz w:val="19"/>
          <w:lang w:eastAsia="ja-JP"/>
        </w:rPr>
        <w:t>。</w:t>
      </w:r>
    </w:p>
    <w:p w14:paraId="0728C8D2" w14:textId="77777777" w:rsidR="00E66D05" w:rsidRDefault="00E66D05">
      <w:pPr>
        <w:pStyle w:val="a3"/>
        <w:spacing w:before="16"/>
        <w:rPr>
          <w:lang w:eastAsia="ja-JP"/>
        </w:rPr>
      </w:pPr>
    </w:p>
    <w:p w14:paraId="42ACCD9F" w14:textId="77777777" w:rsidR="00E66D05" w:rsidRDefault="00000000">
      <w:pPr>
        <w:pStyle w:val="a5"/>
        <w:numPr>
          <w:ilvl w:val="0"/>
          <w:numId w:val="177"/>
        </w:numPr>
        <w:tabs>
          <w:tab w:val="left" w:pos="538"/>
        </w:tabs>
        <w:spacing w:line="230" w:lineRule="auto"/>
        <w:ind w:right="104" w:firstLine="0"/>
        <w:jc w:val="both"/>
        <w:rPr>
          <w:sz w:val="19"/>
          <w:lang w:eastAsia="ja-JP"/>
        </w:rPr>
      </w:pPr>
      <w:r>
        <w:rPr>
          <w:w w:val="80"/>
          <w:sz w:val="19"/>
          <w:lang w:eastAsia="ja-JP"/>
        </w:rPr>
        <w:t>特注品以外の装置の製造事業者は，それらの装置の技術文書を作成し，最新の状態に保たなければ ならない。技術文書は，その装置の本規則の要件への適合性を評価できるようなものでなければならない。技術文書には，</w:t>
      </w:r>
      <w:r>
        <w:rPr>
          <w:w w:val="90"/>
          <w:sz w:val="19"/>
          <w:lang w:eastAsia="ja-JP"/>
        </w:rPr>
        <w:t>附属書Ⅱ及びⅢに</w:t>
      </w:r>
      <w:r>
        <w:rPr>
          <w:w w:val="80"/>
          <w:sz w:val="19"/>
          <w:lang w:eastAsia="ja-JP"/>
        </w:rPr>
        <w:t>定める要素を含まなければならない</w:t>
      </w:r>
      <w:r>
        <w:rPr>
          <w:w w:val="90"/>
          <w:sz w:val="19"/>
          <w:lang w:eastAsia="ja-JP"/>
        </w:rPr>
        <w:t>。</w:t>
      </w:r>
    </w:p>
    <w:p w14:paraId="7A59227A" w14:textId="77777777" w:rsidR="00E66D05" w:rsidRDefault="00E66D05">
      <w:pPr>
        <w:pStyle w:val="a3"/>
        <w:spacing w:before="12"/>
        <w:rPr>
          <w:lang w:eastAsia="ja-JP"/>
        </w:rPr>
      </w:pPr>
    </w:p>
    <w:p w14:paraId="488C9ABB" w14:textId="77777777" w:rsidR="00E66D05" w:rsidRDefault="00000000">
      <w:pPr>
        <w:pStyle w:val="a3"/>
        <w:spacing w:line="228" w:lineRule="auto"/>
        <w:ind w:left="107" w:right="104"/>
        <w:jc w:val="both"/>
        <w:rPr>
          <w:lang w:eastAsia="ja-JP"/>
        </w:rPr>
      </w:pPr>
      <w:r>
        <w:rPr>
          <w:w w:val="85"/>
          <w:lang w:eastAsia="ja-JP"/>
        </w:rPr>
        <w:t>欧州委員会は、第115条に従い</w:t>
      </w:r>
      <w:r>
        <w:rPr>
          <w:w w:val="80"/>
          <w:lang w:eastAsia="ja-JP"/>
        </w:rPr>
        <w:t>、技術的進歩に照らして附属書IIおよびIIIを</w:t>
      </w:r>
      <w:r>
        <w:rPr>
          <w:w w:val="85"/>
          <w:lang w:eastAsia="ja-JP"/>
        </w:rPr>
        <w:t>改正する委任状を採択する権限を有する</w:t>
      </w:r>
      <w:r>
        <w:rPr>
          <w:w w:val="80"/>
          <w:lang w:eastAsia="ja-JP"/>
        </w:rPr>
        <w:t>。</w:t>
      </w:r>
    </w:p>
    <w:p w14:paraId="5518CDE0" w14:textId="77777777" w:rsidR="00E66D05" w:rsidRDefault="00E66D05">
      <w:pPr>
        <w:pStyle w:val="a3"/>
        <w:spacing w:before="17"/>
        <w:rPr>
          <w:lang w:eastAsia="ja-JP"/>
        </w:rPr>
      </w:pPr>
    </w:p>
    <w:p w14:paraId="339EF154" w14:textId="77777777" w:rsidR="00E66D05" w:rsidRDefault="00000000">
      <w:pPr>
        <w:pStyle w:val="a5"/>
        <w:numPr>
          <w:ilvl w:val="0"/>
          <w:numId w:val="177"/>
        </w:numPr>
        <w:tabs>
          <w:tab w:val="left" w:pos="538"/>
        </w:tabs>
        <w:spacing w:line="228" w:lineRule="auto"/>
        <w:ind w:right="106" w:firstLine="0"/>
        <w:jc w:val="both"/>
        <w:rPr>
          <w:sz w:val="19"/>
          <w:lang w:eastAsia="ja-JP"/>
        </w:rPr>
      </w:pPr>
      <w:r>
        <w:rPr>
          <w:w w:val="75"/>
          <w:sz w:val="19"/>
          <w:lang w:eastAsia="ja-JP"/>
        </w:rPr>
        <w:t>特注品の製造者は</w:t>
      </w:r>
      <w:r>
        <w:rPr>
          <w:w w:val="80"/>
          <w:sz w:val="19"/>
          <w:lang w:eastAsia="ja-JP"/>
        </w:rPr>
        <w:t>，附属書 XIII の第 2 節に従った文書を</w:t>
      </w:r>
      <w:r>
        <w:rPr>
          <w:w w:val="75"/>
          <w:sz w:val="19"/>
          <w:lang w:eastAsia="ja-JP"/>
        </w:rPr>
        <w:t>作成し，最新の状態に維持し，所轄官庁が入手できるようにして</w:t>
      </w:r>
      <w:r>
        <w:rPr>
          <w:sz w:val="19"/>
          <w:lang w:eastAsia="ja-JP"/>
        </w:rPr>
        <w:t>おかなければ</w:t>
      </w:r>
      <w:r>
        <w:rPr>
          <w:w w:val="75"/>
          <w:sz w:val="19"/>
          <w:lang w:eastAsia="ja-JP"/>
        </w:rPr>
        <w:t>ならない</w:t>
      </w:r>
      <w:r>
        <w:rPr>
          <w:w w:val="80"/>
          <w:sz w:val="19"/>
          <w:lang w:eastAsia="ja-JP"/>
        </w:rPr>
        <w:t>。</w:t>
      </w:r>
    </w:p>
    <w:p w14:paraId="739CED04" w14:textId="77777777" w:rsidR="00E66D05" w:rsidRDefault="00E66D05">
      <w:pPr>
        <w:pStyle w:val="a3"/>
        <w:spacing w:before="16"/>
        <w:rPr>
          <w:lang w:eastAsia="ja-JP"/>
        </w:rPr>
      </w:pPr>
    </w:p>
    <w:p w14:paraId="663DB9EC" w14:textId="77777777" w:rsidR="00E66D05" w:rsidRDefault="00000000">
      <w:pPr>
        <w:pStyle w:val="a5"/>
        <w:numPr>
          <w:ilvl w:val="0"/>
          <w:numId w:val="177"/>
        </w:numPr>
        <w:tabs>
          <w:tab w:val="left" w:pos="538"/>
        </w:tabs>
        <w:spacing w:line="230" w:lineRule="auto"/>
        <w:ind w:right="104" w:firstLine="0"/>
        <w:jc w:val="both"/>
        <w:rPr>
          <w:sz w:val="19"/>
          <w:lang w:eastAsia="ja-JP"/>
        </w:rPr>
      </w:pPr>
      <w:r>
        <w:rPr>
          <w:w w:val="80"/>
          <w:sz w:val="19"/>
          <w:lang w:eastAsia="ja-JP"/>
        </w:rPr>
        <w:t>適用される適合性</w:t>
      </w:r>
      <w:r>
        <w:rPr>
          <w:w w:val="75"/>
          <w:sz w:val="19"/>
          <w:lang w:eastAsia="ja-JP"/>
        </w:rPr>
        <w:t>評価</w:t>
      </w:r>
      <w:r>
        <w:rPr>
          <w:sz w:val="19"/>
          <w:lang w:eastAsia="ja-JP"/>
        </w:rPr>
        <w:t>手順に従い</w:t>
      </w:r>
      <w:r>
        <w:rPr>
          <w:w w:val="80"/>
          <w:sz w:val="19"/>
          <w:lang w:eastAsia="ja-JP"/>
        </w:rPr>
        <w:t>、適用される要求事項への適合が証明された場合、</w:t>
      </w:r>
      <w:r>
        <w:rPr>
          <w:w w:val="75"/>
          <w:sz w:val="19"/>
          <w:lang w:eastAsia="ja-JP"/>
        </w:rPr>
        <w:t>特注または治験機器</w:t>
      </w:r>
      <w:r>
        <w:rPr>
          <w:sz w:val="19"/>
          <w:lang w:eastAsia="ja-JP"/>
        </w:rPr>
        <w:t>以外の</w:t>
      </w:r>
      <w:r>
        <w:rPr>
          <w:w w:val="75"/>
          <w:sz w:val="19"/>
          <w:lang w:eastAsia="ja-JP"/>
        </w:rPr>
        <w:t>機器の製造者は、</w:t>
      </w:r>
      <w:r>
        <w:rPr>
          <w:w w:val="80"/>
          <w:sz w:val="19"/>
          <w:lang w:eastAsia="ja-JP"/>
        </w:rPr>
        <w:t>第19条に従って</w:t>
      </w:r>
      <w:r>
        <w:rPr>
          <w:w w:val="75"/>
          <w:sz w:val="19"/>
          <w:lang w:eastAsia="ja-JP"/>
        </w:rPr>
        <w:t>EU</w:t>
      </w:r>
      <w:r>
        <w:rPr>
          <w:w w:val="80"/>
          <w:sz w:val="19"/>
          <w:lang w:eastAsia="ja-JP"/>
        </w:rPr>
        <w:t>適合宣言書を</w:t>
      </w:r>
      <w:r>
        <w:rPr>
          <w:w w:val="75"/>
          <w:sz w:val="19"/>
          <w:lang w:eastAsia="ja-JP"/>
        </w:rPr>
        <w:t>作成</w:t>
      </w:r>
      <w:r>
        <w:rPr>
          <w:w w:val="80"/>
          <w:sz w:val="19"/>
          <w:lang w:eastAsia="ja-JP"/>
        </w:rPr>
        <w:t>し、</w:t>
      </w:r>
      <w:r>
        <w:rPr>
          <w:w w:val="85"/>
          <w:sz w:val="19"/>
          <w:lang w:eastAsia="ja-JP"/>
        </w:rPr>
        <w:t>第20条に従って</w:t>
      </w:r>
      <w:r>
        <w:rPr>
          <w:w w:val="80"/>
          <w:sz w:val="19"/>
          <w:lang w:eastAsia="ja-JP"/>
        </w:rPr>
        <w:t>適合のCEマーキングを貼付</w:t>
      </w:r>
      <w:r>
        <w:rPr>
          <w:w w:val="75"/>
          <w:sz w:val="19"/>
          <w:lang w:eastAsia="ja-JP"/>
        </w:rPr>
        <w:t>しなければならない。</w:t>
      </w:r>
    </w:p>
    <w:p w14:paraId="69127C28" w14:textId="77777777" w:rsidR="00E66D05" w:rsidRDefault="00E66D05">
      <w:pPr>
        <w:pStyle w:val="a3"/>
        <w:spacing w:before="12"/>
        <w:rPr>
          <w:lang w:eastAsia="ja-JP"/>
        </w:rPr>
      </w:pPr>
    </w:p>
    <w:p w14:paraId="0531FA2E" w14:textId="77777777" w:rsidR="00E66D05" w:rsidRDefault="00000000">
      <w:pPr>
        <w:pStyle w:val="a5"/>
        <w:numPr>
          <w:ilvl w:val="0"/>
          <w:numId w:val="177"/>
        </w:numPr>
        <w:tabs>
          <w:tab w:val="left" w:pos="538"/>
        </w:tabs>
        <w:spacing w:line="228" w:lineRule="auto"/>
        <w:ind w:right="105" w:firstLine="0"/>
        <w:jc w:val="both"/>
        <w:rPr>
          <w:sz w:val="19"/>
          <w:lang w:eastAsia="ja-JP"/>
        </w:rPr>
      </w:pPr>
      <w:r>
        <w:rPr>
          <w:w w:val="80"/>
          <w:sz w:val="19"/>
          <w:lang w:eastAsia="ja-JP"/>
        </w:rPr>
        <w:t>製造事業者は、第27条の</w:t>
      </w:r>
      <w:r>
        <w:rPr>
          <w:smallCaps/>
          <w:w w:val="80"/>
          <w:sz w:val="19"/>
          <w:lang w:eastAsia="ja-JP"/>
        </w:rPr>
        <w:t>UdI</w:t>
      </w:r>
      <w:r>
        <w:rPr>
          <w:w w:val="80"/>
          <w:sz w:val="19"/>
          <w:lang w:eastAsia="ja-JP"/>
        </w:rPr>
        <w:t>システムに関する義務並びに第29条及び第31条の登録義務を遵守しなければならない。</w:t>
      </w:r>
    </w:p>
    <w:p w14:paraId="69575C8C" w14:textId="77777777" w:rsidR="00E66D05" w:rsidRDefault="00E66D05">
      <w:pPr>
        <w:pStyle w:val="a3"/>
        <w:spacing w:before="17"/>
        <w:rPr>
          <w:lang w:eastAsia="ja-JP"/>
        </w:rPr>
      </w:pPr>
    </w:p>
    <w:p w14:paraId="57865CA5" w14:textId="77777777" w:rsidR="00E66D05" w:rsidRDefault="00000000">
      <w:pPr>
        <w:pStyle w:val="a5"/>
        <w:numPr>
          <w:ilvl w:val="0"/>
          <w:numId w:val="177"/>
        </w:numPr>
        <w:tabs>
          <w:tab w:val="left" w:pos="538"/>
        </w:tabs>
        <w:spacing w:line="228" w:lineRule="auto"/>
        <w:ind w:right="103" w:firstLine="0"/>
        <w:jc w:val="both"/>
        <w:rPr>
          <w:sz w:val="19"/>
          <w:lang w:eastAsia="ja-JP"/>
        </w:rPr>
      </w:pPr>
      <w:r>
        <w:rPr>
          <w:spacing w:val="-2"/>
          <w:w w:val="80"/>
          <w:sz w:val="19"/>
          <w:lang w:eastAsia="ja-JP"/>
        </w:rPr>
        <w:t>製造者は、技術文書、EU 適合宣言書、及び該当する場合</w:t>
      </w:r>
      <w:r>
        <w:rPr>
          <w:w w:val="80"/>
          <w:sz w:val="19"/>
          <w:lang w:eastAsia="ja-JP"/>
        </w:rPr>
        <w:t>、第 56 条に従って発行された、 改訂及び補足を含む関連証明書の</w:t>
      </w:r>
      <w:r>
        <w:rPr>
          <w:spacing w:val="-2"/>
          <w:w w:val="80"/>
          <w:sz w:val="19"/>
          <w:lang w:eastAsia="ja-JP"/>
        </w:rPr>
        <w:t>写しを</w:t>
      </w:r>
      <w:r>
        <w:rPr>
          <w:w w:val="80"/>
          <w:sz w:val="19"/>
          <w:lang w:eastAsia="ja-JP"/>
        </w:rPr>
        <w:t>、EU 適合宣言書の対象となる最後の機器が</w:t>
      </w:r>
      <w:r>
        <w:rPr>
          <w:spacing w:val="-3"/>
          <w:w w:val="80"/>
          <w:sz w:val="19"/>
          <w:lang w:eastAsia="ja-JP"/>
        </w:rPr>
        <w:t>上市さ</w:t>
      </w:r>
      <w:r>
        <w:rPr>
          <w:w w:val="80"/>
          <w:sz w:val="19"/>
          <w:lang w:eastAsia="ja-JP"/>
        </w:rPr>
        <w:t xml:space="preserve"> れてから少なくとも 10 年間、管轄当局が入手できるように</w:t>
      </w:r>
      <w:r>
        <w:rPr>
          <w:spacing w:val="-2"/>
          <w:w w:val="80"/>
          <w:sz w:val="19"/>
          <w:lang w:eastAsia="ja-JP"/>
        </w:rPr>
        <w:t>保管しなければならない</w:t>
      </w:r>
      <w:r>
        <w:rPr>
          <w:w w:val="80"/>
          <w:sz w:val="19"/>
          <w:lang w:eastAsia="ja-JP"/>
        </w:rPr>
        <w:t>。埋め込み型機器の場合、その期間は、最後の機器が上市されてから少なくとも15年間とする。</w:t>
      </w:r>
    </w:p>
    <w:p w14:paraId="589D1476" w14:textId="77777777" w:rsidR="00E66D05" w:rsidRDefault="00E66D05">
      <w:pPr>
        <w:pStyle w:val="a3"/>
        <w:spacing w:before="18"/>
        <w:rPr>
          <w:lang w:eastAsia="ja-JP"/>
        </w:rPr>
      </w:pPr>
    </w:p>
    <w:p w14:paraId="1D26C9A3" w14:textId="77777777" w:rsidR="00E66D05" w:rsidRDefault="00000000">
      <w:pPr>
        <w:pStyle w:val="a3"/>
        <w:spacing w:line="230" w:lineRule="auto"/>
        <w:ind w:left="107" w:right="105"/>
        <w:jc w:val="both"/>
        <w:rPr>
          <w:lang w:eastAsia="ja-JP"/>
        </w:rPr>
      </w:pPr>
      <w:r>
        <w:rPr>
          <w:w w:val="80"/>
          <w:lang w:eastAsia="ja-JP"/>
        </w:rPr>
        <w:t>所轄当局の要請があった場合，製造事業者は，そこに示されているとおり，その技術文書の全体又は要約を提供しなけ ればならない。</w:t>
      </w:r>
    </w:p>
    <w:p w14:paraId="741232BA" w14:textId="77777777" w:rsidR="00E66D05" w:rsidRDefault="00E66D05">
      <w:pPr>
        <w:pStyle w:val="a3"/>
        <w:spacing w:before="13"/>
        <w:rPr>
          <w:lang w:eastAsia="ja-JP"/>
        </w:rPr>
      </w:pPr>
    </w:p>
    <w:p w14:paraId="7930F277" w14:textId="77777777" w:rsidR="00E66D05" w:rsidRDefault="00000000">
      <w:pPr>
        <w:pStyle w:val="a3"/>
        <w:spacing w:line="230" w:lineRule="auto"/>
        <w:ind w:left="107" w:right="105"/>
        <w:jc w:val="both"/>
        <w:rPr>
          <w:lang w:eastAsia="ja-JP"/>
        </w:rPr>
      </w:pPr>
      <w:r>
        <w:rPr>
          <w:w w:val="75"/>
          <w:lang w:eastAsia="ja-JP"/>
        </w:rPr>
        <w:t>域外に事業所を有する製造者は，その承認された代理人が第11条(3)に掲げる業務を遂行できるようにするため，当該承認された代理人が必要な書類を</w:t>
      </w:r>
      <w:r>
        <w:rPr>
          <w:w w:val="85"/>
          <w:lang w:eastAsia="ja-JP"/>
        </w:rPr>
        <w:t>常時利用できるように</w:t>
      </w:r>
      <w:r>
        <w:rPr>
          <w:w w:val="75"/>
          <w:lang w:eastAsia="ja-JP"/>
        </w:rPr>
        <w:t>しなければならない</w:t>
      </w:r>
      <w:r>
        <w:rPr>
          <w:w w:val="85"/>
          <w:lang w:eastAsia="ja-JP"/>
        </w:rPr>
        <w:t>。</w:t>
      </w:r>
    </w:p>
    <w:p w14:paraId="65D2CAD2" w14:textId="77777777" w:rsidR="00E66D05" w:rsidRDefault="00E66D05">
      <w:pPr>
        <w:spacing w:line="230" w:lineRule="auto"/>
        <w:jc w:val="both"/>
        <w:rPr>
          <w:lang w:eastAsia="ja-JP"/>
        </w:rPr>
        <w:sectPr w:rsidR="00E66D05">
          <w:headerReference w:type="default" r:id="rId29"/>
          <w:pgSz w:w="11910" w:h="16840"/>
          <w:pgMar w:top="1260" w:right="1240" w:bottom="280" w:left="1240" w:header="967" w:footer="0" w:gutter="0"/>
          <w:cols w:space="720"/>
        </w:sectPr>
      </w:pPr>
    </w:p>
    <w:p w14:paraId="62BBC369" w14:textId="77777777" w:rsidR="00E66D05" w:rsidRDefault="00000000">
      <w:pPr>
        <w:pStyle w:val="a5"/>
        <w:numPr>
          <w:ilvl w:val="0"/>
          <w:numId w:val="177"/>
        </w:numPr>
        <w:tabs>
          <w:tab w:val="left" w:pos="538"/>
        </w:tabs>
        <w:spacing w:before="215" w:line="228" w:lineRule="auto"/>
        <w:ind w:right="105" w:firstLine="0"/>
        <w:jc w:val="both"/>
        <w:rPr>
          <w:sz w:val="19"/>
          <w:lang w:eastAsia="ja-JP"/>
        </w:rPr>
      </w:pPr>
      <w:r>
        <w:rPr>
          <w:w w:val="85"/>
          <w:sz w:val="19"/>
          <w:lang w:eastAsia="ja-JP"/>
        </w:rPr>
        <w:lastRenderedPageBreak/>
        <w:t>製造者は、連続生産を</w:t>
      </w:r>
      <w:r>
        <w:rPr>
          <w:w w:val="75"/>
          <w:sz w:val="19"/>
          <w:lang w:eastAsia="ja-JP"/>
        </w:rPr>
        <w:t>本規則の要件に</w:t>
      </w:r>
      <w:r>
        <w:rPr>
          <w:w w:val="85"/>
          <w:sz w:val="19"/>
          <w:lang w:eastAsia="ja-JP"/>
        </w:rPr>
        <w:t>適合させ続けるための手順を確実に実施しなければならない</w:t>
      </w:r>
      <w:r>
        <w:rPr>
          <w:w w:val="75"/>
          <w:sz w:val="19"/>
          <w:lang w:eastAsia="ja-JP"/>
        </w:rPr>
        <w:t>。機器の設計又は特性の変更、及び</w:t>
      </w:r>
      <w:r>
        <w:rPr>
          <w:w w:val="80"/>
          <w:sz w:val="19"/>
          <w:lang w:eastAsia="ja-JP"/>
        </w:rPr>
        <w:t>機器の適合性が宣言される際に参照される</w:t>
      </w:r>
      <w:r>
        <w:rPr>
          <w:w w:val="75"/>
          <w:sz w:val="19"/>
          <w:lang w:eastAsia="ja-JP"/>
        </w:rPr>
        <w:t>整合規格又は</w:t>
      </w:r>
      <w:r>
        <w:rPr>
          <w:w w:val="80"/>
          <w:sz w:val="19"/>
          <w:lang w:eastAsia="ja-JP"/>
        </w:rPr>
        <w:t>CSの変更は、適時に適切に考慮されなければならない。治験機器を</w:t>
      </w:r>
      <w:r>
        <w:rPr>
          <w:spacing w:val="-8"/>
          <w:sz w:val="19"/>
          <w:lang w:eastAsia="ja-JP"/>
        </w:rPr>
        <w:t>除く</w:t>
      </w:r>
      <w:r>
        <w:rPr>
          <w:w w:val="80"/>
          <w:sz w:val="19"/>
          <w:lang w:eastAsia="ja-JP"/>
        </w:rPr>
        <w:t>機器の製造業者は、最も効果的な方法で、かつ、リスククラス及び機器の種類に応じた方法で、本規則への</w:t>
      </w:r>
      <w:r>
        <w:rPr>
          <w:w w:val="85"/>
          <w:sz w:val="19"/>
          <w:lang w:eastAsia="ja-JP"/>
        </w:rPr>
        <w:t>適合を確保する品質マネジメントシステムを</w:t>
      </w:r>
      <w:r>
        <w:rPr>
          <w:w w:val="80"/>
          <w:sz w:val="19"/>
          <w:lang w:eastAsia="ja-JP"/>
        </w:rPr>
        <w:t>確立し、文書化し、実施し、維持し、</w:t>
      </w:r>
      <w:r>
        <w:rPr>
          <w:w w:val="85"/>
          <w:sz w:val="19"/>
          <w:lang w:eastAsia="ja-JP"/>
        </w:rPr>
        <w:t>最新の状態に保ち、かつ、継続的に改善</w:t>
      </w:r>
      <w:r>
        <w:rPr>
          <w:w w:val="80"/>
          <w:sz w:val="19"/>
          <w:lang w:eastAsia="ja-JP"/>
        </w:rPr>
        <w:t>しなければならない。</w:t>
      </w:r>
    </w:p>
    <w:p w14:paraId="58448D47" w14:textId="77777777" w:rsidR="00E66D05" w:rsidRDefault="00E66D05">
      <w:pPr>
        <w:pStyle w:val="a3"/>
        <w:spacing w:before="133"/>
        <w:rPr>
          <w:lang w:eastAsia="ja-JP"/>
        </w:rPr>
      </w:pPr>
    </w:p>
    <w:p w14:paraId="58ECB97A" w14:textId="77777777" w:rsidR="00E66D05" w:rsidRDefault="00000000">
      <w:pPr>
        <w:pStyle w:val="a3"/>
        <w:spacing w:line="228" w:lineRule="auto"/>
        <w:ind w:left="107" w:right="104"/>
        <w:jc w:val="both"/>
        <w:rPr>
          <w:lang w:eastAsia="ja-JP"/>
        </w:rPr>
      </w:pPr>
      <w:r>
        <w:rPr>
          <w:w w:val="80"/>
          <w:lang w:eastAsia="ja-JP"/>
        </w:rPr>
        <w:t>品質マネジメントシステムは、プロセス、手順及び装置の品質に対応する製造業者の組織のすべての部分及び要素を対象とするものとする。品質マネジメントシステムは、</w:t>
      </w:r>
      <w:r>
        <w:rPr>
          <w:w w:val="85"/>
          <w:lang w:eastAsia="ja-JP"/>
        </w:rPr>
        <w:t>本規則の規定の</w:t>
      </w:r>
      <w:r>
        <w:rPr>
          <w:w w:val="80"/>
          <w:lang w:eastAsia="ja-JP"/>
        </w:rPr>
        <w:t>遵守を達成するために必要な原則及び行動を実施するために必要な構造、責任、手順、プロセス及び経営資源を規定するものでなければならない</w:t>
      </w:r>
      <w:r>
        <w:rPr>
          <w:w w:val="85"/>
          <w:lang w:eastAsia="ja-JP"/>
        </w:rPr>
        <w:t>。</w:t>
      </w:r>
    </w:p>
    <w:p w14:paraId="0C94719D" w14:textId="77777777" w:rsidR="00E66D05" w:rsidRDefault="00E66D05">
      <w:pPr>
        <w:pStyle w:val="a3"/>
        <w:spacing w:before="121"/>
        <w:rPr>
          <w:lang w:eastAsia="ja-JP"/>
        </w:rPr>
      </w:pPr>
    </w:p>
    <w:p w14:paraId="35D743EA" w14:textId="77777777" w:rsidR="00E66D05" w:rsidRDefault="00000000">
      <w:pPr>
        <w:pStyle w:val="a3"/>
        <w:ind w:left="107"/>
        <w:jc w:val="both"/>
        <w:rPr>
          <w:lang w:eastAsia="ja-JP"/>
        </w:rPr>
      </w:pPr>
      <w:r>
        <w:rPr>
          <w:w w:val="75"/>
          <w:lang w:eastAsia="ja-JP"/>
        </w:rPr>
        <w:t>品質マネジメントシステムは、少なくとも以下の</w:t>
      </w:r>
      <w:r>
        <w:rPr>
          <w:spacing w:val="-2"/>
          <w:w w:val="75"/>
          <w:lang w:eastAsia="ja-JP"/>
        </w:rPr>
        <w:t>側面に</w:t>
      </w:r>
      <w:r>
        <w:rPr>
          <w:w w:val="75"/>
          <w:lang w:eastAsia="ja-JP"/>
        </w:rPr>
        <w:t>対処しなければならない</w:t>
      </w:r>
      <w:r>
        <w:rPr>
          <w:spacing w:val="-2"/>
          <w:w w:val="75"/>
          <w:lang w:eastAsia="ja-JP"/>
        </w:rPr>
        <w:t>：</w:t>
      </w:r>
    </w:p>
    <w:p w14:paraId="1E554479" w14:textId="77777777" w:rsidR="00E66D05" w:rsidRDefault="00E66D05">
      <w:pPr>
        <w:pStyle w:val="a3"/>
        <w:spacing w:before="10"/>
        <w:rPr>
          <w:lang w:eastAsia="ja-JP"/>
        </w:rPr>
      </w:pPr>
    </w:p>
    <w:p w14:paraId="48308EFA" w14:textId="77777777" w:rsidR="00E66D05" w:rsidRDefault="00000000">
      <w:pPr>
        <w:pStyle w:val="a5"/>
        <w:numPr>
          <w:ilvl w:val="1"/>
          <w:numId w:val="177"/>
        </w:numPr>
        <w:tabs>
          <w:tab w:val="left" w:pos="456"/>
          <w:tab w:val="left" w:pos="458"/>
        </w:tabs>
        <w:spacing w:line="228" w:lineRule="auto"/>
        <w:ind w:right="105"/>
        <w:rPr>
          <w:sz w:val="19"/>
          <w:lang w:eastAsia="ja-JP"/>
        </w:rPr>
      </w:pPr>
      <w:r>
        <w:rPr>
          <w:w w:val="75"/>
          <w:sz w:val="19"/>
          <w:lang w:eastAsia="ja-JP"/>
        </w:rPr>
        <w:t>適合性評価手順の遵守、</w:t>
      </w:r>
      <w:r>
        <w:rPr>
          <w:w w:val="80"/>
          <w:sz w:val="19"/>
          <w:lang w:eastAsia="ja-JP"/>
        </w:rPr>
        <w:t>システムの対象となる機器の変更管理手順を</w:t>
      </w:r>
      <w:r>
        <w:rPr>
          <w:w w:val="75"/>
          <w:sz w:val="19"/>
          <w:lang w:eastAsia="ja-JP"/>
        </w:rPr>
        <w:t>含む、規制遵守のための戦略</w:t>
      </w:r>
      <w:r>
        <w:rPr>
          <w:w w:val="80"/>
          <w:sz w:val="19"/>
          <w:lang w:eastAsia="ja-JP"/>
        </w:rPr>
        <w:t>；</w:t>
      </w:r>
    </w:p>
    <w:p w14:paraId="09E9EF6E" w14:textId="77777777" w:rsidR="00E66D05" w:rsidRDefault="00E66D05">
      <w:pPr>
        <w:pStyle w:val="a3"/>
        <w:spacing w:before="13"/>
        <w:rPr>
          <w:lang w:eastAsia="ja-JP"/>
        </w:rPr>
      </w:pPr>
    </w:p>
    <w:p w14:paraId="6E9303EF" w14:textId="77777777" w:rsidR="00E66D05" w:rsidRDefault="00000000">
      <w:pPr>
        <w:pStyle w:val="a5"/>
        <w:numPr>
          <w:ilvl w:val="1"/>
          <w:numId w:val="177"/>
        </w:numPr>
        <w:tabs>
          <w:tab w:val="left" w:pos="456"/>
          <w:tab w:val="left" w:pos="458"/>
        </w:tabs>
        <w:spacing w:line="228" w:lineRule="auto"/>
        <w:ind w:right="105"/>
        <w:rPr>
          <w:sz w:val="19"/>
          <w:lang w:eastAsia="ja-JP"/>
        </w:rPr>
      </w:pPr>
      <w:r>
        <w:rPr>
          <w:w w:val="75"/>
          <w:sz w:val="19"/>
          <w:lang w:eastAsia="ja-JP"/>
        </w:rPr>
        <w:t>適用される一般的な安全要件および性能要件を特定し、これらの</w:t>
      </w:r>
      <w:r>
        <w:rPr>
          <w:spacing w:val="-2"/>
          <w:w w:val="85"/>
          <w:sz w:val="19"/>
          <w:lang w:eastAsia="ja-JP"/>
        </w:rPr>
        <w:t>要件に</w:t>
      </w:r>
      <w:r>
        <w:rPr>
          <w:w w:val="75"/>
          <w:sz w:val="19"/>
          <w:lang w:eastAsia="ja-JP"/>
        </w:rPr>
        <w:t>対処するための選択肢を検討する</w:t>
      </w:r>
      <w:r>
        <w:rPr>
          <w:spacing w:val="-2"/>
          <w:w w:val="85"/>
          <w:sz w:val="19"/>
          <w:lang w:eastAsia="ja-JP"/>
        </w:rPr>
        <w:t>；</w:t>
      </w:r>
    </w:p>
    <w:p w14:paraId="190AD1C7" w14:textId="77777777" w:rsidR="00E66D05" w:rsidRDefault="00E66D05">
      <w:pPr>
        <w:pStyle w:val="a3"/>
        <w:spacing w:before="4"/>
        <w:rPr>
          <w:lang w:eastAsia="ja-JP"/>
        </w:rPr>
      </w:pPr>
    </w:p>
    <w:p w14:paraId="4F1E6CC6" w14:textId="77777777" w:rsidR="00E66D05" w:rsidRDefault="00000000">
      <w:pPr>
        <w:pStyle w:val="a5"/>
        <w:numPr>
          <w:ilvl w:val="1"/>
          <w:numId w:val="177"/>
        </w:numPr>
        <w:tabs>
          <w:tab w:val="left" w:pos="457"/>
        </w:tabs>
        <w:ind w:left="457" w:hanging="350"/>
        <w:rPr>
          <w:sz w:val="19"/>
        </w:rPr>
      </w:pPr>
      <w:proofErr w:type="spellStart"/>
      <w:r>
        <w:rPr>
          <w:spacing w:val="-2"/>
          <w:w w:val="75"/>
          <w:sz w:val="19"/>
        </w:rPr>
        <w:t>経営陣の</w:t>
      </w:r>
      <w:r>
        <w:rPr>
          <w:w w:val="75"/>
          <w:sz w:val="19"/>
        </w:rPr>
        <w:t>責任である</w:t>
      </w:r>
      <w:proofErr w:type="spellEnd"/>
      <w:r>
        <w:rPr>
          <w:spacing w:val="-2"/>
          <w:w w:val="75"/>
          <w:sz w:val="19"/>
        </w:rPr>
        <w:t>；</w:t>
      </w:r>
    </w:p>
    <w:p w14:paraId="5D3FCB95" w14:textId="77777777" w:rsidR="00E66D05" w:rsidRDefault="00E66D05">
      <w:pPr>
        <w:pStyle w:val="a3"/>
        <w:spacing w:before="1"/>
      </w:pPr>
    </w:p>
    <w:p w14:paraId="7372034B" w14:textId="77777777" w:rsidR="00E66D05" w:rsidRDefault="00000000">
      <w:pPr>
        <w:pStyle w:val="a5"/>
        <w:numPr>
          <w:ilvl w:val="1"/>
          <w:numId w:val="177"/>
        </w:numPr>
        <w:tabs>
          <w:tab w:val="left" w:pos="458"/>
        </w:tabs>
        <w:ind w:hanging="351"/>
        <w:rPr>
          <w:sz w:val="19"/>
          <w:lang w:eastAsia="ja-JP"/>
        </w:rPr>
      </w:pPr>
      <w:r>
        <w:rPr>
          <w:w w:val="75"/>
          <w:sz w:val="19"/>
          <w:lang w:eastAsia="ja-JP"/>
        </w:rPr>
        <w:t>サプライヤーや下請け業者の選定と管理を含む資源管理</w:t>
      </w:r>
      <w:r>
        <w:rPr>
          <w:spacing w:val="-2"/>
          <w:w w:val="75"/>
          <w:sz w:val="19"/>
          <w:lang w:eastAsia="ja-JP"/>
        </w:rPr>
        <w:t>；</w:t>
      </w:r>
    </w:p>
    <w:p w14:paraId="77F55139" w14:textId="77777777" w:rsidR="00E66D05" w:rsidRDefault="00E66D05">
      <w:pPr>
        <w:pStyle w:val="a3"/>
        <w:spacing w:before="1"/>
        <w:rPr>
          <w:lang w:eastAsia="ja-JP"/>
        </w:rPr>
      </w:pPr>
    </w:p>
    <w:p w14:paraId="1939F703" w14:textId="77777777" w:rsidR="00E66D05" w:rsidRDefault="00000000">
      <w:pPr>
        <w:pStyle w:val="a5"/>
        <w:numPr>
          <w:ilvl w:val="1"/>
          <w:numId w:val="177"/>
        </w:numPr>
        <w:tabs>
          <w:tab w:val="left" w:pos="458"/>
        </w:tabs>
        <w:ind w:hanging="351"/>
        <w:rPr>
          <w:sz w:val="19"/>
          <w:lang w:eastAsia="ja-JP"/>
        </w:rPr>
      </w:pPr>
      <w:r>
        <w:rPr>
          <w:w w:val="80"/>
          <w:sz w:val="19"/>
          <w:lang w:eastAsia="ja-JP"/>
        </w:rPr>
        <w:t>附属書</w:t>
      </w:r>
      <w:r>
        <w:rPr>
          <w:spacing w:val="-5"/>
          <w:w w:val="80"/>
          <w:sz w:val="19"/>
          <w:lang w:eastAsia="ja-JP"/>
        </w:rPr>
        <w:t>Iの</w:t>
      </w:r>
      <w:r>
        <w:rPr>
          <w:w w:val="80"/>
          <w:sz w:val="19"/>
          <w:lang w:eastAsia="ja-JP"/>
        </w:rPr>
        <w:t>セクション3に記載されているリスク管理；</w:t>
      </w:r>
    </w:p>
    <w:p w14:paraId="5FC5F8F1" w14:textId="77777777" w:rsidR="00E66D05" w:rsidRDefault="00E66D05">
      <w:pPr>
        <w:pStyle w:val="a3"/>
        <w:spacing w:before="1"/>
        <w:rPr>
          <w:lang w:eastAsia="ja-JP"/>
        </w:rPr>
      </w:pPr>
    </w:p>
    <w:p w14:paraId="48EC20FF" w14:textId="77777777" w:rsidR="00E66D05" w:rsidRDefault="00000000">
      <w:pPr>
        <w:pStyle w:val="a5"/>
        <w:numPr>
          <w:ilvl w:val="1"/>
          <w:numId w:val="177"/>
        </w:numPr>
        <w:tabs>
          <w:tab w:val="left" w:pos="457"/>
        </w:tabs>
        <w:ind w:left="457" w:hanging="350"/>
        <w:rPr>
          <w:sz w:val="19"/>
          <w:lang w:eastAsia="ja-JP"/>
        </w:rPr>
      </w:pPr>
      <w:r>
        <w:rPr>
          <w:spacing w:val="-2"/>
          <w:w w:val="80"/>
          <w:sz w:val="19"/>
          <w:lang w:eastAsia="ja-JP"/>
        </w:rPr>
        <w:t>PMCFを</w:t>
      </w:r>
      <w:r>
        <w:rPr>
          <w:w w:val="80"/>
          <w:sz w:val="19"/>
          <w:lang w:eastAsia="ja-JP"/>
        </w:rPr>
        <w:t>含む第61条および付属書XIVに従った臨床評価</w:t>
      </w:r>
      <w:r>
        <w:rPr>
          <w:spacing w:val="-2"/>
          <w:w w:val="80"/>
          <w:sz w:val="19"/>
          <w:lang w:eastAsia="ja-JP"/>
        </w:rPr>
        <w:t>；</w:t>
      </w:r>
    </w:p>
    <w:p w14:paraId="25BAC29C" w14:textId="77777777" w:rsidR="00E66D05" w:rsidRDefault="00E66D05">
      <w:pPr>
        <w:pStyle w:val="a3"/>
        <w:rPr>
          <w:lang w:eastAsia="ja-JP"/>
        </w:rPr>
      </w:pPr>
    </w:p>
    <w:p w14:paraId="08C8AAB3" w14:textId="77777777" w:rsidR="00E66D05" w:rsidRDefault="00000000">
      <w:pPr>
        <w:pStyle w:val="a5"/>
        <w:numPr>
          <w:ilvl w:val="1"/>
          <w:numId w:val="177"/>
        </w:numPr>
        <w:tabs>
          <w:tab w:val="left" w:pos="458"/>
        </w:tabs>
        <w:ind w:hanging="351"/>
        <w:rPr>
          <w:sz w:val="19"/>
          <w:lang w:eastAsia="ja-JP"/>
        </w:rPr>
      </w:pPr>
      <w:r>
        <w:rPr>
          <w:w w:val="75"/>
          <w:sz w:val="19"/>
          <w:lang w:eastAsia="ja-JP"/>
        </w:rPr>
        <w:t>企画、デザイン、開発、生産、サービス</w:t>
      </w:r>
      <w:r>
        <w:rPr>
          <w:spacing w:val="-2"/>
          <w:w w:val="75"/>
          <w:sz w:val="19"/>
          <w:lang w:eastAsia="ja-JP"/>
        </w:rPr>
        <w:t>提供を</w:t>
      </w:r>
      <w:r>
        <w:rPr>
          <w:w w:val="75"/>
          <w:sz w:val="19"/>
          <w:lang w:eastAsia="ja-JP"/>
        </w:rPr>
        <w:t>含む製品の実現；</w:t>
      </w:r>
    </w:p>
    <w:p w14:paraId="15494835" w14:textId="77777777" w:rsidR="00E66D05" w:rsidRDefault="00E66D05">
      <w:pPr>
        <w:pStyle w:val="a3"/>
        <w:spacing w:before="10"/>
        <w:rPr>
          <w:lang w:eastAsia="ja-JP"/>
        </w:rPr>
      </w:pPr>
    </w:p>
    <w:p w14:paraId="3763CF0E" w14:textId="77777777" w:rsidR="00E66D05" w:rsidRDefault="00000000">
      <w:pPr>
        <w:pStyle w:val="a5"/>
        <w:numPr>
          <w:ilvl w:val="1"/>
          <w:numId w:val="177"/>
        </w:numPr>
        <w:tabs>
          <w:tab w:val="left" w:pos="456"/>
          <w:tab w:val="left" w:pos="458"/>
        </w:tabs>
        <w:spacing w:line="228" w:lineRule="auto"/>
        <w:ind w:right="106"/>
        <w:rPr>
          <w:sz w:val="19"/>
          <w:lang w:eastAsia="ja-JP"/>
        </w:rPr>
      </w:pPr>
      <w:r>
        <w:rPr>
          <w:w w:val="80"/>
          <w:sz w:val="19"/>
          <w:lang w:eastAsia="ja-JP"/>
        </w:rPr>
        <w:t>第27条(3)に従い全ての関連機器に割り当てられたUdIを検証し、第29条に従って提供された情報の一貫性と有効性を確保すること；</w:t>
      </w:r>
    </w:p>
    <w:p w14:paraId="0B0B0F9A" w14:textId="77777777" w:rsidR="00E66D05" w:rsidRDefault="00E66D05">
      <w:pPr>
        <w:pStyle w:val="a3"/>
        <w:spacing w:before="4"/>
        <w:rPr>
          <w:lang w:eastAsia="ja-JP"/>
        </w:rPr>
      </w:pPr>
    </w:p>
    <w:p w14:paraId="42622D4F" w14:textId="77777777" w:rsidR="00E66D05" w:rsidRDefault="00000000">
      <w:pPr>
        <w:pStyle w:val="a5"/>
        <w:numPr>
          <w:ilvl w:val="1"/>
          <w:numId w:val="177"/>
        </w:numPr>
        <w:tabs>
          <w:tab w:val="left" w:pos="458"/>
        </w:tabs>
        <w:ind w:hanging="351"/>
        <w:rPr>
          <w:sz w:val="19"/>
          <w:lang w:eastAsia="ja-JP"/>
        </w:rPr>
      </w:pPr>
      <w:r>
        <w:rPr>
          <w:spacing w:val="-5"/>
          <w:w w:val="75"/>
          <w:sz w:val="19"/>
          <w:lang w:eastAsia="ja-JP"/>
        </w:rPr>
        <w:t>第83条に従い、</w:t>
      </w:r>
      <w:r>
        <w:rPr>
          <w:w w:val="75"/>
          <w:sz w:val="19"/>
          <w:lang w:eastAsia="ja-JP"/>
        </w:rPr>
        <w:t>市販後調査システムの設定、実施、維持</w:t>
      </w:r>
      <w:r>
        <w:rPr>
          <w:spacing w:val="-5"/>
          <w:w w:val="75"/>
          <w:sz w:val="19"/>
          <w:lang w:eastAsia="ja-JP"/>
        </w:rPr>
        <w:t>；</w:t>
      </w:r>
    </w:p>
    <w:p w14:paraId="4B71098A" w14:textId="77777777" w:rsidR="00E66D05" w:rsidRDefault="00E66D05">
      <w:pPr>
        <w:pStyle w:val="a3"/>
        <w:spacing w:before="9"/>
        <w:rPr>
          <w:lang w:eastAsia="ja-JP"/>
        </w:rPr>
      </w:pPr>
    </w:p>
    <w:p w14:paraId="4A87C4CE" w14:textId="77777777" w:rsidR="00E66D05" w:rsidRDefault="00000000">
      <w:pPr>
        <w:pStyle w:val="a5"/>
        <w:numPr>
          <w:ilvl w:val="1"/>
          <w:numId w:val="177"/>
        </w:numPr>
        <w:tabs>
          <w:tab w:val="left" w:pos="458"/>
        </w:tabs>
        <w:spacing w:before="1" w:line="228" w:lineRule="auto"/>
        <w:ind w:right="105"/>
        <w:rPr>
          <w:sz w:val="19"/>
          <w:lang w:eastAsia="ja-JP"/>
        </w:rPr>
      </w:pPr>
      <w:r>
        <w:rPr>
          <w:w w:val="80"/>
          <w:sz w:val="19"/>
          <w:lang w:eastAsia="ja-JP"/>
        </w:rPr>
        <w:t>所轄官庁、届出機関、他の経済事業者、顧客および／または</w:t>
      </w:r>
      <w:r>
        <w:rPr>
          <w:w w:val="85"/>
          <w:sz w:val="19"/>
          <w:lang w:eastAsia="ja-JP"/>
        </w:rPr>
        <w:t>その他の利害関係</w:t>
      </w:r>
      <w:r>
        <w:rPr>
          <w:w w:val="80"/>
          <w:sz w:val="19"/>
          <w:lang w:eastAsia="ja-JP"/>
        </w:rPr>
        <w:t>者とのコミュニケーションを取り扱うこと</w:t>
      </w:r>
      <w:r>
        <w:rPr>
          <w:w w:val="85"/>
          <w:sz w:val="19"/>
          <w:lang w:eastAsia="ja-JP"/>
        </w:rPr>
        <w:t>；</w:t>
      </w:r>
    </w:p>
    <w:p w14:paraId="5595EC39" w14:textId="77777777" w:rsidR="00E66D05" w:rsidRDefault="00E66D05">
      <w:pPr>
        <w:pStyle w:val="a3"/>
        <w:spacing w:before="3"/>
        <w:rPr>
          <w:lang w:eastAsia="ja-JP"/>
        </w:rPr>
      </w:pPr>
    </w:p>
    <w:p w14:paraId="73943B4B" w14:textId="77777777" w:rsidR="00E66D05" w:rsidRDefault="00000000">
      <w:pPr>
        <w:pStyle w:val="a5"/>
        <w:numPr>
          <w:ilvl w:val="1"/>
          <w:numId w:val="177"/>
        </w:numPr>
        <w:tabs>
          <w:tab w:val="left" w:pos="457"/>
        </w:tabs>
        <w:spacing w:before="1"/>
        <w:ind w:left="457" w:hanging="350"/>
        <w:rPr>
          <w:sz w:val="19"/>
          <w:lang w:eastAsia="ja-JP"/>
        </w:rPr>
      </w:pPr>
      <w:r>
        <w:rPr>
          <w:w w:val="75"/>
          <w:sz w:val="19"/>
          <w:lang w:eastAsia="ja-JP"/>
        </w:rPr>
        <w:t>重大インシデントの報告プロセス、および</w:t>
      </w:r>
      <w:r>
        <w:rPr>
          <w:spacing w:val="-2"/>
          <w:w w:val="75"/>
          <w:sz w:val="19"/>
          <w:lang w:eastAsia="ja-JP"/>
        </w:rPr>
        <w:t>自警</w:t>
      </w:r>
      <w:r>
        <w:rPr>
          <w:w w:val="75"/>
          <w:sz w:val="19"/>
          <w:lang w:eastAsia="ja-JP"/>
        </w:rPr>
        <w:t>活動における現場での安全是正措置</w:t>
      </w:r>
      <w:r>
        <w:rPr>
          <w:spacing w:val="-2"/>
          <w:w w:val="75"/>
          <w:sz w:val="19"/>
          <w:lang w:eastAsia="ja-JP"/>
        </w:rPr>
        <w:t>；</w:t>
      </w:r>
    </w:p>
    <w:p w14:paraId="18B39E5D" w14:textId="77777777" w:rsidR="00E66D05" w:rsidRDefault="00E66D05">
      <w:pPr>
        <w:pStyle w:val="a3"/>
        <w:rPr>
          <w:lang w:eastAsia="ja-JP"/>
        </w:rPr>
      </w:pPr>
    </w:p>
    <w:p w14:paraId="3DCF21D6" w14:textId="77777777" w:rsidR="00E66D05" w:rsidRDefault="00000000">
      <w:pPr>
        <w:pStyle w:val="a5"/>
        <w:numPr>
          <w:ilvl w:val="1"/>
          <w:numId w:val="177"/>
        </w:numPr>
        <w:tabs>
          <w:tab w:val="left" w:pos="458"/>
        </w:tabs>
        <w:spacing w:before="1"/>
        <w:ind w:hanging="351"/>
        <w:rPr>
          <w:sz w:val="19"/>
          <w:lang w:eastAsia="ja-JP"/>
        </w:rPr>
      </w:pPr>
      <w:r>
        <w:rPr>
          <w:w w:val="75"/>
          <w:sz w:val="19"/>
          <w:lang w:eastAsia="ja-JP"/>
        </w:rPr>
        <w:t>是正措置および予防措置の管理とその</w:t>
      </w:r>
      <w:r>
        <w:rPr>
          <w:spacing w:val="-2"/>
          <w:w w:val="75"/>
          <w:sz w:val="19"/>
          <w:lang w:eastAsia="ja-JP"/>
        </w:rPr>
        <w:t>有効性の検証；</w:t>
      </w:r>
    </w:p>
    <w:p w14:paraId="4E51F698" w14:textId="77777777" w:rsidR="00E66D05" w:rsidRDefault="00E66D05">
      <w:pPr>
        <w:pStyle w:val="a3"/>
        <w:rPr>
          <w:lang w:eastAsia="ja-JP"/>
        </w:rPr>
      </w:pPr>
    </w:p>
    <w:p w14:paraId="396DF59E" w14:textId="77777777" w:rsidR="00E66D05" w:rsidRDefault="00000000">
      <w:pPr>
        <w:pStyle w:val="a5"/>
        <w:numPr>
          <w:ilvl w:val="1"/>
          <w:numId w:val="177"/>
        </w:numPr>
        <w:tabs>
          <w:tab w:val="left" w:pos="457"/>
        </w:tabs>
        <w:spacing w:before="1"/>
        <w:ind w:left="457" w:hanging="350"/>
        <w:rPr>
          <w:sz w:val="19"/>
          <w:lang w:eastAsia="ja-JP"/>
        </w:rPr>
      </w:pPr>
      <w:r>
        <w:rPr>
          <w:w w:val="75"/>
          <w:sz w:val="19"/>
          <w:lang w:eastAsia="ja-JP"/>
        </w:rPr>
        <w:t>アウトプットのモニタリングと測定、データ分析、製品</w:t>
      </w:r>
      <w:r>
        <w:rPr>
          <w:spacing w:val="9"/>
          <w:sz w:val="19"/>
          <w:lang w:eastAsia="ja-JP"/>
        </w:rPr>
        <w:t>改善の</w:t>
      </w:r>
      <w:r>
        <w:rPr>
          <w:w w:val="75"/>
          <w:sz w:val="19"/>
          <w:lang w:eastAsia="ja-JP"/>
        </w:rPr>
        <w:t>ためのプロセス</w:t>
      </w:r>
      <w:r>
        <w:rPr>
          <w:spacing w:val="-2"/>
          <w:w w:val="75"/>
          <w:sz w:val="19"/>
          <w:lang w:eastAsia="ja-JP"/>
        </w:rPr>
        <w:t>。</w:t>
      </w:r>
    </w:p>
    <w:p w14:paraId="4A74846A" w14:textId="77777777" w:rsidR="00E66D05" w:rsidRDefault="00E66D05">
      <w:pPr>
        <w:pStyle w:val="a3"/>
        <w:spacing w:before="6"/>
        <w:rPr>
          <w:lang w:eastAsia="ja-JP"/>
        </w:rPr>
      </w:pPr>
    </w:p>
    <w:p w14:paraId="7308C46D" w14:textId="77777777" w:rsidR="00E66D05" w:rsidRDefault="00000000">
      <w:pPr>
        <w:pStyle w:val="a5"/>
        <w:numPr>
          <w:ilvl w:val="0"/>
          <w:numId w:val="177"/>
        </w:numPr>
        <w:tabs>
          <w:tab w:val="left" w:pos="640"/>
        </w:tabs>
        <w:spacing w:line="230" w:lineRule="auto"/>
        <w:ind w:right="105" w:firstLine="0"/>
        <w:jc w:val="both"/>
        <w:rPr>
          <w:sz w:val="19"/>
          <w:lang w:eastAsia="ja-JP"/>
        </w:rPr>
      </w:pPr>
      <w:r>
        <w:rPr>
          <w:w w:val="75"/>
          <w:sz w:val="19"/>
          <w:lang w:eastAsia="ja-JP"/>
        </w:rPr>
        <w:t>機器の製造業者は</w:t>
      </w:r>
      <w:r>
        <w:rPr>
          <w:w w:val="85"/>
          <w:sz w:val="19"/>
          <w:lang w:eastAsia="ja-JP"/>
        </w:rPr>
        <w:t>、第83条に従って</w:t>
      </w:r>
      <w:r>
        <w:rPr>
          <w:w w:val="75"/>
          <w:sz w:val="19"/>
          <w:lang w:eastAsia="ja-JP"/>
        </w:rPr>
        <w:t>市販後調査システムを実施し、最新の状態に維持しなければならない</w:t>
      </w:r>
      <w:r>
        <w:rPr>
          <w:w w:val="85"/>
          <w:sz w:val="19"/>
          <w:lang w:eastAsia="ja-JP"/>
        </w:rPr>
        <w:t>。</w:t>
      </w:r>
    </w:p>
    <w:p w14:paraId="32647559" w14:textId="77777777" w:rsidR="00E66D05" w:rsidRDefault="00E66D05">
      <w:pPr>
        <w:pStyle w:val="a3"/>
        <w:spacing w:before="127"/>
        <w:rPr>
          <w:lang w:eastAsia="ja-JP"/>
        </w:rPr>
      </w:pPr>
    </w:p>
    <w:p w14:paraId="52F69299" w14:textId="77777777" w:rsidR="00E66D05" w:rsidRDefault="00000000">
      <w:pPr>
        <w:pStyle w:val="a5"/>
        <w:numPr>
          <w:ilvl w:val="0"/>
          <w:numId w:val="177"/>
        </w:numPr>
        <w:tabs>
          <w:tab w:val="left" w:pos="640"/>
        </w:tabs>
        <w:spacing w:line="228" w:lineRule="auto"/>
        <w:ind w:right="105" w:firstLine="0"/>
        <w:jc w:val="both"/>
        <w:rPr>
          <w:sz w:val="19"/>
          <w:lang w:eastAsia="ja-JP"/>
        </w:rPr>
      </w:pPr>
      <w:r>
        <w:rPr>
          <w:w w:val="80"/>
          <w:sz w:val="19"/>
          <w:lang w:eastAsia="ja-JP"/>
        </w:rPr>
        <w:t>製造者は、使用者又は患者が機器を入手できるようにする加盟国が決定する公式のEU言語で、附属書Ⅰの第23項に定める情報を機器に添付することを保証しなければならない。ラベルに記載する情報は、意図する使用者又は患者にとって、消えず、読みやすく、明確に理解できるものでなければならない</w:t>
      </w:r>
      <w:r>
        <w:rPr>
          <w:spacing w:val="-2"/>
          <w:w w:val="85"/>
          <w:sz w:val="19"/>
          <w:lang w:eastAsia="ja-JP"/>
        </w:rPr>
        <w:t>。</w:t>
      </w:r>
    </w:p>
    <w:p w14:paraId="5862EB6C" w14:textId="77777777" w:rsidR="00E66D05" w:rsidRDefault="00E66D05">
      <w:pPr>
        <w:pStyle w:val="a3"/>
        <w:spacing w:before="129"/>
        <w:rPr>
          <w:lang w:eastAsia="ja-JP"/>
        </w:rPr>
      </w:pPr>
    </w:p>
    <w:p w14:paraId="65EE6107" w14:textId="77777777" w:rsidR="00E66D05" w:rsidRDefault="00000000">
      <w:pPr>
        <w:pStyle w:val="a5"/>
        <w:numPr>
          <w:ilvl w:val="0"/>
          <w:numId w:val="177"/>
        </w:numPr>
        <w:tabs>
          <w:tab w:val="left" w:pos="640"/>
        </w:tabs>
        <w:spacing w:line="230" w:lineRule="auto"/>
        <w:ind w:right="104" w:firstLine="0"/>
        <w:jc w:val="both"/>
        <w:rPr>
          <w:sz w:val="19"/>
          <w:lang w:eastAsia="ja-JP"/>
        </w:rPr>
      </w:pPr>
      <w:r>
        <w:rPr>
          <w:w w:val="75"/>
          <w:sz w:val="19"/>
          <w:lang w:eastAsia="ja-JP"/>
        </w:rPr>
        <w:t>上市又は使用開始した機器が本規則に適合していないと考える、又はそう考える理由がある製造 事業者は</w:t>
      </w:r>
      <w:r>
        <w:rPr>
          <w:w w:val="80"/>
          <w:sz w:val="19"/>
          <w:lang w:eastAsia="ja-JP"/>
        </w:rPr>
        <w:t>、適切な場合、</w:t>
      </w:r>
      <w:r>
        <w:rPr>
          <w:w w:val="75"/>
          <w:sz w:val="19"/>
          <w:lang w:eastAsia="ja-JP"/>
        </w:rPr>
        <w:t>当該</w:t>
      </w:r>
      <w:r>
        <w:rPr>
          <w:w w:val="80"/>
          <w:sz w:val="19"/>
          <w:lang w:eastAsia="ja-JP"/>
        </w:rPr>
        <w:t>機器を適合さ</w:t>
      </w:r>
      <w:r>
        <w:rPr>
          <w:w w:val="75"/>
          <w:sz w:val="19"/>
          <w:lang w:eastAsia="ja-JP"/>
        </w:rPr>
        <w:t>せるために必要な是正措置を直ちに講じ</w:t>
      </w:r>
      <w:r>
        <w:rPr>
          <w:w w:val="80"/>
          <w:sz w:val="19"/>
          <w:lang w:eastAsia="ja-JP"/>
        </w:rPr>
        <w:t>、撤回し、又は 回収</w:t>
      </w:r>
      <w:r>
        <w:rPr>
          <w:w w:val="75"/>
          <w:sz w:val="19"/>
          <w:lang w:eastAsia="ja-JP"/>
        </w:rPr>
        <w:t>しなければならない。</w:t>
      </w:r>
      <w:r>
        <w:rPr>
          <w:w w:val="80"/>
          <w:sz w:val="19"/>
          <w:lang w:eastAsia="ja-JP"/>
        </w:rPr>
        <w:t>また、</w:t>
      </w:r>
      <w:r>
        <w:rPr>
          <w:sz w:val="19"/>
          <w:lang w:eastAsia="ja-JP"/>
        </w:rPr>
        <w:t>該当</w:t>
      </w:r>
      <w:r>
        <w:rPr>
          <w:w w:val="80"/>
          <w:sz w:val="19"/>
          <w:lang w:eastAsia="ja-JP"/>
        </w:rPr>
        <w:t>する場合には、</w:t>
      </w:r>
      <w:r>
        <w:rPr>
          <w:w w:val="75"/>
          <w:sz w:val="19"/>
          <w:lang w:eastAsia="ja-JP"/>
        </w:rPr>
        <w:t>当該</w:t>
      </w:r>
      <w:r>
        <w:rPr>
          <w:w w:val="80"/>
          <w:sz w:val="19"/>
          <w:lang w:eastAsia="ja-JP"/>
        </w:rPr>
        <w:t>機器の販売業者</w:t>
      </w:r>
      <w:r>
        <w:rPr>
          <w:w w:val="75"/>
          <w:sz w:val="19"/>
          <w:lang w:eastAsia="ja-JP"/>
        </w:rPr>
        <w:t>、公認代理店及び輸入業者にその旨を</w:t>
      </w:r>
      <w:r>
        <w:rPr>
          <w:w w:val="80"/>
          <w:sz w:val="19"/>
          <w:lang w:eastAsia="ja-JP"/>
        </w:rPr>
        <w:t>通知しなければならない</w:t>
      </w:r>
      <w:r>
        <w:rPr>
          <w:w w:val="75"/>
          <w:sz w:val="19"/>
          <w:lang w:eastAsia="ja-JP"/>
        </w:rPr>
        <w:t>。</w:t>
      </w:r>
    </w:p>
    <w:p w14:paraId="050D3EBC" w14:textId="77777777" w:rsidR="00E66D05" w:rsidRDefault="00E66D05">
      <w:pPr>
        <w:pStyle w:val="a3"/>
        <w:spacing w:before="124"/>
        <w:rPr>
          <w:lang w:eastAsia="ja-JP"/>
        </w:rPr>
      </w:pPr>
    </w:p>
    <w:p w14:paraId="682C6911" w14:textId="77777777" w:rsidR="00E66D05" w:rsidRDefault="00000000">
      <w:pPr>
        <w:pStyle w:val="a3"/>
        <w:spacing w:line="228" w:lineRule="auto"/>
        <w:ind w:left="107" w:right="105"/>
        <w:jc w:val="both"/>
        <w:rPr>
          <w:lang w:eastAsia="ja-JP"/>
        </w:rPr>
      </w:pPr>
      <w:r>
        <w:rPr>
          <w:w w:val="80"/>
          <w:lang w:eastAsia="ja-JP"/>
        </w:rPr>
        <w:t>装置が重大なリスクをもたらす場合、製造者は、</w:t>
      </w:r>
      <w:r>
        <w:rPr>
          <w:w w:val="75"/>
          <w:lang w:eastAsia="ja-JP"/>
        </w:rPr>
        <w:t>装置を提供した加盟国の</w:t>
      </w:r>
      <w:r>
        <w:rPr>
          <w:w w:val="80"/>
          <w:lang w:eastAsia="ja-JP"/>
        </w:rPr>
        <w:t>所轄当局</w:t>
      </w:r>
      <w:r>
        <w:rPr>
          <w:w w:val="75"/>
          <w:lang w:eastAsia="ja-JP"/>
        </w:rPr>
        <w:t>、及び該当する場合には、</w:t>
      </w:r>
      <w:r>
        <w:rPr>
          <w:w w:val="80"/>
          <w:lang w:eastAsia="ja-JP"/>
        </w:rPr>
        <w:t>第56条に従って当該装置の</w:t>
      </w:r>
      <w:r>
        <w:rPr>
          <w:w w:val="75"/>
          <w:lang w:eastAsia="ja-JP"/>
        </w:rPr>
        <w:t>証明書を発行したノーティファイド・ボディに</w:t>
      </w:r>
      <w:r>
        <w:rPr>
          <w:w w:val="80"/>
          <w:lang w:eastAsia="ja-JP"/>
        </w:rPr>
        <w:t>、特に、不適合及び講じられた是正措置について直ちに通知しなければならない。</w:t>
      </w:r>
    </w:p>
    <w:p w14:paraId="0AC7A8EA" w14:textId="77777777" w:rsidR="00E66D05" w:rsidRDefault="00E66D05">
      <w:pPr>
        <w:pStyle w:val="a3"/>
        <w:spacing w:before="130"/>
        <w:rPr>
          <w:lang w:eastAsia="ja-JP"/>
        </w:rPr>
      </w:pPr>
    </w:p>
    <w:p w14:paraId="28A7D687" w14:textId="77777777" w:rsidR="00E66D05" w:rsidRDefault="00000000">
      <w:pPr>
        <w:pStyle w:val="a5"/>
        <w:numPr>
          <w:ilvl w:val="0"/>
          <w:numId w:val="177"/>
        </w:numPr>
        <w:tabs>
          <w:tab w:val="left" w:pos="640"/>
        </w:tabs>
        <w:spacing w:line="228" w:lineRule="auto"/>
        <w:ind w:right="105" w:firstLine="0"/>
        <w:jc w:val="both"/>
        <w:rPr>
          <w:sz w:val="19"/>
          <w:lang w:eastAsia="ja-JP"/>
        </w:rPr>
      </w:pPr>
      <w:r>
        <w:rPr>
          <w:w w:val="80"/>
          <w:sz w:val="19"/>
          <w:lang w:eastAsia="ja-JP"/>
        </w:rPr>
        <w:t>製造業者は</w:t>
      </w:r>
      <w:r>
        <w:rPr>
          <w:w w:val="85"/>
          <w:sz w:val="19"/>
          <w:lang w:eastAsia="ja-JP"/>
        </w:rPr>
        <w:t>、第87条および第88条に記載されて</w:t>
      </w:r>
      <w:r>
        <w:rPr>
          <w:w w:val="80"/>
          <w:sz w:val="19"/>
          <w:lang w:eastAsia="ja-JP"/>
        </w:rPr>
        <w:t>いるように、事故および現場の安全是正措置の記録・報告システムを持たなければならない</w:t>
      </w:r>
      <w:r>
        <w:rPr>
          <w:w w:val="85"/>
          <w:sz w:val="19"/>
          <w:lang w:eastAsia="ja-JP"/>
        </w:rPr>
        <w:t>。</w:t>
      </w:r>
    </w:p>
    <w:p w14:paraId="49DDB164" w14:textId="77777777" w:rsidR="00E66D05" w:rsidRDefault="00E66D05">
      <w:pPr>
        <w:spacing w:line="228" w:lineRule="auto"/>
        <w:jc w:val="both"/>
        <w:rPr>
          <w:sz w:val="19"/>
          <w:lang w:eastAsia="ja-JP"/>
        </w:rPr>
        <w:sectPr w:rsidR="00E66D05">
          <w:headerReference w:type="default" r:id="rId30"/>
          <w:pgSz w:w="11910" w:h="16840"/>
          <w:pgMar w:top="1260" w:right="1240" w:bottom="280" w:left="1240" w:header="967" w:footer="0" w:gutter="0"/>
          <w:cols w:space="720"/>
        </w:sectPr>
      </w:pPr>
    </w:p>
    <w:p w14:paraId="58EB1395" w14:textId="77777777" w:rsidR="00E66D05" w:rsidRDefault="00000000">
      <w:pPr>
        <w:pStyle w:val="a5"/>
        <w:numPr>
          <w:ilvl w:val="0"/>
          <w:numId w:val="177"/>
        </w:numPr>
        <w:tabs>
          <w:tab w:val="left" w:pos="640"/>
        </w:tabs>
        <w:spacing w:before="215" w:line="228" w:lineRule="auto"/>
        <w:ind w:right="104" w:firstLine="0"/>
        <w:jc w:val="both"/>
        <w:rPr>
          <w:sz w:val="19"/>
          <w:lang w:eastAsia="ja-JP"/>
        </w:rPr>
      </w:pPr>
      <w:r>
        <w:rPr>
          <w:w w:val="80"/>
          <w:sz w:val="19"/>
          <w:lang w:eastAsia="ja-JP"/>
        </w:rPr>
        <w:lastRenderedPageBreak/>
        <w:t>製造者は、所轄当局の要請があった場合には、当該加盟国が</w:t>
      </w:r>
      <w:r>
        <w:rPr>
          <w:w w:val="85"/>
          <w:sz w:val="19"/>
          <w:lang w:eastAsia="ja-JP"/>
        </w:rPr>
        <w:t>定める公式のEU言語で、機器の適合性を証明するために必要な</w:t>
      </w:r>
      <w:r>
        <w:rPr>
          <w:w w:val="80"/>
          <w:sz w:val="19"/>
          <w:lang w:eastAsia="ja-JP"/>
        </w:rPr>
        <w:t>すべての情報及び</w:t>
      </w:r>
      <w:r>
        <w:rPr>
          <w:w w:val="85"/>
          <w:sz w:val="19"/>
          <w:lang w:eastAsia="ja-JP"/>
        </w:rPr>
        <w:t>文書を</w:t>
      </w:r>
      <w:r>
        <w:rPr>
          <w:w w:val="80"/>
          <w:sz w:val="19"/>
          <w:lang w:eastAsia="ja-JP"/>
        </w:rPr>
        <w:t>提供しなければならない。製造者が登録事業所を有する加盟国の管轄当局は、製造者に対し、装置のサンプルを無償で提供すること、又はそれが実行不可能な場合には、装置へのアクセスを認めることを要求することができる。製造者は、所轄当局の要請があれば、所轄当局が</w:t>
      </w:r>
      <w:r>
        <w:rPr>
          <w:spacing w:val="-2"/>
          <w:w w:val="85"/>
          <w:sz w:val="19"/>
          <w:lang w:eastAsia="ja-JP"/>
        </w:rPr>
        <w:t>上市または使用開始</w:t>
      </w:r>
      <w:r>
        <w:rPr>
          <w:w w:val="80"/>
          <w:sz w:val="19"/>
          <w:lang w:eastAsia="ja-JP"/>
        </w:rPr>
        <w:t>した機器によってもたらされるリスクを排除するため、またはそれが不可能な場合にはリスクを軽減するために講じた是正措置について、所轄当局に協力しなければならない</w:t>
      </w:r>
      <w:r>
        <w:rPr>
          <w:spacing w:val="-2"/>
          <w:w w:val="85"/>
          <w:sz w:val="19"/>
          <w:lang w:eastAsia="ja-JP"/>
        </w:rPr>
        <w:t>。</w:t>
      </w:r>
    </w:p>
    <w:p w14:paraId="4D5B1531" w14:textId="77777777" w:rsidR="00E66D05" w:rsidRDefault="00E66D05">
      <w:pPr>
        <w:pStyle w:val="a3"/>
        <w:spacing w:before="100"/>
        <w:rPr>
          <w:lang w:eastAsia="ja-JP"/>
        </w:rPr>
      </w:pPr>
    </w:p>
    <w:p w14:paraId="3A48DF61" w14:textId="77777777" w:rsidR="00E66D05" w:rsidRDefault="00000000">
      <w:pPr>
        <w:pStyle w:val="a3"/>
        <w:spacing w:line="228" w:lineRule="auto"/>
        <w:ind w:left="107" w:right="104"/>
        <w:jc w:val="both"/>
        <w:rPr>
          <w:lang w:eastAsia="ja-JP"/>
        </w:rPr>
      </w:pPr>
      <w:r>
        <w:rPr>
          <w:w w:val="80"/>
          <w:lang w:eastAsia="ja-JP"/>
        </w:rPr>
        <w:t>製造者が協力しない場合、または提供された情報および文書が不完全もしくは不正確な場合、所轄官庁は、公衆衛生および患者の安全の保護を確保するため、製造者が協力するか、完全かつ正確な情報を</w:t>
      </w:r>
      <w:r>
        <w:rPr>
          <w:spacing w:val="-8"/>
          <w:lang w:eastAsia="ja-JP"/>
        </w:rPr>
        <w:t>提供</w:t>
      </w:r>
      <w:r>
        <w:rPr>
          <w:w w:val="80"/>
          <w:lang w:eastAsia="ja-JP"/>
        </w:rPr>
        <w:t>するまで、当該機器が自国の市場で販売されることを禁止または制限し、当該</w:t>
      </w:r>
      <w:r>
        <w:rPr>
          <w:spacing w:val="-1"/>
          <w:w w:val="80"/>
          <w:lang w:eastAsia="ja-JP"/>
        </w:rPr>
        <w:t>機器を</w:t>
      </w:r>
      <w:r>
        <w:rPr>
          <w:w w:val="80"/>
          <w:lang w:eastAsia="ja-JP"/>
        </w:rPr>
        <w:t>市場から撤去し、または回収するためのあらゆる適切な措置を講じることができる。</w:t>
      </w:r>
    </w:p>
    <w:p w14:paraId="18AE5944" w14:textId="77777777" w:rsidR="00E66D05" w:rsidRDefault="00E66D05">
      <w:pPr>
        <w:pStyle w:val="a3"/>
        <w:spacing w:before="96"/>
        <w:rPr>
          <w:lang w:eastAsia="ja-JP"/>
        </w:rPr>
      </w:pPr>
    </w:p>
    <w:p w14:paraId="73A3550D" w14:textId="77777777" w:rsidR="00E66D05" w:rsidRDefault="00000000">
      <w:pPr>
        <w:pStyle w:val="a3"/>
        <w:spacing w:line="228" w:lineRule="auto"/>
        <w:ind w:left="107" w:right="104"/>
        <w:jc w:val="both"/>
        <w:rPr>
          <w:lang w:eastAsia="ja-JP"/>
        </w:rPr>
      </w:pPr>
      <w:r>
        <w:rPr>
          <w:w w:val="80"/>
          <w:lang w:eastAsia="ja-JP"/>
        </w:rPr>
        <w:t>所轄官庁は、装置が損害を与えたと考えるか、又はそう考える理由がある場合、要請があれば、</w:t>
      </w:r>
      <w:r>
        <w:rPr>
          <w:w w:val="75"/>
          <w:lang w:eastAsia="ja-JP"/>
        </w:rPr>
        <w:t>データ</w:t>
      </w:r>
      <w:r>
        <w:rPr>
          <w:w w:val="80"/>
          <w:lang w:eastAsia="ja-JP"/>
        </w:rPr>
        <w:t>保護規則を</w:t>
      </w:r>
      <w:r>
        <w:rPr>
          <w:w w:val="75"/>
          <w:lang w:eastAsia="ja-JP"/>
        </w:rPr>
        <w:t>害することなく</w:t>
      </w:r>
      <w:r>
        <w:rPr>
          <w:w w:val="80"/>
          <w:lang w:eastAsia="ja-JP"/>
        </w:rPr>
        <w:t>、また、開示に優先する公共の利益がある場合を除き、知的財産権の保護を害することなく、</w:t>
      </w:r>
      <w:r>
        <w:rPr>
          <w:w w:val="85"/>
          <w:lang w:eastAsia="ja-JP"/>
        </w:rPr>
        <w:t>損害を受けた</w:t>
      </w:r>
      <w:r>
        <w:rPr>
          <w:w w:val="80"/>
          <w:lang w:eastAsia="ja-JP"/>
        </w:rPr>
        <w:t>可能性のある</w:t>
      </w:r>
      <w:r>
        <w:rPr>
          <w:w w:val="85"/>
          <w:lang w:eastAsia="ja-JP"/>
        </w:rPr>
        <w:t>患者又は使用者、及び必要に応じて、患者又は使用者の権利承継者、患者又は使用者の健康</w:t>
      </w:r>
      <w:r>
        <w:rPr>
          <w:w w:val="75"/>
          <w:lang w:eastAsia="ja-JP"/>
        </w:rPr>
        <w:t>保険会社、又は患者又は使用者に生じた損害により影響を受けるその他の第三者に対して</w:t>
      </w:r>
      <w:r>
        <w:rPr>
          <w:w w:val="80"/>
          <w:lang w:eastAsia="ja-JP"/>
        </w:rPr>
        <w:t>、第1号にいう情報及び文書の提供を促進しなければならない。</w:t>
      </w:r>
    </w:p>
    <w:p w14:paraId="5C02BB46" w14:textId="77777777" w:rsidR="00E66D05" w:rsidRDefault="00E66D05">
      <w:pPr>
        <w:pStyle w:val="a3"/>
        <w:spacing w:before="96"/>
        <w:rPr>
          <w:lang w:eastAsia="ja-JP"/>
        </w:rPr>
      </w:pPr>
    </w:p>
    <w:p w14:paraId="6FD74777" w14:textId="77777777" w:rsidR="00E66D05" w:rsidRDefault="00000000">
      <w:pPr>
        <w:pStyle w:val="a3"/>
        <w:spacing w:line="230" w:lineRule="auto"/>
        <w:ind w:left="107" w:right="103"/>
        <w:jc w:val="both"/>
        <w:rPr>
          <w:lang w:eastAsia="ja-JP"/>
        </w:rPr>
      </w:pPr>
      <w:r>
        <w:rPr>
          <w:w w:val="80"/>
          <w:lang w:eastAsia="ja-JP"/>
        </w:rPr>
        <w:t>第1号で言及された情報及び文書の開示が、通常、法的</w:t>
      </w:r>
      <w:r>
        <w:rPr>
          <w:spacing w:val="-2"/>
          <w:w w:val="90"/>
          <w:lang w:eastAsia="ja-JP"/>
        </w:rPr>
        <w:t>手続の</w:t>
      </w:r>
      <w:r>
        <w:rPr>
          <w:w w:val="80"/>
          <w:lang w:eastAsia="ja-JP"/>
        </w:rPr>
        <w:t>中で取り扱われる場合、管轄当局は、第3号で規定された義務を遵守する必要はない。</w:t>
      </w:r>
    </w:p>
    <w:p w14:paraId="30DD94AC" w14:textId="77777777" w:rsidR="00E66D05" w:rsidRDefault="00E66D05">
      <w:pPr>
        <w:pStyle w:val="a3"/>
        <w:spacing w:before="88"/>
        <w:rPr>
          <w:lang w:eastAsia="ja-JP"/>
        </w:rPr>
      </w:pPr>
    </w:p>
    <w:p w14:paraId="3F9D4873" w14:textId="77777777" w:rsidR="00E66D05" w:rsidRDefault="00000000">
      <w:pPr>
        <w:pStyle w:val="a5"/>
        <w:numPr>
          <w:ilvl w:val="0"/>
          <w:numId w:val="177"/>
        </w:numPr>
        <w:tabs>
          <w:tab w:val="left" w:pos="640"/>
        </w:tabs>
        <w:spacing w:line="230" w:lineRule="auto"/>
        <w:ind w:right="104" w:firstLine="0"/>
        <w:jc w:val="both"/>
        <w:rPr>
          <w:sz w:val="19"/>
          <w:lang w:eastAsia="ja-JP"/>
        </w:rPr>
      </w:pPr>
      <w:r>
        <w:rPr>
          <w:w w:val="85"/>
          <w:sz w:val="19"/>
          <w:lang w:eastAsia="ja-JP"/>
        </w:rPr>
        <w:t>製造事業者がその装置を他の法人又は自然人に設計又は製造させる場合</w:t>
      </w:r>
      <w:r>
        <w:rPr>
          <w:spacing w:val="-6"/>
          <w:w w:val="85"/>
          <w:sz w:val="19"/>
          <w:lang w:eastAsia="ja-JP"/>
        </w:rPr>
        <w:t>，</w:t>
      </w:r>
      <w:r>
        <w:rPr>
          <w:w w:val="85"/>
          <w:sz w:val="19"/>
          <w:lang w:eastAsia="ja-JP"/>
        </w:rPr>
        <w:t>その者の身元に関する情報は，第 30 条(1)に従って提出すべき情報の一部とする。</w:t>
      </w:r>
    </w:p>
    <w:p w14:paraId="0FF145F0" w14:textId="77777777" w:rsidR="00E66D05" w:rsidRDefault="00E66D05">
      <w:pPr>
        <w:pStyle w:val="a3"/>
        <w:spacing w:before="92"/>
        <w:rPr>
          <w:lang w:eastAsia="ja-JP"/>
        </w:rPr>
      </w:pPr>
    </w:p>
    <w:p w14:paraId="3614B9B7" w14:textId="77777777" w:rsidR="00E66D05" w:rsidRDefault="00000000">
      <w:pPr>
        <w:pStyle w:val="a5"/>
        <w:numPr>
          <w:ilvl w:val="0"/>
          <w:numId w:val="177"/>
        </w:numPr>
        <w:tabs>
          <w:tab w:val="left" w:pos="640"/>
        </w:tabs>
        <w:spacing w:line="228" w:lineRule="auto"/>
        <w:ind w:right="104" w:firstLine="0"/>
        <w:jc w:val="both"/>
        <w:rPr>
          <w:sz w:val="19"/>
          <w:lang w:eastAsia="ja-JP"/>
        </w:rPr>
      </w:pPr>
      <w:r>
        <w:rPr>
          <w:w w:val="80"/>
          <w:sz w:val="19"/>
          <w:lang w:eastAsia="ja-JP"/>
        </w:rPr>
        <w:t>自然人または法人は、</w:t>
      </w:r>
      <w:r>
        <w:rPr>
          <w:w w:val="85"/>
          <w:sz w:val="19"/>
          <w:lang w:eastAsia="ja-JP"/>
        </w:rPr>
        <w:t>適用される連邦法および国内法に従い</w:t>
      </w:r>
      <w:r>
        <w:rPr>
          <w:w w:val="80"/>
          <w:sz w:val="19"/>
          <w:lang w:eastAsia="ja-JP"/>
        </w:rPr>
        <w:t>、欠陥のある装置によって生じた損害の賠償を請求することができます。</w:t>
      </w:r>
    </w:p>
    <w:p w14:paraId="54257DCB" w14:textId="77777777" w:rsidR="00E66D05" w:rsidRDefault="00E66D05">
      <w:pPr>
        <w:pStyle w:val="a3"/>
        <w:spacing w:before="91"/>
        <w:rPr>
          <w:lang w:eastAsia="ja-JP"/>
        </w:rPr>
      </w:pPr>
    </w:p>
    <w:p w14:paraId="3D57A632" w14:textId="77777777" w:rsidR="00E66D05" w:rsidRDefault="00000000">
      <w:pPr>
        <w:pStyle w:val="a3"/>
        <w:spacing w:before="1" w:line="230" w:lineRule="auto"/>
        <w:ind w:left="107" w:right="104"/>
        <w:jc w:val="both"/>
        <w:rPr>
          <w:lang w:eastAsia="ja-JP"/>
        </w:rPr>
      </w:pPr>
      <w:r>
        <w:rPr>
          <w:w w:val="80"/>
          <w:lang w:eastAsia="ja-JP"/>
        </w:rPr>
        <w:t>製造者は、リスククラス、機器の種類及び企業規模に見合った方法で、国内法に基づくより保護的な措置を損なうことなく、指令85/374/EECに</w:t>
      </w:r>
      <w:r>
        <w:rPr>
          <w:w w:val="85"/>
          <w:lang w:eastAsia="ja-JP"/>
        </w:rPr>
        <w:t>基づく潜在的責任に関して十分な財政的補償を提供するための措置を講じなければ</w:t>
      </w:r>
      <w:r>
        <w:rPr>
          <w:w w:val="80"/>
          <w:lang w:eastAsia="ja-JP"/>
        </w:rPr>
        <w:t>ならない。</w:t>
      </w:r>
    </w:p>
    <w:p w14:paraId="668F90A6" w14:textId="77777777" w:rsidR="00E66D05" w:rsidRDefault="00E66D05">
      <w:pPr>
        <w:pStyle w:val="a3"/>
        <w:rPr>
          <w:lang w:eastAsia="ja-JP"/>
        </w:rPr>
      </w:pPr>
    </w:p>
    <w:p w14:paraId="2CAD0AE5" w14:textId="77777777" w:rsidR="00E66D05" w:rsidRDefault="00E66D05">
      <w:pPr>
        <w:pStyle w:val="a3"/>
        <w:spacing w:before="173"/>
        <w:rPr>
          <w:lang w:eastAsia="ja-JP"/>
        </w:rPr>
      </w:pPr>
    </w:p>
    <w:p w14:paraId="0587BDD3" w14:textId="77777777" w:rsidR="00E66D05" w:rsidRDefault="00000000">
      <w:pPr>
        <w:ind w:left="504" w:right="504"/>
        <w:jc w:val="center"/>
        <w:rPr>
          <w:rFonts w:ascii="Times New Roman"/>
          <w:i/>
          <w:sz w:val="19"/>
        </w:rPr>
      </w:pPr>
      <w:r>
        <w:rPr>
          <w:rFonts w:ascii="Times New Roman"/>
          <w:i/>
          <w:spacing w:val="-7"/>
          <w:sz w:val="19"/>
        </w:rPr>
        <w:t>第</w:t>
      </w:r>
      <w:r>
        <w:rPr>
          <w:rFonts w:ascii="Times New Roman"/>
          <w:i/>
          <w:spacing w:val="-7"/>
          <w:sz w:val="19"/>
        </w:rPr>
        <w:t>11</w:t>
      </w:r>
      <w:r>
        <w:rPr>
          <w:rFonts w:ascii="Times New Roman"/>
          <w:i/>
          <w:w w:val="90"/>
          <w:sz w:val="19"/>
        </w:rPr>
        <w:t>条</w:t>
      </w:r>
    </w:p>
    <w:p w14:paraId="4389F7D5" w14:textId="77777777" w:rsidR="00E66D05" w:rsidRDefault="00E66D05">
      <w:pPr>
        <w:pStyle w:val="a3"/>
        <w:spacing w:before="88"/>
        <w:rPr>
          <w:rFonts w:ascii="Times New Roman"/>
          <w:i/>
        </w:rPr>
      </w:pPr>
    </w:p>
    <w:p w14:paraId="1EF5785A" w14:textId="77777777" w:rsidR="00E66D05" w:rsidRDefault="00000000">
      <w:pPr>
        <w:pStyle w:val="1"/>
      </w:pPr>
      <w:proofErr w:type="spellStart"/>
      <w:r>
        <w:t>正規</w:t>
      </w:r>
      <w:r>
        <w:rPr>
          <w:spacing w:val="-2"/>
        </w:rPr>
        <w:t>代理人</w:t>
      </w:r>
      <w:proofErr w:type="spellEnd"/>
    </w:p>
    <w:p w14:paraId="4A16E398" w14:textId="77777777" w:rsidR="00E66D05" w:rsidRDefault="00E66D05">
      <w:pPr>
        <w:pStyle w:val="a3"/>
        <w:spacing w:before="95"/>
        <w:rPr>
          <w:rFonts w:ascii="Times New Roman"/>
          <w:b/>
        </w:rPr>
      </w:pPr>
    </w:p>
    <w:p w14:paraId="6B262252" w14:textId="77777777" w:rsidR="00E66D05" w:rsidRDefault="00000000">
      <w:pPr>
        <w:pStyle w:val="a5"/>
        <w:numPr>
          <w:ilvl w:val="0"/>
          <w:numId w:val="176"/>
        </w:numPr>
        <w:tabs>
          <w:tab w:val="left" w:pos="538"/>
        </w:tabs>
        <w:spacing w:line="230" w:lineRule="auto"/>
        <w:ind w:right="105" w:firstLine="0"/>
        <w:jc w:val="both"/>
        <w:rPr>
          <w:sz w:val="19"/>
          <w:lang w:eastAsia="ja-JP"/>
        </w:rPr>
      </w:pPr>
      <w:r>
        <w:rPr>
          <w:w w:val="80"/>
          <w:sz w:val="19"/>
          <w:lang w:eastAsia="ja-JP"/>
        </w:rPr>
        <w:t>機器の製造者が加盟国に設立されていない場合、製造者が唯一の認定代理店を指定した場合に限り、その機器を連合市場に出すことができる。</w:t>
      </w:r>
    </w:p>
    <w:p w14:paraId="30FF9768" w14:textId="77777777" w:rsidR="00E66D05" w:rsidRDefault="00E66D05">
      <w:pPr>
        <w:pStyle w:val="a3"/>
        <w:spacing w:before="92"/>
        <w:rPr>
          <w:lang w:eastAsia="ja-JP"/>
        </w:rPr>
      </w:pPr>
    </w:p>
    <w:p w14:paraId="58602EBF" w14:textId="77777777" w:rsidR="00E66D05" w:rsidRDefault="00000000">
      <w:pPr>
        <w:pStyle w:val="a5"/>
        <w:numPr>
          <w:ilvl w:val="0"/>
          <w:numId w:val="176"/>
        </w:numPr>
        <w:tabs>
          <w:tab w:val="left" w:pos="538"/>
        </w:tabs>
        <w:spacing w:line="228" w:lineRule="auto"/>
        <w:ind w:right="105" w:firstLine="0"/>
        <w:jc w:val="both"/>
        <w:rPr>
          <w:sz w:val="19"/>
          <w:lang w:eastAsia="ja-JP"/>
        </w:rPr>
      </w:pPr>
      <w:r>
        <w:rPr>
          <w:w w:val="80"/>
          <w:sz w:val="19"/>
          <w:lang w:eastAsia="ja-JP"/>
        </w:rPr>
        <w:t>この指定は，公認代理人の委任を構成するものとし，</w:t>
      </w:r>
      <w:r>
        <w:rPr>
          <w:w w:val="75"/>
          <w:sz w:val="19"/>
          <w:lang w:eastAsia="ja-JP"/>
        </w:rPr>
        <w:t>公認代理人によって書面で</w:t>
      </w:r>
      <w:r>
        <w:rPr>
          <w:w w:val="80"/>
          <w:sz w:val="19"/>
          <w:lang w:eastAsia="ja-JP"/>
        </w:rPr>
        <w:t>受理された場合にのみ有効で</w:t>
      </w:r>
      <w:r>
        <w:rPr>
          <w:w w:val="75"/>
          <w:sz w:val="19"/>
          <w:lang w:eastAsia="ja-JP"/>
        </w:rPr>
        <w:t>あり，少なくとも同一ジェネリックデバイスグループのすべての機器に対して有効でなければならない。</w:t>
      </w:r>
    </w:p>
    <w:p w14:paraId="7CEE378A" w14:textId="77777777" w:rsidR="00E66D05" w:rsidRDefault="00E66D05">
      <w:pPr>
        <w:pStyle w:val="a3"/>
        <w:spacing w:before="92"/>
        <w:rPr>
          <w:lang w:eastAsia="ja-JP"/>
        </w:rPr>
      </w:pPr>
    </w:p>
    <w:p w14:paraId="59D5A763" w14:textId="77777777" w:rsidR="00E66D05" w:rsidRDefault="00000000">
      <w:pPr>
        <w:pStyle w:val="a5"/>
        <w:numPr>
          <w:ilvl w:val="0"/>
          <w:numId w:val="176"/>
        </w:numPr>
        <w:tabs>
          <w:tab w:val="left" w:pos="538"/>
        </w:tabs>
        <w:spacing w:line="230" w:lineRule="auto"/>
        <w:ind w:right="105" w:firstLine="0"/>
        <w:jc w:val="both"/>
        <w:rPr>
          <w:sz w:val="19"/>
          <w:lang w:eastAsia="ja-JP"/>
        </w:rPr>
      </w:pPr>
      <w:r>
        <w:rPr>
          <w:w w:val="85"/>
          <w:sz w:val="19"/>
          <w:lang w:eastAsia="ja-JP"/>
        </w:rPr>
        <w:t>認定代理店は，その代理店と</w:t>
      </w:r>
      <w:r>
        <w:rPr>
          <w:w w:val="80"/>
          <w:sz w:val="19"/>
          <w:lang w:eastAsia="ja-JP"/>
        </w:rPr>
        <w:t>製造者の</w:t>
      </w:r>
      <w:r>
        <w:rPr>
          <w:w w:val="85"/>
          <w:sz w:val="19"/>
          <w:lang w:eastAsia="ja-JP"/>
        </w:rPr>
        <w:t>間で合意された委任事項で指定された業務を実施しなければならない</w:t>
      </w:r>
      <w:r>
        <w:rPr>
          <w:w w:val="80"/>
          <w:sz w:val="19"/>
          <w:lang w:eastAsia="ja-JP"/>
        </w:rPr>
        <w:t>。認定代理店は</w:t>
      </w:r>
      <w:r>
        <w:rPr>
          <w:spacing w:val="-2"/>
          <w:w w:val="85"/>
          <w:sz w:val="19"/>
          <w:lang w:eastAsia="ja-JP"/>
        </w:rPr>
        <w:t>、要請が</w:t>
      </w:r>
      <w:r>
        <w:rPr>
          <w:w w:val="80"/>
          <w:sz w:val="19"/>
          <w:lang w:eastAsia="ja-JP"/>
        </w:rPr>
        <w:t>あれば、管轄当局に委任書の写しを提出しなければならない</w:t>
      </w:r>
      <w:r>
        <w:rPr>
          <w:spacing w:val="-2"/>
          <w:w w:val="85"/>
          <w:sz w:val="19"/>
          <w:lang w:eastAsia="ja-JP"/>
        </w:rPr>
        <w:t>。</w:t>
      </w:r>
    </w:p>
    <w:p w14:paraId="74835D59" w14:textId="77777777" w:rsidR="00E66D05" w:rsidRDefault="00E66D05">
      <w:pPr>
        <w:pStyle w:val="a3"/>
        <w:spacing w:before="91"/>
        <w:rPr>
          <w:lang w:eastAsia="ja-JP"/>
        </w:rPr>
      </w:pPr>
    </w:p>
    <w:p w14:paraId="6EA11E1C" w14:textId="77777777" w:rsidR="00E66D05" w:rsidRDefault="00000000">
      <w:pPr>
        <w:pStyle w:val="a3"/>
        <w:spacing w:line="228" w:lineRule="auto"/>
        <w:ind w:left="107" w:right="104"/>
        <w:jc w:val="both"/>
        <w:rPr>
          <w:lang w:eastAsia="ja-JP"/>
        </w:rPr>
      </w:pPr>
      <w:r>
        <w:rPr>
          <w:w w:val="80"/>
          <w:lang w:eastAsia="ja-JP"/>
        </w:rPr>
        <w:t>義務付けは、認定代理人に対し、その対象となる機器に関連して少なくとも以下の作業を行うことを要求し、かつ製造者がこれを可能にしなければならない：</w:t>
      </w:r>
    </w:p>
    <w:p w14:paraId="360CFEE6" w14:textId="77777777" w:rsidR="00E66D05" w:rsidRDefault="00000000">
      <w:pPr>
        <w:pStyle w:val="a5"/>
        <w:numPr>
          <w:ilvl w:val="1"/>
          <w:numId w:val="176"/>
        </w:numPr>
        <w:tabs>
          <w:tab w:val="left" w:pos="403"/>
          <w:tab w:val="left" w:pos="405"/>
        </w:tabs>
        <w:spacing w:before="211" w:line="228" w:lineRule="auto"/>
        <w:ind w:right="105"/>
        <w:jc w:val="both"/>
        <w:rPr>
          <w:sz w:val="19"/>
          <w:lang w:eastAsia="ja-JP"/>
        </w:rPr>
      </w:pPr>
      <w:r>
        <w:rPr>
          <w:w w:val="85"/>
          <w:sz w:val="19"/>
          <w:lang w:eastAsia="ja-JP"/>
        </w:rPr>
        <w:t>EU適合宣言書と技術</w:t>
      </w:r>
      <w:r>
        <w:rPr>
          <w:w w:val="80"/>
          <w:sz w:val="19"/>
          <w:lang w:eastAsia="ja-JP"/>
        </w:rPr>
        <w:t>文書が</w:t>
      </w:r>
      <w:r>
        <w:rPr>
          <w:w w:val="85"/>
          <w:sz w:val="19"/>
          <w:lang w:eastAsia="ja-JP"/>
        </w:rPr>
        <w:t>作成されていること、および</w:t>
      </w:r>
      <w:r>
        <w:rPr>
          <w:w w:val="80"/>
          <w:sz w:val="19"/>
          <w:lang w:eastAsia="ja-JP"/>
        </w:rPr>
        <w:t>該当する</w:t>
      </w:r>
      <w:r>
        <w:rPr>
          <w:w w:val="85"/>
          <w:sz w:val="19"/>
          <w:lang w:eastAsia="ja-JP"/>
        </w:rPr>
        <w:t>場合は</w:t>
      </w:r>
      <w:r>
        <w:rPr>
          <w:w w:val="80"/>
          <w:sz w:val="19"/>
          <w:lang w:eastAsia="ja-JP"/>
        </w:rPr>
        <w:t>、製造業者により適切な適合性評価手順が実施されている</w:t>
      </w:r>
      <w:r>
        <w:rPr>
          <w:w w:val="85"/>
          <w:sz w:val="19"/>
          <w:lang w:eastAsia="ja-JP"/>
        </w:rPr>
        <w:t>ことを検証する</w:t>
      </w:r>
      <w:r>
        <w:rPr>
          <w:w w:val="80"/>
          <w:sz w:val="19"/>
          <w:lang w:eastAsia="ja-JP"/>
        </w:rPr>
        <w:t>；</w:t>
      </w:r>
    </w:p>
    <w:p w14:paraId="2B9B9898" w14:textId="77777777" w:rsidR="00E66D05" w:rsidRDefault="00000000">
      <w:pPr>
        <w:pStyle w:val="a5"/>
        <w:numPr>
          <w:ilvl w:val="1"/>
          <w:numId w:val="176"/>
        </w:numPr>
        <w:tabs>
          <w:tab w:val="left" w:pos="405"/>
        </w:tabs>
        <w:spacing w:before="212" w:line="228" w:lineRule="auto"/>
        <w:ind w:right="104"/>
        <w:jc w:val="both"/>
        <w:rPr>
          <w:sz w:val="19"/>
          <w:lang w:eastAsia="ja-JP"/>
        </w:rPr>
      </w:pPr>
      <w:r>
        <w:rPr>
          <w:w w:val="80"/>
          <w:sz w:val="19"/>
          <w:lang w:eastAsia="ja-JP"/>
        </w:rPr>
        <w:t>第10条(8)で言及される期間、技術文書の写し、EU適合宣言書、及び該当する場合、第 56条に従って発行された関連証明書の写し（修正及び補足を含む）を、管轄当局が自由に入手できるようにしておく</w:t>
      </w:r>
      <w:r>
        <w:rPr>
          <w:sz w:val="19"/>
          <w:lang w:eastAsia="ja-JP"/>
        </w:rPr>
        <w:t>こと</w:t>
      </w:r>
      <w:r>
        <w:rPr>
          <w:w w:val="80"/>
          <w:sz w:val="19"/>
          <w:lang w:eastAsia="ja-JP"/>
        </w:rPr>
        <w:t>；</w:t>
      </w:r>
    </w:p>
    <w:p w14:paraId="0B39CD4C" w14:textId="77777777" w:rsidR="00E66D05" w:rsidRDefault="00000000">
      <w:pPr>
        <w:pStyle w:val="a5"/>
        <w:numPr>
          <w:ilvl w:val="1"/>
          <w:numId w:val="176"/>
        </w:numPr>
        <w:tabs>
          <w:tab w:val="left" w:pos="403"/>
          <w:tab w:val="left" w:pos="405"/>
        </w:tabs>
        <w:spacing w:before="212" w:line="228" w:lineRule="auto"/>
        <w:ind w:right="104"/>
        <w:jc w:val="both"/>
        <w:rPr>
          <w:sz w:val="19"/>
          <w:lang w:eastAsia="ja-JP"/>
        </w:rPr>
      </w:pPr>
      <w:r>
        <w:rPr>
          <w:w w:val="80"/>
          <w:sz w:val="19"/>
          <w:lang w:eastAsia="ja-JP"/>
        </w:rPr>
        <w:t>第31条に定められた登録義務を遵守し、製造者が第27条および第29条に定められた登録義務を</w:t>
      </w:r>
      <w:r>
        <w:rPr>
          <w:spacing w:val="-1"/>
          <w:w w:val="80"/>
          <w:sz w:val="19"/>
          <w:lang w:eastAsia="ja-JP"/>
        </w:rPr>
        <w:t>遵守して</w:t>
      </w:r>
      <w:r>
        <w:rPr>
          <w:w w:val="80"/>
          <w:sz w:val="19"/>
          <w:lang w:eastAsia="ja-JP"/>
        </w:rPr>
        <w:t>いることを確認する；</w:t>
      </w:r>
    </w:p>
    <w:p w14:paraId="43859A6D" w14:textId="77777777" w:rsidR="00E66D05" w:rsidRDefault="00E66D05">
      <w:pPr>
        <w:spacing w:line="228" w:lineRule="auto"/>
        <w:jc w:val="both"/>
        <w:rPr>
          <w:sz w:val="19"/>
          <w:lang w:eastAsia="ja-JP"/>
        </w:rPr>
        <w:sectPr w:rsidR="00E66D05">
          <w:headerReference w:type="default" r:id="rId31"/>
          <w:pgSz w:w="11910" w:h="16840"/>
          <w:pgMar w:top="1260" w:right="1240" w:bottom="280" w:left="1240" w:header="967" w:footer="0" w:gutter="0"/>
          <w:cols w:space="720"/>
        </w:sectPr>
      </w:pPr>
    </w:p>
    <w:p w14:paraId="77821BD0" w14:textId="77777777" w:rsidR="00E66D05" w:rsidRDefault="00000000">
      <w:pPr>
        <w:pStyle w:val="a5"/>
        <w:numPr>
          <w:ilvl w:val="1"/>
          <w:numId w:val="176"/>
        </w:numPr>
        <w:tabs>
          <w:tab w:val="left" w:pos="403"/>
          <w:tab w:val="left" w:pos="405"/>
        </w:tabs>
        <w:spacing w:before="215" w:line="228" w:lineRule="auto"/>
        <w:ind w:right="103"/>
        <w:jc w:val="both"/>
        <w:rPr>
          <w:sz w:val="19"/>
          <w:lang w:eastAsia="ja-JP"/>
        </w:rPr>
      </w:pPr>
      <w:r>
        <w:rPr>
          <w:w w:val="80"/>
          <w:sz w:val="19"/>
          <w:lang w:eastAsia="ja-JP"/>
        </w:rPr>
        <w:lastRenderedPageBreak/>
        <w:t>所轄当局からの要請に応じ、当該所轄当局に対し、機器の適合性を証明するために必要なすべての情報および文書を、当該加盟国が定める公式のEU言語で提供すること；</w:t>
      </w:r>
    </w:p>
    <w:p w14:paraId="5572010F" w14:textId="77777777" w:rsidR="00E66D05" w:rsidRDefault="00000000">
      <w:pPr>
        <w:pStyle w:val="a5"/>
        <w:numPr>
          <w:ilvl w:val="1"/>
          <w:numId w:val="176"/>
        </w:numPr>
        <w:tabs>
          <w:tab w:val="left" w:pos="403"/>
          <w:tab w:val="left" w:pos="405"/>
        </w:tabs>
        <w:spacing w:before="148" w:line="230" w:lineRule="auto"/>
        <w:ind w:right="104"/>
        <w:jc w:val="both"/>
        <w:rPr>
          <w:sz w:val="19"/>
          <w:lang w:eastAsia="ja-JP"/>
        </w:rPr>
      </w:pPr>
      <w:r>
        <w:rPr>
          <w:w w:val="75"/>
          <w:sz w:val="19"/>
          <w:lang w:eastAsia="ja-JP"/>
        </w:rPr>
        <w:t>認定</w:t>
      </w:r>
      <w:r>
        <w:rPr>
          <w:w w:val="80"/>
          <w:sz w:val="19"/>
          <w:lang w:eastAsia="ja-JP"/>
        </w:rPr>
        <w:t>代理人が登録事業所を有する</w:t>
      </w:r>
      <w:r>
        <w:rPr>
          <w:w w:val="75"/>
          <w:sz w:val="19"/>
          <w:lang w:eastAsia="ja-JP"/>
        </w:rPr>
        <w:t>加盟国の所轄官庁から</w:t>
      </w:r>
      <w:r>
        <w:rPr>
          <w:w w:val="80"/>
          <w:sz w:val="19"/>
          <w:lang w:eastAsia="ja-JP"/>
        </w:rPr>
        <w:t>サンプルまたは機器へのアクセスに関する</w:t>
      </w:r>
      <w:r>
        <w:rPr>
          <w:w w:val="75"/>
          <w:sz w:val="19"/>
          <w:lang w:eastAsia="ja-JP"/>
        </w:rPr>
        <w:t>要請があった場合、製造者に転送し</w:t>
      </w:r>
      <w:r>
        <w:rPr>
          <w:w w:val="80"/>
          <w:sz w:val="19"/>
          <w:lang w:eastAsia="ja-JP"/>
        </w:rPr>
        <w:t>、所轄官庁がサンプルを受領するか、機器へのアクセスを許可されたことを検証すること；</w:t>
      </w:r>
    </w:p>
    <w:p w14:paraId="119F7817" w14:textId="77777777" w:rsidR="00E66D05" w:rsidRDefault="00000000">
      <w:pPr>
        <w:pStyle w:val="a5"/>
        <w:numPr>
          <w:ilvl w:val="1"/>
          <w:numId w:val="176"/>
        </w:numPr>
        <w:tabs>
          <w:tab w:val="left" w:pos="403"/>
          <w:tab w:val="left" w:pos="405"/>
        </w:tabs>
        <w:spacing w:before="146" w:line="228" w:lineRule="auto"/>
        <w:ind w:right="104"/>
        <w:jc w:val="both"/>
        <w:rPr>
          <w:sz w:val="19"/>
          <w:lang w:eastAsia="ja-JP"/>
        </w:rPr>
      </w:pPr>
      <w:r>
        <w:rPr>
          <w:w w:val="80"/>
          <w:sz w:val="19"/>
          <w:lang w:eastAsia="ja-JP"/>
        </w:rPr>
        <w:t>デバイスがもたらすリスクを排除するため、またはそれが不可能な場合、リスクを軽減するために講じられる予防措置または是正措置について、所轄当局に協力すること；</w:t>
      </w:r>
    </w:p>
    <w:p w14:paraId="2DCEC374" w14:textId="77777777" w:rsidR="00E66D05" w:rsidRDefault="00000000">
      <w:pPr>
        <w:pStyle w:val="a5"/>
        <w:numPr>
          <w:ilvl w:val="1"/>
          <w:numId w:val="176"/>
        </w:numPr>
        <w:tabs>
          <w:tab w:val="left" w:pos="403"/>
          <w:tab w:val="left" w:pos="405"/>
        </w:tabs>
        <w:spacing w:before="149" w:line="228" w:lineRule="auto"/>
        <w:ind w:right="105"/>
        <w:jc w:val="both"/>
        <w:rPr>
          <w:sz w:val="19"/>
          <w:lang w:eastAsia="ja-JP"/>
        </w:rPr>
      </w:pPr>
      <w:r>
        <w:rPr>
          <w:w w:val="80"/>
          <w:sz w:val="19"/>
          <w:lang w:eastAsia="ja-JP"/>
        </w:rPr>
        <w:t>医療従事者、患者及び</w:t>
      </w:r>
      <w:r>
        <w:rPr>
          <w:spacing w:val="-2"/>
          <w:w w:val="80"/>
          <w:sz w:val="19"/>
          <w:lang w:eastAsia="ja-JP"/>
        </w:rPr>
        <w:t>ユーザーからの、指定された機器に関連するインシデントの疑いに関する</w:t>
      </w:r>
      <w:r>
        <w:rPr>
          <w:w w:val="80"/>
          <w:sz w:val="19"/>
          <w:lang w:eastAsia="ja-JP"/>
        </w:rPr>
        <w:t>苦情及び報告について、直ちに製造業者に通知する</w:t>
      </w:r>
      <w:r>
        <w:rPr>
          <w:spacing w:val="-2"/>
          <w:w w:val="80"/>
          <w:sz w:val="19"/>
          <w:lang w:eastAsia="ja-JP"/>
        </w:rPr>
        <w:t>こと；</w:t>
      </w:r>
    </w:p>
    <w:p w14:paraId="702CFC59" w14:textId="77777777" w:rsidR="00E66D05" w:rsidRDefault="00000000">
      <w:pPr>
        <w:pStyle w:val="a5"/>
        <w:numPr>
          <w:ilvl w:val="1"/>
          <w:numId w:val="176"/>
        </w:numPr>
        <w:tabs>
          <w:tab w:val="left" w:pos="404"/>
        </w:tabs>
        <w:spacing w:before="141"/>
        <w:ind w:left="404" w:hanging="297"/>
        <w:jc w:val="both"/>
        <w:rPr>
          <w:sz w:val="19"/>
          <w:lang w:eastAsia="ja-JP"/>
        </w:rPr>
      </w:pPr>
      <w:r>
        <w:rPr>
          <w:w w:val="75"/>
          <w:sz w:val="19"/>
          <w:lang w:eastAsia="ja-JP"/>
        </w:rPr>
        <w:t>製造者が</w:t>
      </w:r>
      <w:r>
        <w:rPr>
          <w:spacing w:val="-2"/>
          <w:w w:val="75"/>
          <w:sz w:val="19"/>
          <w:lang w:eastAsia="ja-JP"/>
        </w:rPr>
        <w:t>本規則に</w:t>
      </w:r>
      <w:r>
        <w:rPr>
          <w:w w:val="75"/>
          <w:sz w:val="19"/>
          <w:lang w:eastAsia="ja-JP"/>
        </w:rPr>
        <w:t>基づく義務に反する行為を行った場合、義務付けを終了する</w:t>
      </w:r>
      <w:r>
        <w:rPr>
          <w:spacing w:val="-2"/>
          <w:w w:val="75"/>
          <w:sz w:val="19"/>
          <w:lang w:eastAsia="ja-JP"/>
        </w:rPr>
        <w:t>。</w:t>
      </w:r>
    </w:p>
    <w:p w14:paraId="08D9DFEA" w14:textId="77777777" w:rsidR="00E66D05" w:rsidRDefault="00000000">
      <w:pPr>
        <w:pStyle w:val="a5"/>
        <w:numPr>
          <w:ilvl w:val="0"/>
          <w:numId w:val="176"/>
        </w:numPr>
        <w:tabs>
          <w:tab w:val="left" w:pos="538"/>
        </w:tabs>
        <w:spacing w:before="145" w:line="228" w:lineRule="auto"/>
        <w:ind w:right="105" w:firstLine="0"/>
        <w:jc w:val="both"/>
        <w:rPr>
          <w:sz w:val="19"/>
          <w:lang w:eastAsia="ja-JP"/>
        </w:rPr>
      </w:pPr>
      <w:r>
        <w:rPr>
          <w:w w:val="80"/>
          <w:sz w:val="19"/>
          <w:lang w:eastAsia="ja-JP"/>
        </w:rPr>
        <w:t>本条第3項の委任は、第10条(1)、(2)、(3)、(4)、(6)、(7)、(9)、(10)、(11)及び(12)に定める製造者の義務を委任するものではない。</w:t>
      </w:r>
    </w:p>
    <w:p w14:paraId="296FD7F8" w14:textId="77777777" w:rsidR="00E66D05" w:rsidRDefault="00E66D05">
      <w:pPr>
        <w:pStyle w:val="a3"/>
        <w:rPr>
          <w:lang w:eastAsia="ja-JP"/>
        </w:rPr>
      </w:pPr>
    </w:p>
    <w:p w14:paraId="42BD1544" w14:textId="77777777" w:rsidR="00E66D05" w:rsidRDefault="00000000">
      <w:pPr>
        <w:pStyle w:val="a5"/>
        <w:numPr>
          <w:ilvl w:val="0"/>
          <w:numId w:val="176"/>
        </w:numPr>
        <w:tabs>
          <w:tab w:val="left" w:pos="538"/>
        </w:tabs>
        <w:spacing w:line="230" w:lineRule="auto"/>
        <w:ind w:right="105" w:firstLine="0"/>
        <w:jc w:val="both"/>
        <w:rPr>
          <w:sz w:val="19"/>
          <w:lang w:eastAsia="ja-JP"/>
        </w:rPr>
      </w:pPr>
      <w:r>
        <w:rPr>
          <w:w w:val="75"/>
          <w:sz w:val="19"/>
          <w:lang w:eastAsia="ja-JP"/>
        </w:rPr>
        <w:t>本条第4項を損なうことなく、製造者が加盟国に設立されておらず、</w:t>
      </w:r>
      <w:r>
        <w:rPr>
          <w:w w:val="80"/>
          <w:sz w:val="19"/>
          <w:lang w:eastAsia="ja-JP"/>
        </w:rPr>
        <w:t>第10条に規定された義務を遵守していない場合、認定代理店は、製造者と同様に、製造者と連帯して、欠陥機器について法的責任を負うものとする。</w:t>
      </w:r>
    </w:p>
    <w:p w14:paraId="6AE5B92D" w14:textId="77777777" w:rsidR="00E66D05" w:rsidRDefault="00000000">
      <w:pPr>
        <w:pStyle w:val="a5"/>
        <w:numPr>
          <w:ilvl w:val="0"/>
          <w:numId w:val="176"/>
        </w:numPr>
        <w:tabs>
          <w:tab w:val="left" w:pos="538"/>
        </w:tabs>
        <w:spacing w:before="211" w:line="205" w:lineRule="exact"/>
        <w:ind w:left="538" w:hanging="431"/>
        <w:rPr>
          <w:sz w:val="19"/>
          <w:lang w:eastAsia="ja-JP"/>
        </w:rPr>
      </w:pPr>
      <w:r>
        <w:rPr>
          <w:spacing w:val="-12"/>
          <w:w w:val="80"/>
          <w:sz w:val="19"/>
          <w:lang w:eastAsia="ja-JP"/>
        </w:rPr>
        <w:t>第3</w:t>
      </w:r>
      <w:r>
        <w:rPr>
          <w:w w:val="80"/>
          <w:sz w:val="19"/>
          <w:lang w:eastAsia="ja-JP"/>
        </w:rPr>
        <w:t>項(h)に規定する理由で委任を解除する委任代理人</w:t>
      </w:r>
    </w:p>
    <w:p w14:paraId="09FDEDA2" w14:textId="77777777" w:rsidR="00E66D05" w:rsidRDefault="00000000">
      <w:pPr>
        <w:pStyle w:val="a3"/>
        <w:spacing w:before="15" w:line="228" w:lineRule="auto"/>
        <w:ind w:left="107" w:right="105"/>
        <w:jc w:val="both"/>
        <w:rPr>
          <w:lang w:eastAsia="ja-JP"/>
        </w:rPr>
      </w:pPr>
      <w:r>
        <w:rPr>
          <w:w w:val="80"/>
          <w:lang w:eastAsia="ja-JP"/>
        </w:rPr>
        <w:t>は、直ちに、その機関が設立されている加盟国の所轄当局、及び該当する場合には、</w:t>
      </w:r>
      <w:r>
        <w:rPr>
          <w:spacing w:val="-6"/>
          <w:lang w:eastAsia="ja-JP"/>
        </w:rPr>
        <w:t>その</w:t>
      </w:r>
      <w:r>
        <w:rPr>
          <w:w w:val="80"/>
          <w:lang w:eastAsia="ja-JP"/>
        </w:rPr>
        <w:t>機器の適合性評価に関与していたノーティファイドボディに、委任の終了及び</w:t>
      </w:r>
      <w:r>
        <w:rPr>
          <w:spacing w:val="-6"/>
          <w:w w:val="85"/>
          <w:lang w:eastAsia="ja-JP"/>
        </w:rPr>
        <w:t>その</w:t>
      </w:r>
      <w:r>
        <w:rPr>
          <w:w w:val="85"/>
          <w:lang w:eastAsia="ja-JP"/>
        </w:rPr>
        <w:t>理由を</w:t>
      </w:r>
      <w:r>
        <w:rPr>
          <w:w w:val="80"/>
          <w:lang w:eastAsia="ja-JP"/>
        </w:rPr>
        <w:t>通知しなければ</w:t>
      </w:r>
      <w:r>
        <w:rPr>
          <w:w w:val="85"/>
          <w:lang w:eastAsia="ja-JP"/>
        </w:rPr>
        <w:t>ならない。</w:t>
      </w:r>
    </w:p>
    <w:p w14:paraId="6D92241C" w14:textId="77777777" w:rsidR="00E66D05" w:rsidRDefault="00000000">
      <w:pPr>
        <w:pStyle w:val="a5"/>
        <w:numPr>
          <w:ilvl w:val="0"/>
          <w:numId w:val="176"/>
        </w:numPr>
        <w:tabs>
          <w:tab w:val="left" w:pos="538"/>
        </w:tabs>
        <w:spacing w:before="215" w:line="206" w:lineRule="exact"/>
        <w:ind w:left="538" w:hanging="431"/>
        <w:rPr>
          <w:sz w:val="19"/>
          <w:lang w:eastAsia="ja-JP"/>
        </w:rPr>
      </w:pPr>
      <w:r>
        <w:rPr>
          <w:w w:val="80"/>
          <w:sz w:val="19"/>
          <w:lang w:eastAsia="ja-JP"/>
        </w:rPr>
        <w:t>本規則において、製造者が</w:t>
      </w:r>
      <w:r>
        <w:rPr>
          <w:spacing w:val="-5"/>
          <w:w w:val="80"/>
          <w:sz w:val="19"/>
          <w:lang w:eastAsia="ja-JP"/>
        </w:rPr>
        <w:t>所在</w:t>
      </w:r>
      <w:r>
        <w:rPr>
          <w:w w:val="80"/>
          <w:sz w:val="19"/>
          <w:lang w:eastAsia="ja-JP"/>
        </w:rPr>
        <w:t>する加盟国の所轄官庁に言及する場合は、当該加盟国の所轄官庁を指すものとする。</w:t>
      </w:r>
    </w:p>
    <w:p w14:paraId="1A803239" w14:textId="77777777" w:rsidR="00E66D05" w:rsidRDefault="00000000">
      <w:pPr>
        <w:pStyle w:val="a3"/>
        <w:spacing w:before="14" w:line="228" w:lineRule="auto"/>
        <w:ind w:left="107" w:right="105"/>
        <w:jc w:val="both"/>
        <w:rPr>
          <w:lang w:eastAsia="ja-JP"/>
        </w:rPr>
      </w:pPr>
      <w:r>
        <w:rPr>
          <w:w w:val="80"/>
          <w:lang w:eastAsia="ja-JP"/>
        </w:rPr>
        <w:t>その登録事業所とは、</w:t>
      </w:r>
      <w:r>
        <w:rPr>
          <w:w w:val="75"/>
          <w:lang w:eastAsia="ja-JP"/>
        </w:rPr>
        <w:t>第1項で言及された製造者が指定する認定代理人が登録</w:t>
      </w:r>
      <w:r>
        <w:rPr>
          <w:spacing w:val="-2"/>
          <w:w w:val="85"/>
          <w:lang w:eastAsia="ja-JP"/>
        </w:rPr>
        <w:t>事業所を</w:t>
      </w:r>
      <w:r>
        <w:rPr>
          <w:w w:val="75"/>
          <w:lang w:eastAsia="ja-JP"/>
        </w:rPr>
        <w:t>有する</w:t>
      </w:r>
      <w:r>
        <w:rPr>
          <w:w w:val="80"/>
          <w:lang w:eastAsia="ja-JP"/>
        </w:rPr>
        <w:t>加盟国の管轄当局を指すものと理解</w:t>
      </w:r>
      <w:r>
        <w:rPr>
          <w:spacing w:val="-2"/>
          <w:w w:val="85"/>
          <w:lang w:eastAsia="ja-JP"/>
        </w:rPr>
        <w:t>する。</w:t>
      </w:r>
    </w:p>
    <w:p w14:paraId="4313657C" w14:textId="77777777" w:rsidR="00E66D05" w:rsidRDefault="00E66D05">
      <w:pPr>
        <w:pStyle w:val="a3"/>
        <w:spacing w:before="214"/>
        <w:rPr>
          <w:lang w:eastAsia="ja-JP"/>
        </w:rPr>
      </w:pPr>
    </w:p>
    <w:p w14:paraId="5A292967"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12</w:t>
      </w:r>
      <w:r>
        <w:rPr>
          <w:rFonts w:ascii="Times New Roman"/>
          <w:i/>
          <w:w w:val="90"/>
          <w:sz w:val="19"/>
          <w:lang w:eastAsia="ja-JP"/>
        </w:rPr>
        <w:t>条</w:t>
      </w:r>
    </w:p>
    <w:p w14:paraId="782628B6" w14:textId="77777777" w:rsidR="00E66D05" w:rsidRDefault="00000000">
      <w:pPr>
        <w:pStyle w:val="1"/>
        <w:spacing w:before="213"/>
        <w:rPr>
          <w:lang w:eastAsia="ja-JP"/>
        </w:rPr>
      </w:pPr>
      <w:r>
        <w:rPr>
          <w:lang w:eastAsia="ja-JP"/>
        </w:rPr>
        <w:t>委任</w:t>
      </w:r>
      <w:r>
        <w:rPr>
          <w:spacing w:val="-2"/>
          <w:lang w:eastAsia="ja-JP"/>
        </w:rPr>
        <w:t>代理人の</w:t>
      </w:r>
      <w:r>
        <w:rPr>
          <w:lang w:eastAsia="ja-JP"/>
        </w:rPr>
        <w:t>変更</w:t>
      </w:r>
    </w:p>
    <w:p w14:paraId="6AF4B537" w14:textId="77777777" w:rsidR="00E66D05" w:rsidRDefault="00E66D05">
      <w:pPr>
        <w:pStyle w:val="a3"/>
        <w:spacing w:before="5"/>
        <w:rPr>
          <w:rFonts w:ascii="Times New Roman"/>
          <w:b/>
          <w:lang w:eastAsia="ja-JP"/>
        </w:rPr>
      </w:pPr>
    </w:p>
    <w:p w14:paraId="48D8FCC9" w14:textId="77777777" w:rsidR="00E66D05" w:rsidRDefault="00000000">
      <w:pPr>
        <w:pStyle w:val="a3"/>
        <w:spacing w:line="228" w:lineRule="auto"/>
        <w:ind w:left="107" w:right="104"/>
        <w:jc w:val="both"/>
        <w:rPr>
          <w:lang w:eastAsia="ja-JP"/>
        </w:rPr>
      </w:pPr>
      <w:r>
        <w:rPr>
          <w:w w:val="75"/>
          <w:lang w:eastAsia="ja-JP"/>
        </w:rPr>
        <w:t>認定代理人の変更に関する詳細な取り決めは</w:t>
      </w:r>
      <w:r>
        <w:rPr>
          <w:w w:val="80"/>
          <w:lang w:eastAsia="ja-JP"/>
        </w:rPr>
        <w:t>、製造事業者、可能であれば退任する認定代理人、及び新任の 認定代理人</w:t>
      </w:r>
      <w:r>
        <w:rPr>
          <w:w w:val="75"/>
          <w:lang w:eastAsia="ja-JP"/>
        </w:rPr>
        <w:t>間の合意において明確に定義されなければならない</w:t>
      </w:r>
      <w:r>
        <w:rPr>
          <w:w w:val="80"/>
          <w:lang w:eastAsia="ja-JP"/>
        </w:rPr>
        <w:t>。その合意は，少なくとも次の側面に対処しなければならない：</w:t>
      </w:r>
    </w:p>
    <w:p w14:paraId="476683F6" w14:textId="77777777" w:rsidR="00E66D05" w:rsidRDefault="00000000">
      <w:pPr>
        <w:pStyle w:val="a5"/>
        <w:numPr>
          <w:ilvl w:val="1"/>
          <w:numId w:val="176"/>
        </w:numPr>
        <w:tabs>
          <w:tab w:val="left" w:pos="401"/>
        </w:tabs>
        <w:spacing w:before="150" w:line="228" w:lineRule="auto"/>
        <w:ind w:left="401" w:right="104" w:hanging="295"/>
        <w:jc w:val="both"/>
        <w:rPr>
          <w:sz w:val="19"/>
          <w:lang w:eastAsia="ja-JP"/>
        </w:rPr>
      </w:pPr>
      <w:r>
        <w:rPr>
          <w:w w:val="80"/>
          <w:sz w:val="19"/>
          <w:lang w:eastAsia="ja-JP"/>
        </w:rPr>
        <w:t>退任する公認</w:t>
      </w:r>
      <w:r>
        <w:rPr>
          <w:sz w:val="19"/>
          <w:lang w:eastAsia="ja-JP"/>
        </w:rPr>
        <w:t>代表</w:t>
      </w:r>
      <w:r>
        <w:rPr>
          <w:w w:val="80"/>
          <w:sz w:val="19"/>
          <w:lang w:eastAsia="ja-JP"/>
        </w:rPr>
        <w:t>者の権限の終了日および次期公認代表者の権限の開始日；</w:t>
      </w:r>
    </w:p>
    <w:p w14:paraId="42E13F25" w14:textId="77777777" w:rsidR="00E66D05" w:rsidRDefault="00000000">
      <w:pPr>
        <w:pStyle w:val="a5"/>
        <w:numPr>
          <w:ilvl w:val="1"/>
          <w:numId w:val="176"/>
        </w:numPr>
        <w:tabs>
          <w:tab w:val="left" w:pos="401"/>
        </w:tabs>
        <w:spacing w:before="147" w:line="230" w:lineRule="auto"/>
        <w:ind w:left="401" w:right="105" w:hanging="295"/>
        <w:jc w:val="both"/>
        <w:rPr>
          <w:sz w:val="19"/>
          <w:lang w:eastAsia="ja-JP"/>
        </w:rPr>
      </w:pPr>
      <w:r>
        <w:rPr>
          <w:w w:val="80"/>
          <w:sz w:val="19"/>
          <w:lang w:eastAsia="ja-JP"/>
        </w:rPr>
        <w:t>製造者が提供する情報（販促資料を含む）において、退任する公認代理店が表示されるまでの日付；</w:t>
      </w:r>
    </w:p>
    <w:p w14:paraId="564052EB" w14:textId="77777777" w:rsidR="00E66D05" w:rsidRDefault="00000000">
      <w:pPr>
        <w:pStyle w:val="a5"/>
        <w:numPr>
          <w:ilvl w:val="1"/>
          <w:numId w:val="176"/>
        </w:numPr>
        <w:tabs>
          <w:tab w:val="left" w:pos="401"/>
        </w:tabs>
        <w:spacing w:before="139"/>
        <w:ind w:left="401" w:hanging="294"/>
        <w:rPr>
          <w:sz w:val="19"/>
          <w:lang w:eastAsia="ja-JP"/>
        </w:rPr>
      </w:pPr>
      <w:r>
        <w:rPr>
          <w:w w:val="75"/>
          <w:sz w:val="19"/>
          <w:lang w:eastAsia="ja-JP"/>
        </w:rPr>
        <w:t>守秘義務や財産</w:t>
      </w:r>
      <w:r>
        <w:rPr>
          <w:spacing w:val="-2"/>
          <w:w w:val="75"/>
          <w:sz w:val="19"/>
          <w:lang w:eastAsia="ja-JP"/>
        </w:rPr>
        <w:t>権を</w:t>
      </w:r>
      <w:r>
        <w:rPr>
          <w:w w:val="75"/>
          <w:sz w:val="19"/>
          <w:lang w:eastAsia="ja-JP"/>
        </w:rPr>
        <w:t>含む文書の譲渡</w:t>
      </w:r>
      <w:r>
        <w:rPr>
          <w:spacing w:val="-2"/>
          <w:w w:val="75"/>
          <w:sz w:val="19"/>
          <w:lang w:eastAsia="ja-JP"/>
        </w:rPr>
        <w:t>；</w:t>
      </w:r>
    </w:p>
    <w:p w14:paraId="7CB9F176" w14:textId="77777777" w:rsidR="00E66D05" w:rsidRDefault="00000000">
      <w:pPr>
        <w:pStyle w:val="a5"/>
        <w:numPr>
          <w:ilvl w:val="1"/>
          <w:numId w:val="176"/>
        </w:numPr>
        <w:tabs>
          <w:tab w:val="left" w:pos="401"/>
        </w:tabs>
        <w:spacing w:before="146" w:line="228" w:lineRule="auto"/>
        <w:ind w:left="401" w:right="105" w:hanging="295"/>
        <w:jc w:val="both"/>
        <w:rPr>
          <w:sz w:val="19"/>
          <w:lang w:eastAsia="ja-JP"/>
        </w:rPr>
      </w:pPr>
      <w:r>
        <w:rPr>
          <w:w w:val="85"/>
          <w:sz w:val="19"/>
          <w:lang w:eastAsia="ja-JP"/>
        </w:rPr>
        <w:t>委任期間終了後、退任する公認代理人は</w:t>
      </w:r>
      <w:r>
        <w:rPr>
          <w:w w:val="80"/>
          <w:sz w:val="19"/>
          <w:lang w:eastAsia="ja-JP"/>
        </w:rPr>
        <w:t>、公認代理人として指定されていた機器に関連する疑われる事故に関する医療従事者、患者又は使用者からの苦情又は報告を、製造業者又は次期公認代理人に</w:t>
      </w:r>
      <w:r>
        <w:rPr>
          <w:w w:val="85"/>
          <w:sz w:val="19"/>
          <w:lang w:eastAsia="ja-JP"/>
        </w:rPr>
        <w:t>転送する義務を負うこと</w:t>
      </w:r>
      <w:r>
        <w:rPr>
          <w:spacing w:val="-2"/>
          <w:w w:val="85"/>
          <w:sz w:val="19"/>
          <w:lang w:eastAsia="ja-JP"/>
        </w:rPr>
        <w:t>。</w:t>
      </w:r>
    </w:p>
    <w:p w14:paraId="047131E2" w14:textId="77777777" w:rsidR="00E66D05" w:rsidRDefault="00E66D05">
      <w:pPr>
        <w:pStyle w:val="a3"/>
        <w:spacing w:before="140"/>
        <w:rPr>
          <w:lang w:eastAsia="ja-JP"/>
        </w:rPr>
      </w:pPr>
    </w:p>
    <w:p w14:paraId="059361E1"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13</w:t>
      </w:r>
      <w:r>
        <w:rPr>
          <w:rFonts w:ascii="Times New Roman"/>
          <w:i/>
          <w:w w:val="90"/>
          <w:sz w:val="19"/>
          <w:lang w:eastAsia="ja-JP"/>
        </w:rPr>
        <w:t>条</w:t>
      </w:r>
    </w:p>
    <w:p w14:paraId="021E9FC0" w14:textId="77777777" w:rsidR="00E66D05" w:rsidRDefault="00000000">
      <w:pPr>
        <w:pStyle w:val="1"/>
        <w:spacing w:before="214"/>
        <w:rPr>
          <w:lang w:eastAsia="ja-JP"/>
        </w:rPr>
      </w:pPr>
      <w:r>
        <w:rPr>
          <w:spacing w:val="-2"/>
          <w:lang w:eastAsia="ja-JP"/>
        </w:rPr>
        <w:t>輸入業者の</w:t>
      </w:r>
      <w:r>
        <w:rPr>
          <w:lang w:eastAsia="ja-JP"/>
        </w:rPr>
        <w:t>一般的義務</w:t>
      </w:r>
    </w:p>
    <w:p w14:paraId="6BE34644" w14:textId="77777777" w:rsidR="00E66D05" w:rsidRDefault="00000000">
      <w:pPr>
        <w:pStyle w:val="a5"/>
        <w:numPr>
          <w:ilvl w:val="0"/>
          <w:numId w:val="175"/>
        </w:numPr>
        <w:tabs>
          <w:tab w:val="left" w:pos="538"/>
        </w:tabs>
        <w:spacing w:before="214"/>
        <w:ind w:left="538" w:hanging="431"/>
        <w:rPr>
          <w:sz w:val="19"/>
          <w:lang w:eastAsia="ja-JP"/>
        </w:rPr>
      </w:pPr>
      <w:r>
        <w:rPr>
          <w:w w:val="75"/>
          <w:sz w:val="19"/>
          <w:lang w:eastAsia="ja-JP"/>
        </w:rPr>
        <w:t>輸入者は、</w:t>
      </w:r>
      <w:r>
        <w:rPr>
          <w:spacing w:val="-2"/>
          <w:w w:val="75"/>
          <w:sz w:val="19"/>
          <w:lang w:eastAsia="ja-JP"/>
        </w:rPr>
        <w:t>本規則に</w:t>
      </w:r>
      <w:r>
        <w:rPr>
          <w:w w:val="75"/>
          <w:sz w:val="19"/>
          <w:lang w:eastAsia="ja-JP"/>
        </w:rPr>
        <w:t>適合する機器のみを連合市場に流通させなければならない</w:t>
      </w:r>
      <w:r>
        <w:rPr>
          <w:spacing w:val="-2"/>
          <w:w w:val="75"/>
          <w:sz w:val="19"/>
          <w:lang w:eastAsia="ja-JP"/>
        </w:rPr>
        <w:t>。</w:t>
      </w:r>
    </w:p>
    <w:p w14:paraId="090B7D6B" w14:textId="77777777" w:rsidR="00E66D05" w:rsidRDefault="00000000">
      <w:pPr>
        <w:pStyle w:val="a5"/>
        <w:numPr>
          <w:ilvl w:val="0"/>
          <w:numId w:val="175"/>
        </w:numPr>
        <w:tabs>
          <w:tab w:val="left" w:pos="538"/>
        </w:tabs>
        <w:spacing w:before="211"/>
        <w:ind w:left="538" w:hanging="431"/>
        <w:rPr>
          <w:sz w:val="19"/>
          <w:lang w:eastAsia="ja-JP"/>
        </w:rPr>
      </w:pPr>
      <w:r>
        <w:rPr>
          <w:w w:val="75"/>
          <w:sz w:val="19"/>
          <w:lang w:eastAsia="ja-JP"/>
        </w:rPr>
        <w:t>機器を市場に出すために、輸入者は</w:t>
      </w:r>
      <w:r>
        <w:rPr>
          <w:spacing w:val="-2"/>
          <w:w w:val="75"/>
          <w:sz w:val="19"/>
          <w:lang w:eastAsia="ja-JP"/>
        </w:rPr>
        <w:t>以下の</w:t>
      </w:r>
      <w:r>
        <w:rPr>
          <w:spacing w:val="3"/>
          <w:sz w:val="19"/>
          <w:lang w:eastAsia="ja-JP"/>
        </w:rPr>
        <w:t>ことを</w:t>
      </w:r>
      <w:r>
        <w:rPr>
          <w:w w:val="75"/>
          <w:sz w:val="19"/>
          <w:lang w:eastAsia="ja-JP"/>
        </w:rPr>
        <w:t>確認しなければならない：</w:t>
      </w:r>
    </w:p>
    <w:p w14:paraId="18D72CD8" w14:textId="77777777" w:rsidR="00E66D05" w:rsidRDefault="00000000">
      <w:pPr>
        <w:pStyle w:val="a5"/>
        <w:numPr>
          <w:ilvl w:val="1"/>
          <w:numId w:val="175"/>
        </w:numPr>
        <w:tabs>
          <w:tab w:val="left" w:pos="401"/>
        </w:tabs>
        <w:spacing w:before="137"/>
        <w:ind w:hanging="294"/>
        <w:rPr>
          <w:sz w:val="19"/>
          <w:lang w:eastAsia="ja-JP"/>
        </w:rPr>
      </w:pPr>
      <w:r>
        <w:rPr>
          <w:w w:val="75"/>
          <w:sz w:val="19"/>
          <w:lang w:eastAsia="ja-JP"/>
        </w:rPr>
        <w:t>CEマークが貼付され、EU適合宣言書が</w:t>
      </w:r>
      <w:r>
        <w:rPr>
          <w:spacing w:val="-5"/>
          <w:w w:val="75"/>
          <w:sz w:val="19"/>
          <w:lang w:eastAsia="ja-JP"/>
        </w:rPr>
        <w:t>作成</w:t>
      </w:r>
      <w:r>
        <w:rPr>
          <w:w w:val="75"/>
          <w:sz w:val="19"/>
          <w:lang w:eastAsia="ja-JP"/>
        </w:rPr>
        <w:t>されて</w:t>
      </w:r>
      <w:r>
        <w:rPr>
          <w:spacing w:val="-5"/>
          <w:w w:val="75"/>
          <w:sz w:val="19"/>
          <w:lang w:eastAsia="ja-JP"/>
        </w:rPr>
        <w:t>いること；</w:t>
      </w:r>
    </w:p>
    <w:p w14:paraId="11E00C13" w14:textId="77777777" w:rsidR="00E66D05" w:rsidRDefault="00000000">
      <w:pPr>
        <w:pStyle w:val="a5"/>
        <w:numPr>
          <w:ilvl w:val="1"/>
          <w:numId w:val="175"/>
        </w:numPr>
        <w:tabs>
          <w:tab w:val="left" w:pos="401"/>
        </w:tabs>
        <w:spacing w:before="145" w:line="230" w:lineRule="auto"/>
        <w:ind w:right="105"/>
        <w:jc w:val="both"/>
        <w:rPr>
          <w:sz w:val="19"/>
          <w:lang w:eastAsia="ja-JP"/>
        </w:rPr>
      </w:pPr>
      <w:r>
        <w:rPr>
          <w:w w:val="75"/>
          <w:sz w:val="19"/>
          <w:lang w:eastAsia="ja-JP"/>
        </w:rPr>
        <w:t>製造者が特定され、第11条に従った認定代理人が</w:t>
      </w:r>
      <w:r>
        <w:rPr>
          <w:w w:val="85"/>
          <w:sz w:val="19"/>
          <w:lang w:eastAsia="ja-JP"/>
        </w:rPr>
        <w:t>製造者によって</w:t>
      </w:r>
      <w:r>
        <w:rPr>
          <w:w w:val="75"/>
          <w:sz w:val="19"/>
          <w:lang w:eastAsia="ja-JP"/>
        </w:rPr>
        <w:t>指名されて</w:t>
      </w:r>
      <w:r>
        <w:rPr>
          <w:w w:val="85"/>
          <w:sz w:val="19"/>
          <w:lang w:eastAsia="ja-JP"/>
        </w:rPr>
        <w:t>いること；</w:t>
      </w:r>
    </w:p>
    <w:p w14:paraId="5B3BF1D1" w14:textId="77777777" w:rsidR="00E66D05" w:rsidRDefault="00000000">
      <w:pPr>
        <w:pStyle w:val="a5"/>
        <w:numPr>
          <w:ilvl w:val="1"/>
          <w:numId w:val="175"/>
        </w:numPr>
        <w:tabs>
          <w:tab w:val="left" w:pos="401"/>
        </w:tabs>
        <w:spacing w:before="138"/>
        <w:ind w:hanging="294"/>
        <w:rPr>
          <w:sz w:val="19"/>
          <w:lang w:eastAsia="ja-JP"/>
        </w:rPr>
      </w:pPr>
      <w:r>
        <w:rPr>
          <w:w w:val="75"/>
          <w:sz w:val="19"/>
          <w:lang w:eastAsia="ja-JP"/>
        </w:rPr>
        <w:t>装置が本規則に従ってラベル付けされ、必要な</w:t>
      </w:r>
      <w:r>
        <w:rPr>
          <w:spacing w:val="-4"/>
          <w:w w:val="75"/>
          <w:sz w:val="19"/>
          <w:lang w:eastAsia="ja-JP"/>
        </w:rPr>
        <w:t>使用</w:t>
      </w:r>
      <w:r>
        <w:rPr>
          <w:w w:val="75"/>
          <w:sz w:val="19"/>
          <w:lang w:eastAsia="ja-JP"/>
        </w:rPr>
        <w:t>説明書が添付されていること</w:t>
      </w:r>
      <w:r>
        <w:rPr>
          <w:spacing w:val="-4"/>
          <w:w w:val="75"/>
          <w:sz w:val="19"/>
          <w:lang w:eastAsia="ja-JP"/>
        </w:rPr>
        <w:t>；</w:t>
      </w:r>
    </w:p>
    <w:p w14:paraId="25B8D29E" w14:textId="77777777" w:rsidR="00E66D05" w:rsidRDefault="00000000">
      <w:pPr>
        <w:pStyle w:val="a5"/>
        <w:numPr>
          <w:ilvl w:val="1"/>
          <w:numId w:val="175"/>
        </w:numPr>
        <w:tabs>
          <w:tab w:val="left" w:pos="401"/>
        </w:tabs>
        <w:spacing w:before="137"/>
        <w:ind w:hanging="294"/>
        <w:rPr>
          <w:sz w:val="19"/>
          <w:lang w:eastAsia="ja-JP"/>
        </w:rPr>
      </w:pPr>
      <w:r>
        <w:rPr>
          <w:w w:val="75"/>
          <w:sz w:val="19"/>
          <w:lang w:eastAsia="ja-JP"/>
        </w:rPr>
        <w:t>該当する場合、</w:t>
      </w:r>
      <w:r>
        <w:rPr>
          <w:spacing w:val="-5"/>
          <w:w w:val="75"/>
          <w:sz w:val="19"/>
          <w:lang w:eastAsia="ja-JP"/>
        </w:rPr>
        <w:t>第27条に従って</w:t>
      </w:r>
      <w:r>
        <w:rPr>
          <w:w w:val="75"/>
          <w:sz w:val="19"/>
          <w:lang w:eastAsia="ja-JP"/>
        </w:rPr>
        <w:t>製造者によりUdIが付与されて</w:t>
      </w:r>
      <w:r>
        <w:rPr>
          <w:spacing w:val="-5"/>
          <w:w w:val="75"/>
          <w:sz w:val="19"/>
          <w:lang w:eastAsia="ja-JP"/>
        </w:rPr>
        <w:t>いる。</w:t>
      </w:r>
    </w:p>
    <w:p w14:paraId="3E74BC42" w14:textId="77777777" w:rsidR="00E66D05" w:rsidRDefault="00E66D05">
      <w:pPr>
        <w:rPr>
          <w:sz w:val="19"/>
          <w:lang w:eastAsia="ja-JP"/>
        </w:rPr>
        <w:sectPr w:rsidR="00E66D05">
          <w:headerReference w:type="default" r:id="rId32"/>
          <w:pgSz w:w="11910" w:h="16840"/>
          <w:pgMar w:top="1260" w:right="1240" w:bottom="280" w:left="1240" w:header="967" w:footer="0" w:gutter="0"/>
          <w:cols w:space="720"/>
        </w:sectPr>
      </w:pPr>
    </w:p>
    <w:p w14:paraId="1F67070C" w14:textId="77777777" w:rsidR="00E66D05" w:rsidRDefault="00000000">
      <w:pPr>
        <w:pStyle w:val="a3"/>
        <w:spacing w:before="215" w:line="228" w:lineRule="auto"/>
        <w:ind w:left="107" w:right="104"/>
        <w:jc w:val="both"/>
        <w:rPr>
          <w:lang w:eastAsia="ja-JP"/>
        </w:rPr>
      </w:pPr>
      <w:r>
        <w:rPr>
          <w:w w:val="80"/>
          <w:lang w:eastAsia="ja-JP"/>
        </w:rPr>
        <w:lastRenderedPageBreak/>
        <w:t>輸入者が、ある機器が本規則の要件に適合していないと考える、またはそう考える理由がある場合、輸入者は、その機器が適合するまで市場に出してはならず、</w:t>
      </w:r>
      <w:r>
        <w:rPr>
          <w:w w:val="75"/>
          <w:lang w:eastAsia="ja-JP"/>
        </w:rPr>
        <w:t>製造者および製造者の認定代理人に</w:t>
      </w:r>
      <w:r>
        <w:rPr>
          <w:w w:val="80"/>
          <w:lang w:eastAsia="ja-JP"/>
        </w:rPr>
        <w:t>通知しなければならない</w:t>
      </w:r>
      <w:r>
        <w:rPr>
          <w:w w:val="75"/>
          <w:lang w:eastAsia="ja-JP"/>
        </w:rPr>
        <w:t>。輸入者が</w:t>
      </w:r>
      <w:r>
        <w:rPr>
          <w:w w:val="85"/>
          <w:lang w:eastAsia="ja-JP"/>
        </w:rPr>
        <w:t>、当該機器が重大なリスクをもたらす、または偽造された機器であると</w:t>
      </w:r>
      <w:r>
        <w:rPr>
          <w:w w:val="75"/>
          <w:lang w:eastAsia="ja-JP"/>
        </w:rPr>
        <w:t>考える、またはそう考える理由がある場合</w:t>
      </w:r>
      <w:r>
        <w:rPr>
          <w:w w:val="85"/>
          <w:lang w:eastAsia="ja-JP"/>
        </w:rPr>
        <w:t>、当該輸入者は、</w:t>
      </w:r>
      <w:r>
        <w:rPr>
          <w:w w:val="80"/>
          <w:lang w:eastAsia="ja-JP"/>
        </w:rPr>
        <w:t>当該輸入者が設立されている加盟国の</w:t>
      </w:r>
      <w:r>
        <w:rPr>
          <w:w w:val="85"/>
          <w:lang w:eastAsia="ja-JP"/>
        </w:rPr>
        <w:t>所轄当局にも通知しなければならない</w:t>
      </w:r>
      <w:r>
        <w:rPr>
          <w:w w:val="80"/>
          <w:lang w:eastAsia="ja-JP"/>
        </w:rPr>
        <w:t>。</w:t>
      </w:r>
    </w:p>
    <w:p w14:paraId="4E860D62" w14:textId="77777777" w:rsidR="00E66D05" w:rsidRDefault="00E66D05">
      <w:pPr>
        <w:pStyle w:val="a3"/>
        <w:spacing w:before="57"/>
        <w:rPr>
          <w:lang w:eastAsia="ja-JP"/>
        </w:rPr>
      </w:pPr>
    </w:p>
    <w:p w14:paraId="07BC4105" w14:textId="77777777" w:rsidR="00E66D05" w:rsidRDefault="00000000">
      <w:pPr>
        <w:pStyle w:val="a5"/>
        <w:numPr>
          <w:ilvl w:val="0"/>
          <w:numId w:val="175"/>
        </w:numPr>
        <w:tabs>
          <w:tab w:val="left" w:pos="538"/>
        </w:tabs>
        <w:spacing w:line="230" w:lineRule="auto"/>
        <w:ind w:left="107" w:right="105" w:firstLine="0"/>
        <w:jc w:val="both"/>
        <w:rPr>
          <w:sz w:val="19"/>
          <w:lang w:eastAsia="ja-JP"/>
        </w:rPr>
      </w:pPr>
      <w:r>
        <w:rPr>
          <w:w w:val="80"/>
          <w:sz w:val="19"/>
          <w:lang w:eastAsia="ja-JP"/>
        </w:rPr>
        <w:t>輸入者は、その所在地が確認できるように、機器、その包装又は機器に添付する文書に、</w:t>
      </w:r>
      <w:r>
        <w:rPr>
          <w:w w:val="75"/>
          <w:sz w:val="19"/>
          <w:lang w:eastAsia="ja-JP"/>
        </w:rPr>
        <w:t>その</w:t>
      </w:r>
      <w:r>
        <w:rPr>
          <w:w w:val="80"/>
          <w:sz w:val="19"/>
          <w:lang w:eastAsia="ja-JP"/>
        </w:rPr>
        <w:t>名称、</w:t>
      </w:r>
      <w:r>
        <w:rPr>
          <w:w w:val="75"/>
          <w:sz w:val="19"/>
          <w:lang w:eastAsia="ja-JP"/>
        </w:rPr>
        <w:t>登録商号又は登録商標、登録事業</w:t>
      </w:r>
      <w:r>
        <w:rPr>
          <w:sz w:val="19"/>
          <w:lang w:eastAsia="ja-JP"/>
        </w:rPr>
        <w:t>所</w:t>
      </w:r>
      <w:r>
        <w:rPr>
          <w:w w:val="75"/>
          <w:sz w:val="19"/>
          <w:lang w:eastAsia="ja-JP"/>
        </w:rPr>
        <w:t>及び</w:t>
      </w:r>
      <w:r>
        <w:rPr>
          <w:w w:val="80"/>
          <w:sz w:val="19"/>
          <w:lang w:eastAsia="ja-JP"/>
        </w:rPr>
        <w:t>連絡</w:t>
      </w:r>
      <w:r>
        <w:rPr>
          <w:w w:val="75"/>
          <w:sz w:val="19"/>
          <w:lang w:eastAsia="ja-JP"/>
        </w:rPr>
        <w:t>可能な住所を</w:t>
      </w:r>
      <w:r>
        <w:rPr>
          <w:w w:val="80"/>
          <w:sz w:val="19"/>
          <w:lang w:eastAsia="ja-JP"/>
        </w:rPr>
        <w:t>表示しなければならない。製造者は、追加ラベルが製造者が提供するラベル上の情報を不明瞭にしないようにしなければならない。</w:t>
      </w:r>
    </w:p>
    <w:p w14:paraId="5C171D2E" w14:textId="77777777" w:rsidR="00E66D05" w:rsidRDefault="00E66D05">
      <w:pPr>
        <w:pStyle w:val="a3"/>
        <w:spacing w:before="48"/>
        <w:rPr>
          <w:lang w:eastAsia="ja-JP"/>
        </w:rPr>
      </w:pPr>
    </w:p>
    <w:p w14:paraId="7DC748AC" w14:textId="77777777" w:rsidR="00E66D05" w:rsidRDefault="00000000">
      <w:pPr>
        <w:pStyle w:val="a5"/>
        <w:numPr>
          <w:ilvl w:val="0"/>
          <w:numId w:val="175"/>
        </w:numPr>
        <w:tabs>
          <w:tab w:val="left" w:pos="538"/>
        </w:tabs>
        <w:spacing w:before="1" w:line="230" w:lineRule="auto"/>
        <w:ind w:left="107" w:right="105" w:firstLine="0"/>
        <w:jc w:val="both"/>
        <w:rPr>
          <w:sz w:val="19"/>
          <w:lang w:eastAsia="ja-JP"/>
        </w:rPr>
      </w:pPr>
      <w:r>
        <w:rPr>
          <w:w w:val="75"/>
          <w:sz w:val="19"/>
          <w:lang w:eastAsia="ja-JP"/>
        </w:rPr>
        <w:t>輸入者は、機器が第29条に従って電子</w:t>
      </w:r>
      <w:r>
        <w:rPr>
          <w:sz w:val="19"/>
          <w:lang w:eastAsia="ja-JP"/>
        </w:rPr>
        <w:t>システムに</w:t>
      </w:r>
      <w:r>
        <w:rPr>
          <w:w w:val="75"/>
          <w:sz w:val="19"/>
          <w:lang w:eastAsia="ja-JP"/>
        </w:rPr>
        <w:t>登録されている</w:t>
      </w:r>
      <w:r>
        <w:rPr>
          <w:sz w:val="19"/>
          <w:lang w:eastAsia="ja-JP"/>
        </w:rPr>
        <w:t>ことを</w:t>
      </w:r>
      <w:r>
        <w:rPr>
          <w:w w:val="75"/>
          <w:sz w:val="19"/>
          <w:lang w:eastAsia="ja-JP"/>
        </w:rPr>
        <w:t>確認しなければならない。輸入</w:t>
      </w:r>
      <w:r>
        <w:rPr>
          <w:w w:val="80"/>
          <w:sz w:val="19"/>
          <w:lang w:eastAsia="ja-JP"/>
        </w:rPr>
        <w:t>者は、第31条に従い、登録に自己の詳細を追加しなければならない。</w:t>
      </w:r>
    </w:p>
    <w:p w14:paraId="613BDBF4" w14:textId="77777777" w:rsidR="00E66D05" w:rsidRDefault="00E66D05">
      <w:pPr>
        <w:pStyle w:val="a3"/>
        <w:spacing w:before="51"/>
        <w:rPr>
          <w:lang w:eastAsia="ja-JP"/>
        </w:rPr>
      </w:pPr>
    </w:p>
    <w:p w14:paraId="50720804" w14:textId="77777777" w:rsidR="00E66D05" w:rsidRDefault="00000000">
      <w:pPr>
        <w:pStyle w:val="a5"/>
        <w:numPr>
          <w:ilvl w:val="0"/>
          <w:numId w:val="175"/>
        </w:numPr>
        <w:tabs>
          <w:tab w:val="left" w:pos="538"/>
        </w:tabs>
        <w:spacing w:line="230" w:lineRule="auto"/>
        <w:ind w:left="107" w:right="104" w:firstLine="0"/>
        <w:jc w:val="both"/>
        <w:rPr>
          <w:sz w:val="19"/>
          <w:lang w:eastAsia="ja-JP"/>
        </w:rPr>
      </w:pPr>
      <w:r>
        <w:rPr>
          <w:w w:val="80"/>
          <w:sz w:val="19"/>
          <w:lang w:eastAsia="ja-JP"/>
        </w:rPr>
        <w:t>輸入者は、装置が自己の責任下にある間、保管又は輸送条件が附属書Ⅰに規定された一般的な安全及び性能要件への適合を危うくしないことを保証し、入手可能な場合には、製造者が設定した条件を遵守しなければならない。</w:t>
      </w:r>
    </w:p>
    <w:p w14:paraId="41AA5C44" w14:textId="77777777" w:rsidR="00E66D05" w:rsidRDefault="00E66D05">
      <w:pPr>
        <w:pStyle w:val="a3"/>
        <w:spacing w:before="50"/>
        <w:rPr>
          <w:lang w:eastAsia="ja-JP"/>
        </w:rPr>
      </w:pPr>
    </w:p>
    <w:p w14:paraId="3FA27C3D" w14:textId="77777777" w:rsidR="00E66D05" w:rsidRDefault="00000000">
      <w:pPr>
        <w:pStyle w:val="a5"/>
        <w:numPr>
          <w:ilvl w:val="0"/>
          <w:numId w:val="175"/>
        </w:numPr>
        <w:tabs>
          <w:tab w:val="left" w:pos="538"/>
        </w:tabs>
        <w:spacing w:line="230" w:lineRule="auto"/>
        <w:ind w:left="107" w:right="105" w:firstLine="0"/>
        <w:jc w:val="both"/>
        <w:rPr>
          <w:sz w:val="19"/>
          <w:lang w:eastAsia="ja-JP"/>
        </w:rPr>
      </w:pPr>
      <w:r>
        <w:rPr>
          <w:w w:val="80"/>
          <w:sz w:val="19"/>
          <w:lang w:eastAsia="ja-JP"/>
        </w:rPr>
        <w:t>輸入業者は、苦情、不適合機器、リコール及び撤去の登録簿を保管し、製造業者、認定代理店及び販売業者が苦情を調査できるようにするため、それらの業者が要求するあらゆる情報を提供しなければならない。</w:t>
      </w:r>
    </w:p>
    <w:p w14:paraId="5784FA57" w14:textId="77777777" w:rsidR="00E66D05" w:rsidRDefault="00E66D05">
      <w:pPr>
        <w:pStyle w:val="a3"/>
        <w:spacing w:before="53"/>
        <w:rPr>
          <w:lang w:eastAsia="ja-JP"/>
        </w:rPr>
      </w:pPr>
    </w:p>
    <w:p w14:paraId="2384AEB4" w14:textId="77777777" w:rsidR="00E66D05" w:rsidRDefault="00000000">
      <w:pPr>
        <w:pStyle w:val="a5"/>
        <w:numPr>
          <w:ilvl w:val="0"/>
          <w:numId w:val="175"/>
        </w:numPr>
        <w:tabs>
          <w:tab w:val="left" w:pos="538"/>
        </w:tabs>
        <w:spacing w:line="228" w:lineRule="auto"/>
        <w:ind w:left="107" w:right="102" w:firstLine="0"/>
        <w:jc w:val="both"/>
        <w:rPr>
          <w:sz w:val="19"/>
          <w:lang w:eastAsia="ja-JP"/>
        </w:rPr>
      </w:pPr>
      <w:r>
        <w:rPr>
          <w:w w:val="80"/>
          <w:sz w:val="19"/>
          <w:lang w:eastAsia="ja-JP"/>
        </w:rPr>
        <w:t>輸入者は、上市した機器が</w:t>
      </w:r>
      <w:r>
        <w:rPr>
          <w:w w:val="75"/>
          <w:sz w:val="19"/>
          <w:lang w:eastAsia="ja-JP"/>
        </w:rPr>
        <w:t>本規則に適合して</w:t>
      </w:r>
      <w:r>
        <w:rPr>
          <w:w w:val="80"/>
          <w:sz w:val="19"/>
          <w:lang w:eastAsia="ja-JP"/>
        </w:rPr>
        <w:t>いないと考えるか、そう考える理由がある場合、</w:t>
      </w:r>
      <w:r>
        <w:rPr>
          <w:w w:val="75"/>
          <w:sz w:val="19"/>
          <w:lang w:eastAsia="ja-JP"/>
        </w:rPr>
        <w:t>直ちに製造者及びその認定代理人に通知しなければならない。輸入者は</w:t>
      </w:r>
      <w:r>
        <w:rPr>
          <w:w w:val="80"/>
          <w:sz w:val="19"/>
          <w:lang w:eastAsia="ja-JP"/>
        </w:rPr>
        <w:t>、製造者、製造者の認定代理人及び所轄当局と協力し、</w:t>
      </w:r>
      <w:r>
        <w:rPr>
          <w:w w:val="75"/>
          <w:sz w:val="19"/>
          <w:lang w:eastAsia="ja-JP"/>
        </w:rPr>
        <w:t>当該機器を適合させるために必要な是正措置、撤回又は回収が確実に行われるように</w:t>
      </w:r>
      <w:r>
        <w:rPr>
          <w:w w:val="80"/>
          <w:sz w:val="19"/>
          <w:lang w:eastAsia="ja-JP"/>
        </w:rPr>
        <w:t>しなければならない</w:t>
      </w:r>
      <w:r>
        <w:rPr>
          <w:w w:val="75"/>
          <w:sz w:val="19"/>
          <w:lang w:eastAsia="ja-JP"/>
        </w:rPr>
        <w:t>。当該機器が重大なリスクをもたらす場合、輸入者は、</w:t>
      </w:r>
      <w:r>
        <w:rPr>
          <w:w w:val="80"/>
          <w:sz w:val="19"/>
          <w:lang w:eastAsia="ja-JP"/>
        </w:rPr>
        <w:t>当該機器を入手可能にした</w:t>
      </w:r>
      <w:r>
        <w:rPr>
          <w:w w:val="75"/>
          <w:sz w:val="19"/>
          <w:lang w:eastAsia="ja-JP"/>
        </w:rPr>
        <w:t>加盟国の所轄当局</w:t>
      </w:r>
      <w:r>
        <w:rPr>
          <w:w w:val="80"/>
          <w:sz w:val="19"/>
          <w:lang w:eastAsia="ja-JP"/>
        </w:rPr>
        <w:t>、及び該当する場合、当該</w:t>
      </w:r>
      <w:r>
        <w:rPr>
          <w:sz w:val="19"/>
          <w:lang w:eastAsia="ja-JP"/>
        </w:rPr>
        <w:t>機器について</w:t>
      </w:r>
      <w:r>
        <w:rPr>
          <w:w w:val="80"/>
          <w:sz w:val="19"/>
          <w:lang w:eastAsia="ja-JP"/>
        </w:rPr>
        <w:t>第 56 条に従って証明書を発行したノーティファイド・ボディにも</w:t>
      </w:r>
      <w:r>
        <w:rPr>
          <w:w w:val="75"/>
          <w:sz w:val="19"/>
          <w:lang w:eastAsia="ja-JP"/>
        </w:rPr>
        <w:t>直ちに通知し</w:t>
      </w:r>
      <w:r>
        <w:rPr>
          <w:w w:val="80"/>
          <w:sz w:val="19"/>
          <w:lang w:eastAsia="ja-JP"/>
        </w:rPr>
        <w:t>、特に、不適合及び</w:t>
      </w:r>
      <w:r>
        <w:rPr>
          <w:spacing w:val="-2"/>
          <w:w w:val="85"/>
          <w:sz w:val="19"/>
          <w:lang w:eastAsia="ja-JP"/>
        </w:rPr>
        <w:t>講じられた</w:t>
      </w:r>
      <w:r>
        <w:rPr>
          <w:w w:val="80"/>
          <w:sz w:val="19"/>
          <w:lang w:eastAsia="ja-JP"/>
        </w:rPr>
        <w:t>是正措置の詳細を</w:t>
      </w:r>
      <w:r>
        <w:rPr>
          <w:w w:val="75"/>
          <w:sz w:val="19"/>
          <w:lang w:eastAsia="ja-JP"/>
        </w:rPr>
        <w:t>通知しなければならない</w:t>
      </w:r>
      <w:r>
        <w:rPr>
          <w:spacing w:val="-2"/>
          <w:w w:val="85"/>
          <w:sz w:val="19"/>
          <w:lang w:eastAsia="ja-JP"/>
        </w:rPr>
        <w:t>。</w:t>
      </w:r>
    </w:p>
    <w:p w14:paraId="342EF3BA" w14:textId="77777777" w:rsidR="00E66D05" w:rsidRDefault="00E66D05">
      <w:pPr>
        <w:pStyle w:val="a3"/>
        <w:spacing w:before="62"/>
        <w:rPr>
          <w:lang w:eastAsia="ja-JP"/>
        </w:rPr>
      </w:pPr>
    </w:p>
    <w:p w14:paraId="0848F33A" w14:textId="77777777" w:rsidR="00E66D05" w:rsidRDefault="00000000">
      <w:pPr>
        <w:pStyle w:val="a5"/>
        <w:numPr>
          <w:ilvl w:val="0"/>
          <w:numId w:val="175"/>
        </w:numPr>
        <w:tabs>
          <w:tab w:val="left" w:pos="538"/>
        </w:tabs>
        <w:spacing w:line="228" w:lineRule="auto"/>
        <w:ind w:left="107" w:right="105" w:firstLine="0"/>
        <w:jc w:val="both"/>
        <w:rPr>
          <w:sz w:val="19"/>
          <w:lang w:eastAsia="ja-JP"/>
        </w:rPr>
      </w:pPr>
      <w:r>
        <w:rPr>
          <w:w w:val="85"/>
          <w:sz w:val="19"/>
          <w:lang w:eastAsia="ja-JP"/>
        </w:rPr>
        <w:t>医療従事者、患者またはユーザーから</w:t>
      </w:r>
      <w:r>
        <w:rPr>
          <w:spacing w:val="-1"/>
          <w:w w:val="80"/>
          <w:sz w:val="19"/>
          <w:lang w:eastAsia="ja-JP"/>
        </w:rPr>
        <w:t>、</w:t>
      </w:r>
      <w:r>
        <w:rPr>
          <w:w w:val="75"/>
          <w:sz w:val="19"/>
          <w:lang w:eastAsia="ja-JP"/>
        </w:rPr>
        <w:t>上市した医療機器に関連する事故が疑われるとの</w:t>
      </w:r>
      <w:r>
        <w:rPr>
          <w:w w:val="85"/>
          <w:sz w:val="19"/>
          <w:lang w:eastAsia="ja-JP"/>
        </w:rPr>
        <w:t>苦情または報告を受けた輸入業者は</w:t>
      </w:r>
      <w:r>
        <w:rPr>
          <w:w w:val="75"/>
          <w:sz w:val="19"/>
          <w:lang w:eastAsia="ja-JP"/>
        </w:rPr>
        <w:t>、その情報を直ちに</w:t>
      </w:r>
      <w:r>
        <w:rPr>
          <w:w w:val="80"/>
          <w:sz w:val="19"/>
          <w:lang w:eastAsia="ja-JP"/>
        </w:rPr>
        <w:t>製造業者およびその認定代理店に</w:t>
      </w:r>
      <w:r>
        <w:rPr>
          <w:w w:val="75"/>
          <w:sz w:val="19"/>
          <w:lang w:eastAsia="ja-JP"/>
        </w:rPr>
        <w:t>転送しなければならない</w:t>
      </w:r>
      <w:r>
        <w:rPr>
          <w:w w:val="80"/>
          <w:sz w:val="19"/>
          <w:lang w:eastAsia="ja-JP"/>
        </w:rPr>
        <w:t>。</w:t>
      </w:r>
    </w:p>
    <w:p w14:paraId="71A7A493" w14:textId="77777777" w:rsidR="00E66D05" w:rsidRDefault="00E66D05">
      <w:pPr>
        <w:pStyle w:val="a3"/>
        <w:spacing w:before="56"/>
        <w:rPr>
          <w:lang w:eastAsia="ja-JP"/>
        </w:rPr>
      </w:pPr>
    </w:p>
    <w:p w14:paraId="4761978F" w14:textId="77777777" w:rsidR="00E66D05" w:rsidRDefault="00000000">
      <w:pPr>
        <w:pStyle w:val="a5"/>
        <w:numPr>
          <w:ilvl w:val="0"/>
          <w:numId w:val="175"/>
        </w:numPr>
        <w:tabs>
          <w:tab w:val="left" w:pos="538"/>
        </w:tabs>
        <w:spacing w:before="1" w:line="228" w:lineRule="auto"/>
        <w:ind w:left="107" w:right="104" w:firstLine="0"/>
        <w:jc w:val="both"/>
        <w:rPr>
          <w:sz w:val="19"/>
          <w:lang w:eastAsia="ja-JP"/>
        </w:rPr>
      </w:pPr>
      <w:r>
        <w:rPr>
          <w:w w:val="80"/>
          <w:sz w:val="19"/>
          <w:lang w:eastAsia="ja-JP"/>
        </w:rPr>
        <w:t>輸入者は、第10条(8)で言及される期間、EU適合宣言書の写し、および、該当する場合は、</w:t>
      </w:r>
      <w:r>
        <w:rPr>
          <w:w w:val="85"/>
          <w:sz w:val="19"/>
          <w:lang w:eastAsia="ja-JP"/>
        </w:rPr>
        <w:t>第56条に従って</w:t>
      </w:r>
      <w:r>
        <w:rPr>
          <w:w w:val="80"/>
          <w:sz w:val="19"/>
          <w:lang w:eastAsia="ja-JP"/>
        </w:rPr>
        <w:t>発行された修正および補足を含む関連証明書の写しを保管しなければならない</w:t>
      </w:r>
      <w:r>
        <w:rPr>
          <w:w w:val="85"/>
          <w:sz w:val="19"/>
          <w:lang w:eastAsia="ja-JP"/>
        </w:rPr>
        <w:t>。</w:t>
      </w:r>
    </w:p>
    <w:p w14:paraId="0600220B" w14:textId="77777777" w:rsidR="00E66D05" w:rsidRDefault="00E66D05">
      <w:pPr>
        <w:pStyle w:val="a3"/>
        <w:spacing w:before="56"/>
        <w:rPr>
          <w:lang w:eastAsia="ja-JP"/>
        </w:rPr>
      </w:pPr>
    </w:p>
    <w:p w14:paraId="4E26B259" w14:textId="77777777" w:rsidR="00E66D05" w:rsidRDefault="00000000">
      <w:pPr>
        <w:pStyle w:val="a5"/>
        <w:numPr>
          <w:ilvl w:val="0"/>
          <w:numId w:val="175"/>
        </w:numPr>
        <w:tabs>
          <w:tab w:val="left" w:pos="640"/>
        </w:tabs>
        <w:spacing w:line="228" w:lineRule="auto"/>
        <w:ind w:left="107" w:right="105" w:firstLine="0"/>
        <w:jc w:val="both"/>
        <w:rPr>
          <w:sz w:val="19"/>
          <w:lang w:eastAsia="ja-JP"/>
        </w:rPr>
      </w:pPr>
      <w:r>
        <w:rPr>
          <w:w w:val="75"/>
          <w:sz w:val="19"/>
          <w:lang w:eastAsia="ja-JP"/>
        </w:rPr>
        <w:t>輸入者は、所轄当局の要請に応じて、</w:t>
      </w:r>
      <w:r>
        <w:rPr>
          <w:w w:val="85"/>
          <w:sz w:val="19"/>
          <w:lang w:eastAsia="ja-JP"/>
        </w:rPr>
        <w:t>自らが上市した機器によってもたらされるリスクを</w:t>
      </w:r>
      <w:r>
        <w:rPr>
          <w:w w:val="75"/>
          <w:sz w:val="19"/>
          <w:lang w:eastAsia="ja-JP"/>
        </w:rPr>
        <w:t>排除するため、または</w:t>
      </w:r>
      <w:r>
        <w:rPr>
          <w:w w:val="85"/>
          <w:sz w:val="19"/>
          <w:lang w:eastAsia="ja-JP"/>
        </w:rPr>
        <w:t>それが不可能な場合にはリスクを軽減する</w:t>
      </w:r>
      <w:r>
        <w:rPr>
          <w:w w:val="75"/>
          <w:sz w:val="19"/>
          <w:lang w:eastAsia="ja-JP"/>
        </w:rPr>
        <w:t>ために取られた措置について、所轄当局に協力しなければならない</w:t>
      </w:r>
      <w:r>
        <w:rPr>
          <w:w w:val="85"/>
          <w:sz w:val="19"/>
          <w:lang w:eastAsia="ja-JP"/>
        </w:rPr>
        <w:t>。輸入者は、</w:t>
      </w:r>
      <w:r>
        <w:rPr>
          <w:w w:val="80"/>
          <w:sz w:val="19"/>
          <w:lang w:eastAsia="ja-JP"/>
        </w:rPr>
        <w:t>その登録事業所が</w:t>
      </w:r>
      <w:r>
        <w:rPr>
          <w:spacing w:val="-1"/>
          <w:w w:val="80"/>
          <w:sz w:val="19"/>
          <w:lang w:eastAsia="ja-JP"/>
        </w:rPr>
        <w:t>ある</w:t>
      </w:r>
      <w:r>
        <w:rPr>
          <w:w w:val="80"/>
          <w:sz w:val="19"/>
          <w:lang w:eastAsia="ja-JP"/>
        </w:rPr>
        <w:t>加盟国の管轄当局の要請があれば、</w:t>
      </w:r>
      <w:r>
        <w:rPr>
          <w:spacing w:val="-2"/>
          <w:w w:val="80"/>
          <w:sz w:val="19"/>
          <w:lang w:eastAsia="ja-JP"/>
        </w:rPr>
        <w:t>機器のサンプルを無償で提供するか、それが実行不可能な場合は、機器へのアクセスを許可</w:t>
      </w:r>
      <w:r>
        <w:rPr>
          <w:w w:val="80"/>
          <w:sz w:val="19"/>
          <w:lang w:eastAsia="ja-JP"/>
        </w:rPr>
        <w:t>しなければならない</w:t>
      </w:r>
      <w:r>
        <w:rPr>
          <w:spacing w:val="-2"/>
          <w:w w:val="80"/>
          <w:sz w:val="19"/>
          <w:lang w:eastAsia="ja-JP"/>
        </w:rPr>
        <w:t>。</w:t>
      </w:r>
    </w:p>
    <w:p w14:paraId="3D94DC92" w14:textId="77777777" w:rsidR="00E66D05" w:rsidRDefault="00E66D05">
      <w:pPr>
        <w:pStyle w:val="a3"/>
        <w:rPr>
          <w:lang w:eastAsia="ja-JP"/>
        </w:rPr>
      </w:pPr>
    </w:p>
    <w:p w14:paraId="12DE9785" w14:textId="77777777" w:rsidR="00E66D05" w:rsidRDefault="00E66D05">
      <w:pPr>
        <w:pStyle w:val="a3"/>
        <w:spacing w:before="102"/>
        <w:rPr>
          <w:lang w:eastAsia="ja-JP"/>
        </w:rPr>
      </w:pPr>
    </w:p>
    <w:p w14:paraId="006791ED"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14</w:t>
      </w:r>
      <w:r>
        <w:rPr>
          <w:rFonts w:ascii="Times New Roman"/>
          <w:i/>
          <w:w w:val="90"/>
          <w:sz w:val="19"/>
          <w:lang w:eastAsia="ja-JP"/>
        </w:rPr>
        <w:t>条</w:t>
      </w:r>
    </w:p>
    <w:p w14:paraId="2055E4F3" w14:textId="77777777" w:rsidR="00E66D05" w:rsidRDefault="00E66D05">
      <w:pPr>
        <w:pStyle w:val="a3"/>
        <w:spacing w:before="48"/>
        <w:rPr>
          <w:rFonts w:ascii="Times New Roman"/>
          <w:i/>
          <w:lang w:eastAsia="ja-JP"/>
        </w:rPr>
      </w:pPr>
    </w:p>
    <w:p w14:paraId="1A3D0C6F" w14:textId="77777777" w:rsidR="00E66D05" w:rsidRDefault="00000000">
      <w:pPr>
        <w:pStyle w:val="1"/>
        <w:spacing w:before="1"/>
        <w:ind w:left="505" w:right="503"/>
        <w:rPr>
          <w:lang w:eastAsia="ja-JP"/>
        </w:rPr>
      </w:pPr>
      <w:r>
        <w:rPr>
          <w:spacing w:val="-2"/>
          <w:lang w:eastAsia="ja-JP"/>
        </w:rPr>
        <w:t>販売業者の</w:t>
      </w:r>
      <w:r>
        <w:rPr>
          <w:lang w:eastAsia="ja-JP"/>
        </w:rPr>
        <w:t>一般的義務</w:t>
      </w:r>
    </w:p>
    <w:p w14:paraId="3312AB22" w14:textId="77777777" w:rsidR="00E66D05" w:rsidRDefault="00E66D05">
      <w:pPr>
        <w:pStyle w:val="a3"/>
        <w:spacing w:before="59"/>
        <w:rPr>
          <w:rFonts w:ascii="Times New Roman"/>
          <w:b/>
          <w:lang w:eastAsia="ja-JP"/>
        </w:rPr>
      </w:pPr>
    </w:p>
    <w:p w14:paraId="6E3C02A7" w14:textId="77777777" w:rsidR="00E66D05" w:rsidRDefault="00000000">
      <w:pPr>
        <w:pStyle w:val="a5"/>
        <w:numPr>
          <w:ilvl w:val="0"/>
          <w:numId w:val="174"/>
        </w:numPr>
        <w:tabs>
          <w:tab w:val="left" w:pos="538"/>
        </w:tabs>
        <w:spacing w:line="228" w:lineRule="auto"/>
        <w:ind w:right="104" w:firstLine="0"/>
        <w:jc w:val="both"/>
        <w:rPr>
          <w:sz w:val="19"/>
          <w:lang w:eastAsia="ja-JP"/>
        </w:rPr>
      </w:pPr>
      <w:r>
        <w:rPr>
          <w:w w:val="80"/>
          <w:sz w:val="19"/>
          <w:lang w:eastAsia="ja-JP"/>
        </w:rPr>
        <w:t>機器を市販する場合、販売業者はその活動において、適用される要件に関連して十分な注意を払って行動するものとする。</w:t>
      </w:r>
    </w:p>
    <w:p w14:paraId="0F3EAF91" w14:textId="77777777" w:rsidR="00E66D05" w:rsidRDefault="00E66D05">
      <w:pPr>
        <w:pStyle w:val="a3"/>
        <w:spacing w:before="56"/>
        <w:rPr>
          <w:lang w:eastAsia="ja-JP"/>
        </w:rPr>
      </w:pPr>
    </w:p>
    <w:p w14:paraId="72E1FA8E" w14:textId="77777777" w:rsidR="00E66D05" w:rsidRDefault="00000000">
      <w:pPr>
        <w:pStyle w:val="a5"/>
        <w:numPr>
          <w:ilvl w:val="0"/>
          <w:numId w:val="174"/>
        </w:numPr>
        <w:tabs>
          <w:tab w:val="left" w:pos="538"/>
        </w:tabs>
        <w:spacing w:line="228" w:lineRule="auto"/>
        <w:ind w:right="105" w:firstLine="0"/>
        <w:jc w:val="both"/>
        <w:rPr>
          <w:sz w:val="19"/>
          <w:lang w:eastAsia="ja-JP"/>
        </w:rPr>
      </w:pPr>
      <w:r>
        <w:rPr>
          <w:w w:val="80"/>
          <w:sz w:val="19"/>
          <w:lang w:eastAsia="ja-JP"/>
        </w:rPr>
        <w:t>販売業者は、機器を</w:t>
      </w:r>
      <w:r>
        <w:rPr>
          <w:spacing w:val="-3"/>
          <w:w w:val="80"/>
          <w:sz w:val="19"/>
          <w:lang w:eastAsia="ja-JP"/>
        </w:rPr>
        <w:t>市販</w:t>
      </w:r>
      <w:r>
        <w:rPr>
          <w:w w:val="80"/>
          <w:sz w:val="19"/>
          <w:lang w:eastAsia="ja-JP"/>
        </w:rPr>
        <w:t>する前に、以下の要件がすべて満たされていることを確認するものと</w:t>
      </w:r>
      <w:r>
        <w:rPr>
          <w:spacing w:val="-4"/>
          <w:w w:val="85"/>
          <w:sz w:val="19"/>
          <w:lang w:eastAsia="ja-JP"/>
        </w:rPr>
        <w:t>する：</w:t>
      </w:r>
    </w:p>
    <w:p w14:paraId="62561238" w14:textId="77777777" w:rsidR="00E66D05" w:rsidRDefault="00000000">
      <w:pPr>
        <w:pStyle w:val="a5"/>
        <w:numPr>
          <w:ilvl w:val="1"/>
          <w:numId w:val="174"/>
        </w:numPr>
        <w:tabs>
          <w:tab w:val="left" w:pos="401"/>
        </w:tabs>
        <w:spacing w:before="176"/>
        <w:ind w:hanging="294"/>
        <w:rPr>
          <w:sz w:val="19"/>
          <w:lang w:eastAsia="ja-JP"/>
        </w:rPr>
      </w:pPr>
      <w:r>
        <w:rPr>
          <w:w w:val="75"/>
          <w:sz w:val="19"/>
          <w:lang w:eastAsia="ja-JP"/>
        </w:rPr>
        <w:t>CEマークが貼付され、EU適合宣言書が</w:t>
      </w:r>
      <w:r>
        <w:rPr>
          <w:spacing w:val="-5"/>
          <w:w w:val="75"/>
          <w:sz w:val="19"/>
          <w:lang w:eastAsia="ja-JP"/>
        </w:rPr>
        <w:t>作成</w:t>
      </w:r>
      <w:r>
        <w:rPr>
          <w:w w:val="75"/>
          <w:sz w:val="19"/>
          <w:lang w:eastAsia="ja-JP"/>
        </w:rPr>
        <w:t>されて</w:t>
      </w:r>
      <w:r>
        <w:rPr>
          <w:spacing w:val="-5"/>
          <w:w w:val="75"/>
          <w:sz w:val="19"/>
          <w:lang w:eastAsia="ja-JP"/>
        </w:rPr>
        <w:t>いること；</w:t>
      </w:r>
    </w:p>
    <w:p w14:paraId="1B05D945" w14:textId="77777777" w:rsidR="00E66D05" w:rsidRDefault="00000000">
      <w:pPr>
        <w:pStyle w:val="a5"/>
        <w:numPr>
          <w:ilvl w:val="1"/>
          <w:numId w:val="174"/>
        </w:numPr>
        <w:tabs>
          <w:tab w:val="left" w:pos="401"/>
        </w:tabs>
        <w:spacing w:before="174"/>
        <w:ind w:hanging="294"/>
        <w:rPr>
          <w:sz w:val="19"/>
          <w:lang w:eastAsia="ja-JP"/>
        </w:rPr>
      </w:pPr>
      <w:r>
        <w:rPr>
          <w:w w:val="75"/>
          <w:sz w:val="19"/>
          <w:lang w:eastAsia="ja-JP"/>
        </w:rPr>
        <w:t>その装置には</w:t>
      </w:r>
      <w:r>
        <w:rPr>
          <w:spacing w:val="-2"/>
          <w:w w:val="75"/>
          <w:sz w:val="19"/>
          <w:lang w:eastAsia="ja-JP"/>
        </w:rPr>
        <w:t>、第10条(11)に従って</w:t>
      </w:r>
      <w:r>
        <w:rPr>
          <w:w w:val="75"/>
          <w:sz w:val="19"/>
          <w:lang w:eastAsia="ja-JP"/>
        </w:rPr>
        <w:t>製造者が提供すべき情報が添付されている</w:t>
      </w:r>
      <w:r>
        <w:rPr>
          <w:spacing w:val="-2"/>
          <w:w w:val="75"/>
          <w:sz w:val="19"/>
          <w:lang w:eastAsia="ja-JP"/>
        </w:rPr>
        <w:t>こと；</w:t>
      </w:r>
    </w:p>
    <w:p w14:paraId="4A6CE742" w14:textId="77777777" w:rsidR="00E66D05" w:rsidRDefault="00000000">
      <w:pPr>
        <w:pStyle w:val="a5"/>
        <w:numPr>
          <w:ilvl w:val="1"/>
          <w:numId w:val="174"/>
        </w:numPr>
        <w:tabs>
          <w:tab w:val="left" w:pos="401"/>
        </w:tabs>
        <w:spacing w:before="173"/>
        <w:ind w:hanging="294"/>
        <w:rPr>
          <w:sz w:val="19"/>
          <w:lang w:eastAsia="ja-JP"/>
        </w:rPr>
      </w:pPr>
      <w:r>
        <w:rPr>
          <w:w w:val="75"/>
          <w:sz w:val="19"/>
          <w:lang w:eastAsia="ja-JP"/>
        </w:rPr>
        <w:t>輸入された機器について、輸入者は</w:t>
      </w:r>
      <w:r>
        <w:rPr>
          <w:spacing w:val="-2"/>
          <w:w w:val="75"/>
          <w:sz w:val="19"/>
          <w:lang w:eastAsia="ja-JP"/>
        </w:rPr>
        <w:t>第13</w:t>
      </w:r>
      <w:r>
        <w:rPr>
          <w:w w:val="75"/>
          <w:sz w:val="19"/>
          <w:lang w:eastAsia="ja-JP"/>
        </w:rPr>
        <w:t>条</w:t>
      </w:r>
      <w:r>
        <w:rPr>
          <w:spacing w:val="-2"/>
          <w:w w:val="75"/>
          <w:sz w:val="19"/>
          <w:lang w:eastAsia="ja-JP"/>
        </w:rPr>
        <w:t>(3)に</w:t>
      </w:r>
      <w:r>
        <w:rPr>
          <w:w w:val="75"/>
          <w:sz w:val="19"/>
          <w:lang w:eastAsia="ja-JP"/>
        </w:rPr>
        <w:t>規定された要件を遵守している</w:t>
      </w:r>
      <w:r>
        <w:rPr>
          <w:spacing w:val="-2"/>
          <w:w w:val="75"/>
          <w:sz w:val="19"/>
          <w:lang w:eastAsia="ja-JP"/>
        </w:rPr>
        <w:t>；</w:t>
      </w:r>
    </w:p>
    <w:p w14:paraId="4EF0BBD9" w14:textId="77777777" w:rsidR="00E66D05" w:rsidRDefault="00000000">
      <w:pPr>
        <w:pStyle w:val="a5"/>
        <w:numPr>
          <w:ilvl w:val="1"/>
          <w:numId w:val="174"/>
        </w:numPr>
        <w:tabs>
          <w:tab w:val="left" w:pos="401"/>
        </w:tabs>
        <w:spacing w:before="173"/>
        <w:ind w:hanging="294"/>
        <w:rPr>
          <w:sz w:val="19"/>
          <w:lang w:eastAsia="ja-JP"/>
        </w:rPr>
      </w:pPr>
      <w:r>
        <w:rPr>
          <w:w w:val="75"/>
          <w:sz w:val="19"/>
          <w:lang w:eastAsia="ja-JP"/>
        </w:rPr>
        <w:t>該当する場合、</w:t>
      </w:r>
      <w:r>
        <w:rPr>
          <w:spacing w:val="-2"/>
          <w:w w:val="75"/>
          <w:sz w:val="19"/>
          <w:lang w:eastAsia="ja-JP"/>
        </w:rPr>
        <w:t>製造者により</w:t>
      </w:r>
      <w:r>
        <w:rPr>
          <w:w w:val="75"/>
          <w:sz w:val="19"/>
          <w:lang w:eastAsia="ja-JP"/>
        </w:rPr>
        <w:t>UdIが付与されていること</w:t>
      </w:r>
      <w:r>
        <w:rPr>
          <w:spacing w:val="-2"/>
          <w:w w:val="75"/>
          <w:sz w:val="19"/>
          <w:lang w:eastAsia="ja-JP"/>
        </w:rPr>
        <w:t>。</w:t>
      </w:r>
    </w:p>
    <w:p w14:paraId="04634AC1" w14:textId="77777777" w:rsidR="00E66D05" w:rsidRDefault="00000000">
      <w:pPr>
        <w:pStyle w:val="a3"/>
        <w:spacing w:before="183" w:line="228" w:lineRule="auto"/>
        <w:ind w:left="107" w:right="104"/>
        <w:jc w:val="both"/>
        <w:rPr>
          <w:lang w:eastAsia="ja-JP"/>
        </w:rPr>
      </w:pPr>
      <w:r>
        <w:rPr>
          <w:w w:val="80"/>
          <w:lang w:eastAsia="ja-JP"/>
        </w:rPr>
        <w:t>第 1 号の(a)、(b)および(d)の要件を満たすため、販売業者は、当該販売業者が供給する機器の代表的なサンプリン グ方法を適用することができる。</w:t>
      </w:r>
    </w:p>
    <w:p w14:paraId="70377633" w14:textId="77777777" w:rsidR="00E66D05" w:rsidRDefault="00E66D05">
      <w:pPr>
        <w:spacing w:line="228" w:lineRule="auto"/>
        <w:jc w:val="both"/>
        <w:rPr>
          <w:lang w:eastAsia="ja-JP"/>
        </w:rPr>
        <w:sectPr w:rsidR="00E66D05">
          <w:headerReference w:type="default" r:id="rId33"/>
          <w:pgSz w:w="11910" w:h="16840"/>
          <w:pgMar w:top="1260" w:right="1240" w:bottom="280" w:left="1240" w:header="967" w:footer="0" w:gutter="0"/>
          <w:cols w:space="720"/>
        </w:sectPr>
      </w:pPr>
    </w:p>
    <w:p w14:paraId="1ABE6330" w14:textId="77777777" w:rsidR="00E66D05" w:rsidRDefault="00000000">
      <w:pPr>
        <w:pStyle w:val="a3"/>
        <w:spacing w:before="215" w:line="228" w:lineRule="auto"/>
        <w:ind w:left="107" w:right="105"/>
        <w:jc w:val="both"/>
        <w:rPr>
          <w:lang w:eastAsia="ja-JP"/>
        </w:rPr>
      </w:pPr>
      <w:r>
        <w:rPr>
          <w:w w:val="80"/>
          <w:lang w:eastAsia="ja-JP"/>
        </w:rPr>
        <w:lastRenderedPageBreak/>
        <w:t>販売業者が、機器が本規則の要件に適合していないと考える、またはそう考える理由がある場合、当該販売業者は、適合するまで当該機器を市販してはならず、</w:t>
      </w:r>
      <w:r>
        <w:rPr>
          <w:w w:val="75"/>
          <w:lang w:eastAsia="ja-JP"/>
        </w:rPr>
        <w:t>製造業者、該当する場合は製造業者の認定代理人、および輸入業者に通知しなければ</w:t>
      </w:r>
      <w:r>
        <w:rPr>
          <w:w w:val="80"/>
          <w:lang w:eastAsia="ja-JP"/>
        </w:rPr>
        <w:t>ならない</w:t>
      </w:r>
      <w:r>
        <w:rPr>
          <w:w w:val="75"/>
          <w:lang w:eastAsia="ja-JP"/>
        </w:rPr>
        <w:t>。</w:t>
      </w:r>
      <w:r>
        <w:rPr>
          <w:w w:val="80"/>
          <w:lang w:eastAsia="ja-JP"/>
        </w:rPr>
        <w:t>販売業者が、当該機器が重大なリスクをもたらす、または偽造された機器であると考える、またはそう</w:t>
      </w:r>
      <w:r>
        <w:rPr>
          <w:spacing w:val="-1"/>
          <w:w w:val="80"/>
          <w:lang w:eastAsia="ja-JP"/>
        </w:rPr>
        <w:t>考える</w:t>
      </w:r>
      <w:r>
        <w:rPr>
          <w:w w:val="80"/>
          <w:lang w:eastAsia="ja-JP"/>
        </w:rPr>
        <w:t>理由がある場合、当該販売業者は、当該販売業者が設立された加盟国の所轄当局にも通知しなければならない。</w:t>
      </w:r>
    </w:p>
    <w:p w14:paraId="14EFE834" w14:textId="77777777" w:rsidR="00E66D05" w:rsidRDefault="00E66D05">
      <w:pPr>
        <w:pStyle w:val="a3"/>
        <w:spacing w:before="131"/>
        <w:rPr>
          <w:lang w:eastAsia="ja-JP"/>
        </w:rPr>
      </w:pPr>
    </w:p>
    <w:p w14:paraId="52ABDC78" w14:textId="77777777" w:rsidR="00E66D05" w:rsidRDefault="00000000">
      <w:pPr>
        <w:pStyle w:val="a5"/>
        <w:numPr>
          <w:ilvl w:val="0"/>
          <w:numId w:val="174"/>
        </w:numPr>
        <w:tabs>
          <w:tab w:val="left" w:pos="538"/>
        </w:tabs>
        <w:spacing w:before="1" w:line="205" w:lineRule="exact"/>
        <w:ind w:left="538" w:hanging="431"/>
        <w:rPr>
          <w:sz w:val="19"/>
          <w:lang w:eastAsia="ja-JP"/>
        </w:rPr>
      </w:pPr>
      <w:r>
        <w:rPr>
          <w:w w:val="75"/>
          <w:sz w:val="19"/>
          <w:lang w:eastAsia="ja-JP"/>
        </w:rPr>
        <w:t>販売業者は、本装置が自己の責任下にある間、保管または輸送条件が以下の</w:t>
      </w:r>
      <w:r>
        <w:rPr>
          <w:spacing w:val="-2"/>
          <w:w w:val="75"/>
          <w:sz w:val="19"/>
          <w:lang w:eastAsia="ja-JP"/>
        </w:rPr>
        <w:t>条件に</w:t>
      </w:r>
      <w:r>
        <w:rPr>
          <w:w w:val="75"/>
          <w:sz w:val="19"/>
          <w:lang w:eastAsia="ja-JP"/>
        </w:rPr>
        <w:t>適合することを保証するものとする。</w:t>
      </w:r>
    </w:p>
    <w:p w14:paraId="2635CFAC" w14:textId="77777777" w:rsidR="00E66D05" w:rsidRDefault="00000000">
      <w:pPr>
        <w:pStyle w:val="a3"/>
        <w:spacing w:before="6"/>
        <w:ind w:left="107"/>
        <w:rPr>
          <w:lang w:eastAsia="ja-JP"/>
        </w:rPr>
      </w:pPr>
      <w:r>
        <w:rPr>
          <w:spacing w:val="-2"/>
          <w:w w:val="80"/>
          <w:lang w:eastAsia="ja-JP"/>
        </w:rPr>
        <w:t>メーカーが</w:t>
      </w:r>
      <w:r>
        <w:rPr>
          <w:w w:val="80"/>
          <w:lang w:eastAsia="ja-JP"/>
        </w:rPr>
        <w:t>設定した条件で。</w:t>
      </w:r>
    </w:p>
    <w:p w14:paraId="796CB86C" w14:textId="77777777" w:rsidR="00E66D05" w:rsidRDefault="00E66D05">
      <w:pPr>
        <w:pStyle w:val="a3"/>
        <w:spacing w:before="124"/>
        <w:rPr>
          <w:lang w:eastAsia="ja-JP"/>
        </w:rPr>
      </w:pPr>
    </w:p>
    <w:p w14:paraId="5AEBF740" w14:textId="77777777" w:rsidR="00E66D05" w:rsidRDefault="00000000">
      <w:pPr>
        <w:pStyle w:val="a5"/>
        <w:numPr>
          <w:ilvl w:val="0"/>
          <w:numId w:val="174"/>
        </w:numPr>
        <w:tabs>
          <w:tab w:val="left" w:pos="538"/>
        </w:tabs>
        <w:spacing w:line="205" w:lineRule="exact"/>
        <w:ind w:left="538" w:hanging="431"/>
        <w:rPr>
          <w:sz w:val="19"/>
          <w:lang w:eastAsia="ja-JP"/>
        </w:rPr>
      </w:pPr>
      <w:r>
        <w:rPr>
          <w:w w:val="75"/>
          <w:sz w:val="19"/>
          <w:lang w:eastAsia="ja-JP"/>
        </w:rPr>
        <w:t>販売業者が市販している</w:t>
      </w:r>
      <w:r>
        <w:rPr>
          <w:spacing w:val="-5"/>
          <w:w w:val="75"/>
          <w:sz w:val="19"/>
          <w:lang w:eastAsia="ja-JP"/>
        </w:rPr>
        <w:t>機器が、以下のようなものであると</w:t>
      </w:r>
      <w:r>
        <w:rPr>
          <w:w w:val="75"/>
          <w:sz w:val="19"/>
          <w:lang w:eastAsia="ja-JP"/>
        </w:rPr>
        <w:t>考え、または考える理由がある場合。</w:t>
      </w:r>
    </w:p>
    <w:p w14:paraId="2979415F" w14:textId="77777777" w:rsidR="00E66D05" w:rsidRDefault="00000000">
      <w:pPr>
        <w:pStyle w:val="a3"/>
        <w:spacing w:before="15" w:line="228" w:lineRule="auto"/>
        <w:ind w:left="107" w:right="102"/>
        <w:jc w:val="both"/>
        <w:rPr>
          <w:lang w:eastAsia="ja-JP"/>
        </w:rPr>
      </w:pPr>
      <w:r>
        <w:rPr>
          <w:w w:val="80"/>
          <w:lang w:eastAsia="ja-JP"/>
        </w:rPr>
        <w:t>販売業者は、製造業者、</w:t>
      </w:r>
      <w:r>
        <w:rPr>
          <w:w w:val="75"/>
          <w:lang w:eastAsia="ja-JP"/>
        </w:rPr>
        <w:t>該当する場合は製造業者の認定代理人、輸入業者、および管轄当局と</w:t>
      </w:r>
      <w:r>
        <w:rPr>
          <w:w w:val="80"/>
          <w:lang w:eastAsia="ja-JP"/>
        </w:rPr>
        <w:t>協力 し</w:t>
      </w:r>
      <w:r>
        <w:rPr>
          <w:w w:val="75"/>
          <w:lang w:eastAsia="ja-JP"/>
        </w:rPr>
        <w:t>、</w:t>
      </w:r>
      <w:r>
        <w:rPr>
          <w:spacing w:val="-2"/>
          <w:w w:val="80"/>
          <w:lang w:eastAsia="ja-JP"/>
        </w:rPr>
        <w:t>当該機器を適合させるために必要な是正措置、必要に応じて撤回またはリコールを</w:t>
      </w:r>
      <w:r>
        <w:rPr>
          <w:w w:val="75"/>
          <w:lang w:eastAsia="ja-JP"/>
        </w:rPr>
        <w:t>確実に</w:t>
      </w:r>
      <w:r>
        <w:rPr>
          <w:spacing w:val="-2"/>
          <w:w w:val="80"/>
          <w:lang w:eastAsia="ja-JP"/>
        </w:rPr>
        <w:t>実施す るものとする。</w:t>
      </w:r>
      <w:r>
        <w:rPr>
          <w:w w:val="75"/>
          <w:lang w:eastAsia="ja-JP"/>
        </w:rPr>
        <w:t>販売業者は、当該機器が重大なリスクをもたらすと考える、またはそう考える理由がある場合、当該</w:t>
      </w:r>
      <w:r>
        <w:rPr>
          <w:w w:val="85"/>
          <w:lang w:eastAsia="ja-JP"/>
        </w:rPr>
        <w:t>機器を販売した加盟国の所轄官庁にも</w:t>
      </w:r>
      <w:r>
        <w:rPr>
          <w:w w:val="75"/>
          <w:lang w:eastAsia="ja-JP"/>
        </w:rPr>
        <w:t>直ちに</w:t>
      </w:r>
      <w:r>
        <w:rPr>
          <w:w w:val="85"/>
          <w:lang w:eastAsia="ja-JP"/>
        </w:rPr>
        <w:t>通知し、</w:t>
      </w:r>
      <w:r>
        <w:rPr>
          <w:w w:val="80"/>
          <w:lang w:eastAsia="ja-JP"/>
        </w:rPr>
        <w:t>特に不適合の</w:t>
      </w:r>
      <w:r>
        <w:rPr>
          <w:w w:val="85"/>
          <w:lang w:eastAsia="ja-JP"/>
        </w:rPr>
        <w:t>詳細</w:t>
      </w:r>
      <w:r>
        <w:rPr>
          <w:w w:val="80"/>
          <w:lang w:eastAsia="ja-JP"/>
        </w:rPr>
        <w:t>および取られた是正措置の</w:t>
      </w:r>
      <w:r>
        <w:rPr>
          <w:w w:val="85"/>
          <w:lang w:eastAsia="ja-JP"/>
        </w:rPr>
        <w:t>詳細を通知</w:t>
      </w:r>
      <w:r>
        <w:rPr>
          <w:w w:val="75"/>
          <w:lang w:eastAsia="ja-JP"/>
        </w:rPr>
        <w:t>しなければならない</w:t>
      </w:r>
      <w:r>
        <w:rPr>
          <w:w w:val="80"/>
          <w:lang w:eastAsia="ja-JP"/>
        </w:rPr>
        <w:t>。</w:t>
      </w:r>
    </w:p>
    <w:p w14:paraId="2BCD9B4D" w14:textId="77777777" w:rsidR="00E66D05" w:rsidRDefault="00E66D05">
      <w:pPr>
        <w:pStyle w:val="a3"/>
        <w:spacing w:before="133"/>
        <w:rPr>
          <w:lang w:eastAsia="ja-JP"/>
        </w:rPr>
      </w:pPr>
    </w:p>
    <w:p w14:paraId="09CB9EE2" w14:textId="77777777" w:rsidR="00E66D05" w:rsidRDefault="00000000">
      <w:pPr>
        <w:pStyle w:val="a5"/>
        <w:numPr>
          <w:ilvl w:val="0"/>
          <w:numId w:val="174"/>
        </w:numPr>
        <w:tabs>
          <w:tab w:val="left" w:pos="538"/>
        </w:tabs>
        <w:spacing w:before="1" w:line="205" w:lineRule="exact"/>
        <w:ind w:left="538" w:hanging="431"/>
        <w:rPr>
          <w:sz w:val="19"/>
          <w:lang w:eastAsia="ja-JP"/>
        </w:rPr>
      </w:pPr>
      <w:r>
        <w:rPr>
          <w:w w:val="80"/>
          <w:sz w:val="19"/>
          <w:lang w:eastAsia="ja-JP"/>
        </w:rPr>
        <w:t>医療従事者、患者または利用者から</w:t>
      </w:r>
      <w:r>
        <w:rPr>
          <w:spacing w:val="-2"/>
          <w:w w:val="80"/>
          <w:sz w:val="19"/>
          <w:lang w:eastAsia="ja-JP"/>
        </w:rPr>
        <w:t>以下の</w:t>
      </w:r>
      <w:r>
        <w:rPr>
          <w:w w:val="80"/>
          <w:sz w:val="19"/>
          <w:lang w:eastAsia="ja-JP"/>
        </w:rPr>
        <w:t>苦情または報告を受けた販売業者</w:t>
      </w:r>
    </w:p>
    <w:p w14:paraId="639B09A2" w14:textId="77777777" w:rsidR="00E66D05" w:rsidRDefault="00000000">
      <w:pPr>
        <w:pStyle w:val="a3"/>
        <w:spacing w:before="14" w:line="228" w:lineRule="auto"/>
        <w:ind w:left="107" w:right="103"/>
        <w:jc w:val="both"/>
        <w:rPr>
          <w:lang w:eastAsia="ja-JP"/>
        </w:rPr>
      </w:pPr>
      <w:r>
        <w:rPr>
          <w:w w:val="80"/>
          <w:lang w:eastAsia="ja-JP"/>
        </w:rPr>
        <w:t>輸入者は，提供した機器に関連する疑いのある事故が発生した場合，直ちにその情報を製造者及 び場合によっては製造者の公認代理人並びに輸入者に転送しなければならない。製造者は、苦情、不適合機器、回収及び撤去の登録簿を保管し、製造者及び</w:t>
      </w:r>
      <w:r>
        <w:rPr>
          <w:w w:val="75"/>
          <w:lang w:eastAsia="ja-JP"/>
        </w:rPr>
        <w:t>該当する場合には製造者の認定代理人並びに輸入</w:t>
      </w:r>
      <w:r>
        <w:rPr>
          <w:w w:val="80"/>
          <w:lang w:eastAsia="ja-JP"/>
        </w:rPr>
        <w:t>者に</w:t>
      </w:r>
      <w:r>
        <w:rPr>
          <w:w w:val="75"/>
          <w:lang w:eastAsia="ja-JP"/>
        </w:rPr>
        <w:t>そのような監視に関する情報を通知し続けなければならず、また、それらの</w:t>
      </w:r>
      <w:r>
        <w:rPr>
          <w:w w:val="85"/>
          <w:lang w:eastAsia="ja-JP"/>
        </w:rPr>
        <w:t>者の求めに応じて</w:t>
      </w:r>
      <w:r>
        <w:rPr>
          <w:w w:val="75"/>
          <w:lang w:eastAsia="ja-JP"/>
        </w:rPr>
        <w:t>あらゆる</w:t>
      </w:r>
      <w:r>
        <w:rPr>
          <w:w w:val="85"/>
          <w:lang w:eastAsia="ja-JP"/>
        </w:rPr>
        <w:t>情報を</w:t>
      </w:r>
      <w:r>
        <w:rPr>
          <w:w w:val="75"/>
          <w:lang w:eastAsia="ja-JP"/>
        </w:rPr>
        <w:t>提供</w:t>
      </w:r>
      <w:r>
        <w:rPr>
          <w:w w:val="80"/>
          <w:lang w:eastAsia="ja-JP"/>
        </w:rPr>
        <w:t>しなければならない</w:t>
      </w:r>
      <w:r>
        <w:rPr>
          <w:w w:val="85"/>
          <w:lang w:eastAsia="ja-JP"/>
        </w:rPr>
        <w:t>。</w:t>
      </w:r>
    </w:p>
    <w:p w14:paraId="4DCD7B45" w14:textId="77777777" w:rsidR="00E66D05" w:rsidRDefault="00E66D05">
      <w:pPr>
        <w:pStyle w:val="a3"/>
        <w:spacing w:before="131"/>
        <w:rPr>
          <w:lang w:eastAsia="ja-JP"/>
        </w:rPr>
      </w:pPr>
    </w:p>
    <w:p w14:paraId="5EFEE3BA" w14:textId="77777777" w:rsidR="00E66D05" w:rsidRDefault="00000000">
      <w:pPr>
        <w:pStyle w:val="a5"/>
        <w:numPr>
          <w:ilvl w:val="0"/>
          <w:numId w:val="174"/>
        </w:numPr>
        <w:tabs>
          <w:tab w:val="left" w:pos="538"/>
        </w:tabs>
        <w:spacing w:before="1" w:line="205" w:lineRule="exact"/>
        <w:ind w:left="538" w:hanging="431"/>
        <w:rPr>
          <w:sz w:val="19"/>
          <w:lang w:eastAsia="ja-JP"/>
        </w:rPr>
      </w:pPr>
      <w:r>
        <w:rPr>
          <w:w w:val="80"/>
          <w:sz w:val="19"/>
          <w:lang w:eastAsia="ja-JP"/>
        </w:rPr>
        <w:t>販売会社は、管轄当局から要求があった場合、すべての情報および</w:t>
      </w:r>
      <w:r>
        <w:rPr>
          <w:spacing w:val="-2"/>
          <w:w w:val="80"/>
          <w:sz w:val="19"/>
          <w:lang w:eastAsia="ja-JP"/>
        </w:rPr>
        <w:t>書類を</w:t>
      </w:r>
      <w:r>
        <w:rPr>
          <w:w w:val="80"/>
          <w:sz w:val="19"/>
          <w:lang w:eastAsia="ja-JP"/>
        </w:rPr>
        <w:t>提供するものとします。</w:t>
      </w:r>
    </w:p>
    <w:p w14:paraId="7373325B" w14:textId="77777777" w:rsidR="00E66D05" w:rsidRDefault="00000000">
      <w:pPr>
        <w:pStyle w:val="a3"/>
        <w:spacing w:before="6"/>
        <w:ind w:left="107"/>
        <w:rPr>
          <w:lang w:eastAsia="ja-JP"/>
        </w:rPr>
      </w:pPr>
      <w:r>
        <w:rPr>
          <w:spacing w:val="-2"/>
          <w:w w:val="75"/>
          <w:lang w:eastAsia="ja-JP"/>
        </w:rPr>
        <w:t>そのデバイスの</w:t>
      </w:r>
      <w:r>
        <w:rPr>
          <w:w w:val="75"/>
          <w:lang w:eastAsia="ja-JP"/>
        </w:rPr>
        <w:t>適合性を証明するために必要な、そのデバイスが自由に使用できるもの</w:t>
      </w:r>
      <w:r>
        <w:rPr>
          <w:spacing w:val="-2"/>
          <w:w w:val="75"/>
          <w:lang w:eastAsia="ja-JP"/>
        </w:rPr>
        <w:t>。</w:t>
      </w:r>
    </w:p>
    <w:p w14:paraId="255FBA75" w14:textId="77777777" w:rsidR="00E66D05" w:rsidRDefault="00E66D05">
      <w:pPr>
        <w:pStyle w:val="a3"/>
        <w:spacing w:before="133"/>
        <w:rPr>
          <w:lang w:eastAsia="ja-JP"/>
        </w:rPr>
      </w:pPr>
    </w:p>
    <w:p w14:paraId="6480D578" w14:textId="77777777" w:rsidR="00E66D05" w:rsidRDefault="00000000">
      <w:pPr>
        <w:pStyle w:val="a3"/>
        <w:spacing w:line="228" w:lineRule="auto"/>
        <w:ind w:left="107" w:right="103"/>
        <w:jc w:val="both"/>
        <w:rPr>
          <w:lang w:eastAsia="ja-JP"/>
        </w:rPr>
      </w:pPr>
      <w:r>
        <w:rPr>
          <w:w w:val="80"/>
          <w:lang w:eastAsia="ja-JP"/>
        </w:rPr>
        <w:t>販売業者は、製造業者または該当する場合、当該機器の認定代理店が必要な情報を提供した</w:t>
      </w:r>
      <w:r>
        <w:rPr>
          <w:w w:val="85"/>
          <w:lang w:eastAsia="ja-JP"/>
        </w:rPr>
        <w:t>場合、第 1 号に規定される義務を履行したものとみなされる</w:t>
      </w:r>
      <w:r>
        <w:rPr>
          <w:spacing w:val="-2"/>
          <w:w w:val="80"/>
          <w:lang w:eastAsia="ja-JP"/>
        </w:rPr>
        <w:t>ものとする</w:t>
      </w:r>
      <w:r>
        <w:rPr>
          <w:w w:val="80"/>
          <w:lang w:eastAsia="ja-JP"/>
        </w:rPr>
        <w:t>。販売業者は、所轄当局の要請があった場合、自らが市販した機器がもたらすリスクを排除するために講じ た措置について、所轄当局に協力するものとする。販売業者は、所轄</w:t>
      </w:r>
      <w:r>
        <w:rPr>
          <w:spacing w:val="-2"/>
          <w:w w:val="80"/>
          <w:lang w:eastAsia="ja-JP"/>
        </w:rPr>
        <w:t>当局の</w:t>
      </w:r>
      <w:r>
        <w:rPr>
          <w:w w:val="80"/>
          <w:lang w:eastAsia="ja-JP"/>
        </w:rPr>
        <w:t>要請があった場合、</w:t>
      </w:r>
      <w:r>
        <w:rPr>
          <w:spacing w:val="-2"/>
          <w:w w:val="80"/>
          <w:lang w:eastAsia="ja-JP"/>
        </w:rPr>
        <w:t>当該機器の無料サンプルを提供するか、またはそれが実行不可能な場合、 当該機器へのアクセスを許可するものとする。</w:t>
      </w:r>
    </w:p>
    <w:p w14:paraId="3D8A5AEC" w14:textId="77777777" w:rsidR="00E66D05" w:rsidRDefault="00E66D05">
      <w:pPr>
        <w:pStyle w:val="a3"/>
        <w:rPr>
          <w:lang w:eastAsia="ja-JP"/>
        </w:rPr>
      </w:pPr>
    </w:p>
    <w:p w14:paraId="7FCEF303" w14:textId="77777777" w:rsidR="00E66D05" w:rsidRDefault="00E66D05">
      <w:pPr>
        <w:pStyle w:val="a3"/>
        <w:rPr>
          <w:lang w:eastAsia="ja-JP"/>
        </w:rPr>
      </w:pPr>
    </w:p>
    <w:p w14:paraId="414DADC8" w14:textId="77777777" w:rsidR="00E66D05" w:rsidRDefault="00E66D05">
      <w:pPr>
        <w:pStyle w:val="a3"/>
        <w:spacing w:before="44"/>
        <w:rPr>
          <w:lang w:eastAsia="ja-JP"/>
        </w:rPr>
      </w:pPr>
    </w:p>
    <w:p w14:paraId="5C109684" w14:textId="77777777" w:rsidR="00E66D05" w:rsidRDefault="00000000">
      <w:pPr>
        <w:ind w:left="504" w:right="504"/>
        <w:jc w:val="center"/>
        <w:rPr>
          <w:rFonts w:ascii="Times New Roman"/>
          <w:i/>
          <w:sz w:val="19"/>
        </w:rPr>
      </w:pPr>
      <w:r>
        <w:rPr>
          <w:rFonts w:ascii="Times New Roman"/>
          <w:i/>
          <w:spacing w:val="-7"/>
          <w:sz w:val="19"/>
        </w:rPr>
        <w:t>第</w:t>
      </w:r>
      <w:r>
        <w:rPr>
          <w:rFonts w:ascii="Times New Roman"/>
          <w:i/>
          <w:spacing w:val="-7"/>
          <w:sz w:val="19"/>
        </w:rPr>
        <w:t>15</w:t>
      </w:r>
      <w:r>
        <w:rPr>
          <w:rFonts w:ascii="Times New Roman"/>
          <w:i/>
          <w:w w:val="90"/>
          <w:sz w:val="19"/>
        </w:rPr>
        <w:t>条</w:t>
      </w:r>
    </w:p>
    <w:p w14:paraId="036B1D06" w14:textId="77777777" w:rsidR="00E66D05" w:rsidRDefault="00E66D05">
      <w:pPr>
        <w:pStyle w:val="a3"/>
        <w:spacing w:before="129"/>
        <w:rPr>
          <w:rFonts w:ascii="Times New Roman"/>
          <w:i/>
        </w:rPr>
      </w:pPr>
    </w:p>
    <w:p w14:paraId="3F452534" w14:textId="77777777" w:rsidR="00E66D05" w:rsidRDefault="00000000">
      <w:pPr>
        <w:pStyle w:val="1"/>
        <w:spacing w:before="1"/>
      </w:pPr>
      <w:proofErr w:type="spellStart"/>
      <w:r>
        <w:t>規制</w:t>
      </w:r>
      <w:r>
        <w:rPr>
          <w:spacing w:val="-2"/>
        </w:rPr>
        <w:t>遵守の</w:t>
      </w:r>
      <w:r>
        <w:t>責任者</w:t>
      </w:r>
      <w:proofErr w:type="spellEnd"/>
    </w:p>
    <w:p w14:paraId="5AB1144E" w14:textId="77777777" w:rsidR="00E66D05" w:rsidRDefault="00E66D05">
      <w:pPr>
        <w:pStyle w:val="a3"/>
        <w:spacing w:before="138"/>
        <w:rPr>
          <w:rFonts w:ascii="Times New Roman"/>
          <w:b/>
        </w:rPr>
      </w:pPr>
    </w:p>
    <w:p w14:paraId="5664DB10" w14:textId="77777777" w:rsidR="00E66D05" w:rsidRDefault="00000000">
      <w:pPr>
        <w:pStyle w:val="a5"/>
        <w:numPr>
          <w:ilvl w:val="0"/>
          <w:numId w:val="173"/>
        </w:numPr>
        <w:tabs>
          <w:tab w:val="left" w:pos="538"/>
        </w:tabs>
        <w:spacing w:line="230" w:lineRule="auto"/>
        <w:ind w:right="105" w:firstLine="0"/>
        <w:jc w:val="both"/>
        <w:rPr>
          <w:sz w:val="19"/>
          <w:lang w:eastAsia="ja-JP"/>
        </w:rPr>
      </w:pPr>
      <w:r>
        <w:rPr>
          <w:w w:val="85"/>
          <w:sz w:val="19"/>
          <w:lang w:eastAsia="ja-JP"/>
        </w:rPr>
        <w:t>製造業者は、その組織内に、医療</w:t>
      </w:r>
      <w:r>
        <w:rPr>
          <w:spacing w:val="-6"/>
          <w:w w:val="85"/>
          <w:sz w:val="19"/>
          <w:lang w:eastAsia="ja-JP"/>
        </w:rPr>
        <w:t>機器の</w:t>
      </w:r>
      <w:r>
        <w:rPr>
          <w:w w:val="85"/>
          <w:sz w:val="19"/>
          <w:lang w:eastAsia="ja-JP"/>
        </w:rPr>
        <w:t>分野において必要な専門知識を有する少なくとも 1 名の規制遵守責任者を置かなければならない。必要な専門知識は</w:t>
      </w:r>
      <w:r>
        <w:rPr>
          <w:w w:val="80"/>
          <w:sz w:val="19"/>
          <w:lang w:eastAsia="ja-JP"/>
        </w:rPr>
        <w:t>、以下のいずれかの資格によって証明さ</w:t>
      </w:r>
      <w:r>
        <w:rPr>
          <w:w w:val="85"/>
          <w:sz w:val="19"/>
          <w:lang w:eastAsia="ja-JP"/>
        </w:rPr>
        <w:t>れなければならない</w:t>
      </w:r>
      <w:r>
        <w:rPr>
          <w:w w:val="80"/>
          <w:sz w:val="19"/>
          <w:lang w:eastAsia="ja-JP"/>
        </w:rPr>
        <w:t>：</w:t>
      </w:r>
    </w:p>
    <w:p w14:paraId="7634CFC6" w14:textId="77777777" w:rsidR="00E66D05" w:rsidRDefault="00E66D05">
      <w:pPr>
        <w:pStyle w:val="a3"/>
        <w:spacing w:before="12"/>
        <w:rPr>
          <w:lang w:eastAsia="ja-JP"/>
        </w:rPr>
      </w:pPr>
    </w:p>
    <w:p w14:paraId="6313CC66" w14:textId="77777777" w:rsidR="00E66D05" w:rsidRDefault="00000000">
      <w:pPr>
        <w:pStyle w:val="a5"/>
        <w:numPr>
          <w:ilvl w:val="1"/>
          <w:numId w:val="173"/>
        </w:numPr>
        <w:tabs>
          <w:tab w:val="left" w:pos="401"/>
        </w:tabs>
        <w:spacing w:line="230" w:lineRule="auto"/>
        <w:ind w:right="104"/>
        <w:jc w:val="both"/>
        <w:rPr>
          <w:sz w:val="19"/>
          <w:lang w:eastAsia="ja-JP"/>
        </w:rPr>
      </w:pPr>
      <w:r>
        <w:rPr>
          <w:w w:val="75"/>
          <w:sz w:val="19"/>
          <w:lang w:eastAsia="ja-JP"/>
        </w:rPr>
        <w:t>法学、医学、薬学、工学</w:t>
      </w:r>
      <w:r>
        <w:rPr>
          <w:w w:val="80"/>
          <w:sz w:val="19"/>
          <w:lang w:eastAsia="ja-JP"/>
        </w:rPr>
        <w:t>またはその他の関連する科学</w:t>
      </w:r>
      <w:r>
        <w:rPr>
          <w:w w:val="75"/>
          <w:sz w:val="19"/>
          <w:lang w:eastAsia="ja-JP"/>
        </w:rPr>
        <w:t>分野において、</w:t>
      </w:r>
      <w:r>
        <w:rPr>
          <w:w w:val="80"/>
          <w:sz w:val="19"/>
          <w:lang w:eastAsia="ja-JP"/>
        </w:rPr>
        <w:t>大学の学位または</w:t>
      </w:r>
      <w:r>
        <w:rPr>
          <w:w w:val="75"/>
          <w:sz w:val="19"/>
          <w:lang w:eastAsia="ja-JP"/>
        </w:rPr>
        <w:t>当該加盟国により同等と認められた教育課程を</w:t>
      </w:r>
      <w:r>
        <w:rPr>
          <w:w w:val="80"/>
          <w:sz w:val="19"/>
          <w:lang w:eastAsia="ja-JP"/>
        </w:rPr>
        <w:t>修了した際に授与される卒業証書、証明書またはその他の正式な資格の証明、および医療機器に関連する薬事または品質管理システムにおいて少なくとも1年の実務経験を有すること；</w:t>
      </w:r>
    </w:p>
    <w:p w14:paraId="09954D6F" w14:textId="77777777" w:rsidR="00E66D05" w:rsidRDefault="00E66D05">
      <w:pPr>
        <w:pStyle w:val="a3"/>
        <w:spacing w:before="11"/>
        <w:rPr>
          <w:lang w:eastAsia="ja-JP"/>
        </w:rPr>
      </w:pPr>
    </w:p>
    <w:p w14:paraId="3FC84FC6" w14:textId="77777777" w:rsidR="00E66D05" w:rsidRDefault="00000000">
      <w:pPr>
        <w:pStyle w:val="a5"/>
        <w:numPr>
          <w:ilvl w:val="1"/>
          <w:numId w:val="173"/>
        </w:numPr>
        <w:tabs>
          <w:tab w:val="left" w:pos="401"/>
        </w:tabs>
        <w:spacing w:before="1" w:line="230" w:lineRule="auto"/>
        <w:ind w:right="105"/>
        <w:jc w:val="both"/>
        <w:rPr>
          <w:sz w:val="19"/>
          <w:lang w:eastAsia="ja-JP"/>
        </w:rPr>
      </w:pPr>
      <w:r>
        <w:rPr>
          <w:w w:val="80"/>
          <w:sz w:val="19"/>
          <w:lang w:eastAsia="ja-JP"/>
        </w:rPr>
        <w:t>医療</w:t>
      </w:r>
      <w:r>
        <w:rPr>
          <w:spacing w:val="-2"/>
          <w:w w:val="85"/>
          <w:sz w:val="19"/>
          <w:lang w:eastAsia="ja-JP"/>
        </w:rPr>
        <w:t>機器に</w:t>
      </w:r>
      <w:r>
        <w:rPr>
          <w:w w:val="80"/>
          <w:sz w:val="19"/>
          <w:lang w:eastAsia="ja-JP"/>
        </w:rPr>
        <w:t>関連する薬事または品質管理システムにおける4年間の実務経験。</w:t>
      </w:r>
    </w:p>
    <w:p w14:paraId="02A93E78" w14:textId="77777777" w:rsidR="00E66D05" w:rsidRDefault="00E66D05">
      <w:pPr>
        <w:pStyle w:val="a3"/>
        <w:spacing w:before="13"/>
        <w:rPr>
          <w:lang w:eastAsia="ja-JP"/>
        </w:rPr>
      </w:pPr>
    </w:p>
    <w:p w14:paraId="31CE2569" w14:textId="77777777" w:rsidR="00E66D05" w:rsidRDefault="00000000">
      <w:pPr>
        <w:pStyle w:val="a3"/>
        <w:spacing w:before="1" w:line="230" w:lineRule="auto"/>
        <w:ind w:left="107" w:right="105"/>
        <w:jc w:val="both"/>
        <w:rPr>
          <w:lang w:eastAsia="ja-JP"/>
        </w:rPr>
      </w:pPr>
      <w:r>
        <w:rPr>
          <w:w w:val="80"/>
          <w:lang w:eastAsia="ja-JP"/>
        </w:rPr>
        <w:t>専門的資格に関する国内規定を損なうことなく、特注機器の製造者は、製造の関連分野において</w:t>
      </w:r>
      <w:r>
        <w:rPr>
          <w:w w:val="75"/>
          <w:lang w:eastAsia="ja-JP"/>
        </w:rPr>
        <w:t>少なくとも2年の専門的経験を有することにより、第1号にいう必要な専門知識を証明することができる</w:t>
      </w:r>
      <w:r>
        <w:rPr>
          <w:w w:val="80"/>
          <w:lang w:eastAsia="ja-JP"/>
        </w:rPr>
        <w:t>。</w:t>
      </w:r>
    </w:p>
    <w:p w14:paraId="4C7E003E" w14:textId="77777777" w:rsidR="00E66D05" w:rsidRDefault="00E66D05">
      <w:pPr>
        <w:pStyle w:val="a3"/>
        <w:spacing w:before="133"/>
        <w:rPr>
          <w:lang w:eastAsia="ja-JP"/>
        </w:rPr>
      </w:pPr>
    </w:p>
    <w:p w14:paraId="18DC25DD" w14:textId="77777777" w:rsidR="00E66D05" w:rsidRDefault="00000000">
      <w:pPr>
        <w:pStyle w:val="a5"/>
        <w:numPr>
          <w:ilvl w:val="0"/>
          <w:numId w:val="173"/>
        </w:numPr>
        <w:tabs>
          <w:tab w:val="left" w:pos="107"/>
          <w:tab w:val="left" w:pos="537"/>
        </w:tabs>
        <w:spacing w:line="228" w:lineRule="auto"/>
        <w:ind w:right="105" w:hanging="1"/>
        <w:jc w:val="both"/>
        <w:rPr>
          <w:sz w:val="19"/>
          <w:lang w:eastAsia="ja-JP"/>
        </w:rPr>
      </w:pPr>
      <w:r>
        <w:rPr>
          <w:w w:val="80"/>
          <w:sz w:val="19"/>
          <w:lang w:eastAsia="ja-JP"/>
        </w:rPr>
        <w:t>欧州委員会勧告2003/361/EC(</w:t>
      </w:r>
      <w:r>
        <w:rPr>
          <w:w w:val="80"/>
          <w:position w:val="6"/>
          <w:sz w:val="10"/>
          <w:lang w:eastAsia="ja-JP"/>
        </w:rPr>
        <w:t>1</w:t>
      </w:r>
      <w:r>
        <w:rPr>
          <w:w w:val="80"/>
          <w:sz w:val="19"/>
          <w:lang w:eastAsia="ja-JP"/>
        </w:rPr>
        <w:t xml:space="preserve"> )の意味における零細・小規模企業は、その組織内に規制遵守の責任者を置く必要はないが、そのような責任者を常時かつ継続的に自由に使えるようにしておかなければならない。</w:t>
      </w:r>
    </w:p>
    <w:p w14:paraId="50A552DF" w14:textId="77777777" w:rsidR="00E66D05" w:rsidRDefault="00000000">
      <w:pPr>
        <w:pStyle w:val="a3"/>
        <w:spacing w:before="1"/>
        <w:rPr>
          <w:sz w:val="14"/>
          <w:lang w:eastAsia="ja-JP"/>
        </w:rPr>
      </w:pPr>
      <w:r>
        <w:rPr>
          <w:noProof/>
        </w:rPr>
        <mc:AlternateContent>
          <mc:Choice Requires="wps">
            <w:drawing>
              <wp:anchor distT="0" distB="0" distL="0" distR="0" simplePos="0" relativeHeight="487594496" behindDoc="1" locked="0" layoutInCell="1" allowOverlap="1" wp14:anchorId="0D373E16" wp14:editId="1B557F67">
                <wp:simplePos x="0" y="0"/>
                <wp:positionH relativeFrom="page">
                  <wp:posOffset>855357</wp:posOffset>
                </wp:positionH>
                <wp:positionV relativeFrom="paragraph">
                  <wp:posOffset>119467</wp:posOffset>
                </wp:positionV>
                <wp:extent cx="652780" cy="7620"/>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7620"/>
                        </a:xfrm>
                        <a:custGeom>
                          <a:avLst/>
                          <a:gdLst/>
                          <a:ahLst/>
                          <a:cxnLst/>
                          <a:rect l="l" t="t" r="r" b="b"/>
                          <a:pathLst>
                            <a:path w="652780" h="7620">
                              <a:moveTo>
                                <a:pt x="652741" y="2540"/>
                              </a:moveTo>
                              <a:lnTo>
                                <a:pt x="651205" y="2540"/>
                              </a:lnTo>
                              <a:lnTo>
                                <a:pt x="651205" y="0"/>
                              </a:lnTo>
                              <a:lnTo>
                                <a:pt x="0" y="0"/>
                              </a:lnTo>
                              <a:lnTo>
                                <a:pt x="0" y="2540"/>
                              </a:lnTo>
                              <a:lnTo>
                                <a:pt x="0" y="5080"/>
                              </a:lnTo>
                              <a:lnTo>
                                <a:pt x="0" y="7620"/>
                              </a:lnTo>
                              <a:lnTo>
                                <a:pt x="651078" y="7620"/>
                              </a:lnTo>
                              <a:lnTo>
                                <a:pt x="651078" y="5080"/>
                              </a:lnTo>
                              <a:lnTo>
                                <a:pt x="652741" y="5080"/>
                              </a:lnTo>
                              <a:lnTo>
                                <a:pt x="652741" y="25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94441B" id="Graphic 182" o:spid="_x0000_s1026" style="position:absolute;margin-left:67.35pt;margin-top:9.4pt;width:51.4pt;height:.6pt;z-index:-15721984;visibility:visible;mso-wrap-style:square;mso-wrap-distance-left:0;mso-wrap-distance-top:0;mso-wrap-distance-right:0;mso-wrap-distance-bottom:0;mso-position-horizontal:absolute;mso-position-horizontal-relative:page;mso-position-vertical:absolute;mso-position-vertical-relative:text;v-text-anchor:top" coordsize="6527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" path="m652741,2540r-1536,l651205,,,,,2540,,5080,,7620r651078,l651078,5080r1663,l652741,2540xe" fillcolor="black" stroked="f">
                <v:path arrowok="t"/>
                <w10:wrap type="topAndBottom" anchorx="page"/>
              </v:shape>
            </w:pict>
          </mc:Fallback>
        </mc:AlternateContent>
      </w:r>
    </w:p>
    <w:p w14:paraId="716908B4" w14:textId="77777777" w:rsidR="00E66D05" w:rsidRDefault="00000000">
      <w:pPr>
        <w:spacing w:before="63" w:line="228" w:lineRule="auto"/>
        <w:ind w:left="332" w:hanging="226"/>
        <w:rPr>
          <w:sz w:val="17"/>
          <w:lang w:eastAsia="ja-JP"/>
        </w:rPr>
      </w:pPr>
      <w:r>
        <w:rPr>
          <w:spacing w:val="-2"/>
          <w:w w:val="80"/>
          <w:sz w:val="17"/>
          <w:lang w:eastAsia="ja-JP"/>
        </w:rPr>
        <w:t>(</w:t>
      </w:r>
      <w:r>
        <w:rPr>
          <w:spacing w:val="-2"/>
          <w:w w:val="80"/>
          <w:position w:val="6"/>
          <w:sz w:val="9"/>
          <w:lang w:eastAsia="ja-JP"/>
        </w:rPr>
        <w:t>1</w:t>
      </w:r>
      <w:r>
        <w:rPr>
          <w:spacing w:val="-2"/>
          <w:w w:val="80"/>
          <w:sz w:val="17"/>
          <w:lang w:eastAsia="ja-JP"/>
        </w:rPr>
        <w:t xml:space="preserve"> ) 零細・中小企業の定義に関する2003年5月6日付の欧州委員会勧告2003/361/</w:t>
      </w:r>
      <w:r>
        <w:rPr>
          <w:spacing w:val="-2"/>
          <w:w w:val="80"/>
          <w:sz w:val="17"/>
        </w:rPr>
        <w:t>Ε</w:t>
      </w:r>
      <w:r>
        <w:rPr>
          <w:spacing w:val="-2"/>
          <w:w w:val="80"/>
          <w:sz w:val="17"/>
          <w:lang w:eastAsia="ja-JP"/>
        </w:rPr>
        <w:t xml:space="preserve">C </w:t>
      </w:r>
      <w:r>
        <w:rPr>
          <w:w w:val="85"/>
          <w:sz w:val="17"/>
          <w:lang w:eastAsia="ja-JP"/>
        </w:rPr>
        <w:t>(OJ L 124, 20.5.2003, p. 36).</w:t>
      </w:r>
    </w:p>
    <w:p w14:paraId="657FDD78" w14:textId="77777777" w:rsidR="00E66D05" w:rsidRDefault="00E66D05">
      <w:pPr>
        <w:spacing w:line="228" w:lineRule="auto"/>
        <w:rPr>
          <w:sz w:val="17"/>
          <w:lang w:eastAsia="ja-JP"/>
        </w:rPr>
        <w:sectPr w:rsidR="00E66D05">
          <w:headerReference w:type="default" r:id="rId34"/>
          <w:pgSz w:w="11910" w:h="16840"/>
          <w:pgMar w:top="1260" w:right="1240" w:bottom="280" w:left="1240" w:header="967" w:footer="0" w:gutter="0"/>
          <w:cols w:space="720"/>
        </w:sectPr>
      </w:pPr>
    </w:p>
    <w:p w14:paraId="75603D00" w14:textId="77777777" w:rsidR="00E66D05" w:rsidRDefault="00000000">
      <w:pPr>
        <w:pStyle w:val="a5"/>
        <w:numPr>
          <w:ilvl w:val="0"/>
          <w:numId w:val="173"/>
        </w:numPr>
        <w:tabs>
          <w:tab w:val="left" w:pos="538"/>
        </w:tabs>
        <w:spacing w:before="207"/>
        <w:ind w:left="538" w:hanging="431"/>
        <w:rPr>
          <w:sz w:val="19"/>
          <w:lang w:eastAsia="ja-JP"/>
        </w:rPr>
      </w:pPr>
      <w:r>
        <w:rPr>
          <w:w w:val="75"/>
          <w:sz w:val="19"/>
          <w:lang w:eastAsia="ja-JP"/>
        </w:rPr>
        <w:lastRenderedPageBreak/>
        <w:t>規制遵守の責任者は、少なくとも</w:t>
      </w:r>
      <w:r>
        <w:rPr>
          <w:spacing w:val="-2"/>
          <w:w w:val="75"/>
          <w:sz w:val="19"/>
          <w:lang w:eastAsia="ja-JP"/>
        </w:rPr>
        <w:t>以下のことを</w:t>
      </w:r>
      <w:r>
        <w:rPr>
          <w:w w:val="75"/>
          <w:sz w:val="19"/>
          <w:lang w:eastAsia="ja-JP"/>
        </w:rPr>
        <w:t>確実にする責任を負わなければならない</w:t>
      </w:r>
      <w:r>
        <w:rPr>
          <w:spacing w:val="-2"/>
          <w:w w:val="75"/>
          <w:sz w:val="19"/>
          <w:lang w:eastAsia="ja-JP"/>
        </w:rPr>
        <w:t>：</w:t>
      </w:r>
    </w:p>
    <w:p w14:paraId="0811253C" w14:textId="77777777" w:rsidR="00E66D05" w:rsidRDefault="00000000">
      <w:pPr>
        <w:pStyle w:val="a5"/>
        <w:numPr>
          <w:ilvl w:val="1"/>
          <w:numId w:val="173"/>
        </w:numPr>
        <w:tabs>
          <w:tab w:val="left" w:pos="401"/>
        </w:tabs>
        <w:spacing w:before="194" w:line="228" w:lineRule="auto"/>
        <w:ind w:right="106"/>
        <w:jc w:val="both"/>
        <w:rPr>
          <w:sz w:val="19"/>
          <w:lang w:eastAsia="ja-JP"/>
        </w:rPr>
      </w:pPr>
      <w:r>
        <w:rPr>
          <w:w w:val="80"/>
          <w:sz w:val="19"/>
          <w:lang w:eastAsia="ja-JP"/>
        </w:rPr>
        <w:t>デバイスがリリースされる前に、デバイスが製造される品質管理システムに従って、デバイスの適合性が適切にチェックされること；</w:t>
      </w:r>
    </w:p>
    <w:p w14:paraId="14CE2892" w14:textId="77777777" w:rsidR="00E66D05" w:rsidRDefault="00000000">
      <w:pPr>
        <w:pStyle w:val="a5"/>
        <w:numPr>
          <w:ilvl w:val="1"/>
          <w:numId w:val="173"/>
        </w:numPr>
        <w:tabs>
          <w:tab w:val="left" w:pos="401"/>
        </w:tabs>
        <w:spacing w:before="189"/>
        <w:ind w:hanging="294"/>
        <w:rPr>
          <w:sz w:val="19"/>
          <w:lang w:eastAsia="ja-JP"/>
        </w:rPr>
      </w:pPr>
      <w:r>
        <w:rPr>
          <w:w w:val="75"/>
          <w:sz w:val="19"/>
          <w:lang w:eastAsia="ja-JP"/>
        </w:rPr>
        <w:t>技術文書とEU適合宣言書を作成し、最新の状態に保つ</w:t>
      </w:r>
      <w:r>
        <w:rPr>
          <w:spacing w:val="-2"/>
          <w:w w:val="75"/>
          <w:sz w:val="19"/>
          <w:lang w:eastAsia="ja-JP"/>
        </w:rPr>
        <w:t>；</w:t>
      </w:r>
    </w:p>
    <w:p w14:paraId="43F71E3D" w14:textId="77777777" w:rsidR="00E66D05" w:rsidRDefault="00000000">
      <w:pPr>
        <w:pStyle w:val="a5"/>
        <w:numPr>
          <w:ilvl w:val="1"/>
          <w:numId w:val="173"/>
        </w:numPr>
        <w:tabs>
          <w:tab w:val="left" w:pos="401"/>
        </w:tabs>
        <w:spacing w:before="186"/>
        <w:ind w:hanging="294"/>
        <w:rPr>
          <w:sz w:val="19"/>
          <w:lang w:eastAsia="ja-JP"/>
        </w:rPr>
      </w:pPr>
      <w:r>
        <w:rPr>
          <w:spacing w:val="-2"/>
          <w:w w:val="75"/>
          <w:sz w:val="19"/>
          <w:lang w:eastAsia="ja-JP"/>
        </w:rPr>
        <w:t>第10条(10)に従い、</w:t>
      </w:r>
      <w:r>
        <w:rPr>
          <w:w w:val="75"/>
          <w:sz w:val="19"/>
          <w:lang w:eastAsia="ja-JP"/>
        </w:rPr>
        <w:t>市販後調査義務を遵守すること</w:t>
      </w:r>
      <w:r>
        <w:rPr>
          <w:spacing w:val="-2"/>
          <w:w w:val="75"/>
          <w:sz w:val="19"/>
          <w:lang w:eastAsia="ja-JP"/>
        </w:rPr>
        <w:t>；</w:t>
      </w:r>
    </w:p>
    <w:p w14:paraId="7A4FE2A6" w14:textId="77777777" w:rsidR="00E66D05" w:rsidRDefault="00000000">
      <w:pPr>
        <w:pStyle w:val="a5"/>
        <w:numPr>
          <w:ilvl w:val="1"/>
          <w:numId w:val="173"/>
        </w:numPr>
        <w:tabs>
          <w:tab w:val="left" w:pos="401"/>
        </w:tabs>
        <w:spacing w:before="186"/>
        <w:ind w:hanging="294"/>
        <w:rPr>
          <w:sz w:val="19"/>
          <w:lang w:eastAsia="ja-JP"/>
        </w:rPr>
      </w:pPr>
      <w:r>
        <w:rPr>
          <w:w w:val="75"/>
          <w:sz w:val="19"/>
          <w:lang w:eastAsia="ja-JP"/>
        </w:rPr>
        <w:t>第87条から第91条で言及されている報告義務を</w:t>
      </w:r>
      <w:r>
        <w:rPr>
          <w:spacing w:val="-2"/>
          <w:w w:val="75"/>
          <w:sz w:val="19"/>
          <w:lang w:eastAsia="ja-JP"/>
        </w:rPr>
        <w:t>果たす；</w:t>
      </w:r>
    </w:p>
    <w:p w14:paraId="65B6E7FF" w14:textId="77777777" w:rsidR="00E66D05" w:rsidRDefault="00000000">
      <w:pPr>
        <w:pStyle w:val="a5"/>
        <w:numPr>
          <w:ilvl w:val="1"/>
          <w:numId w:val="173"/>
        </w:numPr>
        <w:tabs>
          <w:tab w:val="left" w:pos="400"/>
        </w:tabs>
        <w:spacing w:before="186"/>
        <w:ind w:left="400" w:hanging="293"/>
        <w:rPr>
          <w:sz w:val="19"/>
          <w:lang w:eastAsia="ja-JP"/>
        </w:rPr>
      </w:pPr>
      <w:r>
        <w:rPr>
          <w:w w:val="75"/>
          <w:sz w:val="19"/>
          <w:lang w:eastAsia="ja-JP"/>
        </w:rPr>
        <w:t>治験機器の場合，附属書 XV の第 II 章第 4.1 節に記載された</w:t>
      </w:r>
      <w:r>
        <w:rPr>
          <w:spacing w:val="-2"/>
          <w:w w:val="75"/>
          <w:sz w:val="19"/>
          <w:lang w:eastAsia="ja-JP"/>
        </w:rPr>
        <w:t>声明が発行される。</w:t>
      </w:r>
    </w:p>
    <w:p w14:paraId="34EF1ED8" w14:textId="77777777" w:rsidR="00E66D05" w:rsidRDefault="00000000">
      <w:pPr>
        <w:pStyle w:val="a5"/>
        <w:numPr>
          <w:ilvl w:val="0"/>
          <w:numId w:val="173"/>
        </w:numPr>
        <w:tabs>
          <w:tab w:val="left" w:pos="538"/>
        </w:tabs>
        <w:spacing w:before="195" w:line="228" w:lineRule="auto"/>
        <w:ind w:right="105" w:firstLine="0"/>
        <w:jc w:val="both"/>
        <w:rPr>
          <w:sz w:val="19"/>
          <w:lang w:eastAsia="ja-JP"/>
        </w:rPr>
      </w:pPr>
      <w:r>
        <w:rPr>
          <w:w w:val="75"/>
          <w:sz w:val="19"/>
          <w:lang w:eastAsia="ja-JP"/>
        </w:rPr>
        <w:t>第 1 項、第 2 項、第 3 項に基づき、複数の者が共同で規制遵守の責任を負う場合</w:t>
      </w:r>
      <w:r>
        <w:rPr>
          <w:w w:val="80"/>
          <w:sz w:val="19"/>
          <w:lang w:eastAsia="ja-JP"/>
        </w:rPr>
        <w:t>、それぞれの責任 領域を</w:t>
      </w:r>
      <w:r>
        <w:rPr>
          <w:spacing w:val="-4"/>
          <w:w w:val="80"/>
          <w:sz w:val="19"/>
          <w:lang w:eastAsia="ja-JP"/>
        </w:rPr>
        <w:t>書面で</w:t>
      </w:r>
      <w:r>
        <w:rPr>
          <w:w w:val="80"/>
          <w:sz w:val="19"/>
          <w:lang w:eastAsia="ja-JP"/>
        </w:rPr>
        <w:t>規定する。</w:t>
      </w:r>
    </w:p>
    <w:p w14:paraId="547F0BF3" w14:textId="77777777" w:rsidR="00E66D05" w:rsidRDefault="00E66D05">
      <w:pPr>
        <w:pStyle w:val="a3"/>
        <w:spacing w:before="75"/>
        <w:rPr>
          <w:lang w:eastAsia="ja-JP"/>
        </w:rPr>
      </w:pPr>
    </w:p>
    <w:p w14:paraId="28FA4E0F" w14:textId="77777777" w:rsidR="00E66D05" w:rsidRDefault="00000000">
      <w:pPr>
        <w:pStyle w:val="a5"/>
        <w:numPr>
          <w:ilvl w:val="0"/>
          <w:numId w:val="173"/>
        </w:numPr>
        <w:tabs>
          <w:tab w:val="left" w:pos="538"/>
        </w:tabs>
        <w:spacing w:line="228" w:lineRule="auto"/>
        <w:ind w:right="104" w:firstLine="0"/>
        <w:jc w:val="both"/>
        <w:rPr>
          <w:sz w:val="19"/>
          <w:lang w:eastAsia="ja-JP"/>
        </w:rPr>
      </w:pPr>
      <w:r>
        <w:rPr>
          <w:w w:val="85"/>
          <w:sz w:val="19"/>
          <w:lang w:eastAsia="ja-JP"/>
        </w:rPr>
        <w:t>規制遵守の責任者は</w:t>
      </w:r>
      <w:r>
        <w:rPr>
          <w:w w:val="80"/>
          <w:sz w:val="19"/>
          <w:lang w:eastAsia="ja-JP"/>
        </w:rPr>
        <w:t>、</w:t>
      </w:r>
      <w:r>
        <w:rPr>
          <w:w w:val="85"/>
          <w:sz w:val="19"/>
          <w:lang w:eastAsia="ja-JP"/>
        </w:rPr>
        <w:t>製造</w:t>
      </w:r>
      <w:r>
        <w:rPr>
          <w:w w:val="80"/>
          <w:sz w:val="19"/>
          <w:lang w:eastAsia="ja-JP"/>
        </w:rPr>
        <w:t>者組織の従業員であるか否かにかかわらず、その職務の適切な遂行に関して、</w:t>
      </w:r>
      <w:r>
        <w:rPr>
          <w:w w:val="85"/>
          <w:sz w:val="19"/>
          <w:lang w:eastAsia="ja-JP"/>
        </w:rPr>
        <w:t>製造者</w:t>
      </w:r>
      <w:r>
        <w:rPr>
          <w:w w:val="80"/>
          <w:sz w:val="19"/>
          <w:lang w:eastAsia="ja-JP"/>
        </w:rPr>
        <w:t>組織</w:t>
      </w:r>
      <w:r>
        <w:rPr>
          <w:w w:val="85"/>
          <w:sz w:val="19"/>
          <w:lang w:eastAsia="ja-JP"/>
        </w:rPr>
        <w:t>内で不利益を被ることがあってはならない。</w:t>
      </w:r>
    </w:p>
    <w:p w14:paraId="259154B1" w14:textId="77777777" w:rsidR="00E66D05" w:rsidRDefault="00E66D05">
      <w:pPr>
        <w:pStyle w:val="a3"/>
        <w:spacing w:before="73"/>
        <w:rPr>
          <w:lang w:eastAsia="ja-JP"/>
        </w:rPr>
      </w:pPr>
    </w:p>
    <w:p w14:paraId="536AC977" w14:textId="77777777" w:rsidR="00E66D05" w:rsidRDefault="00000000">
      <w:pPr>
        <w:pStyle w:val="a5"/>
        <w:numPr>
          <w:ilvl w:val="0"/>
          <w:numId w:val="173"/>
        </w:numPr>
        <w:tabs>
          <w:tab w:val="left" w:pos="538"/>
        </w:tabs>
        <w:spacing w:line="230" w:lineRule="auto"/>
        <w:ind w:right="105" w:firstLine="0"/>
        <w:jc w:val="both"/>
        <w:rPr>
          <w:sz w:val="19"/>
          <w:lang w:eastAsia="ja-JP"/>
        </w:rPr>
      </w:pPr>
      <w:r>
        <w:rPr>
          <w:w w:val="85"/>
          <w:sz w:val="19"/>
          <w:lang w:eastAsia="ja-JP"/>
        </w:rPr>
        <w:t>権限を有する代理人は</w:t>
      </w:r>
      <w:r>
        <w:rPr>
          <w:w w:val="80"/>
          <w:sz w:val="19"/>
          <w:lang w:eastAsia="ja-JP"/>
        </w:rPr>
        <w:t>、EUにおける医療機器の規制要件に関して必要な専門知識を有する</w:t>
      </w:r>
      <w:r>
        <w:rPr>
          <w:w w:val="85"/>
          <w:sz w:val="19"/>
          <w:lang w:eastAsia="ja-JP"/>
        </w:rPr>
        <w:t>少なくとも1名の</w:t>
      </w:r>
      <w:r>
        <w:rPr>
          <w:w w:val="80"/>
          <w:sz w:val="19"/>
          <w:lang w:eastAsia="ja-JP"/>
        </w:rPr>
        <w:t>規制遵守責任者を、</w:t>
      </w:r>
      <w:r>
        <w:rPr>
          <w:w w:val="85"/>
          <w:sz w:val="19"/>
          <w:lang w:eastAsia="ja-JP"/>
        </w:rPr>
        <w:t>常時、自由に使用できる状態に置かなければならない</w:t>
      </w:r>
      <w:r>
        <w:rPr>
          <w:w w:val="80"/>
          <w:sz w:val="19"/>
          <w:lang w:eastAsia="ja-JP"/>
        </w:rPr>
        <w:t>。必要な専門知識は、以下のいずれかの資格によって証明されるものとする：</w:t>
      </w:r>
    </w:p>
    <w:p w14:paraId="42BFB8CA" w14:textId="77777777" w:rsidR="00E66D05" w:rsidRDefault="00000000">
      <w:pPr>
        <w:pStyle w:val="a5"/>
        <w:numPr>
          <w:ilvl w:val="1"/>
          <w:numId w:val="173"/>
        </w:numPr>
        <w:tabs>
          <w:tab w:val="left" w:pos="401"/>
        </w:tabs>
        <w:spacing w:before="195" w:line="228" w:lineRule="auto"/>
        <w:ind w:right="104"/>
        <w:jc w:val="both"/>
        <w:rPr>
          <w:sz w:val="19"/>
          <w:lang w:eastAsia="ja-JP"/>
        </w:rPr>
      </w:pPr>
      <w:r>
        <w:rPr>
          <w:w w:val="75"/>
          <w:sz w:val="19"/>
          <w:lang w:eastAsia="ja-JP"/>
        </w:rPr>
        <w:t>法学、医学、薬学、工学</w:t>
      </w:r>
      <w:r>
        <w:rPr>
          <w:w w:val="80"/>
          <w:sz w:val="19"/>
          <w:lang w:eastAsia="ja-JP"/>
        </w:rPr>
        <w:t>またはその他の関連する科学</w:t>
      </w:r>
      <w:r>
        <w:rPr>
          <w:w w:val="75"/>
          <w:sz w:val="19"/>
          <w:lang w:eastAsia="ja-JP"/>
        </w:rPr>
        <w:t>分野において、</w:t>
      </w:r>
      <w:r>
        <w:rPr>
          <w:w w:val="80"/>
          <w:sz w:val="19"/>
          <w:lang w:eastAsia="ja-JP"/>
        </w:rPr>
        <w:t>大学の学位または</w:t>
      </w:r>
      <w:r>
        <w:rPr>
          <w:w w:val="75"/>
          <w:sz w:val="19"/>
          <w:lang w:eastAsia="ja-JP"/>
        </w:rPr>
        <w:t>当該加盟国により同等と認められた教育課程を</w:t>
      </w:r>
      <w:r>
        <w:rPr>
          <w:w w:val="80"/>
          <w:sz w:val="19"/>
          <w:lang w:eastAsia="ja-JP"/>
        </w:rPr>
        <w:t>修了した際に授与される卒業証書、証明書またはその他の正式な資格の証明、および医療機器に関連する薬事または品質管理システムにおいて少なくとも1年の実務経験を有すること；</w:t>
      </w:r>
    </w:p>
    <w:p w14:paraId="50210010" w14:textId="77777777" w:rsidR="00E66D05" w:rsidRDefault="00000000">
      <w:pPr>
        <w:pStyle w:val="a5"/>
        <w:numPr>
          <w:ilvl w:val="1"/>
          <w:numId w:val="173"/>
        </w:numPr>
        <w:tabs>
          <w:tab w:val="left" w:pos="401"/>
        </w:tabs>
        <w:spacing w:before="199" w:line="228" w:lineRule="auto"/>
        <w:ind w:right="105"/>
        <w:jc w:val="both"/>
        <w:rPr>
          <w:sz w:val="19"/>
          <w:lang w:eastAsia="ja-JP"/>
        </w:rPr>
      </w:pPr>
      <w:r>
        <w:rPr>
          <w:w w:val="80"/>
          <w:sz w:val="19"/>
          <w:lang w:eastAsia="ja-JP"/>
        </w:rPr>
        <w:t>医療</w:t>
      </w:r>
      <w:r>
        <w:rPr>
          <w:spacing w:val="-2"/>
          <w:w w:val="85"/>
          <w:sz w:val="19"/>
          <w:lang w:eastAsia="ja-JP"/>
        </w:rPr>
        <w:t>機器に</w:t>
      </w:r>
      <w:r>
        <w:rPr>
          <w:w w:val="80"/>
          <w:sz w:val="19"/>
          <w:lang w:eastAsia="ja-JP"/>
        </w:rPr>
        <w:t>関連する薬事または品質管理システムにおける4年間の実務経験。</w:t>
      </w:r>
    </w:p>
    <w:p w14:paraId="1D0C481F" w14:textId="77777777" w:rsidR="00E66D05" w:rsidRDefault="00E66D05">
      <w:pPr>
        <w:pStyle w:val="a3"/>
        <w:rPr>
          <w:lang w:eastAsia="ja-JP"/>
        </w:rPr>
      </w:pPr>
    </w:p>
    <w:p w14:paraId="7B378CB9" w14:textId="77777777" w:rsidR="00E66D05" w:rsidRDefault="00E66D05">
      <w:pPr>
        <w:pStyle w:val="a3"/>
        <w:spacing w:before="40"/>
        <w:rPr>
          <w:lang w:eastAsia="ja-JP"/>
        </w:rPr>
      </w:pPr>
    </w:p>
    <w:p w14:paraId="1D1E8FA4"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16</w:t>
      </w:r>
      <w:r>
        <w:rPr>
          <w:rFonts w:ascii="Times New Roman"/>
          <w:i/>
          <w:w w:val="90"/>
          <w:sz w:val="19"/>
          <w:lang w:eastAsia="ja-JP"/>
        </w:rPr>
        <w:t>条</w:t>
      </w:r>
    </w:p>
    <w:p w14:paraId="387958ED" w14:textId="77777777" w:rsidR="00E66D05" w:rsidRDefault="00E66D05">
      <w:pPr>
        <w:pStyle w:val="a3"/>
        <w:spacing w:before="68"/>
        <w:rPr>
          <w:rFonts w:ascii="Times New Roman"/>
          <w:i/>
          <w:lang w:eastAsia="ja-JP"/>
        </w:rPr>
      </w:pPr>
    </w:p>
    <w:p w14:paraId="2255477A" w14:textId="77777777" w:rsidR="00E66D05" w:rsidRDefault="00000000">
      <w:pPr>
        <w:pStyle w:val="1"/>
        <w:rPr>
          <w:lang w:eastAsia="ja-JP"/>
        </w:rPr>
      </w:pPr>
      <w:r>
        <w:rPr>
          <w:lang w:eastAsia="ja-JP"/>
        </w:rPr>
        <w:t>製造業者の義務が輸入業者、販売業者またはその他の</w:t>
      </w:r>
      <w:r>
        <w:rPr>
          <w:spacing w:val="-2"/>
          <w:lang w:eastAsia="ja-JP"/>
        </w:rPr>
        <w:t>者に</w:t>
      </w:r>
      <w:r>
        <w:rPr>
          <w:lang w:eastAsia="ja-JP"/>
        </w:rPr>
        <w:t>適用される場合</w:t>
      </w:r>
    </w:p>
    <w:p w14:paraId="3CA3E2D2" w14:textId="77777777" w:rsidR="00E66D05" w:rsidRDefault="00E66D05">
      <w:pPr>
        <w:pStyle w:val="a3"/>
        <w:spacing w:before="78"/>
        <w:rPr>
          <w:rFonts w:ascii="Times New Roman"/>
          <w:b/>
          <w:lang w:eastAsia="ja-JP"/>
        </w:rPr>
      </w:pPr>
    </w:p>
    <w:p w14:paraId="76416169" w14:textId="77777777" w:rsidR="00E66D05" w:rsidRDefault="00000000">
      <w:pPr>
        <w:pStyle w:val="a5"/>
        <w:numPr>
          <w:ilvl w:val="0"/>
          <w:numId w:val="172"/>
        </w:numPr>
        <w:tabs>
          <w:tab w:val="left" w:pos="538"/>
        </w:tabs>
        <w:spacing w:line="228" w:lineRule="auto"/>
        <w:ind w:right="104" w:firstLine="0"/>
        <w:jc w:val="both"/>
        <w:rPr>
          <w:sz w:val="19"/>
          <w:lang w:eastAsia="ja-JP"/>
        </w:rPr>
      </w:pPr>
      <w:r>
        <w:rPr>
          <w:w w:val="80"/>
          <w:sz w:val="19"/>
          <w:lang w:eastAsia="ja-JP"/>
        </w:rPr>
        <w:t>販売業者、輸入業者、その他の自然人または法人は、</w:t>
      </w:r>
      <w:r>
        <w:rPr>
          <w:w w:val="85"/>
          <w:sz w:val="19"/>
          <w:lang w:eastAsia="ja-JP"/>
        </w:rPr>
        <w:t>以下のいずれかを行った場合、</w:t>
      </w:r>
      <w:r>
        <w:rPr>
          <w:w w:val="80"/>
          <w:sz w:val="19"/>
          <w:lang w:eastAsia="ja-JP"/>
        </w:rPr>
        <w:t>製造業者に課される義務を負うものとする</w:t>
      </w:r>
      <w:r>
        <w:rPr>
          <w:w w:val="85"/>
          <w:sz w:val="19"/>
          <w:lang w:eastAsia="ja-JP"/>
        </w:rPr>
        <w:t>：</w:t>
      </w:r>
    </w:p>
    <w:p w14:paraId="4542F227" w14:textId="77777777" w:rsidR="00E66D05" w:rsidRDefault="00000000">
      <w:pPr>
        <w:pStyle w:val="a5"/>
        <w:numPr>
          <w:ilvl w:val="1"/>
          <w:numId w:val="172"/>
        </w:numPr>
        <w:tabs>
          <w:tab w:val="left" w:pos="401"/>
        </w:tabs>
        <w:spacing w:before="198" w:line="228" w:lineRule="auto"/>
        <w:ind w:right="104"/>
        <w:jc w:val="both"/>
        <w:rPr>
          <w:sz w:val="19"/>
          <w:lang w:eastAsia="ja-JP"/>
        </w:rPr>
      </w:pPr>
      <w:r>
        <w:rPr>
          <w:w w:val="80"/>
          <w:sz w:val="19"/>
          <w:lang w:eastAsia="ja-JP"/>
        </w:rPr>
        <w:t>ただし、販売業者または輸入業者が製造業者と契約を締結し、当該製造業者がラベルにその旨表示され、</w:t>
      </w:r>
      <w:r>
        <w:rPr>
          <w:spacing w:val="-2"/>
          <w:w w:val="85"/>
          <w:sz w:val="19"/>
          <w:lang w:eastAsia="ja-JP"/>
        </w:rPr>
        <w:t>本規則において</w:t>
      </w:r>
      <w:r>
        <w:rPr>
          <w:w w:val="80"/>
          <w:sz w:val="19"/>
          <w:lang w:eastAsia="ja-JP"/>
        </w:rPr>
        <w:t>製造業者に課される要件を満たす責任を負う場合はこの限りでない；</w:t>
      </w:r>
    </w:p>
    <w:p w14:paraId="3450A97F" w14:textId="77777777" w:rsidR="00E66D05" w:rsidRDefault="00000000">
      <w:pPr>
        <w:pStyle w:val="a5"/>
        <w:numPr>
          <w:ilvl w:val="1"/>
          <w:numId w:val="172"/>
        </w:numPr>
        <w:tabs>
          <w:tab w:val="left" w:pos="401"/>
        </w:tabs>
        <w:spacing w:before="191"/>
        <w:ind w:hanging="294"/>
        <w:rPr>
          <w:sz w:val="19"/>
          <w:lang w:eastAsia="ja-JP"/>
        </w:rPr>
      </w:pPr>
      <w:r>
        <w:rPr>
          <w:w w:val="75"/>
          <w:sz w:val="19"/>
          <w:lang w:eastAsia="ja-JP"/>
        </w:rPr>
        <w:t>すでに市場に出ている、あるいは</w:t>
      </w:r>
      <w:r>
        <w:rPr>
          <w:spacing w:val="-2"/>
          <w:w w:val="75"/>
          <w:sz w:val="19"/>
          <w:lang w:eastAsia="ja-JP"/>
        </w:rPr>
        <w:t>使用されている機器の使用</w:t>
      </w:r>
      <w:r>
        <w:rPr>
          <w:w w:val="75"/>
          <w:sz w:val="19"/>
          <w:lang w:eastAsia="ja-JP"/>
        </w:rPr>
        <w:t>目的を変更すること</w:t>
      </w:r>
      <w:r>
        <w:rPr>
          <w:spacing w:val="-2"/>
          <w:w w:val="75"/>
          <w:sz w:val="19"/>
          <w:lang w:eastAsia="ja-JP"/>
        </w:rPr>
        <w:t>；</w:t>
      </w:r>
    </w:p>
    <w:p w14:paraId="1583331F" w14:textId="77777777" w:rsidR="00E66D05" w:rsidRDefault="00000000">
      <w:pPr>
        <w:pStyle w:val="a5"/>
        <w:numPr>
          <w:ilvl w:val="1"/>
          <w:numId w:val="172"/>
        </w:numPr>
        <w:tabs>
          <w:tab w:val="left" w:pos="401"/>
        </w:tabs>
        <w:spacing w:before="194" w:line="228" w:lineRule="auto"/>
        <w:ind w:right="104"/>
        <w:jc w:val="both"/>
        <w:rPr>
          <w:sz w:val="19"/>
          <w:lang w:eastAsia="ja-JP"/>
        </w:rPr>
      </w:pPr>
      <w:r>
        <w:rPr>
          <w:w w:val="75"/>
          <w:sz w:val="19"/>
          <w:lang w:eastAsia="ja-JP"/>
        </w:rPr>
        <w:t>適用される</w:t>
      </w:r>
      <w:r>
        <w:rPr>
          <w:w w:val="80"/>
          <w:sz w:val="19"/>
          <w:lang w:eastAsia="ja-JP"/>
        </w:rPr>
        <w:t>要求事項への</w:t>
      </w:r>
      <w:r>
        <w:rPr>
          <w:w w:val="75"/>
          <w:sz w:val="19"/>
          <w:lang w:eastAsia="ja-JP"/>
        </w:rPr>
        <w:t>準拠に</w:t>
      </w:r>
      <w:r>
        <w:rPr>
          <w:w w:val="80"/>
          <w:sz w:val="19"/>
          <w:lang w:eastAsia="ja-JP"/>
        </w:rPr>
        <w:t>影響を及ぼす可能性がある</w:t>
      </w:r>
      <w:r>
        <w:rPr>
          <w:w w:val="75"/>
          <w:sz w:val="19"/>
          <w:lang w:eastAsia="ja-JP"/>
        </w:rPr>
        <w:t>ような方法で、すでに上市または使用されている装置を修正すること</w:t>
      </w:r>
      <w:r>
        <w:rPr>
          <w:w w:val="80"/>
          <w:sz w:val="19"/>
          <w:lang w:eastAsia="ja-JP"/>
        </w:rPr>
        <w:t>。</w:t>
      </w:r>
    </w:p>
    <w:p w14:paraId="654CF8C3" w14:textId="77777777" w:rsidR="00E66D05" w:rsidRDefault="00000000">
      <w:pPr>
        <w:pStyle w:val="a3"/>
        <w:spacing w:before="199" w:line="228" w:lineRule="auto"/>
        <w:ind w:left="107" w:right="105"/>
        <w:jc w:val="both"/>
        <w:rPr>
          <w:lang w:eastAsia="ja-JP"/>
        </w:rPr>
      </w:pPr>
      <w:r>
        <w:rPr>
          <w:w w:val="80"/>
          <w:lang w:eastAsia="ja-JP"/>
        </w:rPr>
        <w:t>第1号は、第2条第(30)項に定義される製造者とはみなされないが、既に市販されている装置を、その意図する</w:t>
      </w:r>
      <w:r>
        <w:rPr>
          <w:spacing w:val="-2"/>
          <w:w w:val="85"/>
          <w:lang w:eastAsia="ja-JP"/>
        </w:rPr>
        <w:t>目的を</w:t>
      </w:r>
      <w:r>
        <w:rPr>
          <w:w w:val="80"/>
          <w:lang w:eastAsia="ja-JP"/>
        </w:rPr>
        <w:t>変更することなく、個々の患者のために組立て又は適合させる者には適用さ</w:t>
      </w:r>
      <w:r>
        <w:rPr>
          <w:spacing w:val="-2"/>
          <w:w w:val="85"/>
          <w:lang w:eastAsia="ja-JP"/>
        </w:rPr>
        <w:t>れない。</w:t>
      </w:r>
    </w:p>
    <w:p w14:paraId="54F03C23" w14:textId="77777777" w:rsidR="00E66D05" w:rsidRDefault="00E66D05">
      <w:pPr>
        <w:pStyle w:val="a3"/>
        <w:spacing w:before="75"/>
        <w:rPr>
          <w:lang w:eastAsia="ja-JP"/>
        </w:rPr>
      </w:pPr>
    </w:p>
    <w:p w14:paraId="1F3FE8C1" w14:textId="77777777" w:rsidR="00E66D05" w:rsidRDefault="00000000">
      <w:pPr>
        <w:pStyle w:val="a5"/>
        <w:numPr>
          <w:ilvl w:val="0"/>
          <w:numId w:val="172"/>
        </w:numPr>
        <w:tabs>
          <w:tab w:val="left" w:pos="538"/>
        </w:tabs>
        <w:spacing w:line="228" w:lineRule="auto"/>
        <w:ind w:right="105" w:firstLine="0"/>
        <w:jc w:val="both"/>
        <w:rPr>
          <w:sz w:val="19"/>
          <w:lang w:eastAsia="ja-JP"/>
        </w:rPr>
      </w:pPr>
      <w:r>
        <w:rPr>
          <w:w w:val="80"/>
          <w:sz w:val="19"/>
          <w:lang w:eastAsia="ja-JP"/>
        </w:rPr>
        <w:t>第 1 項(c)については、以下のものは、適用される要求事項への適合性に影響を及ぼす可能性のある装置の 改造とはみなされないものとする：</w:t>
      </w:r>
    </w:p>
    <w:p w14:paraId="71D0E603" w14:textId="77777777" w:rsidR="00E66D05" w:rsidRDefault="00000000">
      <w:pPr>
        <w:pStyle w:val="a5"/>
        <w:numPr>
          <w:ilvl w:val="1"/>
          <w:numId w:val="172"/>
        </w:numPr>
        <w:tabs>
          <w:tab w:val="left" w:pos="401"/>
        </w:tabs>
        <w:spacing w:before="196" w:line="230" w:lineRule="auto"/>
        <w:ind w:right="102"/>
        <w:jc w:val="both"/>
        <w:rPr>
          <w:sz w:val="19"/>
          <w:lang w:eastAsia="ja-JP"/>
        </w:rPr>
      </w:pPr>
      <w:r>
        <w:rPr>
          <w:w w:val="80"/>
          <w:sz w:val="19"/>
          <w:lang w:eastAsia="ja-JP"/>
        </w:rPr>
        <w:t>既に上市されている機器に関する附属書Ⅰの第23項に従って製造事業者から提供された情報及び当該加盟国において当該機器を上市するために必要な追加情報の翻訳を含む提供</w:t>
      </w:r>
    </w:p>
    <w:p w14:paraId="7615003D" w14:textId="77777777" w:rsidR="00E66D05" w:rsidRDefault="00000000">
      <w:pPr>
        <w:pStyle w:val="a5"/>
        <w:numPr>
          <w:ilvl w:val="1"/>
          <w:numId w:val="172"/>
        </w:numPr>
        <w:tabs>
          <w:tab w:val="left" w:pos="401"/>
        </w:tabs>
        <w:spacing w:before="195" w:line="228" w:lineRule="auto"/>
        <w:ind w:right="103"/>
        <w:jc w:val="both"/>
        <w:rPr>
          <w:sz w:val="19"/>
          <w:lang w:eastAsia="ja-JP"/>
        </w:rPr>
      </w:pPr>
      <w:r>
        <w:rPr>
          <w:w w:val="80"/>
          <w:sz w:val="19"/>
          <w:lang w:eastAsia="ja-JP"/>
        </w:rPr>
        <w:t>包装サイズの変更を含む、既に上市されている機器の外包装の変更。ただし、再包装が、当該加盟国において当該機器を上市するために必要であり、かつ、それによって機器の本来の状態が影響を受けることがないような状態で実施される場合に限る。無菌状態で上市された器具の場合、</w:t>
      </w:r>
      <w:r>
        <w:rPr>
          <w:w w:val="75"/>
          <w:sz w:val="19"/>
          <w:lang w:eastAsia="ja-JP"/>
        </w:rPr>
        <w:t>無菌状態を維持するために必要な包装が、</w:t>
      </w:r>
      <w:r>
        <w:rPr>
          <w:w w:val="85"/>
          <w:sz w:val="19"/>
          <w:lang w:eastAsia="ja-JP"/>
        </w:rPr>
        <w:t>再包装によって</w:t>
      </w:r>
      <w:r>
        <w:rPr>
          <w:w w:val="75"/>
          <w:sz w:val="19"/>
          <w:lang w:eastAsia="ja-JP"/>
        </w:rPr>
        <w:t>開封、損傷、その他の悪影響を受けた</w:t>
      </w:r>
      <w:r>
        <w:rPr>
          <w:w w:val="80"/>
          <w:sz w:val="19"/>
          <w:lang w:eastAsia="ja-JP"/>
        </w:rPr>
        <w:t>場合、その器具の元の状態が悪影響を受けたと推定されるものとする</w:t>
      </w:r>
      <w:r>
        <w:rPr>
          <w:w w:val="85"/>
          <w:sz w:val="19"/>
          <w:lang w:eastAsia="ja-JP"/>
        </w:rPr>
        <w:t>。</w:t>
      </w:r>
    </w:p>
    <w:p w14:paraId="1EB72DCE" w14:textId="77777777" w:rsidR="00E66D05" w:rsidRDefault="00E66D05">
      <w:pPr>
        <w:spacing w:line="228" w:lineRule="auto"/>
        <w:jc w:val="both"/>
        <w:rPr>
          <w:sz w:val="19"/>
          <w:lang w:eastAsia="ja-JP"/>
        </w:rPr>
        <w:sectPr w:rsidR="00E66D05">
          <w:headerReference w:type="default" r:id="rId35"/>
          <w:pgSz w:w="11910" w:h="16840"/>
          <w:pgMar w:top="1260" w:right="1240" w:bottom="280" w:left="1240" w:header="967" w:footer="0" w:gutter="0"/>
          <w:cols w:space="720"/>
        </w:sectPr>
      </w:pPr>
    </w:p>
    <w:p w14:paraId="7465053C" w14:textId="77777777" w:rsidR="00E66D05" w:rsidRDefault="00000000">
      <w:pPr>
        <w:pStyle w:val="a5"/>
        <w:numPr>
          <w:ilvl w:val="0"/>
          <w:numId w:val="172"/>
        </w:numPr>
        <w:tabs>
          <w:tab w:val="left" w:pos="538"/>
        </w:tabs>
        <w:spacing w:before="215" w:line="228" w:lineRule="auto"/>
        <w:ind w:right="105" w:firstLine="0"/>
        <w:jc w:val="both"/>
        <w:rPr>
          <w:sz w:val="19"/>
          <w:lang w:eastAsia="ja-JP"/>
        </w:rPr>
      </w:pPr>
      <w:r>
        <w:rPr>
          <w:w w:val="80"/>
          <w:sz w:val="19"/>
          <w:lang w:eastAsia="ja-JP"/>
        </w:rPr>
        <w:lastRenderedPageBreak/>
        <w:t>第 2 項第(a)号及び第(b)号に掲げる活動を実施する販売業者又は輸入業者は、その所在地が確認できるように、</w:t>
      </w:r>
      <w:r>
        <w:rPr>
          <w:w w:val="75"/>
          <w:sz w:val="19"/>
          <w:lang w:eastAsia="ja-JP"/>
        </w:rPr>
        <w:t>実施する活動を、その名称、登録商号又は登録商標、登録事業所</w:t>
      </w:r>
      <w:r>
        <w:rPr>
          <w:w w:val="80"/>
          <w:sz w:val="19"/>
          <w:lang w:eastAsia="ja-JP"/>
        </w:rPr>
        <w:t>及び連絡可能な住所とともに</w:t>
      </w:r>
      <w:r>
        <w:rPr>
          <w:w w:val="75"/>
          <w:sz w:val="19"/>
          <w:lang w:eastAsia="ja-JP"/>
        </w:rPr>
        <w:t>、</w:t>
      </w:r>
      <w:r>
        <w:rPr>
          <w:w w:val="80"/>
          <w:sz w:val="19"/>
          <w:lang w:eastAsia="ja-JP"/>
        </w:rPr>
        <w:t>機器に表示するか、それが実行不可能な場合は、その包装又は機器に添付する文書に表示しなければならない。</w:t>
      </w:r>
    </w:p>
    <w:p w14:paraId="6286C0FC" w14:textId="77777777" w:rsidR="00E66D05" w:rsidRDefault="00E66D05">
      <w:pPr>
        <w:pStyle w:val="a3"/>
        <w:spacing w:before="119"/>
        <w:rPr>
          <w:lang w:eastAsia="ja-JP"/>
        </w:rPr>
      </w:pPr>
    </w:p>
    <w:p w14:paraId="66A67CDB" w14:textId="77777777" w:rsidR="00E66D05" w:rsidRDefault="00000000">
      <w:pPr>
        <w:pStyle w:val="a3"/>
        <w:spacing w:line="228" w:lineRule="auto"/>
        <w:ind w:left="107" w:right="103"/>
        <w:jc w:val="both"/>
        <w:rPr>
          <w:lang w:eastAsia="ja-JP"/>
        </w:rPr>
      </w:pPr>
      <w:r>
        <w:rPr>
          <w:w w:val="80"/>
          <w:lang w:eastAsia="ja-JP"/>
        </w:rPr>
        <w:t>販売業者及び輸入業者は、</w:t>
      </w:r>
      <w:r>
        <w:rPr>
          <w:w w:val="85"/>
          <w:lang w:eastAsia="ja-JP"/>
        </w:rPr>
        <w:t>情報の翻訳が正確かつ最新のものであること、並びに</w:t>
      </w:r>
      <w:r>
        <w:rPr>
          <w:w w:val="75"/>
          <w:lang w:eastAsia="ja-JP"/>
        </w:rPr>
        <w:t>第 2 項の(a)及び(b)</w:t>
      </w:r>
      <w:r>
        <w:rPr>
          <w:w w:val="85"/>
          <w:lang w:eastAsia="ja-JP"/>
        </w:rPr>
        <w:t>に記載された活動が</w:t>
      </w:r>
      <w:r>
        <w:rPr>
          <w:w w:val="75"/>
          <w:lang w:eastAsia="ja-JP"/>
        </w:rPr>
        <w:t>、</w:t>
      </w:r>
      <w:r>
        <w:rPr>
          <w:spacing w:val="-2"/>
          <w:w w:val="85"/>
          <w:lang w:eastAsia="ja-JP"/>
        </w:rPr>
        <w:t>機器の</w:t>
      </w:r>
      <w:r>
        <w:rPr>
          <w:w w:val="75"/>
          <w:lang w:eastAsia="ja-JP"/>
        </w:rPr>
        <w:t>元の状態を保持する手段及び条件の下で行われる</w:t>
      </w:r>
      <w:r>
        <w:rPr>
          <w:spacing w:val="-2"/>
          <w:w w:val="85"/>
          <w:lang w:eastAsia="ja-JP"/>
        </w:rPr>
        <w:t>こと、並びに再包装された機器の包装に欠陥がないこと、品質が悪いこと、又は整理整頓されていないことを</w:t>
      </w:r>
      <w:r>
        <w:rPr>
          <w:w w:val="85"/>
          <w:lang w:eastAsia="ja-JP"/>
        </w:rPr>
        <w:t>保証する</w:t>
      </w:r>
      <w:r>
        <w:rPr>
          <w:w w:val="80"/>
          <w:lang w:eastAsia="ja-JP"/>
        </w:rPr>
        <w:t>手順を含む品質管理システムを備えていることを保証しなければならない</w:t>
      </w:r>
      <w:r>
        <w:rPr>
          <w:spacing w:val="-2"/>
          <w:w w:val="85"/>
          <w:lang w:eastAsia="ja-JP"/>
        </w:rPr>
        <w:t>。品質</w:t>
      </w:r>
      <w:r>
        <w:rPr>
          <w:w w:val="85"/>
          <w:lang w:eastAsia="ja-JP"/>
        </w:rPr>
        <w:t>管理システムは、</w:t>
      </w:r>
      <w:r>
        <w:rPr>
          <w:rFonts w:ascii="Times New Roman"/>
          <w:i/>
          <w:w w:val="85"/>
          <w:lang w:eastAsia="ja-JP"/>
        </w:rPr>
        <w:t>特に</w:t>
      </w:r>
      <w:r>
        <w:rPr>
          <w:w w:val="85"/>
          <w:lang w:eastAsia="ja-JP"/>
        </w:rPr>
        <w:t>、</w:t>
      </w:r>
      <w:r>
        <w:rPr>
          <w:w w:val="80"/>
          <w:lang w:eastAsia="ja-JP"/>
        </w:rPr>
        <w:t>安全上の問題に対応するため又は</w:t>
      </w:r>
      <w:r>
        <w:rPr>
          <w:w w:val="85"/>
          <w:lang w:eastAsia="ja-JP"/>
        </w:rPr>
        <w:t>本規則に適合させるために</w:t>
      </w:r>
      <w:r>
        <w:rPr>
          <w:w w:val="80"/>
          <w:lang w:eastAsia="ja-JP"/>
        </w:rPr>
        <w:t>当該機器に関連して製造業者が講じた是正措置について</w:t>
      </w:r>
      <w:r>
        <w:rPr>
          <w:w w:val="85"/>
          <w:lang w:eastAsia="ja-JP"/>
        </w:rPr>
        <w:t>、販売業者又は輸入業者に確実に通知する手順を対象とするものとする。</w:t>
      </w:r>
    </w:p>
    <w:p w14:paraId="1C10BA53" w14:textId="77777777" w:rsidR="00E66D05" w:rsidRDefault="00E66D05">
      <w:pPr>
        <w:pStyle w:val="a3"/>
        <w:spacing w:before="120"/>
        <w:rPr>
          <w:lang w:eastAsia="ja-JP"/>
        </w:rPr>
      </w:pPr>
    </w:p>
    <w:p w14:paraId="48C8B0AF" w14:textId="77777777" w:rsidR="00E66D05" w:rsidRDefault="00000000">
      <w:pPr>
        <w:pStyle w:val="a5"/>
        <w:numPr>
          <w:ilvl w:val="0"/>
          <w:numId w:val="172"/>
        </w:numPr>
        <w:tabs>
          <w:tab w:val="left" w:pos="538"/>
        </w:tabs>
        <w:spacing w:line="228" w:lineRule="auto"/>
        <w:ind w:right="104" w:firstLine="0"/>
        <w:jc w:val="both"/>
        <w:rPr>
          <w:sz w:val="19"/>
          <w:lang w:eastAsia="ja-JP"/>
        </w:rPr>
      </w:pPr>
      <w:r>
        <w:rPr>
          <w:w w:val="85"/>
          <w:sz w:val="19"/>
          <w:lang w:eastAsia="ja-JP"/>
        </w:rPr>
        <w:t>第2項の(a)及び(b)に記載された活動を行う</w:t>
      </w:r>
      <w:r>
        <w:rPr>
          <w:w w:val="80"/>
          <w:sz w:val="19"/>
          <w:lang w:eastAsia="ja-JP"/>
        </w:rPr>
        <w:t>販売業者又は</w:t>
      </w:r>
      <w:r>
        <w:rPr>
          <w:w w:val="85"/>
          <w:sz w:val="19"/>
          <w:lang w:eastAsia="ja-JP"/>
        </w:rPr>
        <w:t>輸入業者は</w:t>
      </w:r>
      <w:r>
        <w:rPr>
          <w:w w:val="80"/>
          <w:sz w:val="19"/>
          <w:lang w:eastAsia="ja-JP"/>
        </w:rPr>
        <w:t>、リラベルされた又は再包装された機器を市販する少なくとも28日前に、製造業者及び</w:t>
      </w:r>
      <w:r>
        <w:rPr>
          <w:spacing w:val="-1"/>
          <w:w w:val="80"/>
          <w:sz w:val="19"/>
          <w:lang w:eastAsia="ja-JP"/>
        </w:rPr>
        <w:t>機器を</w:t>
      </w:r>
      <w:r>
        <w:rPr>
          <w:w w:val="80"/>
          <w:sz w:val="19"/>
          <w:lang w:eastAsia="ja-JP"/>
        </w:rPr>
        <w:t>市販する予定の加盟国の所轄官庁に、リラベルされた又は再包装された機器を市販する意図を</w:t>
      </w:r>
      <w:r>
        <w:rPr>
          <w:w w:val="85"/>
          <w:sz w:val="19"/>
          <w:lang w:eastAsia="ja-JP"/>
        </w:rPr>
        <w:t>通知</w:t>
      </w:r>
      <w:r>
        <w:rPr>
          <w:w w:val="80"/>
          <w:sz w:val="19"/>
          <w:lang w:eastAsia="ja-JP"/>
        </w:rPr>
        <w:t>し、要求に応じて、製造業者及び</w:t>
      </w:r>
      <w:r>
        <w:rPr>
          <w:w w:val="75"/>
          <w:sz w:val="19"/>
          <w:lang w:eastAsia="ja-JP"/>
        </w:rPr>
        <w:t>所轄官庁に、翻訳されたラベル</w:t>
      </w:r>
      <w:r>
        <w:rPr>
          <w:w w:val="80"/>
          <w:sz w:val="19"/>
          <w:lang w:eastAsia="ja-JP"/>
        </w:rPr>
        <w:t>及び使用説明書を</w:t>
      </w:r>
      <w:r>
        <w:rPr>
          <w:w w:val="75"/>
          <w:sz w:val="19"/>
          <w:lang w:eastAsia="ja-JP"/>
        </w:rPr>
        <w:t>含む、リラベルされた又は再包装された</w:t>
      </w:r>
      <w:r>
        <w:rPr>
          <w:sz w:val="19"/>
          <w:lang w:eastAsia="ja-JP"/>
        </w:rPr>
        <w:t>機器の</w:t>
      </w:r>
      <w:r>
        <w:rPr>
          <w:w w:val="75"/>
          <w:sz w:val="19"/>
          <w:lang w:eastAsia="ja-JP"/>
        </w:rPr>
        <w:t>サンプル又はモックアップを</w:t>
      </w:r>
      <w:r>
        <w:rPr>
          <w:w w:val="80"/>
          <w:sz w:val="19"/>
          <w:lang w:eastAsia="ja-JP"/>
        </w:rPr>
        <w:t>提供</w:t>
      </w:r>
      <w:r>
        <w:rPr>
          <w:w w:val="85"/>
          <w:sz w:val="19"/>
          <w:lang w:eastAsia="ja-JP"/>
        </w:rPr>
        <w:t>しなければ</w:t>
      </w:r>
      <w:r>
        <w:rPr>
          <w:w w:val="80"/>
          <w:sz w:val="19"/>
          <w:lang w:eastAsia="ja-JP"/>
        </w:rPr>
        <w:t>ならない。販売業者又は輸入業者は、28 日の同期間内に、第 2 項の(a)及び(b)に記載された</w:t>
      </w:r>
      <w:r>
        <w:rPr>
          <w:w w:val="85"/>
          <w:sz w:val="19"/>
          <w:lang w:eastAsia="ja-JP"/>
        </w:rPr>
        <w:t>活動の対象となる機器の型式について指定されたノーティファイド・ボディが発行した</w:t>
      </w:r>
      <w:r>
        <w:rPr>
          <w:w w:val="80"/>
          <w:sz w:val="19"/>
          <w:lang w:eastAsia="ja-JP"/>
        </w:rPr>
        <w:t>、販売業者又は輸入業者の品質管理システムが第 3 項に規定された要件に準拠していることを証明する</w:t>
      </w:r>
      <w:r>
        <w:rPr>
          <w:w w:val="85"/>
          <w:sz w:val="19"/>
          <w:lang w:eastAsia="ja-JP"/>
        </w:rPr>
        <w:t>証明書を所轄官庁に</w:t>
      </w:r>
      <w:r>
        <w:rPr>
          <w:w w:val="80"/>
          <w:sz w:val="19"/>
          <w:lang w:eastAsia="ja-JP"/>
        </w:rPr>
        <w:t>提出しなければならない。</w:t>
      </w:r>
    </w:p>
    <w:p w14:paraId="562EFBB2" w14:textId="77777777" w:rsidR="00E66D05" w:rsidRDefault="00E66D05">
      <w:pPr>
        <w:pStyle w:val="a3"/>
        <w:rPr>
          <w:lang w:eastAsia="ja-JP"/>
        </w:rPr>
      </w:pPr>
    </w:p>
    <w:p w14:paraId="637AB880" w14:textId="77777777" w:rsidR="00E66D05" w:rsidRDefault="00E66D05">
      <w:pPr>
        <w:pStyle w:val="a3"/>
        <w:rPr>
          <w:lang w:eastAsia="ja-JP"/>
        </w:rPr>
      </w:pPr>
    </w:p>
    <w:p w14:paraId="7604E25C" w14:textId="77777777" w:rsidR="00E66D05" w:rsidRDefault="00E66D05">
      <w:pPr>
        <w:pStyle w:val="a3"/>
        <w:spacing w:before="7"/>
        <w:rPr>
          <w:lang w:eastAsia="ja-JP"/>
        </w:rPr>
      </w:pPr>
    </w:p>
    <w:p w14:paraId="346CD7C9"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17</w:t>
      </w:r>
      <w:r>
        <w:rPr>
          <w:rFonts w:ascii="Times New Roman"/>
          <w:i/>
          <w:w w:val="90"/>
          <w:sz w:val="19"/>
          <w:lang w:eastAsia="ja-JP"/>
        </w:rPr>
        <w:t>条</w:t>
      </w:r>
    </w:p>
    <w:p w14:paraId="4E9F174E" w14:textId="77777777" w:rsidR="00E66D05" w:rsidRDefault="00E66D05">
      <w:pPr>
        <w:pStyle w:val="a3"/>
        <w:spacing w:before="111"/>
        <w:rPr>
          <w:rFonts w:ascii="Times New Roman"/>
          <w:i/>
          <w:lang w:eastAsia="ja-JP"/>
        </w:rPr>
      </w:pPr>
    </w:p>
    <w:p w14:paraId="484DEAA5" w14:textId="77777777" w:rsidR="00E66D05" w:rsidRDefault="00000000">
      <w:pPr>
        <w:pStyle w:val="1"/>
        <w:rPr>
          <w:lang w:eastAsia="ja-JP"/>
        </w:rPr>
      </w:pPr>
      <w:r>
        <w:rPr>
          <w:lang w:eastAsia="ja-JP"/>
        </w:rPr>
        <w:t>シングルユース機器とその</w:t>
      </w:r>
      <w:r>
        <w:rPr>
          <w:spacing w:val="-2"/>
          <w:lang w:eastAsia="ja-JP"/>
        </w:rPr>
        <w:t>再処理</w:t>
      </w:r>
    </w:p>
    <w:p w14:paraId="702F9793" w14:textId="77777777" w:rsidR="00E66D05" w:rsidRDefault="00E66D05">
      <w:pPr>
        <w:pStyle w:val="a3"/>
        <w:spacing w:before="118"/>
        <w:rPr>
          <w:rFonts w:ascii="Times New Roman"/>
          <w:b/>
          <w:lang w:eastAsia="ja-JP"/>
        </w:rPr>
      </w:pPr>
    </w:p>
    <w:p w14:paraId="6CD6E839" w14:textId="77777777" w:rsidR="00E66D05" w:rsidRDefault="00000000">
      <w:pPr>
        <w:pStyle w:val="a5"/>
        <w:numPr>
          <w:ilvl w:val="0"/>
          <w:numId w:val="171"/>
        </w:numPr>
        <w:tabs>
          <w:tab w:val="left" w:pos="538"/>
        </w:tabs>
        <w:spacing w:line="230" w:lineRule="auto"/>
        <w:ind w:right="104" w:firstLine="0"/>
        <w:jc w:val="both"/>
        <w:rPr>
          <w:sz w:val="19"/>
          <w:lang w:eastAsia="ja-JP"/>
        </w:rPr>
      </w:pPr>
      <w:r>
        <w:rPr>
          <w:w w:val="80"/>
          <w:sz w:val="19"/>
          <w:lang w:eastAsia="ja-JP"/>
        </w:rPr>
        <w:t>シングルユース機器の再加工とさらなる使用は、国内法で許可され、</w:t>
      </w:r>
      <w:r>
        <w:rPr>
          <w:w w:val="85"/>
          <w:sz w:val="19"/>
          <w:lang w:eastAsia="ja-JP"/>
        </w:rPr>
        <w:t>本条に従った</w:t>
      </w:r>
      <w:r>
        <w:rPr>
          <w:w w:val="80"/>
          <w:sz w:val="19"/>
          <w:lang w:eastAsia="ja-JP"/>
        </w:rPr>
        <w:t>場合にのみ行うことができる</w:t>
      </w:r>
      <w:r>
        <w:rPr>
          <w:w w:val="85"/>
          <w:sz w:val="19"/>
          <w:lang w:eastAsia="ja-JP"/>
        </w:rPr>
        <w:t>。</w:t>
      </w:r>
    </w:p>
    <w:p w14:paraId="0B97BC6F" w14:textId="77777777" w:rsidR="00E66D05" w:rsidRDefault="00E66D05">
      <w:pPr>
        <w:pStyle w:val="a3"/>
        <w:spacing w:before="105"/>
        <w:rPr>
          <w:lang w:eastAsia="ja-JP"/>
        </w:rPr>
      </w:pPr>
    </w:p>
    <w:p w14:paraId="5724AD30" w14:textId="77777777" w:rsidR="00E66D05" w:rsidRDefault="00000000">
      <w:pPr>
        <w:pStyle w:val="a5"/>
        <w:numPr>
          <w:ilvl w:val="0"/>
          <w:numId w:val="171"/>
        </w:numPr>
        <w:tabs>
          <w:tab w:val="left" w:pos="538"/>
        </w:tabs>
        <w:spacing w:line="205" w:lineRule="exact"/>
        <w:ind w:left="538" w:hanging="431"/>
        <w:rPr>
          <w:sz w:val="19"/>
          <w:lang w:eastAsia="ja-JP"/>
        </w:rPr>
      </w:pPr>
      <w:r>
        <w:rPr>
          <w:w w:val="80"/>
          <w:sz w:val="19"/>
          <w:lang w:eastAsia="ja-JP"/>
        </w:rPr>
        <w:t>単回使用器具を再加工し、その器具をさらに使用するのに適した状態にする自然人または法人</w:t>
      </w:r>
      <w:r>
        <w:rPr>
          <w:spacing w:val="-5"/>
          <w:w w:val="80"/>
          <w:sz w:val="19"/>
          <w:lang w:eastAsia="ja-JP"/>
        </w:rPr>
        <w:t>。</w:t>
      </w:r>
    </w:p>
    <w:p w14:paraId="3514F37D" w14:textId="77777777" w:rsidR="00E66D05" w:rsidRDefault="00000000">
      <w:pPr>
        <w:pStyle w:val="a3"/>
        <w:spacing w:before="13" w:line="230" w:lineRule="auto"/>
        <w:ind w:left="107" w:right="105"/>
        <w:jc w:val="both"/>
        <w:rPr>
          <w:lang w:eastAsia="ja-JP"/>
        </w:rPr>
      </w:pPr>
      <w:r>
        <w:rPr>
          <w:w w:val="75"/>
          <w:lang w:eastAsia="ja-JP"/>
        </w:rPr>
        <w:t>EUは、再処理された機器の製造者とみなされ、</w:t>
      </w:r>
      <w:r>
        <w:rPr>
          <w:w w:val="85"/>
          <w:lang w:eastAsia="ja-JP"/>
        </w:rPr>
        <w:t>本規則の第III章に従った</w:t>
      </w:r>
      <w:r>
        <w:rPr>
          <w:w w:val="80"/>
          <w:lang w:eastAsia="ja-JP"/>
        </w:rPr>
        <w:t>再処理された</w:t>
      </w:r>
      <w:r>
        <w:rPr>
          <w:w w:val="85"/>
          <w:lang w:eastAsia="ja-JP"/>
        </w:rPr>
        <w:t>機器の</w:t>
      </w:r>
      <w:r>
        <w:rPr>
          <w:w w:val="80"/>
          <w:lang w:eastAsia="ja-JP"/>
        </w:rPr>
        <w:t>トレーサビリティに関する義務を含む、本規則に規定された製造者に</w:t>
      </w:r>
      <w:r>
        <w:rPr>
          <w:w w:val="75"/>
          <w:lang w:eastAsia="ja-JP"/>
        </w:rPr>
        <w:t>課される義務を負うものと</w:t>
      </w:r>
      <w:r>
        <w:rPr>
          <w:w w:val="85"/>
          <w:lang w:eastAsia="ja-JP"/>
        </w:rPr>
        <w:t>する。装置の再加工者は</w:t>
      </w:r>
      <w:r>
        <w:rPr>
          <w:w w:val="80"/>
          <w:lang w:eastAsia="ja-JP"/>
        </w:rPr>
        <w:t>、指令 85/374/EEC の第 3 条(1)の目的上</w:t>
      </w:r>
      <w:r>
        <w:rPr>
          <w:lang w:eastAsia="ja-JP"/>
        </w:rPr>
        <w:t>、</w:t>
      </w:r>
      <w:r>
        <w:rPr>
          <w:w w:val="80"/>
          <w:lang w:eastAsia="ja-JP"/>
        </w:rPr>
        <w:t>製造者と</w:t>
      </w:r>
      <w:r>
        <w:rPr>
          <w:w w:val="85"/>
          <w:lang w:eastAsia="ja-JP"/>
        </w:rPr>
        <w:t>みなされるものとする</w:t>
      </w:r>
      <w:r>
        <w:rPr>
          <w:w w:val="80"/>
          <w:lang w:eastAsia="ja-JP"/>
        </w:rPr>
        <w:t>。</w:t>
      </w:r>
    </w:p>
    <w:p w14:paraId="7FCDCF35" w14:textId="77777777" w:rsidR="00E66D05" w:rsidRDefault="00E66D05">
      <w:pPr>
        <w:pStyle w:val="a3"/>
        <w:spacing w:before="110"/>
        <w:rPr>
          <w:lang w:eastAsia="ja-JP"/>
        </w:rPr>
      </w:pPr>
    </w:p>
    <w:p w14:paraId="15932B6D" w14:textId="77777777" w:rsidR="00E66D05" w:rsidRDefault="00000000">
      <w:pPr>
        <w:pStyle w:val="a5"/>
        <w:numPr>
          <w:ilvl w:val="0"/>
          <w:numId w:val="171"/>
        </w:numPr>
        <w:tabs>
          <w:tab w:val="left" w:pos="538"/>
        </w:tabs>
        <w:spacing w:line="230" w:lineRule="auto"/>
        <w:ind w:right="105" w:firstLine="0"/>
        <w:jc w:val="both"/>
        <w:rPr>
          <w:sz w:val="19"/>
          <w:lang w:eastAsia="ja-JP"/>
        </w:rPr>
      </w:pPr>
      <w:r>
        <w:rPr>
          <w:w w:val="75"/>
          <w:sz w:val="19"/>
          <w:lang w:eastAsia="ja-JP"/>
        </w:rPr>
        <w:t>第2項の適用除外として、医療</w:t>
      </w:r>
      <w:r>
        <w:rPr>
          <w:w w:val="80"/>
          <w:sz w:val="19"/>
          <w:lang w:eastAsia="ja-JP"/>
        </w:rPr>
        <w:t>機関</w:t>
      </w:r>
      <w:r>
        <w:rPr>
          <w:w w:val="75"/>
          <w:sz w:val="19"/>
          <w:lang w:eastAsia="ja-JP"/>
        </w:rPr>
        <w:t>内で再加工され使用される単回使用機器に関しては</w:t>
      </w:r>
      <w:r>
        <w:rPr>
          <w:w w:val="80"/>
          <w:sz w:val="19"/>
          <w:lang w:eastAsia="ja-JP"/>
        </w:rPr>
        <w:t>、加盟国は、以下のことを確保することを条件に、本規則に定める製造者の義務に関する規則のすべてを適用しないことを決定することが</w:t>
      </w:r>
      <w:r>
        <w:rPr>
          <w:spacing w:val="-5"/>
          <w:sz w:val="19"/>
          <w:lang w:eastAsia="ja-JP"/>
        </w:rPr>
        <w:t>できる</w:t>
      </w:r>
      <w:r>
        <w:rPr>
          <w:w w:val="80"/>
          <w:sz w:val="19"/>
          <w:lang w:eastAsia="ja-JP"/>
        </w:rPr>
        <w:t>：</w:t>
      </w:r>
    </w:p>
    <w:p w14:paraId="49F5C226" w14:textId="77777777" w:rsidR="00E66D05" w:rsidRDefault="00E66D05">
      <w:pPr>
        <w:pStyle w:val="a3"/>
        <w:spacing w:before="1"/>
        <w:rPr>
          <w:lang w:eastAsia="ja-JP"/>
        </w:rPr>
      </w:pPr>
    </w:p>
    <w:p w14:paraId="74260591" w14:textId="77777777" w:rsidR="00E66D05" w:rsidRDefault="00000000">
      <w:pPr>
        <w:pStyle w:val="a5"/>
        <w:numPr>
          <w:ilvl w:val="1"/>
          <w:numId w:val="171"/>
        </w:numPr>
        <w:tabs>
          <w:tab w:val="left" w:pos="401"/>
        </w:tabs>
        <w:spacing w:line="228" w:lineRule="auto"/>
        <w:ind w:right="104"/>
        <w:rPr>
          <w:sz w:val="19"/>
          <w:lang w:eastAsia="ja-JP"/>
        </w:rPr>
      </w:pPr>
      <w:r>
        <w:rPr>
          <w:w w:val="80"/>
          <w:sz w:val="19"/>
          <w:lang w:eastAsia="ja-JP"/>
        </w:rPr>
        <w:t>再処理された装置の安全性及び性能が、元の装置の安全性及び性能と同等であり、かつ、第 5 条(5)の(a)、(b)、(d)、(e)、</w:t>
      </w:r>
      <w:r>
        <w:rPr>
          <w:spacing w:val="-1"/>
          <w:w w:val="80"/>
          <w:sz w:val="19"/>
          <w:lang w:eastAsia="ja-JP"/>
        </w:rPr>
        <w:t>(</w:t>
      </w:r>
      <w:r>
        <w:rPr>
          <w:w w:val="80"/>
          <w:sz w:val="19"/>
          <w:lang w:eastAsia="ja-JP"/>
        </w:rPr>
        <w:t>f)、(g)及び(h)の要件が遵守されていること；</w:t>
      </w:r>
    </w:p>
    <w:p w14:paraId="71B07CBD" w14:textId="77777777" w:rsidR="00E66D05" w:rsidRDefault="00000000">
      <w:pPr>
        <w:pStyle w:val="a5"/>
        <w:numPr>
          <w:ilvl w:val="1"/>
          <w:numId w:val="171"/>
        </w:numPr>
        <w:tabs>
          <w:tab w:val="left" w:pos="401"/>
        </w:tabs>
        <w:spacing w:before="217"/>
        <w:ind w:hanging="294"/>
        <w:jc w:val="both"/>
        <w:rPr>
          <w:sz w:val="19"/>
          <w:lang w:eastAsia="ja-JP"/>
        </w:rPr>
      </w:pPr>
      <w:r>
        <w:rPr>
          <w:w w:val="75"/>
          <w:sz w:val="19"/>
          <w:lang w:eastAsia="ja-JP"/>
        </w:rPr>
        <w:t>再処理は、</w:t>
      </w:r>
      <w:r>
        <w:rPr>
          <w:sz w:val="19"/>
          <w:lang w:eastAsia="ja-JP"/>
        </w:rPr>
        <w:t>以下の</w:t>
      </w:r>
      <w:r>
        <w:rPr>
          <w:w w:val="75"/>
          <w:sz w:val="19"/>
          <w:lang w:eastAsia="ja-JP"/>
        </w:rPr>
        <w:t>要件を詳述したCSに従って実施さ</w:t>
      </w:r>
      <w:r>
        <w:rPr>
          <w:spacing w:val="-2"/>
          <w:w w:val="75"/>
          <w:sz w:val="19"/>
          <w:lang w:eastAsia="ja-JP"/>
        </w:rPr>
        <w:t>れる：</w:t>
      </w:r>
    </w:p>
    <w:p w14:paraId="1AAE629D" w14:textId="77777777" w:rsidR="00E66D05" w:rsidRDefault="00E66D05">
      <w:pPr>
        <w:pStyle w:val="a3"/>
        <w:spacing w:before="2"/>
        <w:rPr>
          <w:lang w:eastAsia="ja-JP"/>
        </w:rPr>
      </w:pPr>
    </w:p>
    <w:p w14:paraId="2F09CF91" w14:textId="77777777" w:rsidR="00E66D05" w:rsidRDefault="00000000">
      <w:pPr>
        <w:pStyle w:val="a5"/>
        <w:numPr>
          <w:ilvl w:val="2"/>
          <w:numId w:val="171"/>
        </w:numPr>
        <w:tabs>
          <w:tab w:val="left" w:pos="682"/>
        </w:tabs>
        <w:spacing w:line="228" w:lineRule="auto"/>
        <w:ind w:left="682" w:right="105"/>
        <w:rPr>
          <w:sz w:val="19"/>
          <w:lang w:eastAsia="ja-JP"/>
        </w:rPr>
      </w:pPr>
      <w:r>
        <w:rPr>
          <w:w w:val="85"/>
          <w:sz w:val="19"/>
          <w:lang w:eastAsia="ja-JP"/>
        </w:rPr>
        <w:t>装置の構造、材料、関連特性の分析</w:t>
      </w:r>
      <w:r>
        <w:rPr>
          <w:w w:val="80"/>
          <w:sz w:val="19"/>
          <w:lang w:eastAsia="ja-JP"/>
        </w:rPr>
        <w:t>（リバースエンジニアリング）、元の装置の設計および再処理後に予定されている用途の変更を検出するための手順を</w:t>
      </w:r>
      <w:r>
        <w:rPr>
          <w:w w:val="85"/>
          <w:sz w:val="19"/>
          <w:lang w:eastAsia="ja-JP"/>
        </w:rPr>
        <w:t>含むリスク管理、</w:t>
      </w:r>
    </w:p>
    <w:p w14:paraId="266CBFCD" w14:textId="77777777" w:rsidR="00E66D05" w:rsidRDefault="00000000">
      <w:pPr>
        <w:pStyle w:val="a5"/>
        <w:numPr>
          <w:ilvl w:val="2"/>
          <w:numId w:val="171"/>
        </w:numPr>
        <w:tabs>
          <w:tab w:val="left" w:pos="682"/>
        </w:tabs>
        <w:spacing w:before="218"/>
        <w:ind w:left="682" w:hanging="281"/>
        <w:jc w:val="left"/>
        <w:rPr>
          <w:sz w:val="19"/>
          <w:lang w:eastAsia="ja-JP"/>
        </w:rPr>
      </w:pPr>
      <w:r>
        <w:rPr>
          <w:w w:val="75"/>
          <w:sz w:val="19"/>
          <w:lang w:eastAsia="ja-JP"/>
        </w:rPr>
        <w:t>洗浄</w:t>
      </w:r>
      <w:r>
        <w:rPr>
          <w:spacing w:val="2"/>
          <w:sz w:val="19"/>
          <w:lang w:eastAsia="ja-JP"/>
        </w:rPr>
        <w:t>工程を</w:t>
      </w:r>
      <w:r>
        <w:rPr>
          <w:w w:val="75"/>
          <w:sz w:val="19"/>
          <w:lang w:eastAsia="ja-JP"/>
        </w:rPr>
        <w:t>含む全工程の手順の検証</w:t>
      </w:r>
      <w:r>
        <w:rPr>
          <w:spacing w:val="-2"/>
          <w:w w:val="75"/>
          <w:sz w:val="19"/>
          <w:lang w:eastAsia="ja-JP"/>
        </w:rPr>
        <w:t>、</w:t>
      </w:r>
    </w:p>
    <w:p w14:paraId="3506D1F2" w14:textId="77777777" w:rsidR="00E66D05" w:rsidRDefault="00000000">
      <w:pPr>
        <w:pStyle w:val="a5"/>
        <w:numPr>
          <w:ilvl w:val="2"/>
          <w:numId w:val="171"/>
        </w:numPr>
        <w:tabs>
          <w:tab w:val="left" w:pos="682"/>
        </w:tabs>
        <w:spacing w:before="214"/>
        <w:ind w:left="682" w:hanging="281"/>
        <w:jc w:val="left"/>
        <w:rPr>
          <w:sz w:val="19"/>
          <w:lang w:eastAsia="ja-JP"/>
        </w:rPr>
      </w:pPr>
      <w:r>
        <w:rPr>
          <w:w w:val="75"/>
          <w:sz w:val="19"/>
          <w:lang w:eastAsia="ja-JP"/>
        </w:rPr>
        <w:t>製品のリリースと性能</w:t>
      </w:r>
      <w:r>
        <w:rPr>
          <w:spacing w:val="-2"/>
          <w:w w:val="75"/>
          <w:sz w:val="19"/>
          <w:lang w:eastAsia="ja-JP"/>
        </w:rPr>
        <w:t>テスト、</w:t>
      </w:r>
    </w:p>
    <w:p w14:paraId="61B10CC6" w14:textId="77777777" w:rsidR="00E66D05" w:rsidRDefault="00000000">
      <w:pPr>
        <w:pStyle w:val="a5"/>
        <w:numPr>
          <w:ilvl w:val="2"/>
          <w:numId w:val="171"/>
        </w:numPr>
        <w:tabs>
          <w:tab w:val="left" w:pos="682"/>
        </w:tabs>
        <w:spacing w:before="214"/>
        <w:ind w:left="682" w:hanging="281"/>
        <w:jc w:val="left"/>
        <w:rPr>
          <w:sz w:val="19"/>
          <w:lang w:eastAsia="ja-JP"/>
        </w:rPr>
      </w:pPr>
      <w:r>
        <w:rPr>
          <w:w w:val="75"/>
          <w:sz w:val="19"/>
          <w:lang w:eastAsia="ja-JP"/>
        </w:rPr>
        <w:t>品質マネジメント</w:t>
      </w:r>
      <w:r>
        <w:rPr>
          <w:spacing w:val="-2"/>
          <w:w w:val="75"/>
          <w:sz w:val="19"/>
          <w:lang w:eastAsia="ja-JP"/>
        </w:rPr>
        <w:t>システム、</w:t>
      </w:r>
    </w:p>
    <w:p w14:paraId="6043FC4B" w14:textId="77777777" w:rsidR="00E66D05" w:rsidRDefault="00000000">
      <w:pPr>
        <w:pStyle w:val="a5"/>
        <w:numPr>
          <w:ilvl w:val="2"/>
          <w:numId w:val="171"/>
        </w:numPr>
        <w:tabs>
          <w:tab w:val="left" w:pos="682"/>
        </w:tabs>
        <w:spacing w:before="214"/>
        <w:ind w:left="682" w:hanging="281"/>
        <w:jc w:val="left"/>
        <w:rPr>
          <w:sz w:val="19"/>
          <w:lang w:eastAsia="ja-JP"/>
        </w:rPr>
      </w:pPr>
      <w:r>
        <w:rPr>
          <w:w w:val="75"/>
          <w:sz w:val="19"/>
          <w:lang w:eastAsia="ja-JP"/>
        </w:rPr>
        <w:t>再加工された機器に関するインシデントの報告</w:t>
      </w:r>
    </w:p>
    <w:p w14:paraId="2B32A675" w14:textId="77777777" w:rsidR="00E66D05" w:rsidRDefault="00000000">
      <w:pPr>
        <w:pStyle w:val="a5"/>
        <w:numPr>
          <w:ilvl w:val="2"/>
          <w:numId w:val="171"/>
        </w:numPr>
        <w:tabs>
          <w:tab w:val="left" w:pos="682"/>
        </w:tabs>
        <w:spacing w:before="214"/>
        <w:ind w:left="682" w:hanging="281"/>
        <w:jc w:val="left"/>
        <w:rPr>
          <w:sz w:val="19"/>
          <w:lang w:eastAsia="ja-JP"/>
        </w:rPr>
      </w:pPr>
      <w:r>
        <w:rPr>
          <w:w w:val="75"/>
          <w:sz w:val="19"/>
          <w:lang w:eastAsia="ja-JP"/>
        </w:rPr>
        <w:t>再処理された</w:t>
      </w:r>
      <w:r>
        <w:rPr>
          <w:spacing w:val="-6"/>
          <w:sz w:val="19"/>
          <w:lang w:eastAsia="ja-JP"/>
        </w:rPr>
        <w:t>機器の</w:t>
      </w:r>
      <w:r>
        <w:rPr>
          <w:w w:val="75"/>
          <w:sz w:val="19"/>
          <w:lang w:eastAsia="ja-JP"/>
        </w:rPr>
        <w:t>トレーサビリティ</w:t>
      </w:r>
      <w:r>
        <w:rPr>
          <w:spacing w:val="-2"/>
          <w:w w:val="75"/>
          <w:sz w:val="19"/>
          <w:lang w:eastAsia="ja-JP"/>
        </w:rPr>
        <w:t>。</w:t>
      </w:r>
    </w:p>
    <w:p w14:paraId="5128AED8" w14:textId="77777777" w:rsidR="00E66D05" w:rsidRDefault="00000000">
      <w:pPr>
        <w:pStyle w:val="a3"/>
        <w:spacing w:before="220" w:line="230" w:lineRule="auto"/>
        <w:ind w:left="107" w:right="105"/>
        <w:jc w:val="both"/>
        <w:rPr>
          <w:lang w:eastAsia="ja-JP"/>
        </w:rPr>
      </w:pPr>
      <w:r>
        <w:rPr>
          <w:w w:val="80"/>
          <w:lang w:eastAsia="ja-JP"/>
        </w:rPr>
        <w:t>加盟国は、医療機関に対し</w:t>
      </w:r>
      <w:r>
        <w:rPr>
          <w:w w:val="85"/>
          <w:lang w:eastAsia="ja-JP"/>
        </w:rPr>
        <w:t>、医療機関内での再処理機器の</w:t>
      </w:r>
      <w:r>
        <w:rPr>
          <w:w w:val="80"/>
          <w:lang w:eastAsia="ja-JP"/>
        </w:rPr>
        <w:t>使用に関する情報を患者に提供する</w:t>
      </w:r>
      <w:r>
        <w:rPr>
          <w:w w:val="85"/>
          <w:lang w:eastAsia="ja-JP"/>
        </w:rPr>
        <w:t>こと、及び、適切な場合には、</w:t>
      </w:r>
      <w:r>
        <w:rPr>
          <w:w w:val="80"/>
          <w:lang w:eastAsia="ja-JP"/>
        </w:rPr>
        <w:t>患者が治療を</w:t>
      </w:r>
      <w:r>
        <w:rPr>
          <w:spacing w:val="-3"/>
          <w:w w:val="80"/>
          <w:lang w:eastAsia="ja-JP"/>
        </w:rPr>
        <w:t>受ける</w:t>
      </w:r>
      <w:r>
        <w:rPr>
          <w:w w:val="80"/>
          <w:lang w:eastAsia="ja-JP"/>
        </w:rPr>
        <w:t>再処理機器に関する</w:t>
      </w:r>
      <w:r>
        <w:rPr>
          <w:w w:val="85"/>
          <w:lang w:eastAsia="ja-JP"/>
        </w:rPr>
        <w:t>その他の関連情報を</w:t>
      </w:r>
      <w:r>
        <w:rPr>
          <w:w w:val="80"/>
          <w:lang w:eastAsia="ja-JP"/>
        </w:rPr>
        <w:t>提供することを奨励し、また、義務付けることができる。</w:t>
      </w:r>
    </w:p>
    <w:p w14:paraId="20C8743B" w14:textId="77777777" w:rsidR="00E66D05" w:rsidRDefault="00E66D05">
      <w:pPr>
        <w:spacing w:line="230" w:lineRule="auto"/>
        <w:jc w:val="both"/>
        <w:rPr>
          <w:lang w:eastAsia="ja-JP"/>
        </w:rPr>
        <w:sectPr w:rsidR="00E66D05">
          <w:headerReference w:type="default" r:id="rId36"/>
          <w:pgSz w:w="11910" w:h="16840"/>
          <w:pgMar w:top="1260" w:right="1240" w:bottom="280" w:left="1240" w:header="967" w:footer="0" w:gutter="0"/>
          <w:cols w:space="720"/>
        </w:sectPr>
      </w:pPr>
    </w:p>
    <w:p w14:paraId="451FB428" w14:textId="77777777" w:rsidR="00E66D05" w:rsidRDefault="00000000">
      <w:pPr>
        <w:pStyle w:val="a3"/>
        <w:spacing w:before="215" w:line="228" w:lineRule="auto"/>
        <w:ind w:left="107" w:right="106"/>
        <w:rPr>
          <w:lang w:eastAsia="ja-JP"/>
        </w:rPr>
      </w:pPr>
      <w:r>
        <w:rPr>
          <w:w w:val="75"/>
          <w:lang w:eastAsia="ja-JP"/>
        </w:rPr>
        <w:lastRenderedPageBreak/>
        <w:t>加盟国は、</w:t>
      </w:r>
      <w:r>
        <w:rPr>
          <w:w w:val="80"/>
          <w:lang w:eastAsia="ja-JP"/>
        </w:rPr>
        <w:t>本項に従って</w:t>
      </w:r>
      <w:r>
        <w:rPr>
          <w:w w:val="75"/>
          <w:lang w:eastAsia="ja-JP"/>
        </w:rPr>
        <w:t>導入された国内規定</w:t>
      </w:r>
      <w:r>
        <w:rPr>
          <w:w w:val="80"/>
          <w:lang w:eastAsia="ja-JP"/>
        </w:rPr>
        <w:t>および</w:t>
      </w:r>
      <w:r>
        <w:rPr>
          <w:spacing w:val="-2"/>
          <w:w w:val="80"/>
          <w:lang w:eastAsia="ja-JP"/>
        </w:rPr>
        <w:t>その</w:t>
      </w:r>
      <w:r>
        <w:rPr>
          <w:w w:val="80"/>
          <w:lang w:eastAsia="ja-JP"/>
        </w:rPr>
        <w:t>導入根拠を</w:t>
      </w:r>
      <w:r>
        <w:rPr>
          <w:w w:val="75"/>
          <w:lang w:eastAsia="ja-JP"/>
        </w:rPr>
        <w:t>欧州委員会および他の加盟国に通知しなければならない</w:t>
      </w:r>
      <w:r>
        <w:rPr>
          <w:w w:val="80"/>
          <w:lang w:eastAsia="ja-JP"/>
        </w:rPr>
        <w:t>。欧州委員会は、その情報を一般に公開しなければならない。</w:t>
      </w:r>
    </w:p>
    <w:p w14:paraId="6C4F2943" w14:textId="77777777" w:rsidR="00E66D05" w:rsidRDefault="00E66D05">
      <w:pPr>
        <w:pStyle w:val="a3"/>
        <w:spacing w:before="114"/>
        <w:rPr>
          <w:lang w:eastAsia="ja-JP"/>
        </w:rPr>
      </w:pPr>
    </w:p>
    <w:p w14:paraId="33EEDB2A" w14:textId="77777777" w:rsidR="00E66D05" w:rsidRDefault="00000000">
      <w:pPr>
        <w:pStyle w:val="a5"/>
        <w:numPr>
          <w:ilvl w:val="0"/>
          <w:numId w:val="171"/>
        </w:numPr>
        <w:tabs>
          <w:tab w:val="left" w:pos="538"/>
        </w:tabs>
        <w:spacing w:line="228" w:lineRule="auto"/>
        <w:ind w:right="105" w:firstLine="0"/>
        <w:jc w:val="both"/>
        <w:rPr>
          <w:sz w:val="19"/>
          <w:lang w:eastAsia="ja-JP"/>
        </w:rPr>
      </w:pPr>
      <w:r>
        <w:rPr>
          <w:w w:val="80"/>
          <w:sz w:val="19"/>
          <w:lang w:eastAsia="ja-JP"/>
        </w:rPr>
        <w:t>加盟国は、医療機関の要請により外部の再処理業者によって再処理される単回使用機器に関しても、再処理された機器全体が当該医療機関に返却され、外部の再処理業者が第3項の(a)及び(b)に言及する要件に従うことを条件に、第3項に言及する規定を適用することを選択することができる。</w:t>
      </w:r>
    </w:p>
    <w:p w14:paraId="6D5A9C6B" w14:textId="77777777" w:rsidR="00E66D05" w:rsidRDefault="00E66D05">
      <w:pPr>
        <w:pStyle w:val="a3"/>
        <w:spacing w:before="106"/>
        <w:rPr>
          <w:lang w:eastAsia="ja-JP"/>
        </w:rPr>
      </w:pPr>
    </w:p>
    <w:p w14:paraId="482F9D9F" w14:textId="77777777" w:rsidR="00E66D05" w:rsidRDefault="00000000">
      <w:pPr>
        <w:pStyle w:val="a5"/>
        <w:numPr>
          <w:ilvl w:val="0"/>
          <w:numId w:val="171"/>
        </w:numPr>
        <w:tabs>
          <w:tab w:val="left" w:pos="538"/>
        </w:tabs>
        <w:spacing w:before="1" w:line="205" w:lineRule="exact"/>
        <w:ind w:left="538" w:hanging="431"/>
        <w:rPr>
          <w:sz w:val="19"/>
          <w:lang w:eastAsia="ja-JP"/>
        </w:rPr>
      </w:pPr>
      <w:r>
        <w:rPr>
          <w:w w:val="80"/>
          <w:sz w:val="19"/>
          <w:lang w:eastAsia="ja-JP"/>
        </w:rPr>
        <w:t>欧州委員会は、第9条第1項に従い、</w:t>
      </w:r>
      <w:r>
        <w:rPr>
          <w:spacing w:val="-5"/>
          <w:w w:val="80"/>
          <w:sz w:val="19"/>
          <w:lang w:eastAsia="ja-JP"/>
        </w:rPr>
        <w:t>以下の</w:t>
      </w:r>
      <w:r>
        <w:rPr>
          <w:w w:val="80"/>
          <w:sz w:val="19"/>
          <w:lang w:eastAsia="ja-JP"/>
        </w:rPr>
        <w:t>(b)に言及する必要なCSを採択しなければならない。</w:t>
      </w:r>
    </w:p>
    <w:p w14:paraId="65BEB433" w14:textId="77777777" w:rsidR="00E66D05" w:rsidRDefault="00000000">
      <w:pPr>
        <w:pStyle w:val="a3"/>
        <w:spacing w:before="14" w:line="228" w:lineRule="auto"/>
        <w:ind w:left="107" w:right="104"/>
        <w:jc w:val="both"/>
        <w:rPr>
          <w:lang w:eastAsia="ja-JP"/>
        </w:rPr>
      </w:pPr>
      <w:r>
        <w:rPr>
          <w:w w:val="80"/>
          <w:lang w:eastAsia="ja-JP"/>
        </w:rPr>
        <w:t>パラグラフ3を2020年5月26日までに提出しなければならない。これらのCSは、最新の科学的証拠に合致し、本規則に規定された安全性及び性能に関する一般要件の適用に対処するものでなければならない。</w:t>
      </w:r>
      <w:r>
        <w:rPr>
          <w:w w:val="75"/>
          <w:lang w:eastAsia="ja-JP"/>
        </w:rPr>
        <w:t>それらのCSが2020年5月26日までに採択されない場合、再処理は</w:t>
      </w:r>
      <w:r>
        <w:rPr>
          <w:lang w:eastAsia="ja-JP"/>
        </w:rPr>
        <w:t>、</w:t>
      </w:r>
      <w:r>
        <w:rPr>
          <w:spacing w:val="-2"/>
          <w:w w:val="80"/>
          <w:lang w:eastAsia="ja-JP"/>
        </w:rPr>
        <w:t>パラグラフ3の(b)に概説された側面をカバーする、</w:t>
      </w:r>
      <w:r>
        <w:rPr>
          <w:w w:val="75"/>
          <w:lang w:eastAsia="ja-JP"/>
        </w:rPr>
        <w:t>関連する整合</w:t>
      </w:r>
      <w:r>
        <w:rPr>
          <w:spacing w:val="-2"/>
          <w:w w:val="80"/>
          <w:lang w:eastAsia="ja-JP"/>
        </w:rPr>
        <w:t>規格および国内規定に従って</w:t>
      </w:r>
      <w:r>
        <w:rPr>
          <w:w w:val="75"/>
          <w:lang w:eastAsia="ja-JP"/>
        </w:rPr>
        <w:t>実施されるものとする</w:t>
      </w:r>
      <w:r>
        <w:rPr>
          <w:spacing w:val="-2"/>
          <w:w w:val="80"/>
          <w:lang w:eastAsia="ja-JP"/>
        </w:rPr>
        <w:t>。CSへの準拠、または</w:t>
      </w:r>
      <w:r>
        <w:rPr>
          <w:w w:val="75"/>
          <w:lang w:eastAsia="ja-JP"/>
        </w:rPr>
        <w:t>CSがない場合は、関連する整合規格および国内規定への</w:t>
      </w:r>
      <w:r>
        <w:rPr>
          <w:spacing w:val="-2"/>
          <w:w w:val="80"/>
          <w:lang w:eastAsia="ja-JP"/>
        </w:rPr>
        <w:t>準拠は</w:t>
      </w:r>
      <w:r>
        <w:rPr>
          <w:w w:val="75"/>
          <w:lang w:eastAsia="ja-JP"/>
        </w:rPr>
        <w:t>、ノーティファイド・ボディにより認証されるものとする。</w:t>
      </w:r>
    </w:p>
    <w:p w14:paraId="601407C1" w14:textId="77777777" w:rsidR="00E66D05" w:rsidRDefault="00E66D05">
      <w:pPr>
        <w:pStyle w:val="a3"/>
        <w:spacing w:before="118"/>
        <w:rPr>
          <w:lang w:eastAsia="ja-JP"/>
        </w:rPr>
      </w:pPr>
    </w:p>
    <w:p w14:paraId="7B7A6149" w14:textId="77777777" w:rsidR="00E66D05" w:rsidRDefault="00000000">
      <w:pPr>
        <w:pStyle w:val="a5"/>
        <w:numPr>
          <w:ilvl w:val="0"/>
          <w:numId w:val="171"/>
        </w:numPr>
        <w:tabs>
          <w:tab w:val="left" w:pos="538"/>
        </w:tabs>
        <w:spacing w:line="228" w:lineRule="auto"/>
        <w:ind w:right="102" w:firstLine="0"/>
        <w:jc w:val="both"/>
        <w:rPr>
          <w:sz w:val="19"/>
          <w:lang w:eastAsia="ja-JP"/>
        </w:rPr>
      </w:pPr>
      <w:r>
        <w:rPr>
          <w:w w:val="85"/>
          <w:sz w:val="19"/>
          <w:lang w:eastAsia="ja-JP"/>
        </w:rPr>
        <w:t>本規則に従って、または</w:t>
      </w:r>
      <w:r>
        <w:rPr>
          <w:w w:val="80"/>
          <w:sz w:val="19"/>
          <w:lang w:eastAsia="ja-JP"/>
        </w:rPr>
        <w:t>指令93/42/EECに従って2020年5月26日</w:t>
      </w:r>
      <w:r>
        <w:rPr>
          <w:w w:val="85"/>
          <w:sz w:val="19"/>
          <w:lang w:eastAsia="ja-JP"/>
        </w:rPr>
        <w:t>以前に上市されたシングルユース機器のみ</w:t>
      </w:r>
      <w:r>
        <w:rPr>
          <w:w w:val="80"/>
          <w:sz w:val="19"/>
          <w:lang w:eastAsia="ja-JP"/>
        </w:rPr>
        <w:t>、再処理が可能である。</w:t>
      </w:r>
    </w:p>
    <w:p w14:paraId="20F3161F" w14:textId="77777777" w:rsidR="00E66D05" w:rsidRDefault="00E66D05">
      <w:pPr>
        <w:pStyle w:val="a3"/>
        <w:spacing w:before="110"/>
        <w:rPr>
          <w:lang w:eastAsia="ja-JP"/>
        </w:rPr>
      </w:pPr>
    </w:p>
    <w:p w14:paraId="28A46C9E" w14:textId="77777777" w:rsidR="00E66D05" w:rsidRDefault="00000000">
      <w:pPr>
        <w:pStyle w:val="a5"/>
        <w:numPr>
          <w:ilvl w:val="0"/>
          <w:numId w:val="171"/>
        </w:numPr>
        <w:tabs>
          <w:tab w:val="left" w:pos="538"/>
        </w:tabs>
        <w:spacing w:before="1" w:line="230" w:lineRule="auto"/>
        <w:ind w:right="105" w:firstLine="0"/>
        <w:jc w:val="both"/>
        <w:rPr>
          <w:sz w:val="19"/>
          <w:lang w:eastAsia="ja-JP"/>
        </w:rPr>
      </w:pPr>
      <w:r>
        <w:rPr>
          <w:w w:val="80"/>
          <w:sz w:val="19"/>
          <w:lang w:eastAsia="ja-JP"/>
        </w:rPr>
        <w:t>単回使用器具の再処理は、最新の科学的証拠に基づき安全であると考えられるもののみ実施することができる</w:t>
      </w:r>
      <w:r>
        <w:rPr>
          <w:w w:val="85"/>
          <w:sz w:val="19"/>
          <w:lang w:eastAsia="ja-JP"/>
        </w:rPr>
        <w:t>。</w:t>
      </w:r>
    </w:p>
    <w:p w14:paraId="46E7BC92" w14:textId="77777777" w:rsidR="00E66D05" w:rsidRDefault="00E66D05">
      <w:pPr>
        <w:pStyle w:val="a3"/>
        <w:spacing w:before="109"/>
        <w:rPr>
          <w:lang w:eastAsia="ja-JP"/>
        </w:rPr>
      </w:pPr>
    </w:p>
    <w:p w14:paraId="4339F858" w14:textId="77777777" w:rsidR="00E66D05" w:rsidRDefault="00000000">
      <w:pPr>
        <w:pStyle w:val="a5"/>
        <w:numPr>
          <w:ilvl w:val="0"/>
          <w:numId w:val="171"/>
        </w:numPr>
        <w:tabs>
          <w:tab w:val="left" w:pos="538"/>
        </w:tabs>
        <w:spacing w:line="230" w:lineRule="auto"/>
        <w:ind w:right="105" w:firstLine="0"/>
        <w:jc w:val="both"/>
        <w:rPr>
          <w:sz w:val="19"/>
          <w:lang w:eastAsia="ja-JP"/>
        </w:rPr>
      </w:pPr>
      <w:r>
        <w:rPr>
          <w:w w:val="75"/>
          <w:sz w:val="19"/>
          <w:lang w:eastAsia="ja-JP"/>
        </w:rPr>
        <w:t>第 2 項で言及された法人又は自然人の名称及び住所並びに</w:t>
      </w:r>
      <w:r>
        <w:rPr>
          <w:w w:val="80"/>
          <w:sz w:val="19"/>
          <w:lang w:eastAsia="ja-JP"/>
        </w:rPr>
        <w:t>附属書 I の第 23 節で言及された</w:t>
      </w:r>
      <w:r>
        <w:rPr>
          <w:w w:val="75"/>
          <w:sz w:val="19"/>
          <w:lang w:eastAsia="ja-JP"/>
        </w:rPr>
        <w:t>その他の関連情報は</w:t>
      </w:r>
      <w:r>
        <w:rPr>
          <w:w w:val="80"/>
          <w:sz w:val="19"/>
          <w:lang w:eastAsia="ja-JP"/>
        </w:rPr>
        <w:t>，ラベル及び該当する場合，</w:t>
      </w:r>
      <w:r>
        <w:rPr>
          <w:spacing w:val="-2"/>
          <w:w w:val="85"/>
          <w:sz w:val="19"/>
          <w:lang w:eastAsia="ja-JP"/>
        </w:rPr>
        <w:t>再処理</w:t>
      </w:r>
      <w:r>
        <w:rPr>
          <w:spacing w:val="-4"/>
          <w:w w:val="85"/>
          <w:sz w:val="19"/>
          <w:lang w:eastAsia="ja-JP"/>
        </w:rPr>
        <w:t>機器の</w:t>
      </w:r>
      <w:r>
        <w:rPr>
          <w:w w:val="80"/>
          <w:sz w:val="19"/>
          <w:lang w:eastAsia="ja-JP"/>
        </w:rPr>
        <w:t>使用説明書に表示しなければならない</w:t>
      </w:r>
      <w:r>
        <w:rPr>
          <w:spacing w:val="-2"/>
          <w:w w:val="85"/>
          <w:sz w:val="19"/>
          <w:lang w:eastAsia="ja-JP"/>
        </w:rPr>
        <w:t>。</w:t>
      </w:r>
    </w:p>
    <w:p w14:paraId="21F91080" w14:textId="77777777" w:rsidR="00E66D05" w:rsidRDefault="00E66D05">
      <w:pPr>
        <w:pStyle w:val="a3"/>
        <w:spacing w:before="110"/>
        <w:rPr>
          <w:lang w:eastAsia="ja-JP"/>
        </w:rPr>
      </w:pPr>
    </w:p>
    <w:p w14:paraId="6AFAD1BE" w14:textId="77777777" w:rsidR="00E66D05" w:rsidRDefault="00000000">
      <w:pPr>
        <w:pStyle w:val="a3"/>
        <w:spacing w:before="1" w:line="228" w:lineRule="auto"/>
        <w:ind w:left="107" w:right="105"/>
        <w:jc w:val="both"/>
        <w:rPr>
          <w:lang w:eastAsia="ja-JP"/>
        </w:rPr>
      </w:pPr>
      <w:r>
        <w:rPr>
          <w:w w:val="75"/>
          <w:lang w:eastAsia="ja-JP"/>
        </w:rPr>
        <w:t>元の単回使用機器の製造者の名前と住所は、もはやラベルに記載してはならないが、</w:t>
      </w:r>
      <w:r>
        <w:rPr>
          <w:w w:val="80"/>
          <w:lang w:eastAsia="ja-JP"/>
        </w:rPr>
        <w:t>再処理された機器の使用説明書に記載</w:t>
      </w:r>
      <w:r>
        <w:rPr>
          <w:w w:val="75"/>
          <w:lang w:eastAsia="ja-JP"/>
        </w:rPr>
        <w:t>しなければならない</w:t>
      </w:r>
      <w:r>
        <w:rPr>
          <w:w w:val="80"/>
          <w:lang w:eastAsia="ja-JP"/>
        </w:rPr>
        <w:t>。</w:t>
      </w:r>
    </w:p>
    <w:p w14:paraId="334D5EA9" w14:textId="77777777" w:rsidR="00E66D05" w:rsidRDefault="00E66D05">
      <w:pPr>
        <w:pStyle w:val="a3"/>
        <w:spacing w:before="110"/>
        <w:rPr>
          <w:lang w:eastAsia="ja-JP"/>
        </w:rPr>
      </w:pPr>
    </w:p>
    <w:p w14:paraId="3A353DF4" w14:textId="77777777" w:rsidR="00E66D05" w:rsidRDefault="00000000">
      <w:pPr>
        <w:pStyle w:val="a5"/>
        <w:numPr>
          <w:ilvl w:val="0"/>
          <w:numId w:val="171"/>
        </w:numPr>
        <w:tabs>
          <w:tab w:val="left" w:pos="538"/>
        </w:tabs>
        <w:spacing w:before="1" w:line="230" w:lineRule="auto"/>
        <w:ind w:right="104" w:firstLine="0"/>
        <w:jc w:val="both"/>
        <w:rPr>
          <w:sz w:val="19"/>
          <w:lang w:eastAsia="ja-JP"/>
        </w:rPr>
      </w:pPr>
      <w:r>
        <w:rPr>
          <w:w w:val="75"/>
          <w:sz w:val="19"/>
          <w:lang w:eastAsia="ja-JP"/>
        </w:rPr>
        <w:t>単回使用機器の再処理を許可する加盟国は、</w:t>
      </w:r>
      <w:r>
        <w:rPr>
          <w:w w:val="80"/>
          <w:sz w:val="19"/>
          <w:lang w:eastAsia="ja-JP"/>
        </w:rPr>
        <w:t>本規則に</w:t>
      </w:r>
      <w:r>
        <w:rPr>
          <w:spacing w:val="-1"/>
          <w:w w:val="80"/>
          <w:sz w:val="19"/>
          <w:lang w:eastAsia="ja-JP"/>
        </w:rPr>
        <w:t>定める規定よりも</w:t>
      </w:r>
      <w:r>
        <w:rPr>
          <w:w w:val="80"/>
          <w:sz w:val="19"/>
          <w:lang w:eastAsia="ja-JP"/>
        </w:rPr>
        <w:t>厳しい</w:t>
      </w:r>
      <w:r>
        <w:rPr>
          <w:w w:val="75"/>
          <w:sz w:val="19"/>
          <w:lang w:eastAsia="ja-JP"/>
        </w:rPr>
        <w:t>国内規定を維持または導入</w:t>
      </w:r>
      <w:r>
        <w:rPr>
          <w:w w:val="80"/>
          <w:sz w:val="19"/>
          <w:lang w:eastAsia="ja-JP"/>
        </w:rPr>
        <w:t>し、その領域内で以下を制限または禁止する</w:t>
      </w:r>
      <w:r>
        <w:rPr>
          <w:w w:val="75"/>
          <w:sz w:val="19"/>
          <w:lang w:eastAsia="ja-JP"/>
        </w:rPr>
        <w:t>ことができる</w:t>
      </w:r>
      <w:r>
        <w:rPr>
          <w:w w:val="80"/>
          <w:sz w:val="19"/>
          <w:lang w:eastAsia="ja-JP"/>
        </w:rPr>
        <w:t>：</w:t>
      </w:r>
    </w:p>
    <w:p w14:paraId="27969B33" w14:textId="77777777" w:rsidR="00E66D05" w:rsidRDefault="00000000">
      <w:pPr>
        <w:pStyle w:val="a5"/>
        <w:numPr>
          <w:ilvl w:val="1"/>
          <w:numId w:val="171"/>
        </w:numPr>
        <w:tabs>
          <w:tab w:val="left" w:pos="401"/>
        </w:tabs>
        <w:spacing w:before="219" w:line="230" w:lineRule="auto"/>
        <w:ind w:right="105"/>
        <w:jc w:val="both"/>
        <w:rPr>
          <w:sz w:val="19"/>
          <w:lang w:eastAsia="ja-JP"/>
        </w:rPr>
      </w:pPr>
      <w:r>
        <w:rPr>
          <w:w w:val="80"/>
          <w:sz w:val="19"/>
          <w:lang w:eastAsia="ja-JP"/>
        </w:rPr>
        <w:t>単一使用器具の再処理、および再処理を目的とした他の加盟国または第三国への単一使用器具の移送</w:t>
      </w:r>
      <w:r>
        <w:rPr>
          <w:spacing w:val="-1"/>
          <w:w w:val="80"/>
          <w:sz w:val="19"/>
          <w:lang w:eastAsia="ja-JP"/>
        </w:rPr>
        <w:t>；</w:t>
      </w:r>
    </w:p>
    <w:p w14:paraId="57CCBA09" w14:textId="77777777" w:rsidR="00E66D05" w:rsidRDefault="00000000">
      <w:pPr>
        <w:pStyle w:val="a5"/>
        <w:numPr>
          <w:ilvl w:val="1"/>
          <w:numId w:val="171"/>
        </w:numPr>
        <w:tabs>
          <w:tab w:val="left" w:pos="401"/>
        </w:tabs>
        <w:spacing w:before="213"/>
        <w:ind w:hanging="294"/>
        <w:rPr>
          <w:sz w:val="19"/>
          <w:lang w:eastAsia="ja-JP"/>
        </w:rPr>
      </w:pPr>
      <w:r>
        <w:rPr>
          <w:w w:val="75"/>
          <w:sz w:val="19"/>
          <w:lang w:eastAsia="ja-JP"/>
        </w:rPr>
        <w:t>再処理された単回使用</w:t>
      </w:r>
      <w:r>
        <w:rPr>
          <w:spacing w:val="-2"/>
          <w:w w:val="75"/>
          <w:sz w:val="19"/>
          <w:lang w:eastAsia="ja-JP"/>
        </w:rPr>
        <w:t>器具を</w:t>
      </w:r>
      <w:r>
        <w:rPr>
          <w:w w:val="75"/>
          <w:sz w:val="19"/>
          <w:lang w:eastAsia="ja-JP"/>
        </w:rPr>
        <w:t>利用可能にすること、またはさらに使用すること</w:t>
      </w:r>
      <w:r>
        <w:rPr>
          <w:spacing w:val="-2"/>
          <w:w w:val="75"/>
          <w:sz w:val="19"/>
          <w:lang w:eastAsia="ja-JP"/>
        </w:rPr>
        <w:t>。</w:t>
      </w:r>
    </w:p>
    <w:p w14:paraId="6409C22F" w14:textId="77777777" w:rsidR="00E66D05" w:rsidRDefault="00000000">
      <w:pPr>
        <w:pStyle w:val="a3"/>
        <w:spacing w:before="218" w:line="230" w:lineRule="auto"/>
        <w:ind w:left="107" w:right="105"/>
        <w:jc w:val="both"/>
        <w:rPr>
          <w:lang w:eastAsia="ja-JP"/>
        </w:rPr>
      </w:pPr>
      <w:r>
        <w:rPr>
          <w:w w:val="80"/>
          <w:lang w:eastAsia="ja-JP"/>
        </w:rPr>
        <w:t>加盟国は、それらの国内</w:t>
      </w:r>
      <w:r>
        <w:rPr>
          <w:spacing w:val="-3"/>
          <w:w w:val="80"/>
          <w:lang w:eastAsia="ja-JP"/>
        </w:rPr>
        <w:t>規定を</w:t>
      </w:r>
      <w:r>
        <w:rPr>
          <w:w w:val="80"/>
          <w:lang w:eastAsia="ja-JP"/>
        </w:rPr>
        <w:t>欧州委員会および他の加盟国に通知しなければならない。欧州委員会は、そのような情報を公開する。</w:t>
      </w:r>
    </w:p>
    <w:p w14:paraId="656B79E3" w14:textId="77777777" w:rsidR="00E66D05" w:rsidRDefault="00E66D05">
      <w:pPr>
        <w:pStyle w:val="a3"/>
        <w:spacing w:before="109"/>
        <w:rPr>
          <w:lang w:eastAsia="ja-JP"/>
        </w:rPr>
      </w:pPr>
    </w:p>
    <w:p w14:paraId="672FDA1F" w14:textId="77777777" w:rsidR="00E66D05" w:rsidRDefault="00000000">
      <w:pPr>
        <w:pStyle w:val="a5"/>
        <w:numPr>
          <w:ilvl w:val="0"/>
          <w:numId w:val="171"/>
        </w:numPr>
        <w:tabs>
          <w:tab w:val="left" w:pos="640"/>
        </w:tabs>
        <w:spacing w:before="1" w:line="230" w:lineRule="auto"/>
        <w:ind w:right="104" w:firstLine="0"/>
        <w:jc w:val="both"/>
        <w:rPr>
          <w:sz w:val="19"/>
          <w:lang w:eastAsia="ja-JP"/>
        </w:rPr>
      </w:pPr>
      <w:r>
        <w:rPr>
          <w:w w:val="80"/>
          <w:sz w:val="19"/>
          <w:lang w:eastAsia="ja-JP"/>
        </w:rPr>
        <w:t>欧州委員会は、2024年5月27日までに本条の運用に関する報告書を作成し、</w:t>
      </w:r>
      <w:r>
        <w:rPr>
          <w:w w:val="85"/>
          <w:sz w:val="19"/>
          <w:lang w:eastAsia="ja-JP"/>
        </w:rPr>
        <w:t>欧州議会および理事会に</w:t>
      </w:r>
      <w:r>
        <w:rPr>
          <w:w w:val="80"/>
          <w:sz w:val="19"/>
          <w:lang w:eastAsia="ja-JP"/>
        </w:rPr>
        <w:t>提出する</w:t>
      </w:r>
      <w:r>
        <w:rPr>
          <w:w w:val="85"/>
          <w:sz w:val="19"/>
          <w:lang w:eastAsia="ja-JP"/>
        </w:rPr>
        <w:t>。その報告書に基づき、欧州委員会は、適切であれば、</w:t>
      </w:r>
      <w:r>
        <w:rPr>
          <w:w w:val="80"/>
          <w:sz w:val="19"/>
          <w:lang w:eastAsia="ja-JP"/>
        </w:rPr>
        <w:t>本規則の改正案を</w:t>
      </w:r>
      <w:r>
        <w:rPr>
          <w:w w:val="85"/>
          <w:sz w:val="19"/>
          <w:lang w:eastAsia="ja-JP"/>
        </w:rPr>
        <w:t>作成する</w:t>
      </w:r>
      <w:r>
        <w:rPr>
          <w:w w:val="80"/>
          <w:sz w:val="19"/>
          <w:lang w:eastAsia="ja-JP"/>
        </w:rPr>
        <w:t>。</w:t>
      </w:r>
    </w:p>
    <w:p w14:paraId="31CFBD3E" w14:textId="77777777" w:rsidR="00E66D05" w:rsidRDefault="00E66D05">
      <w:pPr>
        <w:pStyle w:val="a3"/>
        <w:rPr>
          <w:lang w:eastAsia="ja-JP"/>
        </w:rPr>
      </w:pPr>
    </w:p>
    <w:p w14:paraId="099BAF2C" w14:textId="77777777" w:rsidR="00E66D05" w:rsidRDefault="00E66D05">
      <w:pPr>
        <w:pStyle w:val="a3"/>
        <w:spacing w:before="211"/>
        <w:rPr>
          <w:lang w:eastAsia="ja-JP"/>
        </w:rPr>
      </w:pPr>
    </w:p>
    <w:p w14:paraId="349BCE94" w14:textId="77777777" w:rsidR="00E66D05" w:rsidRDefault="00000000">
      <w:pPr>
        <w:spacing w:before="1"/>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18</w:t>
      </w:r>
      <w:r>
        <w:rPr>
          <w:rFonts w:ascii="Times New Roman"/>
          <w:i/>
          <w:spacing w:val="-7"/>
          <w:sz w:val="19"/>
          <w:lang w:eastAsia="ja-JP"/>
        </w:rPr>
        <w:t>条</w:t>
      </w:r>
    </w:p>
    <w:p w14:paraId="5850C1F4" w14:textId="77777777" w:rsidR="00E66D05" w:rsidRDefault="00E66D05">
      <w:pPr>
        <w:pStyle w:val="a3"/>
        <w:spacing w:before="107"/>
        <w:rPr>
          <w:rFonts w:ascii="Times New Roman"/>
          <w:i/>
          <w:lang w:eastAsia="ja-JP"/>
        </w:rPr>
      </w:pPr>
    </w:p>
    <w:p w14:paraId="2D2DA4B4" w14:textId="77777777" w:rsidR="00E66D05" w:rsidRDefault="00000000">
      <w:pPr>
        <w:pStyle w:val="1"/>
        <w:rPr>
          <w:lang w:eastAsia="ja-JP"/>
        </w:rPr>
      </w:pPr>
      <w:r>
        <w:rPr>
          <w:lang w:eastAsia="ja-JP"/>
        </w:rPr>
        <w:t>インプラントカードおよびインプラントされた</w:t>
      </w:r>
      <w:r>
        <w:rPr>
          <w:spacing w:val="-2"/>
          <w:lang w:eastAsia="ja-JP"/>
        </w:rPr>
        <w:t>機器とともに</w:t>
      </w:r>
      <w:r>
        <w:rPr>
          <w:lang w:eastAsia="ja-JP"/>
        </w:rPr>
        <w:t>患者に提供される情報</w:t>
      </w:r>
    </w:p>
    <w:p w14:paraId="4B1458EB" w14:textId="77777777" w:rsidR="00E66D05" w:rsidRDefault="00E66D05">
      <w:pPr>
        <w:pStyle w:val="a3"/>
        <w:spacing w:before="107"/>
        <w:rPr>
          <w:rFonts w:ascii="Times New Roman"/>
          <w:b/>
          <w:lang w:eastAsia="ja-JP"/>
        </w:rPr>
      </w:pPr>
    </w:p>
    <w:p w14:paraId="66A40CCE" w14:textId="77777777" w:rsidR="00E66D05" w:rsidRDefault="00000000">
      <w:pPr>
        <w:pStyle w:val="a5"/>
        <w:numPr>
          <w:ilvl w:val="0"/>
          <w:numId w:val="170"/>
        </w:numPr>
        <w:tabs>
          <w:tab w:val="left" w:pos="538"/>
        </w:tabs>
        <w:ind w:left="538" w:hanging="431"/>
        <w:rPr>
          <w:sz w:val="19"/>
          <w:lang w:eastAsia="ja-JP"/>
        </w:rPr>
      </w:pPr>
      <w:r>
        <w:rPr>
          <w:w w:val="75"/>
          <w:sz w:val="19"/>
          <w:lang w:eastAsia="ja-JP"/>
        </w:rPr>
        <w:t>植込み型機器の製造者は、機器とともに</w:t>
      </w:r>
      <w:r>
        <w:rPr>
          <w:spacing w:val="-2"/>
          <w:w w:val="75"/>
          <w:sz w:val="19"/>
          <w:lang w:eastAsia="ja-JP"/>
        </w:rPr>
        <w:t>以下のものを</w:t>
      </w:r>
      <w:r>
        <w:rPr>
          <w:w w:val="75"/>
          <w:sz w:val="19"/>
          <w:lang w:eastAsia="ja-JP"/>
        </w:rPr>
        <w:t>提供しなければならない</w:t>
      </w:r>
      <w:r>
        <w:rPr>
          <w:spacing w:val="-2"/>
          <w:w w:val="75"/>
          <w:sz w:val="19"/>
          <w:lang w:eastAsia="ja-JP"/>
        </w:rPr>
        <w:t>：</w:t>
      </w:r>
    </w:p>
    <w:p w14:paraId="3E8C2815" w14:textId="77777777" w:rsidR="00E66D05" w:rsidRDefault="00000000">
      <w:pPr>
        <w:pStyle w:val="a5"/>
        <w:numPr>
          <w:ilvl w:val="1"/>
          <w:numId w:val="170"/>
        </w:numPr>
        <w:tabs>
          <w:tab w:val="left" w:pos="401"/>
        </w:tabs>
        <w:spacing w:before="219" w:line="230" w:lineRule="auto"/>
        <w:ind w:right="105"/>
        <w:jc w:val="both"/>
        <w:rPr>
          <w:sz w:val="19"/>
          <w:lang w:eastAsia="ja-JP"/>
        </w:rPr>
      </w:pPr>
      <w:r>
        <w:rPr>
          <w:spacing w:val="-2"/>
          <w:w w:val="80"/>
          <w:sz w:val="19"/>
          <w:lang w:eastAsia="ja-JP"/>
        </w:rPr>
        <w:t>機器名、製造番号、ロット番号、</w:t>
      </w:r>
      <w:r>
        <w:rPr>
          <w:smallCaps/>
          <w:spacing w:val="-2"/>
          <w:w w:val="80"/>
          <w:sz w:val="19"/>
          <w:lang w:eastAsia="ja-JP"/>
        </w:rPr>
        <w:t>UdI</w:t>
      </w:r>
      <w:r>
        <w:rPr>
          <w:spacing w:val="-2"/>
          <w:w w:val="80"/>
          <w:sz w:val="19"/>
          <w:lang w:eastAsia="ja-JP"/>
        </w:rPr>
        <w:t>、</w:t>
      </w:r>
      <w:r>
        <w:rPr>
          <w:w w:val="80"/>
          <w:sz w:val="19"/>
          <w:lang w:eastAsia="ja-JP"/>
        </w:rPr>
        <w:t>機器モデル、製造者の名称、住所、ウェブサイトを</w:t>
      </w:r>
      <w:r>
        <w:rPr>
          <w:spacing w:val="-2"/>
          <w:w w:val="80"/>
          <w:sz w:val="19"/>
          <w:lang w:eastAsia="ja-JP"/>
        </w:rPr>
        <w:t>含む、機器の識別を可能にする情報</w:t>
      </w:r>
      <w:r>
        <w:rPr>
          <w:w w:val="80"/>
          <w:sz w:val="19"/>
          <w:lang w:eastAsia="ja-JP"/>
        </w:rPr>
        <w:t>；</w:t>
      </w:r>
    </w:p>
    <w:p w14:paraId="21EA8107" w14:textId="77777777" w:rsidR="00E66D05" w:rsidRDefault="00000000">
      <w:pPr>
        <w:pStyle w:val="a5"/>
        <w:numPr>
          <w:ilvl w:val="1"/>
          <w:numId w:val="170"/>
        </w:numPr>
        <w:tabs>
          <w:tab w:val="left" w:pos="401"/>
        </w:tabs>
        <w:spacing w:before="219" w:line="230" w:lineRule="auto"/>
        <w:ind w:right="102"/>
        <w:jc w:val="both"/>
        <w:rPr>
          <w:sz w:val="19"/>
          <w:lang w:eastAsia="ja-JP"/>
        </w:rPr>
      </w:pPr>
      <w:r>
        <w:rPr>
          <w:w w:val="80"/>
          <w:sz w:val="19"/>
          <w:lang w:eastAsia="ja-JP"/>
        </w:rPr>
        <w:t>合理的に予見可能な外部からの影響、医療検査、</w:t>
      </w:r>
      <w:r>
        <w:rPr>
          <w:spacing w:val="-2"/>
          <w:w w:val="85"/>
          <w:sz w:val="19"/>
          <w:lang w:eastAsia="ja-JP"/>
        </w:rPr>
        <w:t>環境条件との</w:t>
      </w:r>
      <w:r>
        <w:rPr>
          <w:w w:val="80"/>
          <w:sz w:val="19"/>
          <w:lang w:eastAsia="ja-JP"/>
        </w:rPr>
        <w:t>相互干渉に関して</w:t>
      </w:r>
      <w:r>
        <w:rPr>
          <w:w w:val="85"/>
          <w:sz w:val="19"/>
          <w:lang w:eastAsia="ja-JP"/>
        </w:rPr>
        <w:t>、患者または医療従事者がとるべき警告、予防措置、対策</w:t>
      </w:r>
      <w:r>
        <w:rPr>
          <w:spacing w:val="-2"/>
          <w:w w:val="85"/>
          <w:sz w:val="19"/>
          <w:lang w:eastAsia="ja-JP"/>
        </w:rPr>
        <w:t>；</w:t>
      </w:r>
    </w:p>
    <w:p w14:paraId="3C64A363" w14:textId="77777777" w:rsidR="00E66D05" w:rsidRDefault="00000000">
      <w:pPr>
        <w:pStyle w:val="a5"/>
        <w:numPr>
          <w:ilvl w:val="1"/>
          <w:numId w:val="170"/>
        </w:numPr>
        <w:tabs>
          <w:tab w:val="left" w:pos="401"/>
        </w:tabs>
        <w:spacing w:before="212"/>
        <w:ind w:hanging="294"/>
        <w:rPr>
          <w:sz w:val="19"/>
          <w:lang w:eastAsia="ja-JP"/>
        </w:rPr>
      </w:pPr>
      <w:r>
        <w:rPr>
          <w:w w:val="75"/>
          <w:sz w:val="19"/>
          <w:lang w:eastAsia="ja-JP"/>
        </w:rPr>
        <w:t>装置の予想寿命および必要なフォローアップに関するあらゆる情報</w:t>
      </w:r>
      <w:r>
        <w:rPr>
          <w:spacing w:val="-5"/>
          <w:w w:val="75"/>
          <w:sz w:val="19"/>
          <w:lang w:eastAsia="ja-JP"/>
        </w:rPr>
        <w:t>；</w:t>
      </w:r>
    </w:p>
    <w:p w14:paraId="7BDCEF7E" w14:textId="77777777" w:rsidR="00E66D05" w:rsidRDefault="00E66D05">
      <w:pPr>
        <w:pStyle w:val="a3"/>
        <w:rPr>
          <w:lang w:eastAsia="ja-JP"/>
        </w:rPr>
      </w:pPr>
    </w:p>
    <w:p w14:paraId="65DCAF81" w14:textId="77777777" w:rsidR="00E66D05" w:rsidRDefault="00000000">
      <w:pPr>
        <w:pStyle w:val="a5"/>
        <w:numPr>
          <w:ilvl w:val="1"/>
          <w:numId w:val="170"/>
        </w:numPr>
        <w:tabs>
          <w:tab w:val="left" w:pos="401"/>
        </w:tabs>
        <w:spacing w:line="228" w:lineRule="auto"/>
        <w:ind w:right="104"/>
        <w:jc w:val="both"/>
        <w:rPr>
          <w:sz w:val="19"/>
          <w:lang w:eastAsia="ja-JP"/>
        </w:rPr>
      </w:pPr>
      <w:r>
        <w:rPr>
          <w:w w:val="90"/>
          <w:sz w:val="19"/>
          <w:lang w:eastAsia="ja-JP"/>
        </w:rPr>
        <w:t>附属書 I の第 23.4 項の</w:t>
      </w:r>
      <w:r>
        <w:rPr>
          <w:w w:val="85"/>
          <w:sz w:val="19"/>
          <w:lang w:eastAsia="ja-JP"/>
        </w:rPr>
        <w:t>(u)の情報を含む、患者による装置の安全な使用を確保するためのその他の情報</w:t>
      </w:r>
      <w:r>
        <w:rPr>
          <w:w w:val="90"/>
          <w:sz w:val="19"/>
          <w:lang w:eastAsia="ja-JP"/>
        </w:rPr>
        <w:t>。</w:t>
      </w:r>
    </w:p>
    <w:p w14:paraId="5E45D615" w14:textId="77777777" w:rsidR="00E66D05" w:rsidRDefault="00E66D05">
      <w:pPr>
        <w:spacing w:line="228" w:lineRule="auto"/>
        <w:jc w:val="both"/>
        <w:rPr>
          <w:sz w:val="19"/>
          <w:lang w:eastAsia="ja-JP"/>
        </w:rPr>
        <w:sectPr w:rsidR="00E66D05">
          <w:headerReference w:type="default" r:id="rId37"/>
          <w:pgSz w:w="11910" w:h="16840"/>
          <w:pgMar w:top="1260" w:right="1240" w:bottom="280" w:left="1240" w:header="967" w:footer="0" w:gutter="0"/>
          <w:cols w:space="720"/>
        </w:sectPr>
      </w:pPr>
    </w:p>
    <w:p w14:paraId="3832C4E3" w14:textId="77777777" w:rsidR="00E66D05" w:rsidRDefault="00000000">
      <w:pPr>
        <w:pStyle w:val="a3"/>
        <w:spacing w:before="215" w:line="228" w:lineRule="auto"/>
        <w:ind w:left="107" w:right="105"/>
        <w:jc w:val="both"/>
        <w:rPr>
          <w:lang w:eastAsia="ja-JP"/>
        </w:rPr>
      </w:pPr>
      <w:r>
        <w:rPr>
          <w:w w:val="80"/>
          <w:lang w:eastAsia="ja-JP"/>
        </w:rPr>
        <w:lastRenderedPageBreak/>
        <w:t>第 1 号に規定する情報は、当該機器を植え込まれた特定の患者が利用できるようにするため、当該情報への迅速なアクセスを可能にするあらゆる手段によって提供されるものとし、当該加盟</w:t>
      </w:r>
      <w:r>
        <w:rPr>
          <w:spacing w:val="-2"/>
          <w:w w:val="80"/>
          <w:lang w:eastAsia="ja-JP"/>
        </w:rPr>
        <w:t>国が</w:t>
      </w:r>
      <w:r>
        <w:rPr>
          <w:w w:val="80"/>
          <w:lang w:eastAsia="ja-JP"/>
        </w:rPr>
        <w:t>定める言語で記載されるものとする。情報は、一般人が容易に理解できるように記述され、適切な場合には更新されるものとする。情報の更新は、第1号(a)に記載されたウェブサイトを通じて患者が利用できるようにしなければならない。</w:t>
      </w:r>
    </w:p>
    <w:p w14:paraId="0EB80977" w14:textId="77777777" w:rsidR="00E66D05" w:rsidRDefault="00E66D05">
      <w:pPr>
        <w:pStyle w:val="a3"/>
        <w:spacing w:before="43"/>
        <w:rPr>
          <w:lang w:eastAsia="ja-JP"/>
        </w:rPr>
      </w:pPr>
    </w:p>
    <w:p w14:paraId="454FDB45" w14:textId="77777777" w:rsidR="00E66D05" w:rsidRDefault="00000000">
      <w:pPr>
        <w:pStyle w:val="a3"/>
        <w:spacing w:line="228" w:lineRule="auto"/>
        <w:ind w:left="107" w:right="104"/>
        <w:jc w:val="both"/>
        <w:rPr>
          <w:lang w:eastAsia="ja-JP"/>
        </w:rPr>
      </w:pPr>
      <w:r>
        <w:rPr>
          <w:w w:val="80"/>
          <w:lang w:eastAsia="ja-JP"/>
        </w:rPr>
        <w:t>加えて、製造者は、第1号(a)に記載された情報を、機器に同梱されるインプラントカードに記載するものとする。</w:t>
      </w:r>
    </w:p>
    <w:p w14:paraId="239BB305" w14:textId="77777777" w:rsidR="00E66D05" w:rsidRDefault="00E66D05">
      <w:pPr>
        <w:pStyle w:val="a3"/>
        <w:spacing w:before="37"/>
        <w:rPr>
          <w:lang w:eastAsia="ja-JP"/>
        </w:rPr>
      </w:pPr>
    </w:p>
    <w:p w14:paraId="272F8F33" w14:textId="77777777" w:rsidR="00E66D05" w:rsidRDefault="00000000">
      <w:pPr>
        <w:pStyle w:val="a5"/>
        <w:numPr>
          <w:ilvl w:val="0"/>
          <w:numId w:val="170"/>
        </w:numPr>
        <w:tabs>
          <w:tab w:val="left" w:pos="538"/>
        </w:tabs>
        <w:spacing w:line="230" w:lineRule="auto"/>
        <w:ind w:left="107" w:right="103" w:firstLine="0"/>
        <w:jc w:val="both"/>
        <w:rPr>
          <w:sz w:val="19"/>
          <w:lang w:eastAsia="ja-JP"/>
        </w:rPr>
      </w:pPr>
      <w:r>
        <w:rPr>
          <w:w w:val="80"/>
          <w:sz w:val="19"/>
          <w:lang w:eastAsia="ja-JP"/>
        </w:rPr>
        <w:t>加盟国は、医療機関に対し、第1項に規定される情報を、</w:t>
      </w:r>
      <w:r>
        <w:rPr>
          <w:w w:val="85"/>
          <w:sz w:val="19"/>
          <w:lang w:eastAsia="ja-JP"/>
        </w:rPr>
        <w:t>当該情報への迅速なアクセスを可能にするあらゆる手段により</w:t>
      </w:r>
      <w:r>
        <w:rPr>
          <w:w w:val="80"/>
          <w:sz w:val="19"/>
          <w:lang w:eastAsia="ja-JP"/>
        </w:rPr>
        <w:t>、</w:t>
      </w:r>
      <w:r>
        <w:rPr>
          <w:w w:val="85"/>
          <w:sz w:val="19"/>
          <w:lang w:eastAsia="ja-JP"/>
        </w:rPr>
        <w:t>当該機器を植え込まれた患者に対し</w:t>
      </w:r>
      <w:r>
        <w:rPr>
          <w:w w:val="80"/>
          <w:sz w:val="19"/>
          <w:lang w:eastAsia="ja-JP"/>
        </w:rPr>
        <w:t>、当該患者の身元が記載されたインプラントカードとともに提供することを義務付ける。</w:t>
      </w:r>
    </w:p>
    <w:p w14:paraId="66955CD6" w14:textId="77777777" w:rsidR="00E66D05" w:rsidRDefault="00E66D05">
      <w:pPr>
        <w:pStyle w:val="a3"/>
        <w:spacing w:before="36"/>
        <w:rPr>
          <w:lang w:eastAsia="ja-JP"/>
        </w:rPr>
      </w:pPr>
    </w:p>
    <w:p w14:paraId="0B175842" w14:textId="77777777" w:rsidR="00E66D05" w:rsidRDefault="00000000">
      <w:pPr>
        <w:pStyle w:val="a5"/>
        <w:numPr>
          <w:ilvl w:val="0"/>
          <w:numId w:val="170"/>
        </w:numPr>
        <w:tabs>
          <w:tab w:val="left" w:pos="538"/>
        </w:tabs>
        <w:spacing w:line="228" w:lineRule="auto"/>
        <w:ind w:left="107" w:right="103" w:firstLine="0"/>
        <w:jc w:val="both"/>
        <w:rPr>
          <w:sz w:val="19"/>
          <w:lang w:eastAsia="ja-JP"/>
        </w:rPr>
      </w:pPr>
      <w:r>
        <w:rPr>
          <w:w w:val="80"/>
          <w:sz w:val="19"/>
          <w:lang w:eastAsia="ja-JP"/>
        </w:rPr>
        <w:t>縫合糸、ステープル、歯科用詰め物、歯科用歯列矯正具、歯冠、ねじ、くさび、プレート、ワイヤー、ピン、クリップおよびコネクター。欧州委員会は、第115条に従い、このリストに他の種類のインプラントを追加</w:t>
      </w:r>
      <w:r>
        <w:rPr>
          <w:w w:val="85"/>
          <w:sz w:val="19"/>
          <w:lang w:eastAsia="ja-JP"/>
        </w:rPr>
        <w:t>し、またはこのリストからインプラントを削除することにより</w:t>
      </w:r>
      <w:r>
        <w:rPr>
          <w:w w:val="80"/>
          <w:sz w:val="19"/>
          <w:lang w:eastAsia="ja-JP"/>
        </w:rPr>
        <w:t>、このリストを修正する委任</w:t>
      </w:r>
      <w:r>
        <w:rPr>
          <w:spacing w:val="-1"/>
          <w:w w:val="80"/>
          <w:sz w:val="19"/>
          <w:lang w:eastAsia="ja-JP"/>
        </w:rPr>
        <w:t>法を</w:t>
      </w:r>
      <w:r>
        <w:rPr>
          <w:w w:val="80"/>
          <w:sz w:val="19"/>
          <w:lang w:eastAsia="ja-JP"/>
        </w:rPr>
        <w:t>採択する権限を有する</w:t>
      </w:r>
      <w:r>
        <w:rPr>
          <w:w w:val="85"/>
          <w:sz w:val="19"/>
          <w:lang w:eastAsia="ja-JP"/>
        </w:rPr>
        <w:t>。</w:t>
      </w:r>
    </w:p>
    <w:p w14:paraId="19A19FA4" w14:textId="77777777" w:rsidR="00E66D05" w:rsidRDefault="00E66D05">
      <w:pPr>
        <w:pStyle w:val="a3"/>
        <w:rPr>
          <w:lang w:eastAsia="ja-JP"/>
        </w:rPr>
      </w:pPr>
    </w:p>
    <w:p w14:paraId="68760AE0" w14:textId="77777777" w:rsidR="00E66D05" w:rsidRDefault="00E66D05">
      <w:pPr>
        <w:pStyle w:val="a3"/>
        <w:spacing w:before="69"/>
        <w:rPr>
          <w:lang w:eastAsia="ja-JP"/>
        </w:rPr>
      </w:pPr>
    </w:p>
    <w:p w14:paraId="138C2B57" w14:textId="77777777" w:rsidR="00E66D05" w:rsidRDefault="00000000">
      <w:pPr>
        <w:ind w:left="504" w:right="504"/>
        <w:jc w:val="center"/>
        <w:rPr>
          <w:rFonts w:ascii="Times New Roman"/>
          <w:i/>
          <w:sz w:val="19"/>
        </w:rPr>
      </w:pPr>
      <w:r>
        <w:rPr>
          <w:rFonts w:ascii="Times New Roman"/>
          <w:i/>
          <w:spacing w:val="-7"/>
          <w:sz w:val="19"/>
        </w:rPr>
        <w:t>第</w:t>
      </w:r>
      <w:r>
        <w:rPr>
          <w:rFonts w:ascii="Times New Roman"/>
          <w:i/>
          <w:spacing w:val="-7"/>
          <w:sz w:val="19"/>
        </w:rPr>
        <w:t>19</w:t>
      </w:r>
      <w:r>
        <w:rPr>
          <w:rFonts w:ascii="Times New Roman"/>
          <w:i/>
          <w:w w:val="90"/>
          <w:sz w:val="19"/>
        </w:rPr>
        <w:t>条</w:t>
      </w:r>
    </w:p>
    <w:p w14:paraId="036754AB" w14:textId="77777777" w:rsidR="00E66D05" w:rsidRDefault="00E66D05">
      <w:pPr>
        <w:pStyle w:val="a3"/>
        <w:spacing w:before="32"/>
        <w:rPr>
          <w:rFonts w:ascii="Times New Roman"/>
          <w:i/>
        </w:rPr>
      </w:pPr>
    </w:p>
    <w:p w14:paraId="2E27D01B" w14:textId="77777777" w:rsidR="00E66D05" w:rsidRDefault="00000000">
      <w:pPr>
        <w:pStyle w:val="1"/>
        <w:spacing w:before="1"/>
      </w:pPr>
      <w:proofErr w:type="spellStart"/>
      <w:r>
        <w:t>EU</w:t>
      </w:r>
      <w:r>
        <w:rPr>
          <w:spacing w:val="-2"/>
        </w:rPr>
        <w:t>適合</w:t>
      </w:r>
      <w:r>
        <w:t>宣言</w:t>
      </w:r>
      <w:proofErr w:type="spellEnd"/>
    </w:p>
    <w:p w14:paraId="48676730" w14:textId="77777777" w:rsidR="00E66D05" w:rsidRDefault="00E66D05">
      <w:pPr>
        <w:pStyle w:val="a3"/>
        <w:spacing w:before="42"/>
        <w:rPr>
          <w:rFonts w:ascii="Times New Roman"/>
          <w:b/>
        </w:rPr>
      </w:pPr>
    </w:p>
    <w:p w14:paraId="41EE6BF0" w14:textId="77777777" w:rsidR="00E66D05" w:rsidRDefault="00000000">
      <w:pPr>
        <w:pStyle w:val="a5"/>
        <w:numPr>
          <w:ilvl w:val="0"/>
          <w:numId w:val="169"/>
        </w:numPr>
        <w:tabs>
          <w:tab w:val="left" w:pos="538"/>
        </w:tabs>
        <w:spacing w:line="228" w:lineRule="auto"/>
        <w:ind w:right="105" w:firstLine="0"/>
        <w:jc w:val="both"/>
        <w:rPr>
          <w:sz w:val="19"/>
          <w:lang w:eastAsia="ja-JP"/>
        </w:rPr>
      </w:pPr>
      <w:r>
        <w:rPr>
          <w:w w:val="80"/>
          <w:sz w:val="19"/>
          <w:lang w:eastAsia="ja-JP"/>
        </w:rPr>
        <w:t>EU適合宣言書には、対象となる機器に関して本規則に規定された要求事項が満たされていることを記載しなければならない。製造者は、EU適合宣言書を継続的に更新しなければならない。</w:t>
      </w:r>
      <w:r>
        <w:rPr>
          <w:w w:val="85"/>
          <w:sz w:val="19"/>
          <w:lang w:eastAsia="ja-JP"/>
        </w:rPr>
        <w:t>EU適合宣言書には、最低限、附属書IVに規定された情報を記載し、</w:t>
      </w:r>
      <w:r>
        <w:rPr>
          <w:w w:val="80"/>
          <w:sz w:val="19"/>
          <w:lang w:eastAsia="ja-JP"/>
        </w:rPr>
        <w:t>EUの公用語または当該機器が</w:t>
      </w:r>
      <w:r>
        <w:rPr>
          <w:spacing w:val="-2"/>
          <w:w w:val="85"/>
          <w:sz w:val="19"/>
          <w:lang w:eastAsia="ja-JP"/>
        </w:rPr>
        <w:t>提供さ</w:t>
      </w:r>
      <w:r>
        <w:rPr>
          <w:w w:val="80"/>
          <w:sz w:val="19"/>
          <w:lang w:eastAsia="ja-JP"/>
        </w:rPr>
        <w:t>れる加盟国が要求する言語に翻訳</w:t>
      </w:r>
      <w:r>
        <w:rPr>
          <w:w w:val="85"/>
          <w:sz w:val="19"/>
          <w:lang w:eastAsia="ja-JP"/>
        </w:rPr>
        <w:t>しなければならない</w:t>
      </w:r>
      <w:r>
        <w:rPr>
          <w:spacing w:val="-2"/>
          <w:w w:val="85"/>
          <w:sz w:val="19"/>
          <w:lang w:eastAsia="ja-JP"/>
        </w:rPr>
        <w:t>。</w:t>
      </w:r>
    </w:p>
    <w:p w14:paraId="72AFA54F" w14:textId="77777777" w:rsidR="00E66D05" w:rsidRDefault="00E66D05">
      <w:pPr>
        <w:pStyle w:val="a3"/>
        <w:spacing w:before="42"/>
        <w:rPr>
          <w:lang w:eastAsia="ja-JP"/>
        </w:rPr>
      </w:pPr>
    </w:p>
    <w:p w14:paraId="5765C0B5" w14:textId="77777777" w:rsidR="00E66D05" w:rsidRDefault="00000000">
      <w:pPr>
        <w:pStyle w:val="a5"/>
        <w:numPr>
          <w:ilvl w:val="0"/>
          <w:numId w:val="169"/>
        </w:numPr>
        <w:tabs>
          <w:tab w:val="left" w:pos="538"/>
        </w:tabs>
        <w:spacing w:line="228" w:lineRule="auto"/>
        <w:ind w:right="102" w:firstLine="0"/>
        <w:jc w:val="both"/>
        <w:rPr>
          <w:sz w:val="19"/>
          <w:lang w:eastAsia="ja-JP"/>
        </w:rPr>
      </w:pPr>
      <w:r>
        <w:rPr>
          <w:w w:val="80"/>
          <w:sz w:val="19"/>
          <w:lang w:eastAsia="ja-JP"/>
        </w:rPr>
        <w:t>本規則が対象としていない側面に関して、機器が他のEU法規の対象であり、</w:t>
      </w:r>
      <w:r>
        <w:rPr>
          <w:w w:val="75"/>
          <w:sz w:val="19"/>
          <w:lang w:eastAsia="ja-JP"/>
        </w:rPr>
        <w:t>当該法規の要求事項が</w:t>
      </w:r>
      <w:r>
        <w:rPr>
          <w:w w:val="80"/>
          <w:sz w:val="19"/>
          <w:lang w:eastAsia="ja-JP"/>
        </w:rPr>
        <w:t>満たされて</w:t>
      </w:r>
      <w:r>
        <w:rPr>
          <w:w w:val="75"/>
          <w:sz w:val="19"/>
          <w:lang w:eastAsia="ja-JP"/>
        </w:rPr>
        <w:t>いることを</w:t>
      </w:r>
      <w:r>
        <w:rPr>
          <w:w w:val="80"/>
          <w:sz w:val="19"/>
          <w:lang w:eastAsia="ja-JP"/>
        </w:rPr>
        <w:t>証明</w:t>
      </w:r>
      <w:r>
        <w:rPr>
          <w:w w:val="75"/>
          <w:sz w:val="19"/>
          <w:lang w:eastAsia="ja-JP"/>
        </w:rPr>
        <w:t>する製造者によるEU適合宣言も要求される</w:t>
      </w:r>
      <w:r>
        <w:rPr>
          <w:w w:val="80"/>
          <w:sz w:val="19"/>
          <w:lang w:eastAsia="ja-JP"/>
        </w:rPr>
        <w:t>場合、機器に適用されるすべてのEU法規に関して単一のEU適合宣言を作成しなければならない。この宣言書には、宣言が関連するEU法規を特定するために必要なすべての情報を含まなければならない。</w:t>
      </w:r>
    </w:p>
    <w:p w14:paraId="759EC714" w14:textId="77777777" w:rsidR="00E66D05" w:rsidRDefault="00E66D05">
      <w:pPr>
        <w:pStyle w:val="a3"/>
        <w:spacing w:before="41"/>
        <w:rPr>
          <w:lang w:eastAsia="ja-JP"/>
        </w:rPr>
      </w:pPr>
    </w:p>
    <w:p w14:paraId="6748369C" w14:textId="77777777" w:rsidR="00E66D05" w:rsidRDefault="00000000">
      <w:pPr>
        <w:pStyle w:val="a5"/>
        <w:numPr>
          <w:ilvl w:val="0"/>
          <w:numId w:val="169"/>
        </w:numPr>
        <w:tabs>
          <w:tab w:val="left" w:pos="538"/>
        </w:tabs>
        <w:spacing w:line="230" w:lineRule="auto"/>
        <w:ind w:right="104" w:firstLine="0"/>
        <w:jc w:val="both"/>
        <w:rPr>
          <w:sz w:val="19"/>
          <w:lang w:eastAsia="ja-JP"/>
        </w:rPr>
      </w:pPr>
      <w:r>
        <w:rPr>
          <w:w w:val="75"/>
          <w:sz w:val="19"/>
          <w:lang w:eastAsia="ja-JP"/>
        </w:rPr>
        <w:t>EU適合宣言書を作成することにより、製造者は、</w:t>
      </w:r>
      <w:r>
        <w:rPr>
          <w:w w:val="80"/>
          <w:sz w:val="19"/>
          <w:lang w:eastAsia="ja-JP"/>
        </w:rPr>
        <w:t>本規則の要求事項およびその機器に適用される他のすべてのEU法規を</w:t>
      </w:r>
      <w:r>
        <w:rPr>
          <w:w w:val="75"/>
          <w:sz w:val="19"/>
          <w:lang w:eastAsia="ja-JP"/>
        </w:rPr>
        <w:t>遵守する責任を負うものとする</w:t>
      </w:r>
      <w:r>
        <w:rPr>
          <w:w w:val="80"/>
          <w:sz w:val="19"/>
          <w:lang w:eastAsia="ja-JP"/>
        </w:rPr>
        <w:t>。</w:t>
      </w:r>
    </w:p>
    <w:p w14:paraId="5863F1B0" w14:textId="77777777" w:rsidR="00E66D05" w:rsidRDefault="00E66D05">
      <w:pPr>
        <w:pStyle w:val="a3"/>
        <w:spacing w:before="37"/>
        <w:rPr>
          <w:lang w:eastAsia="ja-JP"/>
        </w:rPr>
      </w:pPr>
    </w:p>
    <w:p w14:paraId="0D3BBFD0" w14:textId="77777777" w:rsidR="00E66D05" w:rsidRDefault="00000000">
      <w:pPr>
        <w:pStyle w:val="a5"/>
        <w:numPr>
          <w:ilvl w:val="0"/>
          <w:numId w:val="169"/>
        </w:numPr>
        <w:tabs>
          <w:tab w:val="left" w:pos="538"/>
        </w:tabs>
        <w:spacing w:line="228" w:lineRule="auto"/>
        <w:ind w:right="105" w:firstLine="0"/>
        <w:jc w:val="both"/>
        <w:rPr>
          <w:sz w:val="19"/>
          <w:lang w:eastAsia="ja-JP"/>
        </w:rPr>
      </w:pPr>
      <w:r>
        <w:rPr>
          <w:w w:val="80"/>
          <w:sz w:val="19"/>
          <w:lang w:eastAsia="ja-JP"/>
        </w:rPr>
        <w:t>欧州委員会は、第115条に従い、技術的進歩に照らして附属書IVに定めるEU適合宣言の最小限の内容を修正する委任法を採択する権限を有する。</w:t>
      </w:r>
    </w:p>
    <w:p w14:paraId="483A3DFE" w14:textId="77777777" w:rsidR="00E66D05" w:rsidRDefault="00E66D05">
      <w:pPr>
        <w:pStyle w:val="a3"/>
        <w:rPr>
          <w:lang w:eastAsia="ja-JP"/>
        </w:rPr>
      </w:pPr>
    </w:p>
    <w:p w14:paraId="7D691249" w14:textId="77777777" w:rsidR="00E66D05" w:rsidRDefault="00E66D05">
      <w:pPr>
        <w:pStyle w:val="a3"/>
        <w:spacing w:before="66"/>
        <w:rPr>
          <w:lang w:eastAsia="ja-JP"/>
        </w:rPr>
      </w:pPr>
    </w:p>
    <w:p w14:paraId="42EF72A1" w14:textId="77777777" w:rsidR="00E66D05" w:rsidRDefault="00000000">
      <w:pPr>
        <w:spacing w:before="1"/>
        <w:ind w:left="504" w:right="504"/>
        <w:jc w:val="center"/>
        <w:rPr>
          <w:rFonts w:ascii="Times New Roman"/>
          <w:i/>
          <w:sz w:val="19"/>
        </w:rPr>
      </w:pPr>
      <w:r>
        <w:rPr>
          <w:rFonts w:ascii="Times New Roman"/>
          <w:i/>
          <w:spacing w:val="-7"/>
          <w:sz w:val="19"/>
        </w:rPr>
        <w:t>第</w:t>
      </w:r>
      <w:r>
        <w:rPr>
          <w:rFonts w:ascii="Times New Roman"/>
          <w:i/>
          <w:spacing w:val="-7"/>
          <w:sz w:val="19"/>
        </w:rPr>
        <w:t>20</w:t>
      </w:r>
      <w:r>
        <w:rPr>
          <w:rFonts w:ascii="Times New Roman"/>
          <w:i/>
          <w:w w:val="90"/>
          <w:sz w:val="19"/>
        </w:rPr>
        <w:t>条</w:t>
      </w:r>
    </w:p>
    <w:p w14:paraId="770D6AEB" w14:textId="77777777" w:rsidR="00E66D05" w:rsidRDefault="00E66D05">
      <w:pPr>
        <w:pStyle w:val="a3"/>
        <w:spacing w:before="33"/>
        <w:rPr>
          <w:rFonts w:ascii="Times New Roman"/>
          <w:i/>
        </w:rPr>
      </w:pPr>
    </w:p>
    <w:p w14:paraId="58CBB0CE" w14:textId="77777777" w:rsidR="00E66D05" w:rsidRDefault="00000000">
      <w:pPr>
        <w:pStyle w:val="1"/>
        <w:ind w:right="505"/>
      </w:pPr>
      <w:proofErr w:type="spellStart"/>
      <w:r>
        <w:t>CE</w:t>
      </w:r>
      <w:r>
        <w:rPr>
          <w:spacing w:val="-2"/>
        </w:rPr>
        <w:t>マーキング</w:t>
      </w:r>
      <w:proofErr w:type="spellEnd"/>
    </w:p>
    <w:p w14:paraId="194ABD5C" w14:textId="77777777" w:rsidR="00E66D05" w:rsidRDefault="00E66D05">
      <w:pPr>
        <w:pStyle w:val="a3"/>
        <w:spacing w:before="33"/>
        <w:rPr>
          <w:rFonts w:ascii="Times New Roman"/>
          <w:b/>
        </w:rPr>
      </w:pPr>
    </w:p>
    <w:p w14:paraId="634F22D3" w14:textId="77777777" w:rsidR="00E66D05" w:rsidRDefault="00000000">
      <w:pPr>
        <w:pStyle w:val="a5"/>
        <w:numPr>
          <w:ilvl w:val="0"/>
          <w:numId w:val="168"/>
        </w:numPr>
        <w:tabs>
          <w:tab w:val="left" w:pos="538"/>
        </w:tabs>
        <w:spacing w:before="1" w:line="205" w:lineRule="exact"/>
        <w:ind w:left="538" w:hanging="431"/>
        <w:rPr>
          <w:sz w:val="19"/>
          <w:lang w:eastAsia="ja-JP"/>
        </w:rPr>
      </w:pPr>
      <w:r>
        <w:rPr>
          <w:w w:val="80"/>
          <w:sz w:val="19"/>
          <w:lang w:eastAsia="ja-JP"/>
        </w:rPr>
        <w:t>特注品または治験機器以外の機器であって、</w:t>
      </w:r>
      <w:r>
        <w:rPr>
          <w:spacing w:val="-2"/>
          <w:w w:val="80"/>
          <w:sz w:val="19"/>
          <w:lang w:eastAsia="ja-JP"/>
        </w:rPr>
        <w:t>以下の要件に</w:t>
      </w:r>
      <w:r>
        <w:rPr>
          <w:w w:val="80"/>
          <w:sz w:val="19"/>
          <w:lang w:eastAsia="ja-JP"/>
        </w:rPr>
        <w:t>適合しているとみなされるもの。</w:t>
      </w:r>
    </w:p>
    <w:p w14:paraId="6DF7DF87" w14:textId="77777777" w:rsidR="00E66D05" w:rsidRDefault="00000000">
      <w:pPr>
        <w:pStyle w:val="a3"/>
        <w:spacing w:before="6"/>
        <w:ind w:left="107"/>
        <w:rPr>
          <w:lang w:eastAsia="ja-JP"/>
        </w:rPr>
      </w:pPr>
      <w:r>
        <w:rPr>
          <w:w w:val="75"/>
          <w:lang w:eastAsia="ja-JP"/>
        </w:rPr>
        <w:t>本規則のCEマーキングは、附属書</w:t>
      </w:r>
      <w:r>
        <w:rPr>
          <w:spacing w:val="-5"/>
          <w:w w:val="75"/>
          <w:lang w:eastAsia="ja-JP"/>
        </w:rPr>
        <w:t>Vに記載されている。</w:t>
      </w:r>
    </w:p>
    <w:p w14:paraId="594726F1" w14:textId="77777777" w:rsidR="00E66D05" w:rsidRDefault="00E66D05">
      <w:pPr>
        <w:pStyle w:val="a3"/>
        <w:spacing w:before="28"/>
        <w:rPr>
          <w:lang w:eastAsia="ja-JP"/>
        </w:rPr>
      </w:pPr>
    </w:p>
    <w:p w14:paraId="19ADD0C8" w14:textId="77777777" w:rsidR="00E66D05" w:rsidRDefault="00000000">
      <w:pPr>
        <w:pStyle w:val="a5"/>
        <w:numPr>
          <w:ilvl w:val="0"/>
          <w:numId w:val="168"/>
        </w:numPr>
        <w:tabs>
          <w:tab w:val="left" w:pos="538"/>
        </w:tabs>
        <w:ind w:left="538" w:hanging="431"/>
        <w:jc w:val="both"/>
        <w:rPr>
          <w:sz w:val="19"/>
          <w:lang w:eastAsia="ja-JP"/>
        </w:rPr>
      </w:pPr>
      <w:r>
        <w:rPr>
          <w:w w:val="75"/>
          <w:sz w:val="19"/>
          <w:lang w:eastAsia="ja-JP"/>
        </w:rPr>
        <w:t xml:space="preserve">CEマーキングは、規則(EC) No </w:t>
      </w:r>
      <w:r>
        <w:rPr>
          <w:spacing w:val="-2"/>
          <w:w w:val="75"/>
          <w:sz w:val="19"/>
          <w:lang w:eastAsia="ja-JP"/>
        </w:rPr>
        <w:t>765/2008の</w:t>
      </w:r>
      <w:r>
        <w:rPr>
          <w:w w:val="75"/>
          <w:sz w:val="19"/>
          <w:lang w:eastAsia="ja-JP"/>
        </w:rPr>
        <w:t>第30条に定める一般原則に従うものとする</w:t>
      </w:r>
      <w:r>
        <w:rPr>
          <w:spacing w:val="-2"/>
          <w:w w:val="75"/>
          <w:sz w:val="19"/>
          <w:lang w:eastAsia="ja-JP"/>
        </w:rPr>
        <w:t>。</w:t>
      </w:r>
    </w:p>
    <w:p w14:paraId="3C2F4B58" w14:textId="77777777" w:rsidR="00E66D05" w:rsidRDefault="00E66D05">
      <w:pPr>
        <w:pStyle w:val="a3"/>
        <w:spacing w:before="36"/>
        <w:rPr>
          <w:lang w:eastAsia="ja-JP"/>
        </w:rPr>
      </w:pPr>
    </w:p>
    <w:p w14:paraId="7D6A3BC4" w14:textId="77777777" w:rsidR="00E66D05" w:rsidRDefault="00000000">
      <w:pPr>
        <w:pStyle w:val="a5"/>
        <w:numPr>
          <w:ilvl w:val="0"/>
          <w:numId w:val="168"/>
        </w:numPr>
        <w:tabs>
          <w:tab w:val="left" w:pos="538"/>
        </w:tabs>
        <w:spacing w:line="228" w:lineRule="auto"/>
        <w:ind w:left="107" w:right="103" w:firstLine="0"/>
        <w:jc w:val="both"/>
        <w:rPr>
          <w:sz w:val="19"/>
          <w:lang w:eastAsia="ja-JP"/>
        </w:rPr>
      </w:pPr>
      <w:r>
        <w:rPr>
          <w:w w:val="80"/>
          <w:sz w:val="19"/>
          <w:lang w:eastAsia="ja-JP"/>
        </w:rPr>
        <w:t>CEマーキングは、機器又はその無菌包装に、見やすく、読みやすく、かつ、消えないように貼付しなければならない。装置の性質上、このような貼付が不可能な場合又は保証されない場合は、CEマーキングを包装に貼付しなければならない。CEマーキングは、使用説明書および販売包装にも表示しなければならない。</w:t>
      </w:r>
    </w:p>
    <w:p w14:paraId="6F83D55F" w14:textId="77777777" w:rsidR="00E66D05" w:rsidRDefault="00E66D05">
      <w:pPr>
        <w:pStyle w:val="a3"/>
        <w:spacing w:before="38"/>
        <w:rPr>
          <w:lang w:eastAsia="ja-JP"/>
        </w:rPr>
      </w:pPr>
    </w:p>
    <w:p w14:paraId="2F9D916D" w14:textId="77777777" w:rsidR="00E66D05" w:rsidRDefault="00000000">
      <w:pPr>
        <w:pStyle w:val="a5"/>
        <w:numPr>
          <w:ilvl w:val="0"/>
          <w:numId w:val="168"/>
        </w:numPr>
        <w:tabs>
          <w:tab w:val="left" w:pos="538"/>
        </w:tabs>
        <w:spacing w:line="230" w:lineRule="auto"/>
        <w:ind w:left="107" w:right="105" w:firstLine="0"/>
        <w:jc w:val="both"/>
        <w:rPr>
          <w:sz w:val="19"/>
          <w:lang w:eastAsia="ja-JP"/>
        </w:rPr>
      </w:pPr>
      <w:r>
        <w:rPr>
          <w:w w:val="80"/>
          <w:sz w:val="19"/>
          <w:lang w:eastAsia="ja-JP"/>
        </w:rPr>
        <w:t>CEマーキングは、機器が上市される前に貼付しなければならない。CEマーキングの後に、特別なリスクや用途を示すピクトグラムやその他のマークを付けることができる。</w:t>
      </w:r>
    </w:p>
    <w:p w14:paraId="4AE0DC70" w14:textId="77777777" w:rsidR="00E66D05" w:rsidRDefault="00E66D05">
      <w:pPr>
        <w:pStyle w:val="a3"/>
        <w:spacing w:before="37"/>
        <w:rPr>
          <w:lang w:eastAsia="ja-JP"/>
        </w:rPr>
      </w:pPr>
    </w:p>
    <w:p w14:paraId="2F75865C" w14:textId="77777777" w:rsidR="00E66D05" w:rsidRDefault="00000000">
      <w:pPr>
        <w:pStyle w:val="a5"/>
        <w:numPr>
          <w:ilvl w:val="0"/>
          <w:numId w:val="168"/>
        </w:numPr>
        <w:tabs>
          <w:tab w:val="left" w:pos="538"/>
        </w:tabs>
        <w:spacing w:line="228" w:lineRule="auto"/>
        <w:ind w:left="107" w:right="105" w:firstLine="0"/>
        <w:jc w:val="both"/>
        <w:rPr>
          <w:sz w:val="19"/>
          <w:lang w:eastAsia="ja-JP"/>
        </w:rPr>
      </w:pPr>
      <w:r>
        <w:rPr>
          <w:w w:val="80"/>
          <w:sz w:val="19"/>
          <w:lang w:eastAsia="ja-JP"/>
        </w:rPr>
        <w:t>該当する場合、CE マーキングに続いて、第 52 条に定める適合性評価手続に責任を負う届出機関の識別番号を付さなければならない。この識別番号は、機器がCEマーキングの要件を満たしていることを記載する販促用資料にも表示しなければならない。</w:t>
      </w:r>
    </w:p>
    <w:p w14:paraId="4AB050D0" w14:textId="77777777" w:rsidR="00E66D05" w:rsidRDefault="00E66D05">
      <w:pPr>
        <w:pStyle w:val="a3"/>
        <w:spacing w:before="41"/>
        <w:rPr>
          <w:lang w:eastAsia="ja-JP"/>
        </w:rPr>
      </w:pPr>
    </w:p>
    <w:p w14:paraId="691909C9" w14:textId="77777777" w:rsidR="00E66D05" w:rsidRDefault="00000000">
      <w:pPr>
        <w:pStyle w:val="a5"/>
        <w:numPr>
          <w:ilvl w:val="0"/>
          <w:numId w:val="168"/>
        </w:numPr>
        <w:tabs>
          <w:tab w:val="left" w:pos="538"/>
        </w:tabs>
        <w:spacing w:line="228" w:lineRule="auto"/>
        <w:ind w:left="107" w:right="105" w:firstLine="0"/>
        <w:jc w:val="both"/>
        <w:rPr>
          <w:sz w:val="19"/>
          <w:lang w:eastAsia="ja-JP"/>
        </w:rPr>
      </w:pPr>
      <w:r>
        <w:rPr>
          <w:w w:val="80"/>
          <w:sz w:val="19"/>
          <w:lang w:eastAsia="ja-JP"/>
        </w:rPr>
        <w:t>機器がCEマーキングの貼付を規定する他のEU法令の対象である場合、CEマーキングは、当該機器が当該他の</w:t>
      </w:r>
      <w:r>
        <w:rPr>
          <w:spacing w:val="-3"/>
          <w:w w:val="80"/>
          <w:sz w:val="19"/>
          <w:lang w:eastAsia="ja-JP"/>
        </w:rPr>
        <w:t>法令の</w:t>
      </w:r>
      <w:r>
        <w:rPr>
          <w:w w:val="80"/>
          <w:sz w:val="19"/>
          <w:lang w:eastAsia="ja-JP"/>
        </w:rPr>
        <w:t>要件も満たしていることを示すものとする。</w:t>
      </w:r>
    </w:p>
    <w:p w14:paraId="00995624" w14:textId="77777777" w:rsidR="00E66D05" w:rsidRDefault="00E66D05">
      <w:pPr>
        <w:spacing w:line="228" w:lineRule="auto"/>
        <w:jc w:val="both"/>
        <w:rPr>
          <w:sz w:val="19"/>
          <w:lang w:eastAsia="ja-JP"/>
        </w:rPr>
        <w:sectPr w:rsidR="00E66D05">
          <w:headerReference w:type="default" r:id="rId38"/>
          <w:pgSz w:w="11910" w:h="16840"/>
          <w:pgMar w:top="1260" w:right="1240" w:bottom="280" w:left="1240" w:header="967" w:footer="0" w:gutter="0"/>
          <w:cols w:space="720"/>
        </w:sectPr>
      </w:pPr>
    </w:p>
    <w:p w14:paraId="158A48B2" w14:textId="77777777" w:rsidR="00E66D05" w:rsidRDefault="00000000">
      <w:pPr>
        <w:spacing w:before="206"/>
        <w:ind w:left="504" w:right="504"/>
        <w:jc w:val="center"/>
        <w:rPr>
          <w:rFonts w:ascii="Times New Roman"/>
          <w:i/>
          <w:sz w:val="19"/>
        </w:rPr>
      </w:pPr>
      <w:r>
        <w:rPr>
          <w:rFonts w:ascii="Times New Roman"/>
          <w:i/>
          <w:spacing w:val="-7"/>
          <w:sz w:val="19"/>
        </w:rPr>
        <w:lastRenderedPageBreak/>
        <w:t>第</w:t>
      </w:r>
      <w:r>
        <w:rPr>
          <w:rFonts w:ascii="Times New Roman"/>
          <w:i/>
          <w:spacing w:val="-7"/>
          <w:sz w:val="19"/>
        </w:rPr>
        <w:t>21</w:t>
      </w:r>
      <w:r>
        <w:rPr>
          <w:rFonts w:ascii="Times New Roman"/>
          <w:i/>
          <w:w w:val="90"/>
          <w:sz w:val="19"/>
        </w:rPr>
        <w:t>条</w:t>
      </w:r>
    </w:p>
    <w:p w14:paraId="75138F2E" w14:textId="77777777" w:rsidR="00E66D05" w:rsidRDefault="00E66D05">
      <w:pPr>
        <w:pStyle w:val="a3"/>
        <w:spacing w:before="57"/>
        <w:rPr>
          <w:rFonts w:ascii="Times New Roman"/>
          <w:i/>
        </w:rPr>
      </w:pPr>
    </w:p>
    <w:p w14:paraId="0A68DE19" w14:textId="77777777" w:rsidR="00E66D05" w:rsidRDefault="00000000">
      <w:pPr>
        <w:pStyle w:val="1"/>
      </w:pPr>
      <w:proofErr w:type="spellStart"/>
      <w:r>
        <w:t>特殊</w:t>
      </w:r>
      <w:r>
        <w:rPr>
          <w:spacing w:val="-2"/>
        </w:rPr>
        <w:t>用途の</w:t>
      </w:r>
      <w:r>
        <w:t>装置</w:t>
      </w:r>
      <w:proofErr w:type="spellEnd"/>
    </w:p>
    <w:p w14:paraId="741D230B" w14:textId="77777777" w:rsidR="00E66D05" w:rsidRDefault="00E66D05">
      <w:pPr>
        <w:pStyle w:val="a3"/>
        <w:spacing w:before="58"/>
        <w:rPr>
          <w:rFonts w:ascii="Times New Roman"/>
          <w:b/>
        </w:rPr>
      </w:pPr>
    </w:p>
    <w:p w14:paraId="1CD66585" w14:textId="77777777" w:rsidR="00E66D05" w:rsidRDefault="00000000">
      <w:pPr>
        <w:pStyle w:val="a5"/>
        <w:numPr>
          <w:ilvl w:val="0"/>
          <w:numId w:val="167"/>
        </w:numPr>
        <w:tabs>
          <w:tab w:val="left" w:pos="538"/>
        </w:tabs>
        <w:ind w:left="538" w:hanging="431"/>
        <w:rPr>
          <w:sz w:val="19"/>
          <w:lang w:eastAsia="ja-JP"/>
        </w:rPr>
      </w:pPr>
      <w:r>
        <w:rPr>
          <w:w w:val="75"/>
          <w:sz w:val="19"/>
          <w:lang w:eastAsia="ja-JP"/>
        </w:rPr>
        <w:t>加盟国は、</w:t>
      </w:r>
      <w:r>
        <w:rPr>
          <w:spacing w:val="-5"/>
          <w:w w:val="75"/>
          <w:sz w:val="19"/>
          <w:lang w:eastAsia="ja-JP"/>
        </w:rPr>
        <w:t>以下を妨げては</w:t>
      </w:r>
      <w:r>
        <w:rPr>
          <w:w w:val="75"/>
          <w:sz w:val="19"/>
          <w:lang w:eastAsia="ja-JP"/>
        </w:rPr>
        <w:t>ならない</w:t>
      </w:r>
      <w:r>
        <w:rPr>
          <w:spacing w:val="-5"/>
          <w:w w:val="75"/>
          <w:sz w:val="19"/>
          <w:lang w:eastAsia="ja-JP"/>
        </w:rPr>
        <w:t>：</w:t>
      </w:r>
    </w:p>
    <w:p w14:paraId="680150FE" w14:textId="77777777" w:rsidR="00E66D05" w:rsidRDefault="00000000">
      <w:pPr>
        <w:pStyle w:val="a5"/>
        <w:numPr>
          <w:ilvl w:val="1"/>
          <w:numId w:val="167"/>
        </w:numPr>
        <w:tabs>
          <w:tab w:val="left" w:pos="401"/>
        </w:tabs>
        <w:spacing w:before="188" w:line="228" w:lineRule="auto"/>
        <w:ind w:right="105"/>
        <w:jc w:val="both"/>
        <w:rPr>
          <w:sz w:val="19"/>
          <w:lang w:eastAsia="ja-JP"/>
        </w:rPr>
      </w:pPr>
      <w:r>
        <w:rPr>
          <w:w w:val="80"/>
          <w:sz w:val="19"/>
          <w:lang w:eastAsia="ja-JP"/>
        </w:rPr>
        <w:t>第62条から第80条まで及び第82条、第81条に従って採択された実施細則</w:t>
      </w:r>
      <w:r>
        <w:rPr>
          <w:w w:val="90"/>
          <w:sz w:val="19"/>
          <w:lang w:eastAsia="ja-JP"/>
        </w:rPr>
        <w:t>及び附属書XVに</w:t>
      </w:r>
      <w:r>
        <w:rPr>
          <w:w w:val="80"/>
          <w:sz w:val="19"/>
          <w:lang w:eastAsia="ja-JP"/>
        </w:rPr>
        <w:t>定める条件を満たす治験機器は、臨床試験のために治験責任医師に提供される</w:t>
      </w:r>
      <w:r>
        <w:rPr>
          <w:w w:val="90"/>
          <w:sz w:val="19"/>
          <w:lang w:eastAsia="ja-JP"/>
        </w:rPr>
        <w:t>；</w:t>
      </w:r>
    </w:p>
    <w:p w14:paraId="158D0A86" w14:textId="77777777" w:rsidR="00E66D05" w:rsidRDefault="00000000">
      <w:pPr>
        <w:pStyle w:val="a5"/>
        <w:numPr>
          <w:ilvl w:val="1"/>
          <w:numId w:val="167"/>
        </w:numPr>
        <w:tabs>
          <w:tab w:val="left" w:pos="401"/>
        </w:tabs>
        <w:spacing w:before="183"/>
        <w:ind w:hanging="294"/>
        <w:rPr>
          <w:sz w:val="19"/>
          <w:lang w:eastAsia="ja-JP"/>
        </w:rPr>
      </w:pPr>
      <w:r>
        <w:rPr>
          <w:w w:val="75"/>
          <w:sz w:val="19"/>
          <w:lang w:eastAsia="ja-JP"/>
        </w:rPr>
        <w:t>第52条8項及び附属書XIIIが</w:t>
      </w:r>
      <w:r>
        <w:rPr>
          <w:spacing w:val="10"/>
          <w:sz w:val="19"/>
          <w:lang w:eastAsia="ja-JP"/>
        </w:rPr>
        <w:t>遵守</w:t>
      </w:r>
      <w:r>
        <w:rPr>
          <w:w w:val="75"/>
          <w:sz w:val="19"/>
          <w:lang w:eastAsia="ja-JP"/>
        </w:rPr>
        <w:t>されている場合、特注品は市販される</w:t>
      </w:r>
      <w:r>
        <w:rPr>
          <w:spacing w:val="-2"/>
          <w:w w:val="75"/>
          <w:sz w:val="19"/>
          <w:lang w:eastAsia="ja-JP"/>
        </w:rPr>
        <w:t>。</w:t>
      </w:r>
    </w:p>
    <w:p w14:paraId="5ED97FE2" w14:textId="77777777" w:rsidR="00E66D05" w:rsidRDefault="00000000">
      <w:pPr>
        <w:pStyle w:val="a3"/>
        <w:spacing w:before="188" w:line="228" w:lineRule="auto"/>
        <w:ind w:left="107"/>
        <w:rPr>
          <w:lang w:eastAsia="ja-JP"/>
        </w:rPr>
      </w:pPr>
      <w:r>
        <w:rPr>
          <w:w w:val="80"/>
          <w:lang w:eastAsia="ja-JP"/>
        </w:rPr>
        <w:t>第1号に該当する機器には</w:t>
      </w:r>
      <w:r>
        <w:rPr>
          <w:w w:val="85"/>
          <w:lang w:eastAsia="ja-JP"/>
        </w:rPr>
        <w:t>、第74条に該当する</w:t>
      </w:r>
      <w:r>
        <w:rPr>
          <w:w w:val="80"/>
          <w:lang w:eastAsia="ja-JP"/>
        </w:rPr>
        <w:t>機器を除き、CEマーキングを付さないものと</w:t>
      </w:r>
      <w:r>
        <w:rPr>
          <w:w w:val="85"/>
          <w:lang w:eastAsia="ja-JP"/>
        </w:rPr>
        <w:t>する。</w:t>
      </w:r>
    </w:p>
    <w:p w14:paraId="590BECB3" w14:textId="77777777" w:rsidR="00E66D05" w:rsidRDefault="00E66D05">
      <w:pPr>
        <w:pStyle w:val="a3"/>
        <w:spacing w:before="65"/>
        <w:rPr>
          <w:lang w:eastAsia="ja-JP"/>
        </w:rPr>
      </w:pPr>
    </w:p>
    <w:p w14:paraId="39846293" w14:textId="77777777" w:rsidR="00E66D05" w:rsidRDefault="00000000">
      <w:pPr>
        <w:pStyle w:val="a5"/>
        <w:numPr>
          <w:ilvl w:val="0"/>
          <w:numId w:val="167"/>
        </w:numPr>
        <w:tabs>
          <w:tab w:val="left" w:pos="538"/>
        </w:tabs>
        <w:spacing w:line="228" w:lineRule="auto"/>
        <w:ind w:left="107" w:right="105" w:firstLine="0"/>
        <w:jc w:val="both"/>
        <w:rPr>
          <w:sz w:val="19"/>
          <w:lang w:eastAsia="ja-JP"/>
        </w:rPr>
      </w:pPr>
      <w:r>
        <w:rPr>
          <w:spacing w:val="-2"/>
          <w:w w:val="80"/>
          <w:sz w:val="19"/>
          <w:lang w:eastAsia="ja-JP"/>
        </w:rPr>
        <w:t>特注品は，附属書 XIII の第 1 節に記載された説明書を添付するものとし，その説明書は</w:t>
      </w:r>
      <w:r>
        <w:rPr>
          <w:w w:val="80"/>
          <w:sz w:val="19"/>
          <w:lang w:eastAsia="ja-JP"/>
        </w:rPr>
        <w:t>，氏名，頭字語 又は数字コードによって特定される特定の患者又は使用者が入手できるようにする。</w:t>
      </w:r>
    </w:p>
    <w:p w14:paraId="26C6692F" w14:textId="77777777" w:rsidR="00E66D05" w:rsidRDefault="00E66D05">
      <w:pPr>
        <w:pStyle w:val="a3"/>
        <w:spacing w:before="64"/>
        <w:rPr>
          <w:lang w:eastAsia="ja-JP"/>
        </w:rPr>
      </w:pPr>
    </w:p>
    <w:p w14:paraId="24BE0A5D" w14:textId="77777777" w:rsidR="00E66D05" w:rsidRDefault="00000000">
      <w:pPr>
        <w:pStyle w:val="a3"/>
        <w:spacing w:line="228" w:lineRule="auto"/>
        <w:ind w:left="107" w:right="95"/>
        <w:rPr>
          <w:lang w:eastAsia="ja-JP"/>
        </w:rPr>
      </w:pPr>
      <w:r>
        <w:rPr>
          <w:w w:val="80"/>
          <w:lang w:eastAsia="ja-JP"/>
        </w:rPr>
        <w:t>加盟国は、特注品の製造業者に対し、自国</w:t>
      </w:r>
      <w:r>
        <w:rPr>
          <w:spacing w:val="-6"/>
          <w:lang w:eastAsia="ja-JP"/>
        </w:rPr>
        <w:t>内で</w:t>
      </w:r>
      <w:r>
        <w:rPr>
          <w:w w:val="80"/>
          <w:lang w:eastAsia="ja-JP"/>
        </w:rPr>
        <w:t>入手可能となった特注品の</w:t>
      </w:r>
      <w:r>
        <w:rPr>
          <w:spacing w:val="-3"/>
          <w:w w:val="80"/>
          <w:lang w:eastAsia="ja-JP"/>
        </w:rPr>
        <w:t>リストを</w:t>
      </w:r>
      <w:r>
        <w:rPr>
          <w:w w:val="80"/>
          <w:lang w:eastAsia="ja-JP"/>
        </w:rPr>
        <w:t>所轄官庁に提出するよう求めることができる。</w:t>
      </w:r>
    </w:p>
    <w:p w14:paraId="29A066E8" w14:textId="77777777" w:rsidR="00E66D05" w:rsidRDefault="00E66D05">
      <w:pPr>
        <w:pStyle w:val="a3"/>
        <w:spacing w:before="62"/>
        <w:rPr>
          <w:lang w:eastAsia="ja-JP"/>
        </w:rPr>
      </w:pPr>
    </w:p>
    <w:p w14:paraId="099892F3" w14:textId="77777777" w:rsidR="00E66D05" w:rsidRDefault="00000000">
      <w:pPr>
        <w:pStyle w:val="a5"/>
        <w:numPr>
          <w:ilvl w:val="0"/>
          <w:numId w:val="167"/>
        </w:numPr>
        <w:tabs>
          <w:tab w:val="left" w:pos="538"/>
        </w:tabs>
        <w:spacing w:line="230" w:lineRule="auto"/>
        <w:ind w:left="107" w:right="104" w:firstLine="0"/>
        <w:jc w:val="both"/>
        <w:rPr>
          <w:sz w:val="19"/>
          <w:lang w:eastAsia="ja-JP"/>
        </w:rPr>
      </w:pPr>
      <w:r>
        <w:rPr>
          <w:w w:val="80"/>
          <w:sz w:val="19"/>
          <w:lang w:eastAsia="ja-JP"/>
        </w:rPr>
        <w:t>見本市、展示会、実演会または類似の催しにおいて、加盟国は、本規則に適合していない機器の展示を妨げてはならない。ただし、当該機器が</w:t>
      </w:r>
      <w:r>
        <w:rPr>
          <w:w w:val="85"/>
          <w:sz w:val="19"/>
          <w:lang w:eastAsia="ja-JP"/>
        </w:rPr>
        <w:t>提示または実演のみを目的としたものであり、</w:t>
      </w:r>
      <w:r>
        <w:rPr>
          <w:w w:val="80"/>
          <w:sz w:val="19"/>
          <w:lang w:eastAsia="ja-JP"/>
        </w:rPr>
        <w:t>本規則に適合</w:t>
      </w:r>
      <w:r>
        <w:rPr>
          <w:w w:val="85"/>
          <w:sz w:val="19"/>
          <w:lang w:eastAsia="ja-JP"/>
        </w:rPr>
        <w:t>するまで利用できない</w:t>
      </w:r>
      <w:r>
        <w:rPr>
          <w:w w:val="80"/>
          <w:sz w:val="19"/>
          <w:lang w:eastAsia="ja-JP"/>
        </w:rPr>
        <w:t>ことを、目に見える標識で明示することを条件とする。</w:t>
      </w:r>
    </w:p>
    <w:p w14:paraId="3D4A1E63" w14:textId="77777777" w:rsidR="00E66D05" w:rsidRDefault="00E66D05">
      <w:pPr>
        <w:pStyle w:val="a3"/>
        <w:rPr>
          <w:lang w:eastAsia="ja-JP"/>
        </w:rPr>
      </w:pPr>
    </w:p>
    <w:p w14:paraId="5F7C98F3" w14:textId="77777777" w:rsidR="00E66D05" w:rsidRDefault="00E66D05">
      <w:pPr>
        <w:pStyle w:val="a3"/>
        <w:spacing w:before="112"/>
        <w:rPr>
          <w:lang w:eastAsia="ja-JP"/>
        </w:rPr>
      </w:pPr>
    </w:p>
    <w:p w14:paraId="4A048C13"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22</w:t>
      </w:r>
      <w:r>
        <w:rPr>
          <w:rFonts w:ascii="Times New Roman"/>
          <w:i/>
          <w:w w:val="90"/>
          <w:sz w:val="19"/>
          <w:lang w:eastAsia="ja-JP"/>
        </w:rPr>
        <w:t>条</w:t>
      </w:r>
    </w:p>
    <w:p w14:paraId="2B7EA107" w14:textId="77777777" w:rsidR="00E66D05" w:rsidRDefault="00E66D05">
      <w:pPr>
        <w:pStyle w:val="a3"/>
        <w:spacing w:before="57"/>
        <w:rPr>
          <w:rFonts w:ascii="Times New Roman"/>
          <w:i/>
          <w:lang w:eastAsia="ja-JP"/>
        </w:rPr>
      </w:pPr>
    </w:p>
    <w:p w14:paraId="33F44124" w14:textId="77777777" w:rsidR="00E66D05" w:rsidRDefault="00000000">
      <w:pPr>
        <w:pStyle w:val="1"/>
        <w:rPr>
          <w:lang w:eastAsia="ja-JP"/>
        </w:rPr>
      </w:pPr>
      <w:r>
        <w:rPr>
          <w:lang w:eastAsia="ja-JP"/>
        </w:rPr>
        <w:t>システムと手順</w:t>
      </w:r>
      <w:r>
        <w:rPr>
          <w:spacing w:val="-2"/>
          <w:lang w:eastAsia="ja-JP"/>
        </w:rPr>
        <w:t>パック</w:t>
      </w:r>
    </w:p>
    <w:p w14:paraId="3C73D360" w14:textId="77777777" w:rsidR="00E66D05" w:rsidRDefault="00E66D05">
      <w:pPr>
        <w:pStyle w:val="a3"/>
        <w:spacing w:before="69"/>
        <w:rPr>
          <w:rFonts w:ascii="Times New Roman"/>
          <w:b/>
          <w:lang w:eastAsia="ja-JP"/>
        </w:rPr>
      </w:pPr>
    </w:p>
    <w:p w14:paraId="4280E6C9" w14:textId="77777777" w:rsidR="00E66D05" w:rsidRDefault="00000000">
      <w:pPr>
        <w:pStyle w:val="a5"/>
        <w:numPr>
          <w:ilvl w:val="0"/>
          <w:numId w:val="166"/>
        </w:numPr>
        <w:tabs>
          <w:tab w:val="left" w:pos="538"/>
        </w:tabs>
        <w:spacing w:line="228" w:lineRule="auto"/>
        <w:ind w:right="103" w:firstLine="0"/>
        <w:jc w:val="both"/>
        <w:rPr>
          <w:sz w:val="19"/>
          <w:lang w:eastAsia="ja-JP"/>
        </w:rPr>
      </w:pPr>
      <w:r>
        <w:rPr>
          <w:w w:val="85"/>
          <w:sz w:val="19"/>
          <w:lang w:eastAsia="ja-JP"/>
        </w:rPr>
        <w:t>自然人または法人は、CEマーキングの付いた</w:t>
      </w:r>
      <w:r>
        <w:rPr>
          <w:w w:val="75"/>
          <w:sz w:val="19"/>
          <w:lang w:eastAsia="ja-JP"/>
        </w:rPr>
        <w:t>機器を</w:t>
      </w:r>
      <w:r>
        <w:rPr>
          <w:w w:val="85"/>
          <w:sz w:val="19"/>
          <w:lang w:eastAsia="ja-JP"/>
        </w:rPr>
        <w:t>、</w:t>
      </w:r>
      <w:r>
        <w:rPr>
          <w:w w:val="80"/>
          <w:sz w:val="19"/>
          <w:lang w:eastAsia="ja-JP"/>
        </w:rPr>
        <w:t>機器またはその他の</w:t>
      </w:r>
      <w:r>
        <w:rPr>
          <w:w w:val="75"/>
          <w:sz w:val="19"/>
          <w:lang w:eastAsia="ja-JP"/>
        </w:rPr>
        <w:t>製品の</w:t>
      </w:r>
      <w:r>
        <w:rPr>
          <w:w w:val="80"/>
          <w:sz w:val="19"/>
          <w:lang w:eastAsia="ja-JP"/>
        </w:rPr>
        <w:t>意図された目的に適合する方法で</w:t>
      </w:r>
      <w:r>
        <w:rPr>
          <w:w w:val="75"/>
          <w:sz w:val="19"/>
          <w:lang w:eastAsia="ja-JP"/>
        </w:rPr>
        <w:t>、かつ、それらの製造者が指定する使用制限の範囲内で、システム</w:t>
      </w:r>
      <w:r>
        <w:rPr>
          <w:w w:val="85"/>
          <w:sz w:val="19"/>
          <w:lang w:eastAsia="ja-JP"/>
        </w:rPr>
        <w:t>またはプロシージャーパックとして</w:t>
      </w:r>
      <w:r>
        <w:rPr>
          <w:w w:val="75"/>
          <w:sz w:val="19"/>
          <w:lang w:eastAsia="ja-JP"/>
        </w:rPr>
        <w:t>上市するために</w:t>
      </w:r>
      <w:r>
        <w:rPr>
          <w:w w:val="80"/>
          <w:sz w:val="19"/>
          <w:lang w:eastAsia="ja-JP"/>
        </w:rPr>
        <w:t>、以下の他の機器または</w:t>
      </w:r>
      <w:r>
        <w:rPr>
          <w:w w:val="85"/>
          <w:sz w:val="19"/>
          <w:lang w:eastAsia="ja-JP"/>
        </w:rPr>
        <w:t>製品と組み合わせる場合、声明書を作成しなければならない：</w:t>
      </w:r>
    </w:p>
    <w:p w14:paraId="66228FD9" w14:textId="77777777" w:rsidR="00E66D05" w:rsidRDefault="00000000">
      <w:pPr>
        <w:pStyle w:val="a5"/>
        <w:numPr>
          <w:ilvl w:val="1"/>
          <w:numId w:val="166"/>
        </w:numPr>
        <w:tabs>
          <w:tab w:val="left" w:pos="401"/>
        </w:tabs>
        <w:spacing w:before="183"/>
        <w:ind w:hanging="294"/>
        <w:rPr>
          <w:sz w:val="19"/>
          <w:lang w:eastAsia="ja-JP"/>
        </w:rPr>
      </w:pPr>
      <w:r>
        <w:rPr>
          <w:w w:val="75"/>
          <w:sz w:val="19"/>
          <w:lang w:eastAsia="ja-JP"/>
        </w:rPr>
        <w:t>CE</w:t>
      </w:r>
      <w:r>
        <w:rPr>
          <w:spacing w:val="-2"/>
          <w:w w:val="75"/>
          <w:sz w:val="19"/>
          <w:lang w:eastAsia="ja-JP"/>
        </w:rPr>
        <w:t>マーキングの</w:t>
      </w:r>
      <w:r>
        <w:rPr>
          <w:w w:val="75"/>
          <w:sz w:val="19"/>
          <w:lang w:eastAsia="ja-JP"/>
        </w:rPr>
        <w:t>ある他の機器</w:t>
      </w:r>
    </w:p>
    <w:p w14:paraId="56F56813" w14:textId="77777777" w:rsidR="00E66D05" w:rsidRDefault="00000000">
      <w:pPr>
        <w:pStyle w:val="a5"/>
        <w:numPr>
          <w:ilvl w:val="1"/>
          <w:numId w:val="166"/>
        </w:numPr>
        <w:tabs>
          <w:tab w:val="left" w:pos="401"/>
        </w:tabs>
        <w:spacing w:before="178"/>
        <w:ind w:hanging="294"/>
        <w:rPr>
          <w:sz w:val="19"/>
          <w:lang w:eastAsia="ja-JP"/>
        </w:rPr>
      </w:pPr>
      <w:r>
        <w:rPr>
          <w:w w:val="75"/>
          <w:sz w:val="19"/>
          <w:lang w:eastAsia="ja-JP"/>
        </w:rPr>
        <w:t>規則(EU)</w:t>
      </w:r>
      <w:r>
        <w:rPr>
          <w:spacing w:val="-2"/>
          <w:w w:val="75"/>
          <w:sz w:val="19"/>
          <w:lang w:eastAsia="ja-JP"/>
        </w:rPr>
        <w:t>2017/746に</w:t>
      </w:r>
      <w:r>
        <w:rPr>
          <w:w w:val="75"/>
          <w:sz w:val="19"/>
          <w:lang w:eastAsia="ja-JP"/>
        </w:rPr>
        <w:t>準拠したCEマーキングの付いた</w:t>
      </w:r>
      <w:r>
        <w:rPr>
          <w:rFonts w:ascii="Times New Roman"/>
          <w:i/>
          <w:w w:val="75"/>
          <w:sz w:val="19"/>
          <w:lang w:eastAsia="ja-JP"/>
        </w:rPr>
        <w:t>体外</w:t>
      </w:r>
      <w:r>
        <w:rPr>
          <w:w w:val="75"/>
          <w:sz w:val="19"/>
          <w:lang w:eastAsia="ja-JP"/>
        </w:rPr>
        <w:t>診断用医療機器</w:t>
      </w:r>
      <w:r>
        <w:rPr>
          <w:spacing w:val="-2"/>
          <w:w w:val="75"/>
          <w:sz w:val="19"/>
          <w:lang w:eastAsia="ja-JP"/>
        </w:rPr>
        <w:t>；</w:t>
      </w:r>
    </w:p>
    <w:p w14:paraId="1FA67E7D" w14:textId="77777777" w:rsidR="00E66D05" w:rsidRDefault="00000000">
      <w:pPr>
        <w:pStyle w:val="a5"/>
        <w:numPr>
          <w:ilvl w:val="1"/>
          <w:numId w:val="166"/>
        </w:numPr>
        <w:tabs>
          <w:tab w:val="left" w:pos="401"/>
        </w:tabs>
        <w:spacing w:before="188" w:line="228" w:lineRule="auto"/>
        <w:ind w:right="106"/>
        <w:jc w:val="both"/>
        <w:rPr>
          <w:sz w:val="19"/>
          <w:lang w:eastAsia="ja-JP"/>
        </w:rPr>
      </w:pPr>
      <w:r>
        <w:rPr>
          <w:w w:val="80"/>
          <w:sz w:val="19"/>
          <w:lang w:eastAsia="ja-JP"/>
        </w:rPr>
        <w:t>その他の製品で、医療処置の中で使用される場合、またはシステムもしくは処置パックに含まれることが正当化される場合にのみ適用される法規に準拠しているもの。</w:t>
      </w:r>
    </w:p>
    <w:p w14:paraId="514F563A" w14:textId="77777777" w:rsidR="00E66D05" w:rsidRDefault="00000000">
      <w:pPr>
        <w:pStyle w:val="a5"/>
        <w:numPr>
          <w:ilvl w:val="0"/>
          <w:numId w:val="166"/>
        </w:numPr>
        <w:tabs>
          <w:tab w:val="left" w:pos="538"/>
        </w:tabs>
        <w:spacing w:before="182"/>
        <w:ind w:left="538" w:hanging="431"/>
        <w:rPr>
          <w:sz w:val="19"/>
          <w:lang w:eastAsia="ja-JP"/>
        </w:rPr>
      </w:pPr>
      <w:r>
        <w:rPr>
          <w:w w:val="75"/>
          <w:sz w:val="19"/>
          <w:lang w:eastAsia="ja-JP"/>
        </w:rPr>
        <w:t>第1項に基づき作成された陳述書において、当該自然人又は法人は、</w:t>
      </w:r>
      <w:r>
        <w:rPr>
          <w:spacing w:val="-2"/>
          <w:w w:val="75"/>
          <w:sz w:val="19"/>
          <w:lang w:eastAsia="ja-JP"/>
        </w:rPr>
        <w:t>次のことを</w:t>
      </w:r>
      <w:r>
        <w:rPr>
          <w:w w:val="75"/>
          <w:sz w:val="19"/>
          <w:lang w:eastAsia="ja-JP"/>
        </w:rPr>
        <w:t>宣言しなければならない：</w:t>
      </w:r>
    </w:p>
    <w:p w14:paraId="6BABE096" w14:textId="77777777" w:rsidR="00E66D05" w:rsidRDefault="00000000">
      <w:pPr>
        <w:pStyle w:val="a5"/>
        <w:numPr>
          <w:ilvl w:val="1"/>
          <w:numId w:val="166"/>
        </w:numPr>
        <w:tabs>
          <w:tab w:val="left" w:pos="401"/>
        </w:tabs>
        <w:spacing w:before="188" w:line="228" w:lineRule="auto"/>
        <w:ind w:right="106"/>
        <w:jc w:val="both"/>
        <w:rPr>
          <w:sz w:val="19"/>
          <w:lang w:eastAsia="ja-JP"/>
        </w:rPr>
      </w:pPr>
      <w:r>
        <w:rPr>
          <w:w w:val="75"/>
          <w:sz w:val="19"/>
          <w:lang w:eastAsia="ja-JP"/>
        </w:rPr>
        <w:t>製造者の指示に従い、機器および該当する場合は他の製品の相互適合性を検証し、それらの</w:t>
      </w:r>
      <w:r>
        <w:rPr>
          <w:sz w:val="19"/>
          <w:lang w:eastAsia="ja-JP"/>
        </w:rPr>
        <w:t>指示に</w:t>
      </w:r>
      <w:r>
        <w:rPr>
          <w:w w:val="75"/>
          <w:sz w:val="19"/>
          <w:lang w:eastAsia="ja-JP"/>
        </w:rPr>
        <w:t>従った活動を行っていること；</w:t>
      </w:r>
    </w:p>
    <w:p w14:paraId="3BD3BB73" w14:textId="77777777" w:rsidR="00E66D05" w:rsidRDefault="00000000">
      <w:pPr>
        <w:pStyle w:val="a5"/>
        <w:numPr>
          <w:ilvl w:val="1"/>
          <w:numId w:val="166"/>
        </w:numPr>
        <w:tabs>
          <w:tab w:val="left" w:pos="401"/>
        </w:tabs>
        <w:spacing w:before="191" w:line="228" w:lineRule="auto"/>
        <w:ind w:right="105"/>
        <w:jc w:val="both"/>
        <w:rPr>
          <w:sz w:val="19"/>
          <w:lang w:eastAsia="ja-JP"/>
        </w:rPr>
      </w:pPr>
      <w:r>
        <w:rPr>
          <w:w w:val="85"/>
          <w:sz w:val="19"/>
          <w:lang w:eastAsia="ja-JP"/>
        </w:rPr>
        <w:t>システムまたはプロシージャーパックをパッケージ化し、</w:t>
      </w:r>
      <w:r>
        <w:rPr>
          <w:w w:val="80"/>
          <w:sz w:val="19"/>
          <w:lang w:eastAsia="ja-JP"/>
        </w:rPr>
        <w:t>組み合わされた機器またはその他の</w:t>
      </w:r>
      <w:r>
        <w:rPr>
          <w:spacing w:val="-6"/>
          <w:sz w:val="19"/>
          <w:lang w:eastAsia="ja-JP"/>
        </w:rPr>
        <w:t>製品の</w:t>
      </w:r>
      <w:r>
        <w:rPr>
          <w:w w:val="80"/>
          <w:sz w:val="19"/>
          <w:lang w:eastAsia="ja-JP"/>
        </w:rPr>
        <w:t>製造元が提供すべき情報を</w:t>
      </w:r>
      <w:r>
        <w:rPr>
          <w:w w:val="85"/>
          <w:sz w:val="19"/>
          <w:lang w:eastAsia="ja-JP"/>
        </w:rPr>
        <w:t>組み込んだ関連情報をユーザーに提供</w:t>
      </w:r>
      <w:r>
        <w:rPr>
          <w:w w:val="80"/>
          <w:sz w:val="19"/>
          <w:lang w:eastAsia="ja-JP"/>
        </w:rPr>
        <w:t>した；</w:t>
      </w:r>
    </w:p>
    <w:p w14:paraId="44CB066A" w14:textId="77777777" w:rsidR="00E66D05" w:rsidRDefault="00000000">
      <w:pPr>
        <w:pStyle w:val="a5"/>
        <w:numPr>
          <w:ilvl w:val="1"/>
          <w:numId w:val="166"/>
        </w:numPr>
        <w:tabs>
          <w:tab w:val="left" w:pos="401"/>
        </w:tabs>
        <w:spacing w:before="191" w:line="228" w:lineRule="auto"/>
        <w:ind w:right="102"/>
        <w:jc w:val="both"/>
        <w:rPr>
          <w:sz w:val="19"/>
          <w:lang w:eastAsia="ja-JP"/>
        </w:rPr>
      </w:pPr>
      <w:r>
        <w:rPr>
          <w:w w:val="80"/>
          <w:sz w:val="19"/>
          <w:lang w:eastAsia="ja-JP"/>
        </w:rPr>
        <w:t>システム又はプロシージャーパックとして、デバイス及び該当する場合には他の製品を組み合わせる活動が、適切な内部モニタリング、検証及びバリデーションの方法の対象であったこと。</w:t>
      </w:r>
    </w:p>
    <w:p w14:paraId="3BC1EFF8" w14:textId="77777777" w:rsidR="00E66D05" w:rsidRDefault="00000000">
      <w:pPr>
        <w:pStyle w:val="a5"/>
        <w:numPr>
          <w:ilvl w:val="0"/>
          <w:numId w:val="166"/>
        </w:numPr>
        <w:tabs>
          <w:tab w:val="left" w:pos="538"/>
        </w:tabs>
        <w:spacing w:before="182" w:line="205" w:lineRule="exact"/>
        <w:ind w:left="538" w:hanging="431"/>
        <w:rPr>
          <w:sz w:val="19"/>
          <w:lang w:eastAsia="ja-JP"/>
        </w:rPr>
      </w:pPr>
      <w:r>
        <w:rPr>
          <w:w w:val="80"/>
          <w:sz w:val="19"/>
          <w:lang w:eastAsia="ja-JP"/>
        </w:rPr>
        <w:t>第1項に規定されるシステムまたはプロシージャーパックを滅菌</w:t>
      </w:r>
      <w:r>
        <w:rPr>
          <w:spacing w:val="-2"/>
          <w:w w:val="80"/>
          <w:sz w:val="19"/>
          <w:lang w:eastAsia="ja-JP"/>
        </w:rPr>
        <w:t>する</w:t>
      </w:r>
      <w:r>
        <w:rPr>
          <w:w w:val="80"/>
          <w:sz w:val="19"/>
          <w:lang w:eastAsia="ja-JP"/>
        </w:rPr>
        <w:t>自然人または法人。</w:t>
      </w:r>
    </w:p>
    <w:p w14:paraId="1A1FC04F" w14:textId="77777777" w:rsidR="00E66D05" w:rsidRDefault="00000000">
      <w:pPr>
        <w:pStyle w:val="a3"/>
        <w:spacing w:before="15" w:line="228" w:lineRule="auto"/>
        <w:ind w:left="107" w:right="105"/>
        <w:jc w:val="both"/>
        <w:rPr>
          <w:lang w:eastAsia="ja-JP"/>
        </w:rPr>
      </w:pPr>
      <w:r>
        <w:rPr>
          <w:w w:val="80"/>
          <w:lang w:eastAsia="ja-JP"/>
        </w:rPr>
        <w:t xml:space="preserve">無菌包装を上市する場合，その選択により，附属書 IX に規定する手順又は附属書 XI のパート </w:t>
      </w:r>
      <w:r>
        <w:rPr>
          <w:smallCaps/>
          <w:w w:val="80"/>
          <w:lang w:eastAsia="ja-JP"/>
        </w:rPr>
        <w:t xml:space="preserve">a </w:t>
      </w:r>
      <w:r>
        <w:rPr>
          <w:w w:val="80"/>
          <w:lang w:eastAsia="ja-JP"/>
        </w:rPr>
        <w:t>に規定する手順のいずれかを適用しなければならない。これらの手続の適用及び届出機関の関与は，無菌包装が開封され又は損傷されるまでの無菌性の確保に関する手続の側面に限定されるものとする。</w:t>
      </w:r>
      <w:r>
        <w:rPr>
          <w:w w:val="75"/>
          <w:lang w:eastAsia="ja-JP"/>
        </w:rPr>
        <w:t>自然人又は法人は</w:t>
      </w:r>
      <w:r>
        <w:rPr>
          <w:w w:val="80"/>
          <w:lang w:eastAsia="ja-JP"/>
        </w:rPr>
        <w:t>，製造事業者の指示に従って</w:t>
      </w:r>
      <w:r>
        <w:rPr>
          <w:w w:val="75"/>
          <w:lang w:eastAsia="ja-JP"/>
        </w:rPr>
        <w:t>滅菌が実施されたことを宣言する声明書を作成しな ければならない</w:t>
      </w:r>
      <w:r>
        <w:rPr>
          <w:w w:val="80"/>
          <w:lang w:eastAsia="ja-JP"/>
        </w:rPr>
        <w:t>。</w:t>
      </w:r>
    </w:p>
    <w:p w14:paraId="4F21478D" w14:textId="77777777" w:rsidR="00E66D05" w:rsidRDefault="00E66D05">
      <w:pPr>
        <w:pStyle w:val="a3"/>
        <w:spacing w:before="67"/>
        <w:rPr>
          <w:lang w:eastAsia="ja-JP"/>
        </w:rPr>
      </w:pPr>
    </w:p>
    <w:p w14:paraId="4AC2D68C" w14:textId="77777777" w:rsidR="00E66D05" w:rsidRDefault="00000000">
      <w:pPr>
        <w:pStyle w:val="a5"/>
        <w:numPr>
          <w:ilvl w:val="0"/>
          <w:numId w:val="166"/>
        </w:numPr>
        <w:tabs>
          <w:tab w:val="left" w:pos="538"/>
        </w:tabs>
        <w:spacing w:line="228" w:lineRule="auto"/>
        <w:ind w:right="104" w:firstLine="0"/>
        <w:jc w:val="both"/>
        <w:rPr>
          <w:sz w:val="19"/>
          <w:lang w:eastAsia="ja-JP"/>
        </w:rPr>
      </w:pPr>
      <w:r>
        <w:rPr>
          <w:spacing w:val="-2"/>
          <w:w w:val="80"/>
          <w:sz w:val="19"/>
          <w:lang w:eastAsia="ja-JP"/>
        </w:rPr>
        <w:t>システム又は手順パックに CE マークが付されていない装置が組み込まれている場合、又は選択 された</w:t>
      </w:r>
      <w:r>
        <w:rPr>
          <w:w w:val="80"/>
          <w:sz w:val="19"/>
          <w:lang w:eastAsia="ja-JP"/>
        </w:rPr>
        <w:t>装置の組み合わせが本来の意図された目的に照らして適合していない</w:t>
      </w:r>
      <w:r>
        <w:rPr>
          <w:spacing w:val="-2"/>
          <w:sz w:val="19"/>
          <w:lang w:eastAsia="ja-JP"/>
        </w:rPr>
        <w:t>場合</w:t>
      </w:r>
      <w:r>
        <w:rPr>
          <w:w w:val="80"/>
          <w:sz w:val="19"/>
          <w:lang w:eastAsia="ja-JP"/>
        </w:rPr>
        <w:t>、又は滅菌が 製造事業者の指示に従って実施されていない場合、そのシステム又は手順パックは、それ自体が装 置として扱われ、第 52 条に従って関連する適合性評価手続の対象となる。自然人又は法人は、製造者に課せられる義務を負うものとする。</w:t>
      </w:r>
    </w:p>
    <w:p w14:paraId="2FAD8909" w14:textId="77777777" w:rsidR="00E66D05" w:rsidRDefault="00E66D05">
      <w:pPr>
        <w:spacing w:line="228" w:lineRule="auto"/>
        <w:jc w:val="both"/>
        <w:rPr>
          <w:sz w:val="19"/>
          <w:lang w:eastAsia="ja-JP"/>
        </w:rPr>
        <w:sectPr w:rsidR="00E66D05">
          <w:headerReference w:type="default" r:id="rId39"/>
          <w:pgSz w:w="11910" w:h="16840"/>
          <w:pgMar w:top="1260" w:right="1240" w:bottom="280" w:left="1240" w:header="967" w:footer="0" w:gutter="0"/>
          <w:cols w:space="720"/>
        </w:sectPr>
      </w:pPr>
    </w:p>
    <w:p w14:paraId="2F6EDF62" w14:textId="77777777" w:rsidR="00E66D05" w:rsidRDefault="00000000">
      <w:pPr>
        <w:pStyle w:val="a5"/>
        <w:numPr>
          <w:ilvl w:val="0"/>
          <w:numId w:val="166"/>
        </w:numPr>
        <w:tabs>
          <w:tab w:val="left" w:pos="538"/>
        </w:tabs>
        <w:spacing w:before="215" w:line="228" w:lineRule="auto"/>
        <w:ind w:right="105" w:firstLine="0"/>
        <w:jc w:val="both"/>
        <w:rPr>
          <w:sz w:val="19"/>
          <w:lang w:eastAsia="ja-JP"/>
        </w:rPr>
      </w:pPr>
      <w:r>
        <w:rPr>
          <w:smallCaps/>
          <w:w w:val="80"/>
          <w:sz w:val="19"/>
          <w:lang w:eastAsia="ja-JP"/>
        </w:rPr>
        <w:lastRenderedPageBreak/>
        <w:t>本条</w:t>
      </w:r>
      <w:r>
        <w:rPr>
          <w:w w:val="80"/>
          <w:sz w:val="19"/>
          <w:lang w:eastAsia="ja-JP"/>
        </w:rPr>
        <w:t>第 1 項に規定するシステム又は手順パックには，それ自体に CE マーキングを付してはならないが， 本条第 1 項及び第 3 項に規定する者の名称，登録商号又は登録商標，並びにその者の</w:t>
      </w:r>
      <w:r>
        <w:rPr>
          <w:w w:val="85"/>
          <w:sz w:val="19"/>
          <w:lang w:eastAsia="ja-JP"/>
        </w:rPr>
        <w:t>所在地を確 認できる</w:t>
      </w:r>
      <w:r>
        <w:rPr>
          <w:w w:val="80"/>
          <w:sz w:val="19"/>
          <w:lang w:eastAsia="ja-JP"/>
        </w:rPr>
        <w:t>ようにその者と連絡可能な住所を付さなければならない</w:t>
      </w:r>
      <w:r>
        <w:rPr>
          <w:w w:val="85"/>
          <w:sz w:val="19"/>
          <w:lang w:eastAsia="ja-JP"/>
        </w:rPr>
        <w:t>。システム又は手順パックは，附属書 I の第 23 節に言及する情報を添付しなければならない。本条第 2 項に言及する陳述書は，</w:t>
      </w:r>
      <w:r>
        <w:rPr>
          <w:w w:val="75"/>
          <w:sz w:val="19"/>
          <w:lang w:eastAsia="ja-JP"/>
        </w:rPr>
        <w:t>システム又は手順パックがまとめられた後，</w:t>
      </w:r>
      <w:r>
        <w:rPr>
          <w:w w:val="80"/>
          <w:sz w:val="19"/>
          <w:lang w:eastAsia="ja-JP"/>
        </w:rPr>
        <w:t>第 10 条(8)</w:t>
      </w:r>
      <w:r>
        <w:rPr>
          <w:w w:val="75"/>
          <w:sz w:val="19"/>
          <w:lang w:eastAsia="ja-JP"/>
        </w:rPr>
        <w:t>に基づき</w:t>
      </w:r>
      <w:r>
        <w:rPr>
          <w:w w:val="80"/>
          <w:sz w:val="19"/>
          <w:lang w:eastAsia="ja-JP"/>
        </w:rPr>
        <w:t>組み合わされた機器に</w:t>
      </w:r>
      <w:r>
        <w:rPr>
          <w:w w:val="75"/>
          <w:sz w:val="19"/>
          <w:lang w:eastAsia="ja-JP"/>
        </w:rPr>
        <w:t>適用される期間，管轄当局の</w:t>
      </w:r>
      <w:r>
        <w:rPr>
          <w:w w:val="85"/>
          <w:sz w:val="19"/>
          <w:lang w:eastAsia="ja-JP"/>
        </w:rPr>
        <w:t>手元に保管しなければならない</w:t>
      </w:r>
      <w:r>
        <w:rPr>
          <w:w w:val="80"/>
          <w:sz w:val="19"/>
          <w:lang w:eastAsia="ja-JP"/>
        </w:rPr>
        <w:t>。これらの期間が異なる場合、最も長い期間が適用される。</w:t>
      </w:r>
    </w:p>
    <w:p w14:paraId="4B7C8685" w14:textId="77777777" w:rsidR="00E66D05" w:rsidRDefault="00E66D05">
      <w:pPr>
        <w:pStyle w:val="a3"/>
        <w:rPr>
          <w:lang w:eastAsia="ja-JP"/>
        </w:rPr>
      </w:pPr>
    </w:p>
    <w:p w14:paraId="034186F2" w14:textId="77777777" w:rsidR="00E66D05" w:rsidRDefault="00E66D05">
      <w:pPr>
        <w:pStyle w:val="a3"/>
        <w:spacing w:before="92"/>
        <w:rPr>
          <w:lang w:eastAsia="ja-JP"/>
        </w:rPr>
      </w:pPr>
    </w:p>
    <w:p w14:paraId="03E2913D"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23</w:t>
      </w:r>
      <w:r>
        <w:rPr>
          <w:rFonts w:ascii="Times New Roman"/>
          <w:i/>
          <w:w w:val="90"/>
          <w:sz w:val="19"/>
          <w:lang w:eastAsia="ja-JP"/>
        </w:rPr>
        <w:t>条</w:t>
      </w:r>
    </w:p>
    <w:p w14:paraId="25EA81CB" w14:textId="77777777" w:rsidR="00E66D05" w:rsidRDefault="00E66D05">
      <w:pPr>
        <w:pStyle w:val="a3"/>
        <w:spacing w:before="43"/>
        <w:rPr>
          <w:rFonts w:ascii="Times New Roman"/>
          <w:i/>
          <w:lang w:eastAsia="ja-JP"/>
        </w:rPr>
      </w:pPr>
    </w:p>
    <w:p w14:paraId="30820ECC" w14:textId="77777777" w:rsidR="00E66D05" w:rsidRDefault="00000000">
      <w:pPr>
        <w:pStyle w:val="1"/>
        <w:rPr>
          <w:lang w:eastAsia="ja-JP"/>
        </w:rPr>
      </w:pPr>
      <w:r>
        <w:rPr>
          <w:lang w:eastAsia="ja-JP"/>
        </w:rPr>
        <w:t>部品と</w:t>
      </w:r>
      <w:r>
        <w:rPr>
          <w:spacing w:val="-2"/>
          <w:lang w:eastAsia="ja-JP"/>
        </w:rPr>
        <w:t>コンポーネント</w:t>
      </w:r>
    </w:p>
    <w:p w14:paraId="087E6C56" w14:textId="77777777" w:rsidR="00E66D05" w:rsidRDefault="00E66D05">
      <w:pPr>
        <w:pStyle w:val="a3"/>
        <w:spacing w:before="43"/>
        <w:rPr>
          <w:rFonts w:ascii="Times New Roman"/>
          <w:b/>
          <w:lang w:eastAsia="ja-JP"/>
        </w:rPr>
      </w:pPr>
    </w:p>
    <w:p w14:paraId="750ECE42" w14:textId="77777777" w:rsidR="00E66D05" w:rsidRDefault="00000000">
      <w:pPr>
        <w:pStyle w:val="a5"/>
        <w:numPr>
          <w:ilvl w:val="0"/>
          <w:numId w:val="165"/>
        </w:numPr>
        <w:tabs>
          <w:tab w:val="left" w:pos="538"/>
        </w:tabs>
        <w:spacing w:before="1" w:line="205" w:lineRule="exact"/>
        <w:ind w:left="538" w:hanging="431"/>
        <w:rPr>
          <w:sz w:val="19"/>
          <w:lang w:eastAsia="ja-JP"/>
        </w:rPr>
      </w:pPr>
      <w:r>
        <w:rPr>
          <w:spacing w:val="-5"/>
          <w:w w:val="80"/>
          <w:sz w:val="19"/>
          <w:lang w:eastAsia="ja-JP"/>
        </w:rPr>
        <w:t>を</w:t>
      </w:r>
      <w:r>
        <w:rPr>
          <w:w w:val="80"/>
          <w:sz w:val="19"/>
          <w:lang w:eastAsia="ja-JP"/>
        </w:rPr>
        <w:t>置き換えることを特別に意図した品目を市販する自然人または法人。</w:t>
      </w:r>
    </w:p>
    <w:p w14:paraId="540BA636" w14:textId="77777777" w:rsidR="00E66D05" w:rsidRDefault="00000000">
      <w:pPr>
        <w:pStyle w:val="a3"/>
        <w:spacing w:before="13" w:line="230" w:lineRule="auto"/>
        <w:ind w:left="107" w:right="105"/>
        <w:jc w:val="both"/>
        <w:rPr>
          <w:lang w:eastAsia="ja-JP"/>
        </w:rPr>
      </w:pPr>
      <w:r>
        <w:rPr>
          <w:w w:val="80"/>
          <w:lang w:eastAsia="ja-JP"/>
        </w:rPr>
        <w:t>装置の性能もしくは安全特性または意図された目的を変更することなく、装置の機能を維持または回復</w:t>
      </w:r>
      <w:r>
        <w:rPr>
          <w:spacing w:val="-6"/>
          <w:lang w:eastAsia="ja-JP"/>
        </w:rPr>
        <w:t>する</w:t>
      </w:r>
      <w:r>
        <w:rPr>
          <w:w w:val="80"/>
          <w:lang w:eastAsia="ja-JP"/>
        </w:rPr>
        <w:t>ために、欠陥または摩耗のある装置の同一または類似の一体部品または構成部品は、その品目が装置の安全性および性能に悪影響を及ぼさないことを保証しなければならない。裏付けとなる証拠は、加盟国の所轄当局が入手できるようにしておかなければならない。</w:t>
      </w:r>
    </w:p>
    <w:p w14:paraId="5DF43AF6" w14:textId="77777777" w:rsidR="00E66D05" w:rsidRDefault="00E66D05">
      <w:pPr>
        <w:pStyle w:val="a3"/>
        <w:spacing w:before="35"/>
        <w:rPr>
          <w:lang w:eastAsia="ja-JP"/>
        </w:rPr>
      </w:pPr>
    </w:p>
    <w:p w14:paraId="7D86C4EF" w14:textId="77777777" w:rsidR="00E66D05" w:rsidRDefault="00000000">
      <w:pPr>
        <w:pStyle w:val="a5"/>
        <w:numPr>
          <w:ilvl w:val="0"/>
          <w:numId w:val="165"/>
        </w:numPr>
        <w:tabs>
          <w:tab w:val="left" w:pos="538"/>
        </w:tabs>
        <w:spacing w:before="1" w:line="205" w:lineRule="exact"/>
        <w:ind w:left="538" w:hanging="431"/>
        <w:rPr>
          <w:sz w:val="19"/>
          <w:lang w:eastAsia="ja-JP"/>
        </w:rPr>
      </w:pPr>
      <w:r>
        <w:rPr>
          <w:w w:val="80"/>
          <w:sz w:val="19"/>
          <w:lang w:eastAsia="ja-JP"/>
        </w:rPr>
        <w:t>機器の部品またはコンポーネントを置き換えることを特に意図した品目であり、かつ、その部品またはコンポーネントを大幅に変更するもの</w:t>
      </w:r>
      <w:r>
        <w:rPr>
          <w:spacing w:val="-5"/>
          <w:w w:val="80"/>
          <w:sz w:val="19"/>
          <w:lang w:eastAsia="ja-JP"/>
        </w:rPr>
        <w:t>。</w:t>
      </w:r>
    </w:p>
    <w:p w14:paraId="363DEF4C" w14:textId="77777777" w:rsidR="00E66D05" w:rsidRDefault="00000000">
      <w:pPr>
        <w:pStyle w:val="a3"/>
        <w:spacing w:before="14" w:line="228" w:lineRule="auto"/>
        <w:ind w:left="107" w:right="105"/>
        <w:jc w:val="both"/>
        <w:rPr>
          <w:lang w:eastAsia="ja-JP"/>
        </w:rPr>
      </w:pPr>
      <w:r>
        <w:rPr>
          <w:w w:val="80"/>
          <w:lang w:eastAsia="ja-JP"/>
        </w:rPr>
        <w:t>装置の性能もしくは安全特性、または意図された目的は、装置とみなされ、本規則に規定された要件を満たさなければならない。</w:t>
      </w:r>
    </w:p>
    <w:p w14:paraId="011214CC" w14:textId="77777777" w:rsidR="00E66D05" w:rsidRDefault="00E66D05">
      <w:pPr>
        <w:pStyle w:val="a3"/>
        <w:rPr>
          <w:lang w:eastAsia="ja-JP"/>
        </w:rPr>
      </w:pPr>
    </w:p>
    <w:p w14:paraId="2DB495F3" w14:textId="77777777" w:rsidR="00E66D05" w:rsidRDefault="00E66D05">
      <w:pPr>
        <w:pStyle w:val="a3"/>
        <w:spacing w:before="87"/>
        <w:rPr>
          <w:lang w:eastAsia="ja-JP"/>
        </w:rPr>
      </w:pPr>
    </w:p>
    <w:p w14:paraId="03E95BD5"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24</w:t>
      </w:r>
      <w:r>
        <w:rPr>
          <w:rFonts w:ascii="Times New Roman"/>
          <w:i/>
          <w:w w:val="90"/>
          <w:sz w:val="19"/>
          <w:lang w:eastAsia="ja-JP"/>
        </w:rPr>
        <w:t>条</w:t>
      </w:r>
    </w:p>
    <w:p w14:paraId="2A749D1C" w14:textId="77777777" w:rsidR="00E66D05" w:rsidRDefault="00E66D05">
      <w:pPr>
        <w:pStyle w:val="a3"/>
        <w:spacing w:before="43"/>
        <w:rPr>
          <w:rFonts w:ascii="Times New Roman"/>
          <w:i/>
          <w:lang w:eastAsia="ja-JP"/>
        </w:rPr>
      </w:pPr>
    </w:p>
    <w:p w14:paraId="56BC0922" w14:textId="77777777" w:rsidR="00E66D05" w:rsidRDefault="00000000">
      <w:pPr>
        <w:pStyle w:val="1"/>
        <w:rPr>
          <w:lang w:eastAsia="ja-JP"/>
        </w:rPr>
      </w:pPr>
      <w:r>
        <w:rPr>
          <w:spacing w:val="-2"/>
          <w:lang w:eastAsia="ja-JP"/>
        </w:rPr>
        <w:t>自由行動</w:t>
      </w:r>
    </w:p>
    <w:p w14:paraId="06B74A43" w14:textId="77777777" w:rsidR="00E66D05" w:rsidRDefault="00E66D05">
      <w:pPr>
        <w:pStyle w:val="a3"/>
        <w:spacing w:before="50"/>
        <w:rPr>
          <w:rFonts w:ascii="Times New Roman"/>
          <w:b/>
          <w:lang w:eastAsia="ja-JP"/>
        </w:rPr>
      </w:pPr>
    </w:p>
    <w:p w14:paraId="40A8B386" w14:textId="77777777" w:rsidR="00E66D05" w:rsidRDefault="00000000">
      <w:pPr>
        <w:pStyle w:val="a3"/>
        <w:spacing w:before="1" w:line="230" w:lineRule="auto"/>
        <w:ind w:left="107" w:right="105"/>
        <w:jc w:val="both"/>
        <w:rPr>
          <w:lang w:eastAsia="ja-JP"/>
        </w:rPr>
      </w:pPr>
      <w:r>
        <w:rPr>
          <w:spacing w:val="-2"/>
          <w:w w:val="80"/>
          <w:lang w:eastAsia="ja-JP"/>
        </w:rPr>
        <w:t>本規則に別段の定めがある場合を除き、加盟国は</w:t>
      </w:r>
      <w:r>
        <w:rPr>
          <w:w w:val="85"/>
          <w:lang w:eastAsia="ja-JP"/>
        </w:rPr>
        <w:t>、本規則の</w:t>
      </w:r>
      <w:r>
        <w:rPr>
          <w:w w:val="80"/>
          <w:lang w:eastAsia="ja-JP"/>
        </w:rPr>
        <w:t>要件に適合する機器の自国領域内での市販または使用</w:t>
      </w:r>
      <w:r>
        <w:rPr>
          <w:spacing w:val="-1"/>
          <w:w w:val="80"/>
          <w:lang w:eastAsia="ja-JP"/>
        </w:rPr>
        <w:t>開始を</w:t>
      </w:r>
      <w:r>
        <w:rPr>
          <w:spacing w:val="-2"/>
          <w:w w:val="80"/>
          <w:lang w:eastAsia="ja-JP"/>
        </w:rPr>
        <w:t>拒否、禁止または制限してはならない</w:t>
      </w:r>
      <w:r>
        <w:rPr>
          <w:w w:val="85"/>
          <w:lang w:eastAsia="ja-JP"/>
        </w:rPr>
        <w:t>。</w:t>
      </w:r>
    </w:p>
    <w:p w14:paraId="22FBE496" w14:textId="77777777" w:rsidR="00E66D05" w:rsidRDefault="00E66D05">
      <w:pPr>
        <w:pStyle w:val="a3"/>
        <w:rPr>
          <w:sz w:val="17"/>
          <w:lang w:eastAsia="ja-JP"/>
        </w:rPr>
      </w:pPr>
    </w:p>
    <w:p w14:paraId="347D1E38" w14:textId="77777777" w:rsidR="00E66D05" w:rsidRDefault="00E66D05">
      <w:pPr>
        <w:pStyle w:val="a3"/>
        <w:spacing w:before="42"/>
        <w:rPr>
          <w:sz w:val="17"/>
          <w:lang w:eastAsia="ja-JP"/>
        </w:rPr>
      </w:pPr>
    </w:p>
    <w:p w14:paraId="3EFD0803" w14:textId="77777777" w:rsidR="00E66D05" w:rsidRDefault="00000000">
      <w:pPr>
        <w:ind w:left="504" w:right="504"/>
        <w:jc w:val="center"/>
        <w:rPr>
          <w:sz w:val="17"/>
          <w:lang w:eastAsia="ja-JP"/>
        </w:rPr>
      </w:pPr>
      <w:r>
        <w:rPr>
          <w:w w:val="80"/>
          <w:sz w:val="17"/>
          <w:lang w:eastAsia="ja-JP"/>
        </w:rPr>
        <w:t>チャプター</w:t>
      </w:r>
      <w:r>
        <w:rPr>
          <w:spacing w:val="-5"/>
          <w:w w:val="85"/>
          <w:sz w:val="17"/>
          <w:lang w:eastAsia="ja-JP"/>
        </w:rPr>
        <w:t>III</w:t>
      </w:r>
    </w:p>
    <w:p w14:paraId="0C292160" w14:textId="77777777" w:rsidR="00E66D05" w:rsidRDefault="00000000">
      <w:pPr>
        <w:spacing w:before="175" w:line="230" w:lineRule="auto"/>
        <w:ind w:left="504" w:right="503"/>
        <w:jc w:val="center"/>
        <w:rPr>
          <w:rFonts w:ascii="Times New Roman"/>
          <w:b/>
          <w:sz w:val="17"/>
          <w:lang w:eastAsia="ja-JP"/>
        </w:rPr>
      </w:pPr>
      <w:r>
        <w:rPr>
          <w:rFonts w:ascii="Times New Roman"/>
          <w:b/>
          <w:sz w:val="17"/>
          <w:lang w:eastAsia="ja-JP"/>
        </w:rPr>
        <w:t>医療</w:t>
      </w:r>
      <w:r>
        <w:rPr>
          <w:rFonts w:ascii="Times New Roman"/>
          <w:b/>
          <w:spacing w:val="11"/>
          <w:sz w:val="17"/>
          <w:lang w:eastAsia="ja-JP"/>
        </w:rPr>
        <w:t>機器の</w:t>
      </w:r>
      <w:r>
        <w:rPr>
          <w:rFonts w:ascii="Times New Roman"/>
          <w:b/>
          <w:spacing w:val="-6"/>
          <w:sz w:val="17"/>
          <w:lang w:eastAsia="ja-JP"/>
        </w:rPr>
        <w:t>識別とトレーサビリティ、医療機器と経済</w:t>
      </w:r>
      <w:r>
        <w:rPr>
          <w:rFonts w:ascii="Times New Roman"/>
          <w:b/>
          <w:spacing w:val="-4"/>
          <w:sz w:val="17"/>
          <w:lang w:eastAsia="ja-JP"/>
        </w:rPr>
        <w:t>事業者の</w:t>
      </w:r>
      <w:r>
        <w:rPr>
          <w:rFonts w:ascii="Times New Roman"/>
          <w:b/>
          <w:spacing w:val="-6"/>
          <w:sz w:val="17"/>
          <w:lang w:eastAsia="ja-JP"/>
        </w:rPr>
        <w:t>登録</w:t>
      </w:r>
      <w:r>
        <w:rPr>
          <w:rFonts w:ascii="Times New Roman"/>
          <w:b/>
          <w:spacing w:val="-4"/>
          <w:sz w:val="17"/>
          <w:lang w:eastAsia="ja-JP"/>
        </w:rPr>
        <w:t>、安全性と臨床性能の概要、</w:t>
      </w:r>
      <w:r>
        <w:rPr>
          <w:rFonts w:ascii="Times New Roman"/>
          <w:b/>
          <w:sz w:val="17"/>
          <w:lang w:eastAsia="ja-JP"/>
        </w:rPr>
        <w:t>医療機器に関する</w:t>
      </w:r>
      <w:r>
        <w:rPr>
          <w:rFonts w:ascii="Times New Roman"/>
          <w:b/>
          <w:spacing w:val="-4"/>
          <w:sz w:val="17"/>
          <w:lang w:eastAsia="ja-JP"/>
        </w:rPr>
        <w:t>欧州データベース</w:t>
      </w:r>
    </w:p>
    <w:p w14:paraId="20F221E4" w14:textId="77777777" w:rsidR="00E66D05" w:rsidRDefault="00E66D05">
      <w:pPr>
        <w:pStyle w:val="a3"/>
        <w:spacing w:before="65"/>
        <w:rPr>
          <w:rFonts w:ascii="Times New Roman"/>
          <w:b/>
          <w:sz w:val="17"/>
          <w:lang w:eastAsia="ja-JP"/>
        </w:rPr>
      </w:pPr>
    </w:p>
    <w:p w14:paraId="040ADC48" w14:textId="77777777" w:rsidR="00E66D05" w:rsidRDefault="00000000">
      <w:pPr>
        <w:spacing w:before="1"/>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25</w:t>
      </w:r>
      <w:r>
        <w:rPr>
          <w:rFonts w:ascii="Times New Roman"/>
          <w:i/>
          <w:spacing w:val="-7"/>
          <w:sz w:val="19"/>
          <w:lang w:eastAsia="ja-JP"/>
        </w:rPr>
        <w:t>条</w:t>
      </w:r>
    </w:p>
    <w:p w14:paraId="2FB16F54" w14:textId="77777777" w:rsidR="00E66D05" w:rsidRDefault="00E66D05">
      <w:pPr>
        <w:pStyle w:val="a3"/>
        <w:spacing w:before="42"/>
        <w:rPr>
          <w:rFonts w:ascii="Times New Roman"/>
          <w:i/>
          <w:lang w:eastAsia="ja-JP"/>
        </w:rPr>
      </w:pPr>
    </w:p>
    <w:p w14:paraId="4508B3B2" w14:textId="77777777" w:rsidR="00E66D05" w:rsidRDefault="00000000">
      <w:pPr>
        <w:pStyle w:val="1"/>
        <w:rPr>
          <w:lang w:eastAsia="ja-JP"/>
        </w:rPr>
      </w:pPr>
      <w:r>
        <w:rPr>
          <w:lang w:eastAsia="ja-JP"/>
        </w:rPr>
        <w:t>サプライ</w:t>
      </w:r>
      <w:r>
        <w:rPr>
          <w:spacing w:val="-2"/>
          <w:lang w:eastAsia="ja-JP"/>
        </w:rPr>
        <w:t>チェーン</w:t>
      </w:r>
      <w:r>
        <w:rPr>
          <w:lang w:eastAsia="ja-JP"/>
        </w:rPr>
        <w:t>内での識別</w:t>
      </w:r>
    </w:p>
    <w:p w14:paraId="79E286C2" w14:textId="77777777" w:rsidR="00E66D05" w:rsidRDefault="00E66D05">
      <w:pPr>
        <w:pStyle w:val="a3"/>
        <w:spacing w:before="44"/>
        <w:rPr>
          <w:rFonts w:ascii="Times New Roman"/>
          <w:b/>
          <w:lang w:eastAsia="ja-JP"/>
        </w:rPr>
      </w:pPr>
    </w:p>
    <w:p w14:paraId="0258AB2E" w14:textId="77777777" w:rsidR="00E66D05" w:rsidRDefault="00000000">
      <w:pPr>
        <w:pStyle w:val="a5"/>
        <w:numPr>
          <w:ilvl w:val="0"/>
          <w:numId w:val="164"/>
        </w:numPr>
        <w:tabs>
          <w:tab w:val="left" w:pos="538"/>
        </w:tabs>
        <w:spacing w:line="205" w:lineRule="exact"/>
        <w:ind w:left="538" w:hanging="431"/>
        <w:rPr>
          <w:sz w:val="19"/>
          <w:lang w:eastAsia="ja-JP"/>
        </w:rPr>
      </w:pPr>
      <w:r>
        <w:rPr>
          <w:w w:val="80"/>
          <w:sz w:val="19"/>
          <w:lang w:eastAsia="ja-JP"/>
        </w:rPr>
        <w:t>販売業者および輸入業者は、製造業者または認定代理店と協力し、以下を達成するものとする</w:t>
      </w:r>
      <w:r>
        <w:rPr>
          <w:spacing w:val="-5"/>
          <w:w w:val="80"/>
          <w:sz w:val="19"/>
          <w:lang w:eastAsia="ja-JP"/>
        </w:rPr>
        <w:t>。</w:t>
      </w:r>
    </w:p>
    <w:p w14:paraId="1EABAA00" w14:textId="77777777" w:rsidR="00E66D05" w:rsidRDefault="00000000">
      <w:pPr>
        <w:pStyle w:val="a3"/>
        <w:spacing w:before="6"/>
        <w:ind w:left="107"/>
        <w:jc w:val="both"/>
        <w:rPr>
          <w:lang w:eastAsia="ja-JP"/>
        </w:rPr>
      </w:pPr>
      <w:r>
        <w:rPr>
          <w:spacing w:val="-2"/>
          <w:w w:val="75"/>
          <w:lang w:eastAsia="ja-JP"/>
        </w:rPr>
        <w:t>デバイスの</w:t>
      </w:r>
      <w:r>
        <w:rPr>
          <w:w w:val="75"/>
          <w:lang w:eastAsia="ja-JP"/>
        </w:rPr>
        <w:t>適切なレベルのトレーサビリティ</w:t>
      </w:r>
      <w:r>
        <w:rPr>
          <w:spacing w:val="-2"/>
          <w:w w:val="75"/>
          <w:lang w:eastAsia="ja-JP"/>
        </w:rPr>
        <w:t>。</w:t>
      </w:r>
    </w:p>
    <w:p w14:paraId="3AA594E0" w14:textId="77777777" w:rsidR="00E66D05" w:rsidRDefault="00E66D05">
      <w:pPr>
        <w:pStyle w:val="a3"/>
        <w:spacing w:before="46"/>
        <w:rPr>
          <w:lang w:eastAsia="ja-JP"/>
        </w:rPr>
      </w:pPr>
    </w:p>
    <w:p w14:paraId="7D4D1BCE" w14:textId="77777777" w:rsidR="00E66D05" w:rsidRDefault="00000000">
      <w:pPr>
        <w:pStyle w:val="a5"/>
        <w:numPr>
          <w:ilvl w:val="0"/>
          <w:numId w:val="164"/>
        </w:numPr>
        <w:tabs>
          <w:tab w:val="left" w:pos="538"/>
        </w:tabs>
        <w:spacing w:line="228" w:lineRule="auto"/>
        <w:ind w:left="107" w:right="105" w:firstLine="0"/>
        <w:rPr>
          <w:sz w:val="19"/>
          <w:lang w:eastAsia="ja-JP"/>
        </w:rPr>
      </w:pPr>
      <w:r>
        <w:rPr>
          <w:w w:val="80"/>
          <w:sz w:val="19"/>
          <w:lang w:eastAsia="ja-JP"/>
        </w:rPr>
        <w:t>経済事業者は</w:t>
      </w:r>
      <w:r>
        <w:rPr>
          <w:w w:val="85"/>
          <w:sz w:val="19"/>
          <w:lang w:eastAsia="ja-JP"/>
        </w:rPr>
        <w:t>、第10条(8)</w:t>
      </w:r>
      <w:r>
        <w:rPr>
          <w:w w:val="80"/>
          <w:sz w:val="19"/>
          <w:lang w:eastAsia="ja-JP"/>
        </w:rPr>
        <w:t>で言及された期間、所轄官庁に対して以下の事項を確認できるものと</w:t>
      </w:r>
      <w:r>
        <w:rPr>
          <w:w w:val="85"/>
          <w:sz w:val="19"/>
          <w:lang w:eastAsia="ja-JP"/>
        </w:rPr>
        <w:t>する：</w:t>
      </w:r>
    </w:p>
    <w:p w14:paraId="1230A427" w14:textId="77777777" w:rsidR="00E66D05" w:rsidRDefault="00000000">
      <w:pPr>
        <w:pStyle w:val="a5"/>
        <w:numPr>
          <w:ilvl w:val="1"/>
          <w:numId w:val="164"/>
        </w:numPr>
        <w:tabs>
          <w:tab w:val="left" w:pos="401"/>
        </w:tabs>
        <w:spacing w:before="173"/>
        <w:ind w:hanging="294"/>
        <w:rPr>
          <w:sz w:val="19"/>
          <w:lang w:eastAsia="ja-JP"/>
        </w:rPr>
      </w:pPr>
      <w:r>
        <w:rPr>
          <w:w w:val="75"/>
          <w:sz w:val="19"/>
          <w:lang w:eastAsia="ja-JP"/>
        </w:rPr>
        <w:t>直接</w:t>
      </w:r>
      <w:r>
        <w:rPr>
          <w:spacing w:val="-2"/>
          <w:w w:val="75"/>
          <w:sz w:val="19"/>
          <w:lang w:eastAsia="ja-JP"/>
        </w:rPr>
        <w:t>装置を</w:t>
      </w:r>
      <w:r>
        <w:rPr>
          <w:w w:val="75"/>
          <w:sz w:val="19"/>
          <w:lang w:eastAsia="ja-JP"/>
        </w:rPr>
        <w:t>供給した経済事業者</w:t>
      </w:r>
      <w:r>
        <w:rPr>
          <w:spacing w:val="-2"/>
          <w:w w:val="75"/>
          <w:sz w:val="19"/>
          <w:lang w:eastAsia="ja-JP"/>
        </w:rPr>
        <w:t>；</w:t>
      </w:r>
    </w:p>
    <w:p w14:paraId="6F161873" w14:textId="77777777" w:rsidR="00E66D05" w:rsidRDefault="00000000">
      <w:pPr>
        <w:pStyle w:val="a5"/>
        <w:numPr>
          <w:ilvl w:val="1"/>
          <w:numId w:val="164"/>
        </w:numPr>
        <w:tabs>
          <w:tab w:val="left" w:pos="401"/>
        </w:tabs>
        <w:spacing w:before="169"/>
        <w:ind w:hanging="294"/>
        <w:rPr>
          <w:sz w:val="19"/>
          <w:lang w:eastAsia="ja-JP"/>
        </w:rPr>
      </w:pPr>
      <w:r>
        <w:rPr>
          <w:w w:val="75"/>
          <w:sz w:val="19"/>
          <w:lang w:eastAsia="ja-JP"/>
        </w:rPr>
        <w:t>直接</w:t>
      </w:r>
      <w:r>
        <w:rPr>
          <w:spacing w:val="-2"/>
          <w:w w:val="75"/>
          <w:sz w:val="19"/>
          <w:lang w:eastAsia="ja-JP"/>
        </w:rPr>
        <w:t>デバイスを</w:t>
      </w:r>
      <w:r>
        <w:rPr>
          <w:w w:val="75"/>
          <w:sz w:val="19"/>
          <w:lang w:eastAsia="ja-JP"/>
        </w:rPr>
        <w:t>供給した経済事業者；</w:t>
      </w:r>
    </w:p>
    <w:p w14:paraId="3DB4DB07" w14:textId="77777777" w:rsidR="00E66D05" w:rsidRDefault="00000000">
      <w:pPr>
        <w:pStyle w:val="a5"/>
        <w:numPr>
          <w:ilvl w:val="1"/>
          <w:numId w:val="164"/>
        </w:numPr>
        <w:tabs>
          <w:tab w:val="left" w:pos="401"/>
        </w:tabs>
        <w:spacing w:before="169"/>
        <w:ind w:hanging="294"/>
        <w:rPr>
          <w:sz w:val="19"/>
          <w:lang w:eastAsia="ja-JP"/>
        </w:rPr>
      </w:pPr>
      <w:r>
        <w:rPr>
          <w:w w:val="75"/>
          <w:sz w:val="19"/>
          <w:lang w:eastAsia="ja-JP"/>
        </w:rPr>
        <w:t>医療機関または医療従事者が直接</w:t>
      </w:r>
      <w:r>
        <w:rPr>
          <w:spacing w:val="-2"/>
          <w:w w:val="75"/>
          <w:sz w:val="19"/>
          <w:lang w:eastAsia="ja-JP"/>
        </w:rPr>
        <w:t>機器を</w:t>
      </w:r>
      <w:r>
        <w:rPr>
          <w:w w:val="75"/>
          <w:sz w:val="19"/>
          <w:lang w:eastAsia="ja-JP"/>
        </w:rPr>
        <w:t>提供した</w:t>
      </w:r>
      <w:r>
        <w:rPr>
          <w:spacing w:val="-2"/>
          <w:w w:val="75"/>
          <w:sz w:val="19"/>
          <w:lang w:eastAsia="ja-JP"/>
        </w:rPr>
        <w:t>場合。</w:t>
      </w:r>
    </w:p>
    <w:p w14:paraId="5E438112" w14:textId="77777777" w:rsidR="00E66D05" w:rsidRDefault="00E66D05">
      <w:pPr>
        <w:pStyle w:val="a3"/>
        <w:spacing w:before="215"/>
        <w:rPr>
          <w:lang w:eastAsia="ja-JP"/>
        </w:rPr>
      </w:pPr>
    </w:p>
    <w:p w14:paraId="5EBB6E19"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26</w:t>
      </w:r>
      <w:r>
        <w:rPr>
          <w:rFonts w:ascii="Times New Roman"/>
          <w:i/>
          <w:spacing w:val="-7"/>
          <w:sz w:val="19"/>
          <w:lang w:eastAsia="ja-JP"/>
        </w:rPr>
        <w:t>条</w:t>
      </w:r>
    </w:p>
    <w:p w14:paraId="577B97C3" w14:textId="77777777" w:rsidR="00E66D05" w:rsidRDefault="00E66D05">
      <w:pPr>
        <w:pStyle w:val="a3"/>
        <w:spacing w:before="43"/>
        <w:rPr>
          <w:rFonts w:ascii="Times New Roman"/>
          <w:i/>
          <w:lang w:eastAsia="ja-JP"/>
        </w:rPr>
      </w:pPr>
    </w:p>
    <w:p w14:paraId="3B79F625" w14:textId="77777777" w:rsidR="00E66D05" w:rsidRDefault="00000000">
      <w:pPr>
        <w:pStyle w:val="1"/>
        <w:rPr>
          <w:lang w:eastAsia="ja-JP"/>
        </w:rPr>
      </w:pPr>
      <w:r>
        <w:rPr>
          <w:lang w:eastAsia="ja-JP"/>
        </w:rPr>
        <w:t>医療機器の</w:t>
      </w:r>
      <w:r>
        <w:rPr>
          <w:spacing w:val="-2"/>
          <w:lang w:eastAsia="ja-JP"/>
        </w:rPr>
        <w:t>命名法</w:t>
      </w:r>
    </w:p>
    <w:p w14:paraId="50E4CF45" w14:textId="77777777" w:rsidR="00E66D05" w:rsidRDefault="00E66D05">
      <w:pPr>
        <w:pStyle w:val="a3"/>
        <w:spacing w:before="52"/>
        <w:rPr>
          <w:rFonts w:ascii="Times New Roman"/>
          <w:b/>
          <w:lang w:eastAsia="ja-JP"/>
        </w:rPr>
      </w:pPr>
    </w:p>
    <w:p w14:paraId="74F05E22" w14:textId="77777777" w:rsidR="00E66D05" w:rsidRDefault="00000000">
      <w:pPr>
        <w:pStyle w:val="a3"/>
        <w:spacing w:line="228" w:lineRule="auto"/>
        <w:ind w:left="107" w:right="102"/>
        <w:jc w:val="both"/>
        <w:rPr>
          <w:lang w:eastAsia="ja-JP"/>
        </w:rPr>
      </w:pPr>
      <w:r>
        <w:rPr>
          <w:w w:val="80"/>
          <w:lang w:eastAsia="ja-JP"/>
        </w:rPr>
        <w:t>第33条で言及されている医療機器に関する欧州データベース（「Eudamed」）の機能を促進するため、欧州委員会は、国際的に認められた医療機器の命名法を、</w:t>
      </w:r>
      <w:r>
        <w:rPr>
          <w:w w:val="75"/>
          <w:lang w:eastAsia="ja-JP"/>
        </w:rPr>
        <w:t>製造業者および本規則により当該命名法を使用することが</w:t>
      </w:r>
      <w:r>
        <w:rPr>
          <w:lang w:eastAsia="ja-JP"/>
        </w:rPr>
        <w:t>義務付けられて</w:t>
      </w:r>
      <w:r>
        <w:rPr>
          <w:w w:val="75"/>
          <w:lang w:eastAsia="ja-JP"/>
        </w:rPr>
        <w:t>いるその他の自然人または法人が</w:t>
      </w:r>
      <w:r>
        <w:rPr>
          <w:w w:val="80"/>
          <w:lang w:eastAsia="ja-JP"/>
        </w:rPr>
        <w:t>無料で利用できるようにしなければならない。</w:t>
      </w:r>
      <w:r>
        <w:rPr>
          <w:w w:val="75"/>
          <w:lang w:eastAsia="ja-JP"/>
        </w:rPr>
        <w:t>また、欧州委員会は、合理的に</w:t>
      </w:r>
      <w:r>
        <w:rPr>
          <w:spacing w:val="-2"/>
          <w:w w:val="85"/>
          <w:lang w:eastAsia="ja-JP"/>
        </w:rPr>
        <w:t>実行可能な</w:t>
      </w:r>
      <w:r>
        <w:rPr>
          <w:w w:val="75"/>
          <w:lang w:eastAsia="ja-JP"/>
        </w:rPr>
        <w:t>場合には、その他の関係者が当該命名法を</w:t>
      </w:r>
      <w:r>
        <w:rPr>
          <w:lang w:eastAsia="ja-JP"/>
        </w:rPr>
        <w:t>無料で</w:t>
      </w:r>
      <w:r>
        <w:rPr>
          <w:w w:val="75"/>
          <w:lang w:eastAsia="ja-JP"/>
        </w:rPr>
        <w:t>利用できるように努めるものと</w:t>
      </w:r>
      <w:r>
        <w:rPr>
          <w:spacing w:val="-2"/>
          <w:w w:val="85"/>
          <w:lang w:eastAsia="ja-JP"/>
        </w:rPr>
        <w:t>する。</w:t>
      </w:r>
    </w:p>
    <w:p w14:paraId="445836E9" w14:textId="77777777" w:rsidR="00E66D05" w:rsidRDefault="00E66D05">
      <w:pPr>
        <w:spacing w:line="228" w:lineRule="auto"/>
        <w:jc w:val="both"/>
        <w:rPr>
          <w:lang w:eastAsia="ja-JP"/>
        </w:rPr>
        <w:sectPr w:rsidR="00E66D05">
          <w:headerReference w:type="default" r:id="rId40"/>
          <w:pgSz w:w="11910" w:h="16840"/>
          <w:pgMar w:top="1260" w:right="1240" w:bottom="280" w:left="1240" w:header="967" w:footer="0" w:gutter="0"/>
          <w:cols w:space="720"/>
        </w:sectPr>
      </w:pPr>
    </w:p>
    <w:p w14:paraId="073F6C87" w14:textId="77777777" w:rsidR="00E66D05" w:rsidRDefault="00000000">
      <w:pPr>
        <w:spacing w:before="206"/>
        <w:ind w:left="504" w:right="504"/>
        <w:jc w:val="center"/>
        <w:rPr>
          <w:rFonts w:ascii="Times New Roman"/>
          <w:i/>
          <w:sz w:val="19"/>
          <w:lang w:eastAsia="ja-JP"/>
        </w:rPr>
      </w:pPr>
      <w:r>
        <w:rPr>
          <w:rFonts w:ascii="Times New Roman"/>
          <w:i/>
          <w:spacing w:val="-7"/>
          <w:sz w:val="19"/>
          <w:lang w:eastAsia="ja-JP"/>
        </w:rPr>
        <w:lastRenderedPageBreak/>
        <w:t>第</w:t>
      </w:r>
      <w:r>
        <w:rPr>
          <w:rFonts w:ascii="Times New Roman"/>
          <w:i/>
          <w:spacing w:val="-7"/>
          <w:sz w:val="19"/>
          <w:lang w:eastAsia="ja-JP"/>
        </w:rPr>
        <w:t>27</w:t>
      </w:r>
      <w:r>
        <w:rPr>
          <w:rFonts w:ascii="Times New Roman"/>
          <w:i/>
          <w:w w:val="90"/>
          <w:sz w:val="19"/>
          <w:lang w:eastAsia="ja-JP"/>
        </w:rPr>
        <w:t>条</w:t>
      </w:r>
    </w:p>
    <w:p w14:paraId="27332F64" w14:textId="77777777" w:rsidR="00E66D05" w:rsidRDefault="00E66D05">
      <w:pPr>
        <w:pStyle w:val="a3"/>
        <w:spacing w:before="25"/>
        <w:rPr>
          <w:rFonts w:ascii="Times New Roman"/>
          <w:i/>
          <w:lang w:eastAsia="ja-JP"/>
        </w:rPr>
      </w:pPr>
    </w:p>
    <w:p w14:paraId="71ADD994" w14:textId="77777777" w:rsidR="00E66D05" w:rsidRDefault="00000000">
      <w:pPr>
        <w:pStyle w:val="1"/>
        <w:rPr>
          <w:lang w:eastAsia="ja-JP"/>
        </w:rPr>
      </w:pPr>
      <w:r>
        <w:rPr>
          <w:lang w:eastAsia="ja-JP"/>
        </w:rPr>
        <w:t>ユニーク機器識別</w:t>
      </w:r>
      <w:r>
        <w:rPr>
          <w:spacing w:val="-2"/>
          <w:lang w:eastAsia="ja-JP"/>
        </w:rPr>
        <w:t>システム</w:t>
      </w:r>
    </w:p>
    <w:p w14:paraId="35810332" w14:textId="77777777" w:rsidR="00E66D05" w:rsidRDefault="00E66D05">
      <w:pPr>
        <w:pStyle w:val="a3"/>
        <w:spacing w:before="37"/>
        <w:rPr>
          <w:rFonts w:ascii="Times New Roman"/>
          <w:b/>
          <w:lang w:eastAsia="ja-JP"/>
        </w:rPr>
      </w:pPr>
    </w:p>
    <w:p w14:paraId="31645587" w14:textId="77777777" w:rsidR="00E66D05" w:rsidRDefault="00000000">
      <w:pPr>
        <w:pStyle w:val="a5"/>
        <w:numPr>
          <w:ilvl w:val="0"/>
          <w:numId w:val="163"/>
        </w:numPr>
        <w:tabs>
          <w:tab w:val="left" w:pos="538"/>
        </w:tabs>
        <w:spacing w:line="228" w:lineRule="auto"/>
        <w:ind w:right="105" w:firstLine="0"/>
        <w:jc w:val="both"/>
        <w:rPr>
          <w:sz w:val="19"/>
          <w:lang w:eastAsia="ja-JP"/>
        </w:rPr>
      </w:pPr>
      <w:r>
        <w:rPr>
          <w:w w:val="80"/>
          <w:sz w:val="19"/>
          <w:lang w:eastAsia="ja-JP"/>
        </w:rPr>
        <w:t>附属書 VI のパート C に記載されている一意機器識別システム（「</w:t>
      </w:r>
      <w:r>
        <w:rPr>
          <w:smallCaps/>
          <w:w w:val="80"/>
          <w:sz w:val="19"/>
          <w:lang w:eastAsia="ja-JP"/>
        </w:rPr>
        <w:t xml:space="preserve">UdI </w:t>
      </w:r>
      <w:r>
        <w:rPr>
          <w:w w:val="80"/>
          <w:sz w:val="19"/>
          <w:lang w:eastAsia="ja-JP"/>
        </w:rPr>
        <w:t>システム」）は，</w:t>
      </w:r>
      <w:r>
        <w:rPr>
          <w:w w:val="75"/>
          <w:sz w:val="19"/>
          <w:lang w:eastAsia="ja-JP"/>
        </w:rPr>
        <w:t>特注及び 治験機器以外の機器の識別を</w:t>
      </w:r>
      <w:r>
        <w:rPr>
          <w:w w:val="80"/>
          <w:sz w:val="19"/>
          <w:lang w:eastAsia="ja-JP"/>
        </w:rPr>
        <w:t>可能に</w:t>
      </w:r>
      <w:r>
        <w:rPr>
          <w:w w:val="75"/>
          <w:sz w:val="19"/>
          <w:lang w:eastAsia="ja-JP"/>
        </w:rPr>
        <w:t>し，トレーサビリティを容易にする</w:t>
      </w:r>
      <w:r>
        <w:rPr>
          <w:w w:val="80"/>
          <w:sz w:val="19"/>
          <w:lang w:eastAsia="ja-JP"/>
        </w:rPr>
        <w:t>ものでなければ</w:t>
      </w:r>
      <w:r>
        <w:rPr>
          <w:w w:val="75"/>
          <w:sz w:val="19"/>
          <w:lang w:eastAsia="ja-JP"/>
        </w:rPr>
        <w:t>ならず，次から 成るものとする</w:t>
      </w:r>
      <w:r>
        <w:rPr>
          <w:w w:val="85"/>
          <w:sz w:val="19"/>
          <w:lang w:eastAsia="ja-JP"/>
        </w:rPr>
        <w:t>：</w:t>
      </w:r>
    </w:p>
    <w:p w14:paraId="7131F701" w14:textId="77777777" w:rsidR="00E66D05" w:rsidRDefault="00000000">
      <w:pPr>
        <w:pStyle w:val="a5"/>
        <w:numPr>
          <w:ilvl w:val="1"/>
          <w:numId w:val="163"/>
        </w:numPr>
        <w:tabs>
          <w:tab w:val="left" w:pos="401"/>
        </w:tabs>
        <w:spacing w:before="161"/>
        <w:ind w:hanging="294"/>
        <w:jc w:val="both"/>
        <w:rPr>
          <w:sz w:val="19"/>
          <w:lang w:eastAsia="ja-JP"/>
        </w:rPr>
      </w:pPr>
      <w:r>
        <w:rPr>
          <w:spacing w:val="-10"/>
          <w:sz w:val="19"/>
          <w:lang w:eastAsia="ja-JP"/>
        </w:rPr>
        <w:t>以下から</w:t>
      </w:r>
      <w:r>
        <w:rPr>
          <w:w w:val="80"/>
          <w:sz w:val="19"/>
          <w:lang w:eastAsia="ja-JP"/>
        </w:rPr>
        <w:t>なるUdIの製造</w:t>
      </w:r>
      <w:r>
        <w:rPr>
          <w:spacing w:val="-2"/>
          <w:w w:val="80"/>
          <w:sz w:val="19"/>
          <w:lang w:eastAsia="ja-JP"/>
        </w:rPr>
        <w:t>：</w:t>
      </w:r>
    </w:p>
    <w:p w14:paraId="24DDCED6" w14:textId="77777777" w:rsidR="00E66D05" w:rsidRDefault="00000000">
      <w:pPr>
        <w:pStyle w:val="a5"/>
        <w:numPr>
          <w:ilvl w:val="2"/>
          <w:numId w:val="163"/>
        </w:numPr>
        <w:tabs>
          <w:tab w:val="left" w:pos="692"/>
          <w:tab w:val="left" w:pos="694"/>
        </w:tabs>
        <w:spacing w:before="168" w:line="228" w:lineRule="auto"/>
        <w:ind w:right="105"/>
        <w:rPr>
          <w:sz w:val="19"/>
          <w:lang w:eastAsia="ja-JP"/>
        </w:rPr>
      </w:pPr>
      <w:r>
        <w:rPr>
          <w:w w:val="80"/>
          <w:sz w:val="19"/>
          <w:lang w:eastAsia="ja-JP"/>
        </w:rPr>
        <w:t>製造者及び機器に固有の UdI 機器識別子（「UdI-</w:t>
      </w:r>
      <w:r>
        <w:rPr>
          <w:smallCaps/>
          <w:w w:val="80"/>
          <w:sz w:val="19"/>
          <w:lang w:eastAsia="ja-JP"/>
        </w:rPr>
        <w:t>dI</w:t>
      </w:r>
      <w:r>
        <w:rPr>
          <w:w w:val="80"/>
          <w:sz w:val="19"/>
          <w:lang w:eastAsia="ja-JP"/>
        </w:rPr>
        <w:t>」）であり、</w:t>
      </w:r>
      <w:r>
        <w:rPr>
          <w:w w:val="85"/>
          <w:sz w:val="19"/>
          <w:lang w:eastAsia="ja-JP"/>
        </w:rPr>
        <w:t>附属書 VI のパート B に規定される</w:t>
      </w:r>
      <w:r>
        <w:rPr>
          <w:w w:val="80"/>
          <w:sz w:val="19"/>
          <w:lang w:eastAsia="ja-JP"/>
        </w:rPr>
        <w:t>情報へのアクセスを提供する</w:t>
      </w:r>
      <w:r>
        <w:rPr>
          <w:w w:val="85"/>
          <w:sz w:val="19"/>
          <w:lang w:eastAsia="ja-JP"/>
        </w:rPr>
        <w:t>；</w:t>
      </w:r>
    </w:p>
    <w:p w14:paraId="6C54A9C0" w14:textId="77777777" w:rsidR="00E66D05" w:rsidRDefault="00000000">
      <w:pPr>
        <w:pStyle w:val="a5"/>
        <w:numPr>
          <w:ilvl w:val="2"/>
          <w:numId w:val="163"/>
        </w:numPr>
        <w:tabs>
          <w:tab w:val="left" w:pos="692"/>
          <w:tab w:val="left" w:pos="694"/>
        </w:tabs>
        <w:spacing w:before="169" w:line="228" w:lineRule="auto"/>
        <w:ind w:right="104"/>
        <w:rPr>
          <w:sz w:val="19"/>
          <w:lang w:eastAsia="ja-JP"/>
        </w:rPr>
      </w:pPr>
      <w:r>
        <w:rPr>
          <w:w w:val="85"/>
          <w:sz w:val="19"/>
          <w:lang w:eastAsia="ja-JP"/>
        </w:rPr>
        <w:t>附属書 VI のパート C に規定される</w:t>
      </w:r>
      <w:r>
        <w:rPr>
          <w:w w:val="80"/>
          <w:sz w:val="19"/>
          <w:lang w:eastAsia="ja-JP"/>
        </w:rPr>
        <w:t>、機器の製造単位及び該当する場合には包装された</w:t>
      </w:r>
      <w:r>
        <w:rPr>
          <w:w w:val="85"/>
          <w:sz w:val="19"/>
          <w:lang w:eastAsia="ja-JP"/>
        </w:rPr>
        <w:t xml:space="preserve">機器を </w:t>
      </w:r>
      <w:r>
        <w:rPr>
          <w:w w:val="80"/>
          <w:sz w:val="19"/>
          <w:lang w:eastAsia="ja-JP"/>
        </w:rPr>
        <w:t>識別する UdI 製造識別子（'UdI-</w:t>
      </w:r>
      <w:r>
        <w:rPr>
          <w:smallCaps/>
          <w:w w:val="80"/>
          <w:sz w:val="19"/>
          <w:lang w:eastAsia="ja-JP"/>
        </w:rPr>
        <w:t>PI</w:t>
      </w:r>
      <w:r>
        <w:rPr>
          <w:w w:val="80"/>
          <w:sz w:val="19"/>
          <w:lang w:eastAsia="ja-JP"/>
        </w:rPr>
        <w:t>'）；</w:t>
      </w:r>
    </w:p>
    <w:p w14:paraId="07012BEE" w14:textId="77777777" w:rsidR="00E66D05" w:rsidRDefault="00000000">
      <w:pPr>
        <w:pStyle w:val="a5"/>
        <w:numPr>
          <w:ilvl w:val="1"/>
          <w:numId w:val="163"/>
        </w:numPr>
        <w:tabs>
          <w:tab w:val="left" w:pos="401"/>
        </w:tabs>
        <w:spacing w:before="162"/>
        <w:ind w:hanging="294"/>
        <w:jc w:val="both"/>
        <w:rPr>
          <w:sz w:val="19"/>
          <w:lang w:eastAsia="ja-JP"/>
        </w:rPr>
      </w:pPr>
      <w:r>
        <w:rPr>
          <w:w w:val="80"/>
          <w:sz w:val="19"/>
          <w:lang w:eastAsia="ja-JP"/>
        </w:rPr>
        <w:t>機器のラベルまたは</w:t>
      </w:r>
      <w:r>
        <w:rPr>
          <w:spacing w:val="-2"/>
          <w:w w:val="80"/>
          <w:sz w:val="19"/>
          <w:lang w:eastAsia="ja-JP"/>
        </w:rPr>
        <w:t>包装に</w:t>
      </w:r>
      <w:r>
        <w:rPr>
          <w:w w:val="80"/>
          <w:sz w:val="19"/>
          <w:lang w:eastAsia="ja-JP"/>
        </w:rPr>
        <w:t>UdIを記載する</w:t>
      </w:r>
      <w:r>
        <w:rPr>
          <w:spacing w:val="-2"/>
          <w:w w:val="80"/>
          <w:sz w:val="19"/>
          <w:lang w:eastAsia="ja-JP"/>
        </w:rPr>
        <w:t>こと；</w:t>
      </w:r>
    </w:p>
    <w:p w14:paraId="52FF02A1" w14:textId="77777777" w:rsidR="00E66D05" w:rsidRDefault="00000000">
      <w:pPr>
        <w:pStyle w:val="a5"/>
        <w:numPr>
          <w:ilvl w:val="1"/>
          <w:numId w:val="163"/>
        </w:numPr>
        <w:tabs>
          <w:tab w:val="left" w:pos="401"/>
        </w:tabs>
        <w:spacing w:before="166" w:line="228" w:lineRule="auto"/>
        <w:ind w:right="105"/>
        <w:rPr>
          <w:sz w:val="19"/>
          <w:lang w:eastAsia="ja-JP"/>
        </w:rPr>
      </w:pPr>
      <w:r>
        <w:rPr>
          <w:w w:val="80"/>
          <w:sz w:val="19"/>
          <w:lang w:eastAsia="ja-JP"/>
        </w:rPr>
        <w:t>経済事業者、医療機関および医療従事者は、それぞれ本条第8項および第9項に定める条件に従って、</w:t>
      </w:r>
      <w:r>
        <w:rPr>
          <w:smallCaps/>
          <w:w w:val="80"/>
          <w:sz w:val="19"/>
          <w:lang w:eastAsia="ja-JP"/>
        </w:rPr>
        <w:t>UdIを</w:t>
      </w:r>
      <w:r>
        <w:rPr>
          <w:w w:val="80"/>
          <w:sz w:val="19"/>
          <w:lang w:eastAsia="ja-JP"/>
        </w:rPr>
        <w:t>保管する；</w:t>
      </w:r>
    </w:p>
    <w:p w14:paraId="1C14CB08" w14:textId="77777777" w:rsidR="00E66D05" w:rsidRDefault="00000000">
      <w:pPr>
        <w:pStyle w:val="a5"/>
        <w:numPr>
          <w:ilvl w:val="1"/>
          <w:numId w:val="163"/>
        </w:numPr>
        <w:tabs>
          <w:tab w:val="left" w:pos="401"/>
        </w:tabs>
        <w:spacing w:before="168" w:line="230" w:lineRule="auto"/>
        <w:ind w:right="104"/>
        <w:rPr>
          <w:sz w:val="19"/>
          <w:lang w:eastAsia="ja-JP"/>
        </w:rPr>
      </w:pPr>
      <w:r>
        <w:rPr>
          <w:w w:val="85"/>
          <w:sz w:val="19"/>
          <w:lang w:eastAsia="ja-JP"/>
        </w:rPr>
        <w:t>第28条に従い、</w:t>
      </w:r>
      <w:r>
        <w:rPr>
          <w:w w:val="80"/>
          <w:sz w:val="19"/>
          <w:lang w:eastAsia="ja-JP"/>
        </w:rPr>
        <w:t>固有機器識別のための電子システム（「UdIデータベース」）を構築する</w:t>
      </w:r>
      <w:r>
        <w:rPr>
          <w:w w:val="85"/>
          <w:sz w:val="19"/>
          <w:lang w:eastAsia="ja-JP"/>
        </w:rPr>
        <w:t>こと。</w:t>
      </w:r>
    </w:p>
    <w:p w14:paraId="64BDC500" w14:textId="77777777" w:rsidR="00E66D05" w:rsidRDefault="00000000">
      <w:pPr>
        <w:pStyle w:val="a5"/>
        <w:numPr>
          <w:ilvl w:val="0"/>
          <w:numId w:val="163"/>
        </w:numPr>
        <w:tabs>
          <w:tab w:val="left" w:pos="538"/>
        </w:tabs>
        <w:spacing w:before="168" w:line="228" w:lineRule="auto"/>
        <w:ind w:right="105" w:firstLine="0"/>
        <w:jc w:val="both"/>
        <w:rPr>
          <w:sz w:val="19"/>
          <w:lang w:eastAsia="ja-JP"/>
        </w:rPr>
      </w:pPr>
      <w:r>
        <w:rPr>
          <w:w w:val="80"/>
          <w:sz w:val="19"/>
          <w:lang w:eastAsia="ja-JP"/>
        </w:rPr>
        <w:t>欧州委員会は、施行法によって、本規則に基づく</w:t>
      </w:r>
      <w:r>
        <w:rPr>
          <w:smallCaps/>
          <w:w w:val="80"/>
          <w:sz w:val="19"/>
          <w:lang w:eastAsia="ja-JP"/>
        </w:rPr>
        <w:t>UdIの</w:t>
      </w:r>
      <w:r>
        <w:rPr>
          <w:w w:val="80"/>
          <w:sz w:val="19"/>
          <w:lang w:eastAsia="ja-JP"/>
        </w:rPr>
        <w:t>割り当て制度を運営する1つまたは複数の事業体（「発行事業体」）を指定する。当該主体または当該主体は、</w:t>
      </w:r>
      <w:r>
        <w:rPr>
          <w:w w:val="85"/>
          <w:sz w:val="19"/>
          <w:lang w:eastAsia="ja-JP"/>
        </w:rPr>
        <w:t>以下の基準を</w:t>
      </w:r>
      <w:r>
        <w:rPr>
          <w:w w:val="80"/>
          <w:sz w:val="19"/>
          <w:lang w:eastAsia="ja-JP"/>
        </w:rPr>
        <w:t>すべて満たさなければならない</w:t>
      </w:r>
      <w:r>
        <w:rPr>
          <w:w w:val="85"/>
          <w:sz w:val="19"/>
          <w:lang w:eastAsia="ja-JP"/>
        </w:rPr>
        <w:t>：</w:t>
      </w:r>
    </w:p>
    <w:p w14:paraId="5F3B7BB2" w14:textId="77777777" w:rsidR="00E66D05" w:rsidRDefault="00000000">
      <w:pPr>
        <w:pStyle w:val="a5"/>
        <w:numPr>
          <w:ilvl w:val="1"/>
          <w:numId w:val="163"/>
        </w:numPr>
        <w:tabs>
          <w:tab w:val="left" w:pos="401"/>
        </w:tabs>
        <w:spacing w:before="162"/>
        <w:ind w:hanging="294"/>
        <w:rPr>
          <w:sz w:val="19"/>
          <w:lang w:eastAsia="ja-JP"/>
        </w:rPr>
      </w:pPr>
      <w:r>
        <w:rPr>
          <w:w w:val="75"/>
          <w:sz w:val="19"/>
          <w:lang w:eastAsia="ja-JP"/>
        </w:rPr>
        <w:t>事業体は</w:t>
      </w:r>
      <w:r>
        <w:rPr>
          <w:spacing w:val="-2"/>
          <w:w w:val="75"/>
          <w:sz w:val="19"/>
          <w:lang w:eastAsia="ja-JP"/>
        </w:rPr>
        <w:t>法人格を</w:t>
      </w:r>
      <w:r>
        <w:rPr>
          <w:w w:val="75"/>
          <w:sz w:val="19"/>
          <w:lang w:eastAsia="ja-JP"/>
        </w:rPr>
        <w:t>持つ組織である</w:t>
      </w:r>
      <w:r>
        <w:rPr>
          <w:spacing w:val="-2"/>
          <w:w w:val="75"/>
          <w:sz w:val="19"/>
          <w:lang w:eastAsia="ja-JP"/>
        </w:rPr>
        <w:t>；</w:t>
      </w:r>
    </w:p>
    <w:p w14:paraId="08054EAF" w14:textId="77777777" w:rsidR="00E66D05" w:rsidRDefault="00000000">
      <w:pPr>
        <w:pStyle w:val="a5"/>
        <w:numPr>
          <w:ilvl w:val="1"/>
          <w:numId w:val="163"/>
        </w:numPr>
        <w:tabs>
          <w:tab w:val="left" w:pos="401"/>
        </w:tabs>
        <w:spacing w:before="166" w:line="228" w:lineRule="auto"/>
        <w:ind w:right="105"/>
        <w:rPr>
          <w:sz w:val="19"/>
          <w:lang w:eastAsia="ja-JP"/>
        </w:rPr>
      </w:pPr>
      <w:r>
        <w:rPr>
          <w:w w:val="80"/>
          <w:sz w:val="19"/>
          <w:lang w:eastAsia="ja-JP"/>
        </w:rPr>
        <w:t>その UdI を割り当てるためのシステムは、本規則の要求事項に従い、その流通及び使用全体 を通じて機器を識別するのに十分なものである；</w:t>
      </w:r>
    </w:p>
    <w:p w14:paraId="4EA83C15" w14:textId="77777777" w:rsidR="00E66D05" w:rsidRDefault="00000000">
      <w:pPr>
        <w:pStyle w:val="a5"/>
        <w:numPr>
          <w:ilvl w:val="1"/>
          <w:numId w:val="163"/>
        </w:numPr>
        <w:tabs>
          <w:tab w:val="left" w:pos="401"/>
        </w:tabs>
        <w:spacing w:before="161"/>
        <w:ind w:hanging="294"/>
        <w:rPr>
          <w:sz w:val="19"/>
          <w:lang w:eastAsia="ja-JP"/>
        </w:rPr>
      </w:pPr>
      <w:r>
        <w:rPr>
          <w:w w:val="75"/>
          <w:sz w:val="19"/>
          <w:lang w:eastAsia="ja-JP"/>
        </w:rPr>
        <w:t>そのUdIの割り当てシステムは、関連する国際</w:t>
      </w:r>
      <w:r>
        <w:rPr>
          <w:spacing w:val="6"/>
          <w:sz w:val="19"/>
          <w:lang w:eastAsia="ja-JP"/>
        </w:rPr>
        <w:t>基準に</w:t>
      </w:r>
      <w:r>
        <w:rPr>
          <w:w w:val="75"/>
          <w:sz w:val="19"/>
          <w:lang w:eastAsia="ja-JP"/>
        </w:rPr>
        <w:t>適合して</w:t>
      </w:r>
      <w:r>
        <w:rPr>
          <w:spacing w:val="-2"/>
          <w:w w:val="75"/>
          <w:sz w:val="19"/>
          <w:lang w:eastAsia="ja-JP"/>
        </w:rPr>
        <w:t>いる；</w:t>
      </w:r>
    </w:p>
    <w:p w14:paraId="2715C76C" w14:textId="77777777" w:rsidR="00E66D05" w:rsidRDefault="00000000">
      <w:pPr>
        <w:pStyle w:val="a5"/>
        <w:numPr>
          <w:ilvl w:val="1"/>
          <w:numId w:val="163"/>
        </w:numPr>
        <w:tabs>
          <w:tab w:val="left" w:pos="401"/>
        </w:tabs>
        <w:spacing w:before="167" w:line="228" w:lineRule="auto"/>
        <w:ind w:right="105"/>
        <w:rPr>
          <w:sz w:val="19"/>
          <w:lang w:eastAsia="ja-JP"/>
        </w:rPr>
      </w:pPr>
      <w:r>
        <w:rPr>
          <w:w w:val="80"/>
          <w:sz w:val="19"/>
          <w:lang w:eastAsia="ja-JP"/>
        </w:rPr>
        <w:t>当該事業体は、あらかじめ決められた透明性のある条件に従って、UdIを割り当てるための</w:t>
      </w:r>
      <w:r>
        <w:rPr>
          <w:spacing w:val="-5"/>
          <w:sz w:val="19"/>
          <w:lang w:eastAsia="ja-JP"/>
        </w:rPr>
        <w:t>システムへの</w:t>
      </w:r>
      <w:r>
        <w:rPr>
          <w:w w:val="80"/>
          <w:sz w:val="19"/>
          <w:lang w:eastAsia="ja-JP"/>
        </w:rPr>
        <w:t>アクセスを、関心のあるすべての利用</w:t>
      </w:r>
      <w:r>
        <w:rPr>
          <w:spacing w:val="-5"/>
          <w:sz w:val="19"/>
          <w:lang w:eastAsia="ja-JP"/>
        </w:rPr>
        <w:t>者に</w:t>
      </w:r>
      <w:r>
        <w:rPr>
          <w:w w:val="80"/>
          <w:sz w:val="19"/>
          <w:lang w:eastAsia="ja-JP"/>
        </w:rPr>
        <w:t>提供する；</w:t>
      </w:r>
    </w:p>
    <w:p w14:paraId="09905341" w14:textId="77777777" w:rsidR="00E66D05" w:rsidRDefault="00000000">
      <w:pPr>
        <w:pStyle w:val="a5"/>
        <w:numPr>
          <w:ilvl w:val="1"/>
          <w:numId w:val="163"/>
        </w:numPr>
        <w:tabs>
          <w:tab w:val="left" w:pos="400"/>
        </w:tabs>
        <w:spacing w:before="161"/>
        <w:ind w:left="400" w:hanging="293"/>
        <w:rPr>
          <w:sz w:val="19"/>
          <w:lang w:eastAsia="ja-JP"/>
        </w:rPr>
      </w:pPr>
      <w:r>
        <w:rPr>
          <w:w w:val="75"/>
          <w:sz w:val="19"/>
          <w:lang w:eastAsia="ja-JP"/>
        </w:rPr>
        <w:t>事業体は</w:t>
      </w:r>
      <w:r>
        <w:rPr>
          <w:spacing w:val="-2"/>
          <w:w w:val="75"/>
          <w:sz w:val="19"/>
          <w:lang w:eastAsia="ja-JP"/>
        </w:rPr>
        <w:t>以下の</w:t>
      </w:r>
      <w:r>
        <w:rPr>
          <w:w w:val="75"/>
          <w:sz w:val="19"/>
          <w:lang w:eastAsia="ja-JP"/>
        </w:rPr>
        <w:t>ことを約束</w:t>
      </w:r>
      <w:r>
        <w:rPr>
          <w:spacing w:val="-2"/>
          <w:w w:val="75"/>
          <w:sz w:val="19"/>
          <w:lang w:eastAsia="ja-JP"/>
        </w:rPr>
        <w:t>する：</w:t>
      </w:r>
    </w:p>
    <w:p w14:paraId="00D69000" w14:textId="77777777" w:rsidR="00E66D05" w:rsidRDefault="00000000">
      <w:pPr>
        <w:pStyle w:val="a5"/>
        <w:numPr>
          <w:ilvl w:val="2"/>
          <w:numId w:val="163"/>
        </w:numPr>
        <w:tabs>
          <w:tab w:val="left" w:pos="740"/>
        </w:tabs>
        <w:spacing w:before="158"/>
        <w:ind w:left="740" w:hanging="339"/>
        <w:rPr>
          <w:sz w:val="19"/>
          <w:lang w:eastAsia="ja-JP"/>
        </w:rPr>
      </w:pPr>
      <w:r>
        <w:rPr>
          <w:spacing w:val="-2"/>
          <w:w w:val="75"/>
          <w:sz w:val="19"/>
          <w:lang w:eastAsia="ja-JP"/>
        </w:rPr>
        <w:t>指定</w:t>
      </w:r>
      <w:r>
        <w:rPr>
          <w:w w:val="75"/>
          <w:sz w:val="19"/>
          <w:lang w:eastAsia="ja-JP"/>
        </w:rPr>
        <w:t>後少なくとも10年間は、UdIの割り当てシステムを運用する</w:t>
      </w:r>
      <w:r>
        <w:rPr>
          <w:spacing w:val="-2"/>
          <w:w w:val="75"/>
          <w:sz w:val="19"/>
          <w:lang w:eastAsia="ja-JP"/>
        </w:rPr>
        <w:t>；</w:t>
      </w:r>
    </w:p>
    <w:p w14:paraId="425F09FF" w14:textId="77777777" w:rsidR="00E66D05" w:rsidRDefault="00000000">
      <w:pPr>
        <w:pStyle w:val="a5"/>
        <w:numPr>
          <w:ilvl w:val="2"/>
          <w:numId w:val="163"/>
        </w:numPr>
        <w:tabs>
          <w:tab w:val="left" w:pos="740"/>
          <w:tab w:val="left" w:pos="742"/>
        </w:tabs>
        <w:spacing w:before="167" w:line="228" w:lineRule="auto"/>
        <w:ind w:left="742" w:right="103" w:hanging="341"/>
        <w:rPr>
          <w:sz w:val="19"/>
          <w:lang w:eastAsia="ja-JP"/>
        </w:rPr>
      </w:pPr>
      <w:r>
        <w:rPr>
          <w:w w:val="80"/>
          <w:sz w:val="19"/>
          <w:lang w:eastAsia="ja-JP"/>
        </w:rPr>
        <w:t>要請があれば、欧州委員会および加盟国に対し、自国の</w:t>
      </w:r>
      <w:r>
        <w:rPr>
          <w:smallCaps/>
          <w:w w:val="85"/>
          <w:sz w:val="19"/>
          <w:lang w:eastAsia="ja-JP"/>
        </w:rPr>
        <w:t>UdI</w:t>
      </w:r>
      <w:r>
        <w:rPr>
          <w:w w:val="85"/>
          <w:sz w:val="19"/>
          <w:lang w:eastAsia="ja-JP"/>
        </w:rPr>
        <w:t>割り当て</w:t>
      </w:r>
      <w:r>
        <w:rPr>
          <w:w w:val="80"/>
          <w:sz w:val="19"/>
          <w:lang w:eastAsia="ja-JP"/>
        </w:rPr>
        <w:t>システムに関する情報を提供する</w:t>
      </w:r>
      <w:r>
        <w:rPr>
          <w:w w:val="85"/>
          <w:sz w:val="19"/>
          <w:lang w:eastAsia="ja-JP"/>
        </w:rPr>
        <w:t>；</w:t>
      </w:r>
    </w:p>
    <w:p w14:paraId="530F45BE" w14:textId="77777777" w:rsidR="00E66D05" w:rsidRDefault="00000000">
      <w:pPr>
        <w:pStyle w:val="a5"/>
        <w:numPr>
          <w:ilvl w:val="2"/>
          <w:numId w:val="163"/>
        </w:numPr>
        <w:tabs>
          <w:tab w:val="left" w:pos="740"/>
        </w:tabs>
        <w:spacing w:before="161"/>
        <w:ind w:left="740" w:hanging="339"/>
        <w:rPr>
          <w:sz w:val="19"/>
          <w:lang w:eastAsia="ja-JP"/>
        </w:rPr>
      </w:pPr>
      <w:r>
        <w:rPr>
          <w:w w:val="75"/>
          <w:sz w:val="19"/>
          <w:lang w:eastAsia="ja-JP"/>
        </w:rPr>
        <w:t>指定基準および</w:t>
      </w:r>
      <w:r>
        <w:rPr>
          <w:spacing w:val="-2"/>
          <w:w w:val="75"/>
          <w:sz w:val="19"/>
          <w:lang w:eastAsia="ja-JP"/>
        </w:rPr>
        <w:t>指定条件を</w:t>
      </w:r>
      <w:r>
        <w:rPr>
          <w:w w:val="75"/>
          <w:sz w:val="19"/>
          <w:lang w:eastAsia="ja-JP"/>
        </w:rPr>
        <w:t>遵守し続ける</w:t>
      </w:r>
      <w:r>
        <w:rPr>
          <w:spacing w:val="-2"/>
          <w:w w:val="75"/>
          <w:sz w:val="19"/>
          <w:lang w:eastAsia="ja-JP"/>
        </w:rPr>
        <w:t>こと。</w:t>
      </w:r>
    </w:p>
    <w:p w14:paraId="0BF3619E" w14:textId="77777777" w:rsidR="00E66D05" w:rsidRDefault="00000000">
      <w:pPr>
        <w:pStyle w:val="a3"/>
        <w:spacing w:before="167" w:line="228" w:lineRule="auto"/>
        <w:ind w:left="107" w:right="105"/>
        <w:jc w:val="both"/>
        <w:rPr>
          <w:lang w:eastAsia="ja-JP"/>
        </w:rPr>
      </w:pPr>
      <w:r>
        <w:rPr>
          <w:w w:val="80"/>
          <w:lang w:eastAsia="ja-JP"/>
        </w:rPr>
        <w:t>発行主体を指定する際、欧州委員会は、経済事業者および医療機関の財政的および管理上の負担を</w:t>
      </w:r>
      <w:r>
        <w:rPr>
          <w:w w:val="85"/>
          <w:lang w:eastAsia="ja-JP"/>
        </w:rPr>
        <w:t>最小限に抑えるという観点から</w:t>
      </w:r>
      <w:r>
        <w:rPr>
          <w:w w:val="80"/>
          <w:lang w:eastAsia="ja-JP"/>
        </w:rPr>
        <w:t>、</w:t>
      </w:r>
      <w:r>
        <w:rPr>
          <w:w w:val="85"/>
          <w:lang w:eastAsia="ja-JP"/>
        </w:rPr>
        <w:t>附属書VIの</w:t>
      </w:r>
      <w:r>
        <w:rPr>
          <w:w w:val="80"/>
          <w:lang w:eastAsia="ja-JP"/>
        </w:rPr>
        <w:t>パートCに定義されているUdIキャリアが</w:t>
      </w:r>
      <w:r>
        <w:rPr>
          <w:w w:val="85"/>
          <w:lang w:eastAsia="ja-JP"/>
        </w:rPr>
        <w:t>、発行主体が使用するシステムにかかわらず、普遍的に読み取り可能である</w:t>
      </w:r>
      <w:r>
        <w:rPr>
          <w:w w:val="80"/>
          <w:lang w:eastAsia="ja-JP"/>
        </w:rPr>
        <w:t>ことを保証するよう努めるものとする。</w:t>
      </w:r>
    </w:p>
    <w:p w14:paraId="12F4AAD7" w14:textId="77777777" w:rsidR="00E66D05" w:rsidRDefault="00E66D05">
      <w:pPr>
        <w:pStyle w:val="a3"/>
        <w:spacing w:before="31"/>
        <w:rPr>
          <w:lang w:eastAsia="ja-JP"/>
        </w:rPr>
      </w:pPr>
    </w:p>
    <w:p w14:paraId="4F4AB5AC" w14:textId="77777777" w:rsidR="00E66D05" w:rsidRDefault="00000000">
      <w:pPr>
        <w:pStyle w:val="a5"/>
        <w:numPr>
          <w:ilvl w:val="0"/>
          <w:numId w:val="163"/>
        </w:numPr>
        <w:tabs>
          <w:tab w:val="left" w:pos="538"/>
        </w:tabs>
        <w:spacing w:line="230" w:lineRule="auto"/>
        <w:ind w:right="106" w:firstLine="0"/>
        <w:jc w:val="both"/>
        <w:rPr>
          <w:sz w:val="19"/>
          <w:lang w:eastAsia="ja-JP"/>
        </w:rPr>
      </w:pPr>
      <w:r>
        <w:rPr>
          <w:w w:val="80"/>
          <w:sz w:val="19"/>
          <w:lang w:eastAsia="ja-JP"/>
        </w:rPr>
        <w:t>特注品</w:t>
      </w:r>
      <w:r>
        <w:rPr>
          <w:sz w:val="19"/>
          <w:lang w:eastAsia="ja-JP"/>
        </w:rPr>
        <w:t>以外の</w:t>
      </w:r>
      <w:r>
        <w:rPr>
          <w:w w:val="80"/>
          <w:sz w:val="19"/>
          <w:lang w:eastAsia="ja-JP"/>
        </w:rPr>
        <w:t>機器を上市する前に、製造者は、第2項に従って欧州委員会が指定する発行機関の規則に従って作成された</w:t>
      </w:r>
      <w:r>
        <w:rPr>
          <w:smallCaps/>
          <w:w w:val="80"/>
          <w:sz w:val="19"/>
          <w:lang w:eastAsia="ja-JP"/>
        </w:rPr>
        <w:t>UdIを</w:t>
      </w:r>
      <w:r>
        <w:rPr>
          <w:w w:val="80"/>
          <w:sz w:val="19"/>
          <w:lang w:eastAsia="ja-JP"/>
        </w:rPr>
        <w:t>、当該機器及び該当する場合はすべての上位の包装に付与しなければならない。</w:t>
      </w:r>
    </w:p>
    <w:p w14:paraId="002870D6" w14:textId="77777777" w:rsidR="00E66D05" w:rsidRDefault="00E66D05">
      <w:pPr>
        <w:pStyle w:val="a3"/>
        <w:spacing w:before="29"/>
        <w:rPr>
          <w:lang w:eastAsia="ja-JP"/>
        </w:rPr>
      </w:pPr>
    </w:p>
    <w:p w14:paraId="2A7D840E" w14:textId="77777777" w:rsidR="00E66D05" w:rsidRDefault="00000000">
      <w:pPr>
        <w:pStyle w:val="a3"/>
        <w:spacing w:line="228" w:lineRule="auto"/>
        <w:ind w:left="107" w:right="105"/>
        <w:jc w:val="both"/>
        <w:rPr>
          <w:lang w:eastAsia="ja-JP"/>
        </w:rPr>
      </w:pPr>
      <w:r>
        <w:rPr>
          <w:w w:val="80"/>
          <w:lang w:eastAsia="ja-JP"/>
        </w:rPr>
        <w:t>特注又は治験機器以外の機器が上市される前に、製造者は、当該機器の附属書ⅥのパートBに記載された情報が正確に提出され、第28条の</w:t>
      </w:r>
      <w:r>
        <w:rPr>
          <w:smallCaps/>
          <w:w w:val="80"/>
          <w:lang w:eastAsia="ja-JP"/>
        </w:rPr>
        <w:t>UdI</w:t>
      </w:r>
      <w:r>
        <w:rPr>
          <w:w w:val="80"/>
          <w:lang w:eastAsia="ja-JP"/>
        </w:rPr>
        <w:t>データベースに転送されることを確実にしなければならない。</w:t>
      </w:r>
    </w:p>
    <w:p w14:paraId="2C3FDD69" w14:textId="77777777" w:rsidR="00E66D05" w:rsidRDefault="00E66D05">
      <w:pPr>
        <w:pStyle w:val="a3"/>
        <w:spacing w:before="25"/>
        <w:rPr>
          <w:lang w:eastAsia="ja-JP"/>
        </w:rPr>
      </w:pPr>
    </w:p>
    <w:p w14:paraId="291DE295" w14:textId="77777777" w:rsidR="00E66D05" w:rsidRDefault="00000000">
      <w:pPr>
        <w:pStyle w:val="a5"/>
        <w:numPr>
          <w:ilvl w:val="0"/>
          <w:numId w:val="163"/>
        </w:numPr>
        <w:tabs>
          <w:tab w:val="left" w:pos="538"/>
        </w:tabs>
        <w:spacing w:before="1" w:line="205" w:lineRule="exact"/>
        <w:ind w:left="538" w:hanging="431"/>
        <w:rPr>
          <w:sz w:val="19"/>
        </w:rPr>
      </w:pPr>
      <w:r>
        <w:rPr>
          <w:w w:val="80"/>
          <w:sz w:val="19"/>
          <w:lang w:eastAsia="ja-JP"/>
        </w:rPr>
        <w:t>UdIキャリアは、機器のラベルおよびすべての高次包装に貼付しなければならない。</w:t>
      </w:r>
      <w:proofErr w:type="spellStart"/>
      <w:r>
        <w:rPr>
          <w:w w:val="80"/>
          <w:sz w:val="19"/>
        </w:rPr>
        <w:t>より高い</w:t>
      </w:r>
      <w:r>
        <w:rPr>
          <w:spacing w:val="-5"/>
          <w:w w:val="80"/>
          <w:sz w:val="19"/>
        </w:rPr>
        <w:t>レベルの</w:t>
      </w:r>
      <w:proofErr w:type="spellEnd"/>
    </w:p>
    <w:p w14:paraId="7A8A3502" w14:textId="77777777" w:rsidR="00E66D05" w:rsidRDefault="00000000">
      <w:pPr>
        <w:pStyle w:val="a3"/>
        <w:spacing w:before="6"/>
        <w:ind w:left="107"/>
        <w:rPr>
          <w:lang w:eastAsia="ja-JP"/>
        </w:rPr>
      </w:pPr>
      <w:r>
        <w:rPr>
          <w:w w:val="75"/>
          <w:lang w:eastAsia="ja-JP"/>
        </w:rPr>
        <w:t>梱包には、輸送用</w:t>
      </w:r>
      <w:r>
        <w:rPr>
          <w:spacing w:val="-2"/>
          <w:w w:val="75"/>
          <w:lang w:eastAsia="ja-JP"/>
        </w:rPr>
        <w:t>コンテナは</w:t>
      </w:r>
      <w:r>
        <w:rPr>
          <w:w w:val="75"/>
          <w:lang w:eastAsia="ja-JP"/>
        </w:rPr>
        <w:t>含まれないものとする</w:t>
      </w:r>
      <w:r>
        <w:rPr>
          <w:spacing w:val="-2"/>
          <w:w w:val="75"/>
          <w:lang w:eastAsia="ja-JP"/>
        </w:rPr>
        <w:t>。</w:t>
      </w:r>
    </w:p>
    <w:p w14:paraId="2320877D" w14:textId="77777777" w:rsidR="00E66D05" w:rsidRDefault="00E66D05">
      <w:pPr>
        <w:pStyle w:val="a3"/>
        <w:spacing w:before="27"/>
        <w:rPr>
          <w:lang w:eastAsia="ja-JP"/>
        </w:rPr>
      </w:pPr>
    </w:p>
    <w:p w14:paraId="31FA8055" w14:textId="77777777" w:rsidR="00E66D05" w:rsidRDefault="00000000">
      <w:pPr>
        <w:pStyle w:val="a5"/>
        <w:numPr>
          <w:ilvl w:val="0"/>
          <w:numId w:val="163"/>
        </w:numPr>
        <w:tabs>
          <w:tab w:val="left" w:pos="538"/>
        </w:tabs>
        <w:spacing w:line="230" w:lineRule="auto"/>
        <w:ind w:right="104" w:firstLine="0"/>
        <w:rPr>
          <w:sz w:val="19"/>
          <w:lang w:eastAsia="ja-JP"/>
        </w:rPr>
      </w:pPr>
      <w:r>
        <w:rPr>
          <w:w w:val="80"/>
          <w:sz w:val="19"/>
          <w:lang w:eastAsia="ja-JP"/>
        </w:rPr>
        <w:t>UdIは</w:t>
      </w:r>
      <w:r>
        <w:rPr>
          <w:w w:val="85"/>
          <w:sz w:val="19"/>
          <w:lang w:eastAsia="ja-JP"/>
        </w:rPr>
        <w:t>、第87条に従い</w:t>
      </w:r>
      <w:r>
        <w:rPr>
          <w:w w:val="80"/>
          <w:sz w:val="19"/>
          <w:lang w:eastAsia="ja-JP"/>
        </w:rPr>
        <w:t>、重大インシデントおよび現場の安全是正措置の報告に使用される</w:t>
      </w:r>
      <w:r>
        <w:rPr>
          <w:w w:val="85"/>
          <w:sz w:val="19"/>
          <w:lang w:eastAsia="ja-JP"/>
        </w:rPr>
        <w:t>。</w:t>
      </w:r>
    </w:p>
    <w:p w14:paraId="721A0003" w14:textId="77777777" w:rsidR="00E66D05" w:rsidRDefault="00E66D05">
      <w:pPr>
        <w:pStyle w:val="a3"/>
        <w:spacing w:before="30"/>
        <w:rPr>
          <w:lang w:eastAsia="ja-JP"/>
        </w:rPr>
      </w:pPr>
    </w:p>
    <w:p w14:paraId="6A7F69B3" w14:textId="77777777" w:rsidR="00E66D05" w:rsidRDefault="00000000">
      <w:pPr>
        <w:pStyle w:val="a5"/>
        <w:numPr>
          <w:ilvl w:val="0"/>
          <w:numId w:val="163"/>
        </w:numPr>
        <w:tabs>
          <w:tab w:val="left" w:pos="538"/>
        </w:tabs>
        <w:spacing w:line="228" w:lineRule="auto"/>
        <w:ind w:right="104" w:firstLine="0"/>
        <w:rPr>
          <w:sz w:val="19"/>
          <w:lang w:eastAsia="ja-JP"/>
        </w:rPr>
      </w:pPr>
      <w:r>
        <w:rPr>
          <w:w w:val="80"/>
          <w:sz w:val="19"/>
          <w:lang w:eastAsia="ja-JP"/>
        </w:rPr>
        <w:t xml:space="preserve">附属書 VI のパート C に定義される機器の基本 </w:t>
      </w:r>
      <w:r>
        <w:rPr>
          <w:smallCaps/>
          <w:w w:val="80"/>
          <w:sz w:val="19"/>
          <w:lang w:eastAsia="ja-JP"/>
        </w:rPr>
        <w:t>UdI-dI</w:t>
      </w:r>
      <w:r>
        <w:rPr>
          <w:w w:val="80"/>
          <w:sz w:val="19"/>
          <w:lang w:eastAsia="ja-JP"/>
        </w:rPr>
        <w:t xml:space="preserve"> は</w:t>
      </w:r>
      <w:r>
        <w:rPr>
          <w:w w:val="85"/>
          <w:sz w:val="19"/>
          <w:lang w:eastAsia="ja-JP"/>
        </w:rPr>
        <w:t xml:space="preserve">、第 19 条に言及される </w:t>
      </w:r>
      <w:r>
        <w:rPr>
          <w:w w:val="80"/>
          <w:sz w:val="19"/>
          <w:lang w:eastAsia="ja-JP"/>
        </w:rPr>
        <w:t>EU 適合宣言書に記載されなけれ ばならない</w:t>
      </w:r>
      <w:r>
        <w:rPr>
          <w:w w:val="85"/>
          <w:sz w:val="19"/>
          <w:lang w:eastAsia="ja-JP"/>
        </w:rPr>
        <w:t>。</w:t>
      </w:r>
    </w:p>
    <w:p w14:paraId="3506E68C" w14:textId="77777777" w:rsidR="00E66D05" w:rsidRDefault="00E66D05">
      <w:pPr>
        <w:pStyle w:val="a3"/>
        <w:spacing w:before="25"/>
        <w:rPr>
          <w:lang w:eastAsia="ja-JP"/>
        </w:rPr>
      </w:pPr>
    </w:p>
    <w:p w14:paraId="64C75FA0" w14:textId="77777777" w:rsidR="00E66D05" w:rsidRDefault="00000000">
      <w:pPr>
        <w:pStyle w:val="a5"/>
        <w:numPr>
          <w:ilvl w:val="0"/>
          <w:numId w:val="163"/>
        </w:numPr>
        <w:tabs>
          <w:tab w:val="left" w:pos="538"/>
        </w:tabs>
        <w:spacing w:line="205" w:lineRule="exact"/>
        <w:ind w:left="538" w:hanging="431"/>
        <w:rPr>
          <w:sz w:val="19"/>
          <w:lang w:eastAsia="ja-JP"/>
        </w:rPr>
      </w:pPr>
      <w:r>
        <w:rPr>
          <w:w w:val="80"/>
          <w:sz w:val="19"/>
          <w:lang w:eastAsia="ja-JP"/>
        </w:rPr>
        <w:t>附属書 II に言及する技術文書の一部として，製造事業者は，次の</w:t>
      </w:r>
      <w:r>
        <w:rPr>
          <w:spacing w:val="-5"/>
          <w:w w:val="80"/>
          <w:sz w:val="19"/>
          <w:lang w:eastAsia="ja-JP"/>
        </w:rPr>
        <w:t>すべてのリストの</w:t>
      </w:r>
      <w:r>
        <w:rPr>
          <w:w w:val="80"/>
          <w:sz w:val="19"/>
          <w:lang w:eastAsia="ja-JP"/>
        </w:rPr>
        <w:t>最新版を保持しなけ ればならない。</w:t>
      </w:r>
    </w:p>
    <w:p w14:paraId="4FAC6400" w14:textId="77777777" w:rsidR="00E66D05" w:rsidRDefault="00000000">
      <w:pPr>
        <w:pStyle w:val="a3"/>
        <w:spacing w:before="6"/>
        <w:ind w:left="107"/>
      </w:pPr>
      <w:proofErr w:type="spellStart"/>
      <w:r>
        <w:rPr>
          <w:spacing w:val="-2"/>
          <w:w w:val="80"/>
        </w:rPr>
        <w:t>割り当てた</w:t>
      </w:r>
      <w:r>
        <w:rPr>
          <w:w w:val="80"/>
        </w:rPr>
        <w:t>UDI</w:t>
      </w:r>
      <w:proofErr w:type="spellEnd"/>
      <w:r>
        <w:rPr>
          <w:w w:val="80"/>
        </w:rPr>
        <w:t>。</w:t>
      </w:r>
    </w:p>
    <w:p w14:paraId="23853CE7" w14:textId="77777777" w:rsidR="00E66D05" w:rsidRDefault="00E66D05">
      <w:pPr>
        <w:sectPr w:rsidR="00E66D05">
          <w:headerReference w:type="default" r:id="rId41"/>
          <w:pgSz w:w="11910" w:h="16840"/>
          <w:pgMar w:top="1260" w:right="1240" w:bottom="280" w:left="1240" w:header="967" w:footer="0" w:gutter="0"/>
          <w:cols w:space="720"/>
        </w:sectPr>
      </w:pPr>
    </w:p>
    <w:p w14:paraId="497E28C8" w14:textId="77777777" w:rsidR="00E66D05" w:rsidRDefault="00000000">
      <w:pPr>
        <w:pStyle w:val="a5"/>
        <w:numPr>
          <w:ilvl w:val="0"/>
          <w:numId w:val="163"/>
        </w:numPr>
        <w:tabs>
          <w:tab w:val="left" w:pos="538"/>
        </w:tabs>
        <w:spacing w:before="215" w:line="228" w:lineRule="auto"/>
        <w:ind w:right="105" w:firstLine="0"/>
        <w:jc w:val="both"/>
        <w:rPr>
          <w:sz w:val="19"/>
          <w:lang w:eastAsia="ja-JP"/>
        </w:rPr>
      </w:pPr>
      <w:r>
        <w:rPr>
          <w:w w:val="80"/>
          <w:sz w:val="19"/>
          <w:lang w:eastAsia="ja-JP"/>
        </w:rPr>
        <w:lastRenderedPageBreak/>
        <w:t>経済事業者は</w:t>
      </w:r>
      <w:r>
        <w:rPr>
          <w:spacing w:val="-1"/>
          <w:sz w:val="19"/>
          <w:lang w:eastAsia="ja-JP"/>
        </w:rPr>
        <w:t>、</w:t>
      </w:r>
      <w:r>
        <w:rPr>
          <w:w w:val="80"/>
          <w:sz w:val="19"/>
          <w:lang w:eastAsia="ja-JP"/>
        </w:rPr>
        <w:t>供給した、または供給された機器の</w:t>
      </w:r>
      <w:r>
        <w:rPr>
          <w:smallCaps/>
          <w:w w:val="80"/>
          <w:sz w:val="19"/>
          <w:lang w:eastAsia="ja-JP"/>
        </w:rPr>
        <w:t>UdIを</w:t>
      </w:r>
      <w:r>
        <w:rPr>
          <w:w w:val="80"/>
          <w:sz w:val="19"/>
          <w:lang w:eastAsia="ja-JP"/>
        </w:rPr>
        <w:t>、できれば電子的手段で保存し、保管しなければならない：</w:t>
      </w:r>
    </w:p>
    <w:p w14:paraId="07EF69B6" w14:textId="77777777" w:rsidR="00E66D05" w:rsidRDefault="00000000">
      <w:pPr>
        <w:pStyle w:val="a5"/>
        <w:numPr>
          <w:ilvl w:val="0"/>
          <w:numId w:val="162"/>
        </w:numPr>
        <w:tabs>
          <w:tab w:val="left" w:pos="388"/>
        </w:tabs>
        <w:spacing w:before="172"/>
        <w:ind w:hanging="281"/>
        <w:jc w:val="left"/>
        <w:rPr>
          <w:sz w:val="19"/>
          <w:lang w:eastAsia="ja-JP"/>
        </w:rPr>
      </w:pPr>
      <w:r>
        <w:rPr>
          <w:w w:val="75"/>
          <w:sz w:val="19"/>
          <w:lang w:eastAsia="ja-JP"/>
        </w:rPr>
        <w:t>クラスIIIの植込み型</w:t>
      </w:r>
      <w:r>
        <w:rPr>
          <w:spacing w:val="-2"/>
          <w:w w:val="75"/>
          <w:sz w:val="19"/>
          <w:lang w:eastAsia="ja-JP"/>
        </w:rPr>
        <w:t>機器；</w:t>
      </w:r>
    </w:p>
    <w:p w14:paraId="06B7118F" w14:textId="77777777" w:rsidR="00E66D05" w:rsidRDefault="00000000">
      <w:pPr>
        <w:pStyle w:val="a5"/>
        <w:numPr>
          <w:ilvl w:val="0"/>
          <w:numId w:val="162"/>
        </w:numPr>
        <w:tabs>
          <w:tab w:val="left" w:pos="388"/>
        </w:tabs>
        <w:spacing w:before="169"/>
        <w:ind w:hanging="281"/>
        <w:jc w:val="left"/>
        <w:rPr>
          <w:sz w:val="19"/>
          <w:lang w:eastAsia="ja-JP"/>
        </w:rPr>
      </w:pPr>
      <w:r>
        <w:rPr>
          <w:spacing w:val="-5"/>
          <w:w w:val="75"/>
          <w:sz w:val="19"/>
          <w:lang w:eastAsia="ja-JP"/>
        </w:rPr>
        <w:t>第11項の</w:t>
      </w:r>
      <w:r>
        <w:rPr>
          <w:w w:val="75"/>
          <w:sz w:val="19"/>
          <w:lang w:eastAsia="ja-JP"/>
        </w:rPr>
        <w:t>(a)に規定する措置によって決定された機器、カテゴリー又は機器グループ</w:t>
      </w:r>
      <w:r>
        <w:rPr>
          <w:spacing w:val="-5"/>
          <w:w w:val="75"/>
          <w:sz w:val="19"/>
          <w:lang w:eastAsia="ja-JP"/>
        </w:rPr>
        <w:t>。</w:t>
      </w:r>
    </w:p>
    <w:p w14:paraId="38295565" w14:textId="77777777" w:rsidR="00E66D05" w:rsidRDefault="00000000">
      <w:pPr>
        <w:pStyle w:val="a5"/>
        <w:numPr>
          <w:ilvl w:val="0"/>
          <w:numId w:val="163"/>
        </w:numPr>
        <w:tabs>
          <w:tab w:val="left" w:pos="538"/>
        </w:tabs>
        <w:spacing w:before="178" w:line="228" w:lineRule="auto"/>
        <w:ind w:right="105" w:firstLine="0"/>
        <w:jc w:val="both"/>
        <w:rPr>
          <w:sz w:val="19"/>
          <w:lang w:eastAsia="ja-JP"/>
        </w:rPr>
      </w:pPr>
      <w:r>
        <w:rPr>
          <w:w w:val="80"/>
          <w:sz w:val="19"/>
          <w:lang w:eastAsia="ja-JP"/>
        </w:rPr>
        <w:t>医療機関は、供給した機器または供給された機器がクラスIIIの植込み型機器に属する場合、その機器の</w:t>
      </w:r>
      <w:r>
        <w:rPr>
          <w:smallCaps/>
          <w:w w:val="80"/>
          <w:sz w:val="19"/>
          <w:lang w:eastAsia="ja-JP"/>
        </w:rPr>
        <w:t>UdIを</w:t>
      </w:r>
      <w:r>
        <w:rPr>
          <w:w w:val="80"/>
          <w:sz w:val="19"/>
          <w:lang w:eastAsia="ja-JP"/>
        </w:rPr>
        <w:t>保存し、できれば電子的手段で保管しなければならない。</w:t>
      </w:r>
    </w:p>
    <w:p w14:paraId="24BDD13F" w14:textId="77777777" w:rsidR="00E66D05" w:rsidRDefault="00E66D05">
      <w:pPr>
        <w:pStyle w:val="a3"/>
        <w:spacing w:before="49"/>
        <w:rPr>
          <w:lang w:eastAsia="ja-JP"/>
        </w:rPr>
      </w:pPr>
    </w:p>
    <w:p w14:paraId="2111114A" w14:textId="77777777" w:rsidR="00E66D05" w:rsidRDefault="00000000">
      <w:pPr>
        <w:pStyle w:val="a3"/>
        <w:spacing w:line="228" w:lineRule="auto"/>
        <w:ind w:left="107" w:right="126"/>
        <w:rPr>
          <w:lang w:eastAsia="ja-JP"/>
        </w:rPr>
      </w:pPr>
      <w:r>
        <w:rPr>
          <w:w w:val="75"/>
          <w:lang w:eastAsia="ja-JP"/>
        </w:rPr>
        <w:t>クラスⅢの植込み型機器以外の機器については、加盟国は、医療</w:t>
      </w:r>
      <w:r>
        <w:rPr>
          <w:w w:val="80"/>
          <w:lang w:eastAsia="ja-JP"/>
        </w:rPr>
        <w:t>機関が供給された機器の</w:t>
      </w:r>
      <w:r>
        <w:rPr>
          <w:smallCaps/>
          <w:w w:val="80"/>
          <w:lang w:eastAsia="ja-JP"/>
        </w:rPr>
        <w:t>UdIを</w:t>
      </w:r>
      <w:r>
        <w:rPr>
          <w:w w:val="80"/>
          <w:lang w:eastAsia="ja-JP"/>
        </w:rPr>
        <w:t>保管し、できれば電子的手段で保管することを</w:t>
      </w:r>
      <w:r>
        <w:rPr>
          <w:w w:val="75"/>
          <w:lang w:eastAsia="ja-JP"/>
        </w:rPr>
        <w:t>奨励し、また義務付けることができる</w:t>
      </w:r>
      <w:r>
        <w:rPr>
          <w:w w:val="80"/>
          <w:lang w:eastAsia="ja-JP"/>
        </w:rPr>
        <w:t>。</w:t>
      </w:r>
    </w:p>
    <w:p w14:paraId="26D10E97" w14:textId="77777777" w:rsidR="00E66D05" w:rsidRDefault="00E66D05">
      <w:pPr>
        <w:pStyle w:val="a3"/>
        <w:spacing w:before="49"/>
        <w:rPr>
          <w:lang w:eastAsia="ja-JP"/>
        </w:rPr>
      </w:pPr>
    </w:p>
    <w:p w14:paraId="3D296E01" w14:textId="77777777" w:rsidR="00E66D05" w:rsidRDefault="00000000">
      <w:pPr>
        <w:pStyle w:val="a3"/>
        <w:spacing w:line="228" w:lineRule="auto"/>
        <w:ind w:left="107" w:right="95"/>
        <w:rPr>
          <w:lang w:eastAsia="ja-JP"/>
        </w:rPr>
      </w:pPr>
      <w:r>
        <w:rPr>
          <w:w w:val="80"/>
          <w:lang w:eastAsia="ja-JP"/>
        </w:rPr>
        <w:t>加盟国は、医療従事者に対し、提供された医療機器の</w:t>
      </w:r>
      <w:r>
        <w:rPr>
          <w:smallCaps/>
          <w:w w:val="80"/>
          <w:lang w:eastAsia="ja-JP"/>
        </w:rPr>
        <w:t>UdIを</w:t>
      </w:r>
      <w:r>
        <w:rPr>
          <w:w w:val="80"/>
          <w:lang w:eastAsia="ja-JP"/>
        </w:rPr>
        <w:t>保存し、できれば電子的手段で保管することを奨励し、また義務付けることができる。</w:t>
      </w:r>
    </w:p>
    <w:p w14:paraId="796DEA36" w14:textId="77777777" w:rsidR="00E66D05" w:rsidRDefault="00E66D05">
      <w:pPr>
        <w:pStyle w:val="a3"/>
        <w:spacing w:before="40"/>
        <w:rPr>
          <w:lang w:eastAsia="ja-JP"/>
        </w:rPr>
      </w:pPr>
    </w:p>
    <w:p w14:paraId="08BF0F42" w14:textId="77777777" w:rsidR="00E66D05" w:rsidRDefault="00000000">
      <w:pPr>
        <w:pStyle w:val="a5"/>
        <w:numPr>
          <w:ilvl w:val="0"/>
          <w:numId w:val="163"/>
        </w:numPr>
        <w:tabs>
          <w:tab w:val="left" w:pos="640"/>
        </w:tabs>
        <w:ind w:left="640" w:hanging="533"/>
        <w:rPr>
          <w:sz w:val="19"/>
          <w:lang w:eastAsia="ja-JP"/>
        </w:rPr>
      </w:pPr>
      <w:r>
        <w:rPr>
          <w:w w:val="75"/>
          <w:sz w:val="19"/>
          <w:lang w:eastAsia="ja-JP"/>
        </w:rPr>
        <w:t>欧州委員会は</w:t>
      </w:r>
      <w:r>
        <w:rPr>
          <w:spacing w:val="-4"/>
          <w:w w:val="75"/>
          <w:sz w:val="19"/>
          <w:lang w:eastAsia="ja-JP"/>
        </w:rPr>
        <w:t>、第115</w:t>
      </w:r>
      <w:r>
        <w:rPr>
          <w:w w:val="75"/>
          <w:sz w:val="19"/>
          <w:lang w:eastAsia="ja-JP"/>
        </w:rPr>
        <w:t>条に従って委任法を採択する権限を有する</w:t>
      </w:r>
      <w:r>
        <w:rPr>
          <w:spacing w:val="-4"/>
          <w:w w:val="75"/>
          <w:sz w:val="19"/>
          <w:lang w:eastAsia="ja-JP"/>
        </w:rPr>
        <w:t>：</w:t>
      </w:r>
    </w:p>
    <w:p w14:paraId="24B91159" w14:textId="77777777" w:rsidR="00E66D05" w:rsidRDefault="00000000">
      <w:pPr>
        <w:pStyle w:val="a5"/>
        <w:numPr>
          <w:ilvl w:val="1"/>
          <w:numId w:val="163"/>
        </w:numPr>
        <w:tabs>
          <w:tab w:val="left" w:pos="401"/>
        </w:tabs>
        <w:spacing w:before="169"/>
        <w:ind w:hanging="294"/>
        <w:rPr>
          <w:sz w:val="19"/>
          <w:lang w:eastAsia="ja-JP"/>
        </w:rPr>
      </w:pPr>
      <w:r>
        <w:rPr>
          <w:w w:val="80"/>
          <w:sz w:val="19"/>
          <w:lang w:eastAsia="ja-JP"/>
        </w:rPr>
        <w:t>技術的進歩に照らして附属書VIのパートBに定める情報のリストを修正する</w:t>
      </w:r>
      <w:r>
        <w:rPr>
          <w:spacing w:val="-5"/>
          <w:w w:val="80"/>
          <w:sz w:val="19"/>
          <w:lang w:eastAsia="ja-JP"/>
        </w:rPr>
        <w:t>こと</w:t>
      </w:r>
      <w:r>
        <w:rPr>
          <w:w w:val="80"/>
          <w:sz w:val="19"/>
          <w:lang w:eastAsia="ja-JP"/>
        </w:rPr>
        <w:t>。</w:t>
      </w:r>
    </w:p>
    <w:p w14:paraId="6ADB49EA" w14:textId="77777777" w:rsidR="00E66D05" w:rsidRDefault="00000000">
      <w:pPr>
        <w:pStyle w:val="a5"/>
        <w:numPr>
          <w:ilvl w:val="1"/>
          <w:numId w:val="163"/>
        </w:numPr>
        <w:tabs>
          <w:tab w:val="left" w:pos="401"/>
        </w:tabs>
        <w:spacing w:before="178" w:line="228" w:lineRule="auto"/>
        <w:ind w:right="105"/>
        <w:rPr>
          <w:sz w:val="19"/>
        </w:rPr>
      </w:pPr>
      <w:proofErr w:type="spellStart"/>
      <w:r>
        <w:rPr>
          <w:w w:val="80"/>
          <w:sz w:val="19"/>
        </w:rPr>
        <w:t>固有機器</w:t>
      </w:r>
      <w:r>
        <w:rPr>
          <w:spacing w:val="-2"/>
          <w:w w:val="85"/>
          <w:sz w:val="19"/>
        </w:rPr>
        <w:t>識別（</w:t>
      </w:r>
      <w:r>
        <w:rPr>
          <w:w w:val="80"/>
          <w:sz w:val="19"/>
        </w:rPr>
        <w:t>Unique</w:t>
      </w:r>
      <w:proofErr w:type="spellEnd"/>
      <w:r>
        <w:rPr>
          <w:w w:val="80"/>
          <w:sz w:val="19"/>
        </w:rPr>
        <w:t xml:space="preserve"> device </w:t>
      </w:r>
      <w:proofErr w:type="spellStart"/>
      <w:r>
        <w:rPr>
          <w:spacing w:val="-2"/>
          <w:w w:val="85"/>
          <w:sz w:val="19"/>
        </w:rPr>
        <w:t>Identification</w:t>
      </w:r>
      <w:r>
        <w:rPr>
          <w:w w:val="80"/>
          <w:sz w:val="19"/>
        </w:rPr>
        <w:t>）の分野における国際的発展及び技術的進歩に照らして附属書</w:t>
      </w:r>
      <w:proofErr w:type="spellEnd"/>
      <w:r>
        <w:rPr>
          <w:w w:val="80"/>
          <w:sz w:val="19"/>
        </w:rPr>
        <w:t xml:space="preserve"> VI </w:t>
      </w:r>
      <w:proofErr w:type="spellStart"/>
      <w:r>
        <w:rPr>
          <w:w w:val="80"/>
          <w:sz w:val="19"/>
        </w:rPr>
        <w:t>を改正する</w:t>
      </w:r>
      <w:proofErr w:type="spellEnd"/>
      <w:r>
        <w:rPr>
          <w:spacing w:val="-2"/>
          <w:w w:val="85"/>
          <w:sz w:val="19"/>
        </w:rPr>
        <w:t>。</w:t>
      </w:r>
    </w:p>
    <w:p w14:paraId="79AF73E4" w14:textId="77777777" w:rsidR="00E66D05" w:rsidRDefault="00000000">
      <w:pPr>
        <w:pStyle w:val="a5"/>
        <w:numPr>
          <w:ilvl w:val="0"/>
          <w:numId w:val="163"/>
        </w:numPr>
        <w:tabs>
          <w:tab w:val="left" w:pos="640"/>
        </w:tabs>
        <w:spacing w:before="179" w:line="230" w:lineRule="auto"/>
        <w:ind w:right="105" w:firstLine="0"/>
        <w:jc w:val="both"/>
        <w:rPr>
          <w:sz w:val="19"/>
          <w:lang w:eastAsia="ja-JP"/>
        </w:rPr>
      </w:pPr>
      <w:r>
        <w:rPr>
          <w:w w:val="80"/>
          <w:sz w:val="19"/>
          <w:lang w:eastAsia="ja-JP"/>
        </w:rPr>
        <w:t>欧州委員会は、実施法によって、以下のいずれかに関連する</w:t>
      </w:r>
      <w:r>
        <w:rPr>
          <w:smallCaps/>
          <w:w w:val="80"/>
          <w:sz w:val="19"/>
          <w:lang w:eastAsia="ja-JP"/>
        </w:rPr>
        <w:t>UdI</w:t>
      </w:r>
      <w:r>
        <w:rPr>
          <w:w w:val="80"/>
          <w:sz w:val="19"/>
          <w:lang w:eastAsia="ja-JP"/>
        </w:rPr>
        <w:t>制度の調和のとれた適用を確保するため、</w:t>
      </w:r>
      <w:r>
        <w:rPr>
          <w:spacing w:val="-2"/>
          <w:sz w:val="19"/>
          <w:lang w:eastAsia="ja-JP"/>
        </w:rPr>
        <w:t>その</w:t>
      </w:r>
      <w:r>
        <w:rPr>
          <w:w w:val="80"/>
          <w:sz w:val="19"/>
          <w:lang w:eastAsia="ja-JP"/>
        </w:rPr>
        <w:t>詳細な取り決めおよび手続き面を規定することができる：</w:t>
      </w:r>
    </w:p>
    <w:p w14:paraId="5AFDE298" w14:textId="77777777" w:rsidR="00E66D05" w:rsidRDefault="00000000">
      <w:pPr>
        <w:pStyle w:val="a5"/>
        <w:numPr>
          <w:ilvl w:val="1"/>
          <w:numId w:val="163"/>
        </w:numPr>
        <w:tabs>
          <w:tab w:val="left" w:pos="401"/>
        </w:tabs>
        <w:spacing w:before="179" w:line="228" w:lineRule="auto"/>
        <w:ind w:right="105"/>
        <w:rPr>
          <w:sz w:val="19"/>
          <w:lang w:eastAsia="ja-JP"/>
        </w:rPr>
      </w:pPr>
      <w:r>
        <w:rPr>
          <w:w w:val="80"/>
          <w:sz w:val="19"/>
          <w:lang w:eastAsia="ja-JP"/>
        </w:rPr>
        <w:t>第8項に規定する義務が</w:t>
      </w:r>
      <w:r>
        <w:rPr>
          <w:spacing w:val="-2"/>
          <w:w w:val="85"/>
          <w:sz w:val="19"/>
          <w:lang w:eastAsia="ja-JP"/>
        </w:rPr>
        <w:t>適用される</w:t>
      </w:r>
      <w:r>
        <w:rPr>
          <w:w w:val="80"/>
          <w:sz w:val="19"/>
          <w:lang w:eastAsia="ja-JP"/>
        </w:rPr>
        <w:t>機器、カテゴリー又は機器群を決定すること</w:t>
      </w:r>
      <w:r>
        <w:rPr>
          <w:spacing w:val="-2"/>
          <w:w w:val="85"/>
          <w:sz w:val="19"/>
          <w:lang w:eastAsia="ja-JP"/>
        </w:rPr>
        <w:t>；</w:t>
      </w:r>
    </w:p>
    <w:p w14:paraId="58EAC94B" w14:textId="77777777" w:rsidR="00E66D05" w:rsidRDefault="00000000">
      <w:pPr>
        <w:pStyle w:val="a5"/>
        <w:numPr>
          <w:ilvl w:val="1"/>
          <w:numId w:val="163"/>
        </w:numPr>
        <w:tabs>
          <w:tab w:val="left" w:pos="401"/>
        </w:tabs>
        <w:spacing w:before="172"/>
        <w:ind w:hanging="294"/>
        <w:rPr>
          <w:sz w:val="19"/>
          <w:lang w:eastAsia="ja-JP"/>
        </w:rPr>
      </w:pPr>
      <w:r>
        <w:rPr>
          <w:w w:val="75"/>
          <w:sz w:val="19"/>
          <w:lang w:eastAsia="ja-JP"/>
        </w:rPr>
        <w:t>特定の機器または機器</w:t>
      </w:r>
      <w:r>
        <w:rPr>
          <w:spacing w:val="-2"/>
          <w:w w:val="75"/>
          <w:sz w:val="19"/>
          <w:lang w:eastAsia="ja-JP"/>
        </w:rPr>
        <w:t>グループの</w:t>
      </w:r>
      <w:r>
        <w:rPr>
          <w:w w:val="75"/>
          <w:sz w:val="19"/>
          <w:lang w:eastAsia="ja-JP"/>
        </w:rPr>
        <w:t>UdI-PIに含めるデータを指定する</w:t>
      </w:r>
      <w:r>
        <w:rPr>
          <w:spacing w:val="-2"/>
          <w:w w:val="75"/>
          <w:sz w:val="19"/>
          <w:lang w:eastAsia="ja-JP"/>
        </w:rPr>
        <w:t>；</w:t>
      </w:r>
    </w:p>
    <w:p w14:paraId="4239278D" w14:textId="77777777" w:rsidR="00E66D05" w:rsidRDefault="00000000">
      <w:pPr>
        <w:pStyle w:val="a3"/>
        <w:spacing w:before="178" w:line="228" w:lineRule="auto"/>
        <w:ind w:left="107"/>
        <w:rPr>
          <w:lang w:eastAsia="ja-JP"/>
        </w:rPr>
      </w:pPr>
      <w:r>
        <w:rPr>
          <w:w w:val="80"/>
          <w:lang w:eastAsia="ja-JP"/>
        </w:rPr>
        <w:t>第1号にいう実施法は、第114条(3)にいう審査手続に従って採択されなければならない。</w:t>
      </w:r>
    </w:p>
    <w:p w14:paraId="25AF15E1" w14:textId="77777777" w:rsidR="00E66D05" w:rsidRDefault="00E66D05">
      <w:pPr>
        <w:pStyle w:val="a3"/>
        <w:spacing w:before="49"/>
        <w:rPr>
          <w:lang w:eastAsia="ja-JP"/>
        </w:rPr>
      </w:pPr>
    </w:p>
    <w:p w14:paraId="48E7216B" w14:textId="77777777" w:rsidR="00E66D05" w:rsidRDefault="00000000">
      <w:pPr>
        <w:pStyle w:val="a5"/>
        <w:numPr>
          <w:ilvl w:val="0"/>
          <w:numId w:val="163"/>
        </w:numPr>
        <w:tabs>
          <w:tab w:val="left" w:pos="640"/>
        </w:tabs>
        <w:spacing w:line="228" w:lineRule="auto"/>
        <w:ind w:right="104" w:firstLine="0"/>
        <w:jc w:val="both"/>
        <w:rPr>
          <w:sz w:val="19"/>
          <w:lang w:eastAsia="ja-JP"/>
        </w:rPr>
      </w:pPr>
      <w:r>
        <w:rPr>
          <w:w w:val="80"/>
          <w:sz w:val="19"/>
          <w:lang w:eastAsia="ja-JP"/>
        </w:rPr>
        <w:t>委員会は、第11項に規定される措置を採択する際、</w:t>
      </w:r>
      <w:r>
        <w:rPr>
          <w:spacing w:val="-2"/>
          <w:w w:val="90"/>
          <w:sz w:val="19"/>
          <w:lang w:eastAsia="ja-JP"/>
        </w:rPr>
        <w:t>以下の</w:t>
      </w:r>
      <w:r>
        <w:rPr>
          <w:w w:val="80"/>
          <w:sz w:val="19"/>
          <w:lang w:eastAsia="ja-JP"/>
        </w:rPr>
        <w:t>すべての事項を考慮しなければならない：</w:t>
      </w:r>
    </w:p>
    <w:p w14:paraId="65F9E70D" w14:textId="77777777" w:rsidR="00E66D05" w:rsidRDefault="00000000">
      <w:pPr>
        <w:pStyle w:val="a5"/>
        <w:numPr>
          <w:ilvl w:val="1"/>
          <w:numId w:val="163"/>
        </w:numPr>
        <w:tabs>
          <w:tab w:val="left" w:pos="401"/>
        </w:tabs>
        <w:spacing w:before="172"/>
        <w:ind w:hanging="294"/>
        <w:rPr>
          <w:sz w:val="19"/>
          <w:lang w:eastAsia="ja-JP"/>
        </w:rPr>
      </w:pPr>
      <w:r>
        <w:rPr>
          <w:w w:val="75"/>
          <w:sz w:val="19"/>
          <w:lang w:eastAsia="ja-JP"/>
        </w:rPr>
        <w:t>第109条および第110条で</w:t>
      </w:r>
      <w:r>
        <w:rPr>
          <w:spacing w:val="-2"/>
          <w:w w:val="75"/>
          <w:sz w:val="19"/>
          <w:lang w:eastAsia="ja-JP"/>
        </w:rPr>
        <w:t>それぞれ言及</w:t>
      </w:r>
      <w:r>
        <w:rPr>
          <w:w w:val="75"/>
          <w:sz w:val="19"/>
          <w:lang w:eastAsia="ja-JP"/>
        </w:rPr>
        <w:t>されている秘密保持およびデータ保護</w:t>
      </w:r>
      <w:r>
        <w:rPr>
          <w:spacing w:val="-2"/>
          <w:w w:val="75"/>
          <w:sz w:val="19"/>
          <w:lang w:eastAsia="ja-JP"/>
        </w:rPr>
        <w:t>；</w:t>
      </w:r>
    </w:p>
    <w:p w14:paraId="3F21CE1E" w14:textId="77777777" w:rsidR="00E66D05" w:rsidRDefault="00000000">
      <w:pPr>
        <w:pStyle w:val="a5"/>
        <w:numPr>
          <w:ilvl w:val="1"/>
          <w:numId w:val="163"/>
        </w:numPr>
        <w:tabs>
          <w:tab w:val="left" w:pos="401"/>
        </w:tabs>
        <w:spacing w:before="169"/>
        <w:ind w:hanging="294"/>
        <w:rPr>
          <w:sz w:val="19"/>
          <w:lang w:eastAsia="ja-JP"/>
        </w:rPr>
      </w:pPr>
      <w:r>
        <w:rPr>
          <w:w w:val="75"/>
          <w:sz w:val="19"/>
          <w:lang w:eastAsia="ja-JP"/>
        </w:rPr>
        <w:t>リスクベースの</w:t>
      </w:r>
      <w:r>
        <w:rPr>
          <w:spacing w:val="-2"/>
          <w:w w:val="75"/>
          <w:sz w:val="19"/>
          <w:lang w:eastAsia="ja-JP"/>
        </w:rPr>
        <w:t>アプローチ</w:t>
      </w:r>
    </w:p>
    <w:p w14:paraId="0EED1A10" w14:textId="77777777" w:rsidR="00E66D05" w:rsidRDefault="00000000">
      <w:pPr>
        <w:pStyle w:val="a5"/>
        <w:numPr>
          <w:ilvl w:val="1"/>
          <w:numId w:val="163"/>
        </w:numPr>
        <w:tabs>
          <w:tab w:val="left" w:pos="401"/>
        </w:tabs>
        <w:spacing w:before="168"/>
        <w:ind w:hanging="294"/>
        <w:rPr>
          <w:sz w:val="19"/>
        </w:rPr>
      </w:pPr>
      <w:proofErr w:type="spellStart"/>
      <w:r>
        <w:rPr>
          <w:spacing w:val="-2"/>
          <w:w w:val="75"/>
          <w:sz w:val="19"/>
        </w:rPr>
        <w:t>施策の</w:t>
      </w:r>
      <w:r>
        <w:rPr>
          <w:w w:val="75"/>
          <w:sz w:val="19"/>
        </w:rPr>
        <w:t>費用対効果</w:t>
      </w:r>
      <w:proofErr w:type="spellEnd"/>
      <w:r>
        <w:rPr>
          <w:spacing w:val="-2"/>
          <w:w w:val="75"/>
          <w:sz w:val="19"/>
        </w:rPr>
        <w:t>；</w:t>
      </w:r>
    </w:p>
    <w:p w14:paraId="390D7E07" w14:textId="77777777" w:rsidR="00E66D05" w:rsidRDefault="00000000">
      <w:pPr>
        <w:pStyle w:val="a5"/>
        <w:numPr>
          <w:ilvl w:val="1"/>
          <w:numId w:val="163"/>
        </w:numPr>
        <w:tabs>
          <w:tab w:val="left" w:pos="401"/>
        </w:tabs>
        <w:spacing w:before="169"/>
        <w:ind w:hanging="294"/>
        <w:rPr>
          <w:sz w:val="19"/>
          <w:lang w:eastAsia="ja-JP"/>
        </w:rPr>
      </w:pPr>
      <w:r>
        <w:rPr>
          <w:w w:val="75"/>
          <w:sz w:val="19"/>
          <w:lang w:eastAsia="ja-JP"/>
        </w:rPr>
        <w:t>国際</w:t>
      </w:r>
      <w:r>
        <w:rPr>
          <w:spacing w:val="12"/>
          <w:sz w:val="19"/>
          <w:lang w:eastAsia="ja-JP"/>
        </w:rPr>
        <w:t>レベルで</w:t>
      </w:r>
      <w:r>
        <w:rPr>
          <w:w w:val="75"/>
          <w:sz w:val="19"/>
          <w:lang w:eastAsia="ja-JP"/>
        </w:rPr>
        <w:t>開発されたUdIシステムのコンバージェンス</w:t>
      </w:r>
      <w:r>
        <w:rPr>
          <w:spacing w:val="-2"/>
          <w:w w:val="75"/>
          <w:sz w:val="19"/>
          <w:lang w:eastAsia="ja-JP"/>
        </w:rPr>
        <w:t>；</w:t>
      </w:r>
    </w:p>
    <w:p w14:paraId="55A89E72" w14:textId="77777777" w:rsidR="00E66D05" w:rsidRDefault="00000000">
      <w:pPr>
        <w:pStyle w:val="a5"/>
        <w:numPr>
          <w:ilvl w:val="1"/>
          <w:numId w:val="163"/>
        </w:numPr>
        <w:tabs>
          <w:tab w:val="left" w:pos="400"/>
        </w:tabs>
        <w:spacing w:before="169"/>
        <w:ind w:left="400" w:hanging="293"/>
        <w:rPr>
          <w:sz w:val="19"/>
          <w:lang w:eastAsia="ja-JP"/>
        </w:rPr>
      </w:pPr>
      <w:r>
        <w:rPr>
          <w:w w:val="80"/>
          <w:sz w:val="19"/>
          <w:lang w:eastAsia="ja-JP"/>
        </w:rPr>
        <w:t>UdI</w:t>
      </w:r>
      <w:r>
        <w:rPr>
          <w:spacing w:val="-2"/>
          <w:w w:val="80"/>
          <w:sz w:val="19"/>
          <w:lang w:eastAsia="ja-JP"/>
        </w:rPr>
        <w:t>システムにおける</w:t>
      </w:r>
      <w:r>
        <w:rPr>
          <w:w w:val="80"/>
          <w:sz w:val="19"/>
          <w:lang w:eastAsia="ja-JP"/>
        </w:rPr>
        <w:t>重複を避ける必要性</w:t>
      </w:r>
      <w:r>
        <w:rPr>
          <w:spacing w:val="-2"/>
          <w:w w:val="80"/>
          <w:sz w:val="19"/>
          <w:lang w:eastAsia="ja-JP"/>
        </w:rPr>
        <w:t>；</w:t>
      </w:r>
    </w:p>
    <w:p w14:paraId="40D35554" w14:textId="77777777" w:rsidR="00E66D05" w:rsidRDefault="00000000">
      <w:pPr>
        <w:pStyle w:val="a5"/>
        <w:numPr>
          <w:ilvl w:val="1"/>
          <w:numId w:val="163"/>
        </w:numPr>
        <w:tabs>
          <w:tab w:val="left" w:pos="401"/>
        </w:tabs>
        <w:spacing w:before="178" w:line="228" w:lineRule="auto"/>
        <w:ind w:right="105"/>
        <w:rPr>
          <w:sz w:val="19"/>
          <w:lang w:eastAsia="ja-JP"/>
        </w:rPr>
      </w:pPr>
      <w:r>
        <w:rPr>
          <w:w w:val="80"/>
          <w:sz w:val="19"/>
          <w:lang w:eastAsia="ja-JP"/>
        </w:rPr>
        <w:t>加盟国の医療制度のニーズ、そして可能であれば、関係者が使用している他の医療機器識別システムとの互換性。</w:t>
      </w:r>
    </w:p>
    <w:p w14:paraId="067D5029" w14:textId="77777777" w:rsidR="00E66D05" w:rsidRDefault="00E66D05">
      <w:pPr>
        <w:pStyle w:val="a3"/>
        <w:spacing w:before="218"/>
        <w:rPr>
          <w:lang w:eastAsia="ja-JP"/>
        </w:rPr>
      </w:pPr>
    </w:p>
    <w:p w14:paraId="1078E3CE"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28</w:t>
      </w:r>
      <w:r>
        <w:rPr>
          <w:rFonts w:ascii="Times New Roman"/>
          <w:i/>
          <w:w w:val="90"/>
          <w:sz w:val="19"/>
          <w:lang w:eastAsia="ja-JP"/>
        </w:rPr>
        <w:t>条</w:t>
      </w:r>
    </w:p>
    <w:p w14:paraId="08C7FE13" w14:textId="77777777" w:rsidR="00E66D05" w:rsidRDefault="00E66D05">
      <w:pPr>
        <w:pStyle w:val="a3"/>
        <w:spacing w:before="43"/>
        <w:rPr>
          <w:rFonts w:ascii="Times New Roman"/>
          <w:i/>
          <w:lang w:eastAsia="ja-JP"/>
        </w:rPr>
      </w:pPr>
    </w:p>
    <w:p w14:paraId="7B6AE721" w14:textId="77777777" w:rsidR="00E66D05" w:rsidRDefault="00000000">
      <w:pPr>
        <w:pStyle w:val="1"/>
        <w:rPr>
          <w:lang w:eastAsia="ja-JP"/>
        </w:rPr>
      </w:pPr>
      <w:r>
        <w:rPr>
          <w:lang w:eastAsia="ja-JP"/>
        </w:rPr>
        <w:t>UDI</w:t>
      </w:r>
      <w:r>
        <w:rPr>
          <w:spacing w:val="-2"/>
          <w:lang w:eastAsia="ja-JP"/>
        </w:rPr>
        <w:t>データベース</w:t>
      </w:r>
    </w:p>
    <w:p w14:paraId="4F31E116" w14:textId="77777777" w:rsidR="00E66D05" w:rsidRDefault="00E66D05">
      <w:pPr>
        <w:pStyle w:val="a3"/>
        <w:spacing w:before="52"/>
        <w:rPr>
          <w:rFonts w:ascii="Times New Roman"/>
          <w:b/>
          <w:lang w:eastAsia="ja-JP"/>
        </w:rPr>
      </w:pPr>
    </w:p>
    <w:p w14:paraId="4794EBD3" w14:textId="77777777" w:rsidR="00E66D05" w:rsidRDefault="00000000">
      <w:pPr>
        <w:pStyle w:val="a5"/>
        <w:numPr>
          <w:ilvl w:val="0"/>
          <w:numId w:val="161"/>
        </w:numPr>
        <w:tabs>
          <w:tab w:val="left" w:pos="538"/>
        </w:tabs>
        <w:spacing w:line="228" w:lineRule="auto"/>
        <w:ind w:right="105" w:firstLine="0"/>
        <w:jc w:val="both"/>
        <w:rPr>
          <w:sz w:val="19"/>
          <w:lang w:eastAsia="ja-JP"/>
        </w:rPr>
      </w:pPr>
      <w:r>
        <w:rPr>
          <w:w w:val="80"/>
          <w:sz w:val="19"/>
          <w:lang w:eastAsia="ja-JP"/>
        </w:rPr>
        <w:t>欧州委員会は、</w:t>
      </w:r>
      <w:r>
        <w:rPr>
          <w:smallCaps/>
          <w:w w:val="80"/>
          <w:sz w:val="19"/>
          <w:lang w:eastAsia="ja-JP"/>
        </w:rPr>
        <w:t>MdCGと</w:t>
      </w:r>
      <w:r>
        <w:rPr>
          <w:w w:val="80"/>
          <w:sz w:val="19"/>
          <w:lang w:eastAsia="ja-JP"/>
        </w:rPr>
        <w:t>協議の上、</w:t>
      </w:r>
      <w:r>
        <w:rPr>
          <w:smallCaps/>
          <w:w w:val="80"/>
          <w:sz w:val="19"/>
          <w:lang w:eastAsia="ja-JP"/>
        </w:rPr>
        <w:t>UdI</w:t>
      </w:r>
      <w:r>
        <w:rPr>
          <w:w w:val="80"/>
          <w:sz w:val="19"/>
          <w:lang w:eastAsia="ja-JP"/>
        </w:rPr>
        <w:t>データベースを設置・管理し、附属書VIのパートBに記載された情報を検証、照合、処理し、一般に公開する。</w:t>
      </w:r>
    </w:p>
    <w:p w14:paraId="3727C788" w14:textId="77777777" w:rsidR="00E66D05" w:rsidRDefault="00E66D05">
      <w:pPr>
        <w:pStyle w:val="a3"/>
        <w:spacing w:before="49"/>
        <w:rPr>
          <w:lang w:eastAsia="ja-JP"/>
        </w:rPr>
      </w:pPr>
    </w:p>
    <w:p w14:paraId="0C1E89FF" w14:textId="77777777" w:rsidR="00E66D05" w:rsidRDefault="00000000">
      <w:pPr>
        <w:pStyle w:val="a5"/>
        <w:numPr>
          <w:ilvl w:val="0"/>
          <w:numId w:val="161"/>
        </w:numPr>
        <w:tabs>
          <w:tab w:val="left" w:pos="538"/>
        </w:tabs>
        <w:spacing w:before="1" w:line="228" w:lineRule="auto"/>
        <w:ind w:right="104" w:firstLine="0"/>
        <w:jc w:val="both"/>
        <w:rPr>
          <w:sz w:val="19"/>
          <w:lang w:eastAsia="ja-JP"/>
        </w:rPr>
      </w:pPr>
      <w:r>
        <w:rPr>
          <w:w w:val="85"/>
          <w:sz w:val="19"/>
          <w:lang w:eastAsia="ja-JP"/>
        </w:rPr>
        <w:t>UdIデータベースを設計する際、欧州委員会は、附属書VIのパートCの第5項に定める一般原則を考慮しなければならない。UdIデータベースは、特に、UdI-PIおよび</w:t>
      </w:r>
      <w:r>
        <w:rPr>
          <w:w w:val="80"/>
          <w:sz w:val="19"/>
          <w:lang w:eastAsia="ja-JP"/>
        </w:rPr>
        <w:t>商業上の秘密である製品情報が含まれないように</w:t>
      </w:r>
      <w:r>
        <w:rPr>
          <w:w w:val="85"/>
          <w:sz w:val="19"/>
          <w:lang w:eastAsia="ja-JP"/>
        </w:rPr>
        <w:t>設計されなければならない</w:t>
      </w:r>
      <w:r>
        <w:rPr>
          <w:w w:val="80"/>
          <w:sz w:val="19"/>
          <w:lang w:eastAsia="ja-JP"/>
        </w:rPr>
        <w:t>。</w:t>
      </w:r>
    </w:p>
    <w:p w14:paraId="0AA0AA19" w14:textId="77777777" w:rsidR="00E66D05" w:rsidRDefault="00E66D05">
      <w:pPr>
        <w:pStyle w:val="a3"/>
        <w:spacing w:before="49"/>
        <w:rPr>
          <w:lang w:eastAsia="ja-JP"/>
        </w:rPr>
      </w:pPr>
    </w:p>
    <w:p w14:paraId="50AA25DF" w14:textId="77777777" w:rsidR="00E66D05" w:rsidRDefault="00000000">
      <w:pPr>
        <w:pStyle w:val="a5"/>
        <w:numPr>
          <w:ilvl w:val="0"/>
          <w:numId w:val="161"/>
        </w:numPr>
        <w:tabs>
          <w:tab w:val="left" w:pos="538"/>
        </w:tabs>
        <w:spacing w:before="1" w:line="228" w:lineRule="auto"/>
        <w:ind w:right="102" w:firstLine="0"/>
        <w:jc w:val="both"/>
        <w:rPr>
          <w:sz w:val="19"/>
          <w:lang w:eastAsia="ja-JP"/>
        </w:rPr>
      </w:pPr>
      <w:r>
        <w:rPr>
          <w:w w:val="75"/>
          <w:sz w:val="19"/>
          <w:lang w:eastAsia="ja-JP"/>
        </w:rPr>
        <w:t>附属書ⅥのパートBで言及されているUdIデータベースに提供される中核的なデータ要素は</w:t>
      </w:r>
      <w:r>
        <w:rPr>
          <w:w w:val="85"/>
          <w:sz w:val="19"/>
          <w:lang w:eastAsia="ja-JP"/>
        </w:rPr>
        <w:t>、一般が</w:t>
      </w:r>
      <w:r>
        <w:rPr>
          <w:spacing w:val="-5"/>
          <w:w w:val="85"/>
          <w:sz w:val="19"/>
          <w:lang w:eastAsia="ja-JP"/>
        </w:rPr>
        <w:t>無料で</w:t>
      </w:r>
      <w:r>
        <w:rPr>
          <w:w w:val="75"/>
          <w:sz w:val="19"/>
          <w:lang w:eastAsia="ja-JP"/>
        </w:rPr>
        <w:t>アクセスできるものと</w:t>
      </w:r>
      <w:r>
        <w:rPr>
          <w:w w:val="85"/>
          <w:sz w:val="19"/>
          <w:lang w:eastAsia="ja-JP"/>
        </w:rPr>
        <w:t>する。</w:t>
      </w:r>
    </w:p>
    <w:p w14:paraId="2A7BBCF8" w14:textId="77777777" w:rsidR="00E66D05" w:rsidRDefault="00E66D05">
      <w:pPr>
        <w:pStyle w:val="a3"/>
        <w:spacing w:before="3"/>
        <w:rPr>
          <w:sz w:val="13"/>
          <w:lang w:eastAsia="ja-JP"/>
        </w:rPr>
      </w:pPr>
    </w:p>
    <w:p w14:paraId="680D5194" w14:textId="77777777" w:rsidR="00E66D05" w:rsidRDefault="00E66D05">
      <w:pPr>
        <w:rPr>
          <w:sz w:val="13"/>
          <w:lang w:eastAsia="ja-JP"/>
        </w:rPr>
        <w:sectPr w:rsidR="00E66D05">
          <w:headerReference w:type="default" r:id="rId42"/>
          <w:pgSz w:w="11910" w:h="16840"/>
          <w:pgMar w:top="1260" w:right="1240" w:bottom="280" w:left="1240" w:header="967" w:footer="0" w:gutter="0"/>
          <w:cols w:space="720"/>
        </w:sectPr>
      </w:pPr>
    </w:p>
    <w:p w14:paraId="61FF92A6" w14:textId="77777777" w:rsidR="00E66D05" w:rsidRDefault="00000000">
      <w:pPr>
        <w:pStyle w:val="a5"/>
        <w:numPr>
          <w:ilvl w:val="0"/>
          <w:numId w:val="161"/>
        </w:numPr>
        <w:tabs>
          <w:tab w:val="left" w:pos="538"/>
        </w:tabs>
        <w:spacing w:before="107" w:line="206" w:lineRule="exact"/>
        <w:ind w:left="538" w:hanging="431"/>
        <w:rPr>
          <w:sz w:val="19"/>
          <w:lang w:eastAsia="ja-JP"/>
        </w:rPr>
      </w:pPr>
      <w:r>
        <w:rPr>
          <w:w w:val="80"/>
          <w:sz w:val="19"/>
          <w:lang w:eastAsia="ja-JP"/>
        </w:rPr>
        <w:t>のテクニカル・</w:t>
      </w:r>
      <w:r>
        <w:rPr>
          <w:spacing w:val="-7"/>
          <w:w w:val="80"/>
          <w:sz w:val="19"/>
          <w:lang w:eastAsia="ja-JP"/>
        </w:rPr>
        <w:t>デザインは</w:t>
      </w:r>
    </w:p>
    <w:p w14:paraId="24A9DC1F" w14:textId="77777777" w:rsidR="00E66D05" w:rsidRDefault="00000000">
      <w:pPr>
        <w:spacing w:before="107" w:line="206" w:lineRule="exact"/>
        <w:ind w:left="62"/>
        <w:rPr>
          <w:sz w:val="19"/>
          <w:lang w:eastAsia="ja-JP"/>
        </w:rPr>
      </w:pPr>
      <w:r>
        <w:rPr>
          <w:lang w:eastAsia="ja-JP"/>
        </w:rPr>
        <w:br w:type="column"/>
      </w:r>
      <w:r>
        <w:rPr>
          <w:spacing w:val="-5"/>
          <w:w w:val="85"/>
          <w:sz w:val="19"/>
          <w:lang w:eastAsia="ja-JP"/>
        </w:rPr>
        <w:t>ウディ</w:t>
      </w:r>
    </w:p>
    <w:p w14:paraId="236E67BB" w14:textId="77777777" w:rsidR="00E66D05" w:rsidRDefault="00000000">
      <w:pPr>
        <w:pStyle w:val="a3"/>
        <w:spacing w:before="107" w:line="206" w:lineRule="exact"/>
        <w:ind w:left="62"/>
        <w:rPr>
          <w:lang w:eastAsia="ja-JP"/>
        </w:rPr>
      </w:pPr>
      <w:r>
        <w:rPr>
          <w:lang w:eastAsia="ja-JP"/>
        </w:rPr>
        <w:br w:type="column"/>
      </w:r>
      <w:r>
        <w:rPr>
          <w:w w:val="80"/>
          <w:lang w:eastAsia="ja-JP"/>
        </w:rPr>
        <w:t>データベースは</w:t>
      </w:r>
      <w:r>
        <w:rPr>
          <w:spacing w:val="-2"/>
          <w:w w:val="80"/>
          <w:lang w:eastAsia="ja-JP"/>
        </w:rPr>
        <w:t>、そこに</w:t>
      </w:r>
      <w:r>
        <w:rPr>
          <w:w w:val="80"/>
          <w:lang w:eastAsia="ja-JP"/>
        </w:rPr>
        <w:t>保存されている情報への最大限のアクセス性を確保しなければならない</w:t>
      </w:r>
      <w:r>
        <w:rPr>
          <w:spacing w:val="-2"/>
          <w:w w:val="80"/>
          <w:lang w:eastAsia="ja-JP"/>
        </w:rPr>
        <w:t>、</w:t>
      </w:r>
    </w:p>
    <w:p w14:paraId="5D8E3BEF" w14:textId="77777777" w:rsidR="00E66D05" w:rsidRDefault="00E66D05">
      <w:pPr>
        <w:spacing w:line="206" w:lineRule="exact"/>
        <w:rPr>
          <w:lang w:eastAsia="ja-JP"/>
        </w:rPr>
        <w:sectPr w:rsidR="00E66D05">
          <w:type w:val="continuous"/>
          <w:pgSz w:w="11910" w:h="16840"/>
          <w:pgMar w:top="1260" w:right="1240" w:bottom="280" w:left="1240" w:header="967" w:footer="0" w:gutter="0"/>
          <w:cols w:num="3" w:space="720" w:equalWidth="0">
            <w:col w:w="2767" w:space="40"/>
            <w:col w:w="373" w:space="39"/>
            <w:col w:w="6211"/>
          </w:cols>
        </w:sectPr>
      </w:pPr>
    </w:p>
    <w:p w14:paraId="349E3936" w14:textId="77777777" w:rsidR="00E66D05" w:rsidRDefault="00000000">
      <w:pPr>
        <w:pStyle w:val="a3"/>
        <w:spacing w:before="14" w:line="228" w:lineRule="auto"/>
        <w:ind w:left="107" w:right="95"/>
        <w:rPr>
          <w:lang w:eastAsia="ja-JP"/>
        </w:rPr>
      </w:pPr>
      <w:r>
        <w:rPr>
          <w:w w:val="80"/>
          <w:lang w:eastAsia="ja-JP"/>
        </w:rPr>
        <w:t>マルチユーザーアクセス、情報の自動アップロードおよびダウンロードを含む。委員会は、製造業者および</w:t>
      </w:r>
      <w:r>
        <w:rPr>
          <w:smallCaps/>
          <w:w w:val="80"/>
          <w:lang w:eastAsia="ja-JP"/>
        </w:rPr>
        <w:t>UdI</w:t>
      </w:r>
      <w:r>
        <w:rPr>
          <w:w w:val="80"/>
          <w:lang w:eastAsia="ja-JP"/>
        </w:rPr>
        <w:t>データベースのその他の利用者に対する技術的および管理的支援を提供する。</w:t>
      </w:r>
    </w:p>
    <w:p w14:paraId="350589FC" w14:textId="77777777" w:rsidR="00E66D05" w:rsidRDefault="00E66D05">
      <w:pPr>
        <w:spacing w:line="228" w:lineRule="auto"/>
        <w:rPr>
          <w:lang w:eastAsia="ja-JP"/>
        </w:rPr>
        <w:sectPr w:rsidR="00E66D05">
          <w:type w:val="continuous"/>
          <w:pgSz w:w="11910" w:h="16840"/>
          <w:pgMar w:top="1260" w:right="1240" w:bottom="280" w:left="1240" w:header="967" w:footer="0" w:gutter="0"/>
          <w:cols w:space="720"/>
        </w:sectPr>
      </w:pPr>
    </w:p>
    <w:p w14:paraId="308B5952" w14:textId="77777777" w:rsidR="00E66D05" w:rsidRDefault="00000000">
      <w:pPr>
        <w:spacing w:before="206"/>
        <w:ind w:left="504" w:right="504"/>
        <w:jc w:val="center"/>
        <w:rPr>
          <w:rFonts w:ascii="Times New Roman"/>
          <w:i/>
          <w:sz w:val="19"/>
        </w:rPr>
      </w:pPr>
      <w:r>
        <w:rPr>
          <w:rFonts w:ascii="Times New Roman"/>
          <w:i/>
          <w:spacing w:val="-7"/>
          <w:sz w:val="19"/>
        </w:rPr>
        <w:lastRenderedPageBreak/>
        <w:t>第</w:t>
      </w:r>
      <w:r>
        <w:rPr>
          <w:rFonts w:ascii="Times New Roman"/>
          <w:i/>
          <w:spacing w:val="-7"/>
          <w:sz w:val="19"/>
        </w:rPr>
        <w:t>29</w:t>
      </w:r>
      <w:r>
        <w:rPr>
          <w:rFonts w:ascii="Times New Roman"/>
          <w:i/>
          <w:w w:val="90"/>
          <w:sz w:val="19"/>
        </w:rPr>
        <w:t>条</w:t>
      </w:r>
    </w:p>
    <w:p w14:paraId="6CEE7148" w14:textId="77777777" w:rsidR="00E66D05" w:rsidRDefault="00E66D05">
      <w:pPr>
        <w:pStyle w:val="a3"/>
        <w:spacing w:before="34"/>
        <w:rPr>
          <w:rFonts w:ascii="Times New Roman"/>
          <w:i/>
        </w:rPr>
      </w:pPr>
    </w:p>
    <w:p w14:paraId="127CD6D6" w14:textId="77777777" w:rsidR="00E66D05" w:rsidRDefault="00000000">
      <w:pPr>
        <w:pStyle w:val="1"/>
      </w:pPr>
      <w:proofErr w:type="spellStart"/>
      <w:r>
        <w:rPr>
          <w:spacing w:val="-2"/>
        </w:rPr>
        <w:t>機器の</w:t>
      </w:r>
      <w:r>
        <w:t>登録</w:t>
      </w:r>
      <w:proofErr w:type="spellEnd"/>
    </w:p>
    <w:p w14:paraId="5A4A96FF" w14:textId="77777777" w:rsidR="00E66D05" w:rsidRDefault="00E66D05">
      <w:pPr>
        <w:pStyle w:val="a3"/>
        <w:spacing w:before="44"/>
        <w:rPr>
          <w:rFonts w:ascii="Times New Roman"/>
          <w:b/>
        </w:rPr>
      </w:pPr>
    </w:p>
    <w:p w14:paraId="7A8FAADF" w14:textId="77777777" w:rsidR="00E66D05" w:rsidRDefault="00000000">
      <w:pPr>
        <w:pStyle w:val="a5"/>
        <w:numPr>
          <w:ilvl w:val="0"/>
          <w:numId w:val="160"/>
        </w:numPr>
        <w:tabs>
          <w:tab w:val="left" w:pos="538"/>
        </w:tabs>
        <w:spacing w:line="230" w:lineRule="auto"/>
        <w:ind w:right="103" w:firstLine="0"/>
        <w:jc w:val="both"/>
        <w:rPr>
          <w:sz w:val="19"/>
          <w:lang w:eastAsia="ja-JP"/>
        </w:rPr>
      </w:pPr>
      <w:r>
        <w:rPr>
          <w:w w:val="80"/>
          <w:sz w:val="19"/>
          <w:lang w:eastAsia="ja-JP"/>
        </w:rPr>
        <w:t>特注品</w:t>
      </w:r>
      <w:r>
        <w:rPr>
          <w:spacing w:val="-6"/>
          <w:sz w:val="19"/>
          <w:lang w:eastAsia="ja-JP"/>
        </w:rPr>
        <w:t>以外の</w:t>
      </w:r>
      <w:r>
        <w:rPr>
          <w:w w:val="80"/>
          <w:sz w:val="19"/>
          <w:lang w:eastAsia="ja-JP"/>
        </w:rPr>
        <w:t xml:space="preserve">機器を上市する前に、製造事業者は、第 27 条(2)に言及する発行機関の規則に従って、 附属書 VI のパート C に定義する基本 </w:t>
      </w:r>
      <w:r>
        <w:rPr>
          <w:smallCaps/>
          <w:w w:val="80"/>
          <w:sz w:val="19"/>
          <w:lang w:eastAsia="ja-JP"/>
        </w:rPr>
        <w:t>UdI-dI</w:t>
      </w:r>
      <w:r>
        <w:rPr>
          <w:w w:val="80"/>
          <w:sz w:val="19"/>
          <w:lang w:eastAsia="ja-JP"/>
        </w:rPr>
        <w:t xml:space="preserve"> を機器に割り当て、</w:t>
      </w:r>
      <w:r>
        <w:rPr>
          <w:w w:val="85"/>
          <w:sz w:val="19"/>
          <w:lang w:eastAsia="ja-JP"/>
        </w:rPr>
        <w:t>当該</w:t>
      </w:r>
      <w:r>
        <w:rPr>
          <w:spacing w:val="-2"/>
          <w:w w:val="85"/>
          <w:sz w:val="19"/>
          <w:lang w:eastAsia="ja-JP"/>
        </w:rPr>
        <w:t>機器に</w:t>
      </w:r>
      <w:r>
        <w:rPr>
          <w:w w:val="85"/>
          <w:sz w:val="19"/>
          <w:lang w:eastAsia="ja-JP"/>
        </w:rPr>
        <w:t xml:space="preserve">関連する附属書 VI </w:t>
      </w:r>
      <w:r>
        <w:rPr>
          <w:w w:val="80"/>
          <w:sz w:val="19"/>
          <w:lang w:eastAsia="ja-JP"/>
        </w:rPr>
        <w:t xml:space="preserve">のパート B に言及するその他の中核的データ要素とともに </w:t>
      </w:r>
      <w:r>
        <w:rPr>
          <w:smallCaps/>
          <w:w w:val="80"/>
          <w:sz w:val="19"/>
          <w:lang w:eastAsia="ja-JP"/>
        </w:rPr>
        <w:t>UdI</w:t>
      </w:r>
      <w:r>
        <w:rPr>
          <w:w w:val="80"/>
          <w:sz w:val="19"/>
          <w:lang w:eastAsia="ja-JP"/>
        </w:rPr>
        <w:t xml:space="preserve"> データベースに提供しなければならない</w:t>
      </w:r>
      <w:r>
        <w:rPr>
          <w:w w:val="85"/>
          <w:sz w:val="19"/>
          <w:lang w:eastAsia="ja-JP"/>
        </w:rPr>
        <w:t>。</w:t>
      </w:r>
    </w:p>
    <w:p w14:paraId="749B1EFA" w14:textId="77777777" w:rsidR="00E66D05" w:rsidRDefault="00E66D05">
      <w:pPr>
        <w:pStyle w:val="a3"/>
        <w:spacing w:before="35"/>
        <w:rPr>
          <w:lang w:eastAsia="ja-JP"/>
        </w:rPr>
      </w:pPr>
    </w:p>
    <w:p w14:paraId="7E00414C" w14:textId="77777777" w:rsidR="00E66D05" w:rsidRDefault="00000000">
      <w:pPr>
        <w:pStyle w:val="a5"/>
        <w:numPr>
          <w:ilvl w:val="0"/>
          <w:numId w:val="160"/>
        </w:numPr>
        <w:tabs>
          <w:tab w:val="left" w:pos="538"/>
        </w:tabs>
        <w:spacing w:line="230" w:lineRule="auto"/>
        <w:ind w:right="103" w:firstLine="0"/>
        <w:jc w:val="both"/>
        <w:rPr>
          <w:sz w:val="19"/>
          <w:lang w:eastAsia="ja-JP"/>
        </w:rPr>
      </w:pPr>
      <w:r>
        <w:rPr>
          <w:w w:val="80"/>
          <w:sz w:val="19"/>
          <w:lang w:eastAsia="ja-JP"/>
        </w:rPr>
        <w:t>第 22 条(1)及び(3)に従ってシステム又は手順パックを上市する前に、特注機器でない場合、責任を負う 自然人又は法人は、発行主体の規則に従って、当該システム又は手順パックに基本 UdI-dI を割り当て、当該システム又は手順パックに関連する附属書 VI のパート B で言及されるその他の中核的なデータ要素とともに UdI データベースに提供しなければならない。</w:t>
      </w:r>
    </w:p>
    <w:p w14:paraId="6AD5F0C6" w14:textId="77777777" w:rsidR="00E66D05" w:rsidRDefault="00E66D05">
      <w:pPr>
        <w:pStyle w:val="a3"/>
        <w:spacing w:before="35"/>
        <w:rPr>
          <w:lang w:eastAsia="ja-JP"/>
        </w:rPr>
      </w:pPr>
    </w:p>
    <w:p w14:paraId="2C82D8FD" w14:textId="77777777" w:rsidR="00E66D05" w:rsidRDefault="00000000">
      <w:pPr>
        <w:pStyle w:val="a5"/>
        <w:numPr>
          <w:ilvl w:val="0"/>
          <w:numId w:val="160"/>
        </w:numPr>
        <w:tabs>
          <w:tab w:val="left" w:pos="538"/>
        </w:tabs>
        <w:spacing w:line="230" w:lineRule="auto"/>
        <w:ind w:right="105" w:firstLine="0"/>
        <w:jc w:val="both"/>
        <w:rPr>
          <w:sz w:val="19"/>
          <w:lang w:eastAsia="ja-JP"/>
        </w:rPr>
      </w:pPr>
      <w:r>
        <w:rPr>
          <w:w w:val="80"/>
          <w:sz w:val="19"/>
          <w:lang w:eastAsia="ja-JP"/>
        </w:rPr>
        <w:t xml:space="preserve">第 52 条(3)並びに第 52 条(4)の第 2 号及び第 3 号に規定する適合性評価の対象となる機器につい ては、本条第 1 </w:t>
      </w:r>
      <w:r>
        <w:rPr>
          <w:spacing w:val="-1"/>
          <w:w w:val="80"/>
          <w:sz w:val="19"/>
          <w:lang w:eastAsia="ja-JP"/>
        </w:rPr>
        <w:t>項に</w:t>
      </w:r>
      <w:r>
        <w:rPr>
          <w:w w:val="80"/>
          <w:sz w:val="19"/>
          <w:lang w:eastAsia="ja-JP"/>
        </w:rPr>
        <w:t>規定する基本 UdI-dI の付与は、製造者がその評価のためにノーティファイドボ ディに申請する前に行わなければならない。</w:t>
      </w:r>
    </w:p>
    <w:p w14:paraId="32CB1B88" w14:textId="77777777" w:rsidR="00E66D05" w:rsidRDefault="00E66D05">
      <w:pPr>
        <w:pStyle w:val="a3"/>
        <w:spacing w:before="38"/>
        <w:rPr>
          <w:lang w:eastAsia="ja-JP"/>
        </w:rPr>
      </w:pPr>
    </w:p>
    <w:p w14:paraId="34EBFE08" w14:textId="77777777" w:rsidR="00E66D05" w:rsidRDefault="00000000">
      <w:pPr>
        <w:pStyle w:val="a3"/>
        <w:spacing w:before="1" w:line="228" w:lineRule="auto"/>
        <w:ind w:left="107" w:right="104"/>
        <w:jc w:val="both"/>
        <w:rPr>
          <w:lang w:eastAsia="ja-JP"/>
        </w:rPr>
      </w:pPr>
      <w:r>
        <w:rPr>
          <w:w w:val="80"/>
          <w:lang w:eastAsia="ja-JP"/>
        </w:rPr>
        <w:t xml:space="preserve">第 1 号に記載された機器について、ノーティファイドボディ は、附属書 XII の第 I 章の第 4 節の(a)に従って発行された証明書に基本 </w:t>
      </w:r>
      <w:r>
        <w:rPr>
          <w:smallCaps/>
          <w:w w:val="80"/>
          <w:lang w:eastAsia="ja-JP"/>
        </w:rPr>
        <w:t xml:space="preserve">UdI-dI </w:t>
      </w:r>
      <w:r>
        <w:rPr>
          <w:spacing w:val="-2"/>
          <w:w w:val="80"/>
          <w:lang w:eastAsia="ja-JP"/>
        </w:rPr>
        <w:t>への</w:t>
      </w:r>
      <w:r>
        <w:rPr>
          <w:w w:val="80"/>
          <w:lang w:eastAsia="ja-JP"/>
        </w:rPr>
        <w:t xml:space="preserve">言及を記載し、附属書 VI のパート </w:t>
      </w:r>
      <w:r>
        <w:rPr>
          <w:smallCaps/>
          <w:w w:val="80"/>
          <w:lang w:eastAsia="ja-JP"/>
        </w:rPr>
        <w:t xml:space="preserve">a </w:t>
      </w:r>
      <w:r>
        <w:rPr>
          <w:w w:val="80"/>
          <w:lang w:eastAsia="ja-JP"/>
        </w:rPr>
        <w:t xml:space="preserve">の第 2.2 節に言及された情報が正しいことを Eudamed で確認しなければならない。当該証明書の発行後、当該機器を上市する前に、製造者は、当該機器に関連する附属書 VI のパート B に言及されたその他の中核的データ要素とともに、基本 </w:t>
      </w:r>
      <w:r>
        <w:rPr>
          <w:smallCaps/>
          <w:w w:val="80"/>
          <w:lang w:eastAsia="ja-JP"/>
        </w:rPr>
        <w:t>UdI-dI</w:t>
      </w:r>
      <w:r>
        <w:rPr>
          <w:w w:val="80"/>
          <w:lang w:eastAsia="ja-JP"/>
        </w:rPr>
        <w:t xml:space="preserve"> を </w:t>
      </w:r>
      <w:r>
        <w:rPr>
          <w:smallCaps/>
          <w:w w:val="80"/>
          <w:lang w:eastAsia="ja-JP"/>
        </w:rPr>
        <w:t xml:space="preserve">UdI </w:t>
      </w:r>
      <w:r>
        <w:rPr>
          <w:w w:val="80"/>
          <w:lang w:eastAsia="ja-JP"/>
        </w:rPr>
        <w:t>データベースに提供しなければならない。</w:t>
      </w:r>
    </w:p>
    <w:p w14:paraId="5C7D59A3" w14:textId="77777777" w:rsidR="00E66D05" w:rsidRDefault="00E66D05">
      <w:pPr>
        <w:pStyle w:val="a3"/>
        <w:spacing w:before="45"/>
        <w:rPr>
          <w:lang w:eastAsia="ja-JP"/>
        </w:rPr>
      </w:pPr>
    </w:p>
    <w:p w14:paraId="4FE4AF29" w14:textId="77777777" w:rsidR="00E66D05" w:rsidRDefault="00000000">
      <w:pPr>
        <w:pStyle w:val="a5"/>
        <w:numPr>
          <w:ilvl w:val="0"/>
          <w:numId w:val="160"/>
        </w:numPr>
        <w:tabs>
          <w:tab w:val="left" w:pos="538"/>
        </w:tabs>
        <w:spacing w:line="228" w:lineRule="auto"/>
        <w:ind w:right="104" w:firstLine="0"/>
        <w:jc w:val="both"/>
        <w:rPr>
          <w:sz w:val="19"/>
          <w:lang w:eastAsia="ja-JP"/>
        </w:rPr>
      </w:pPr>
      <w:r>
        <w:rPr>
          <w:w w:val="75"/>
          <w:sz w:val="19"/>
          <w:lang w:eastAsia="ja-JP"/>
        </w:rPr>
        <w:t>特注品</w:t>
      </w:r>
      <w:r>
        <w:rPr>
          <w:sz w:val="19"/>
          <w:lang w:eastAsia="ja-JP"/>
        </w:rPr>
        <w:t>以外の</w:t>
      </w:r>
      <w:r>
        <w:rPr>
          <w:w w:val="75"/>
          <w:sz w:val="19"/>
          <w:lang w:eastAsia="ja-JP"/>
        </w:rPr>
        <w:t>機器を上市</w:t>
      </w:r>
      <w:r>
        <w:rPr>
          <w:w w:val="85"/>
          <w:sz w:val="19"/>
          <w:lang w:eastAsia="ja-JP"/>
        </w:rPr>
        <w:t>する</w:t>
      </w:r>
      <w:r>
        <w:rPr>
          <w:w w:val="75"/>
          <w:sz w:val="19"/>
          <w:lang w:eastAsia="ja-JP"/>
        </w:rPr>
        <w:t>前に、製造者は、</w:t>
      </w:r>
      <w:r>
        <w:rPr>
          <w:w w:val="85"/>
          <w:sz w:val="19"/>
          <w:lang w:eastAsia="ja-JP"/>
        </w:rPr>
        <w:t xml:space="preserve">附属書 VI のパート </w:t>
      </w:r>
      <w:r>
        <w:rPr>
          <w:smallCaps/>
          <w:sz w:val="19"/>
          <w:lang w:eastAsia="ja-JP"/>
        </w:rPr>
        <w:t xml:space="preserve">a </w:t>
      </w:r>
      <w:r>
        <w:rPr>
          <w:w w:val="85"/>
          <w:sz w:val="19"/>
          <w:lang w:eastAsia="ja-JP"/>
        </w:rPr>
        <w:t>の第 2 節に記載された情報（</w:t>
      </w:r>
      <w:r>
        <w:rPr>
          <w:w w:val="80"/>
          <w:sz w:val="19"/>
          <w:lang w:eastAsia="ja-JP"/>
        </w:rPr>
        <w:t>第 2.2 節を</w:t>
      </w:r>
      <w:r>
        <w:rPr>
          <w:w w:val="85"/>
          <w:sz w:val="19"/>
          <w:lang w:eastAsia="ja-JP"/>
        </w:rPr>
        <w:t>除く）を Eudamed に</w:t>
      </w:r>
      <w:r>
        <w:rPr>
          <w:w w:val="75"/>
          <w:sz w:val="19"/>
          <w:lang w:eastAsia="ja-JP"/>
        </w:rPr>
        <w:t>記載するか、または既に</w:t>
      </w:r>
      <w:r>
        <w:rPr>
          <w:w w:val="85"/>
          <w:sz w:val="19"/>
          <w:lang w:eastAsia="ja-JP"/>
        </w:rPr>
        <w:t>記載されている</w:t>
      </w:r>
      <w:r>
        <w:rPr>
          <w:w w:val="75"/>
          <w:sz w:val="19"/>
          <w:lang w:eastAsia="ja-JP"/>
        </w:rPr>
        <w:t>場合はその</w:t>
      </w:r>
      <w:r>
        <w:rPr>
          <w:w w:val="85"/>
          <w:sz w:val="19"/>
          <w:lang w:eastAsia="ja-JP"/>
        </w:rPr>
        <w:t>情報を確認し</w:t>
      </w:r>
      <w:r>
        <w:rPr>
          <w:w w:val="80"/>
          <w:sz w:val="19"/>
          <w:lang w:eastAsia="ja-JP"/>
        </w:rPr>
        <w:t>、その後その情報を更新するものとする。</w:t>
      </w:r>
    </w:p>
    <w:p w14:paraId="132095C8" w14:textId="77777777" w:rsidR="00E66D05" w:rsidRDefault="00E66D05">
      <w:pPr>
        <w:pStyle w:val="a3"/>
        <w:rPr>
          <w:lang w:eastAsia="ja-JP"/>
        </w:rPr>
      </w:pPr>
    </w:p>
    <w:p w14:paraId="641EE3FC" w14:textId="77777777" w:rsidR="00E66D05" w:rsidRDefault="00E66D05">
      <w:pPr>
        <w:pStyle w:val="a3"/>
        <w:spacing w:before="73"/>
        <w:rPr>
          <w:lang w:eastAsia="ja-JP"/>
        </w:rPr>
      </w:pPr>
    </w:p>
    <w:p w14:paraId="101D1B95"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30</w:t>
      </w:r>
      <w:r>
        <w:rPr>
          <w:rFonts w:ascii="Times New Roman"/>
          <w:i/>
          <w:w w:val="90"/>
          <w:sz w:val="19"/>
          <w:lang w:eastAsia="ja-JP"/>
        </w:rPr>
        <w:t>条</w:t>
      </w:r>
    </w:p>
    <w:p w14:paraId="47B7DF39" w14:textId="77777777" w:rsidR="00E66D05" w:rsidRDefault="00E66D05">
      <w:pPr>
        <w:pStyle w:val="a3"/>
        <w:spacing w:before="36"/>
        <w:rPr>
          <w:rFonts w:ascii="Times New Roman"/>
          <w:i/>
          <w:lang w:eastAsia="ja-JP"/>
        </w:rPr>
      </w:pPr>
    </w:p>
    <w:p w14:paraId="73FB5B1B" w14:textId="77777777" w:rsidR="00E66D05" w:rsidRDefault="00000000">
      <w:pPr>
        <w:pStyle w:val="1"/>
        <w:rPr>
          <w:lang w:eastAsia="ja-JP"/>
        </w:rPr>
      </w:pPr>
      <w:r>
        <w:rPr>
          <w:lang w:eastAsia="ja-JP"/>
        </w:rPr>
        <w:t>経済</w:t>
      </w:r>
      <w:r>
        <w:rPr>
          <w:spacing w:val="-2"/>
          <w:lang w:eastAsia="ja-JP"/>
        </w:rPr>
        <w:t>事業者</w:t>
      </w:r>
      <w:r>
        <w:rPr>
          <w:lang w:eastAsia="ja-JP"/>
        </w:rPr>
        <w:t>登録のための電子システム</w:t>
      </w:r>
    </w:p>
    <w:p w14:paraId="0CE30D01" w14:textId="77777777" w:rsidR="00E66D05" w:rsidRDefault="00E66D05">
      <w:pPr>
        <w:pStyle w:val="a3"/>
        <w:spacing w:before="44"/>
        <w:rPr>
          <w:rFonts w:ascii="Times New Roman"/>
          <w:b/>
          <w:lang w:eastAsia="ja-JP"/>
        </w:rPr>
      </w:pPr>
    </w:p>
    <w:p w14:paraId="7D768BF1" w14:textId="77777777" w:rsidR="00E66D05" w:rsidRDefault="00000000">
      <w:pPr>
        <w:pStyle w:val="a5"/>
        <w:numPr>
          <w:ilvl w:val="0"/>
          <w:numId w:val="159"/>
        </w:numPr>
        <w:tabs>
          <w:tab w:val="left" w:pos="538"/>
        </w:tabs>
        <w:spacing w:before="1" w:line="228" w:lineRule="auto"/>
        <w:ind w:right="104" w:firstLine="0"/>
        <w:jc w:val="both"/>
        <w:rPr>
          <w:sz w:val="19"/>
          <w:lang w:eastAsia="ja-JP"/>
        </w:rPr>
      </w:pPr>
      <w:r>
        <w:rPr>
          <w:w w:val="80"/>
          <w:sz w:val="19"/>
          <w:lang w:eastAsia="ja-JP"/>
        </w:rPr>
        <w:t>欧州委員会は、</w:t>
      </w:r>
      <w:r>
        <w:rPr>
          <w:smallCaps/>
          <w:w w:val="80"/>
          <w:sz w:val="19"/>
          <w:lang w:eastAsia="ja-JP"/>
        </w:rPr>
        <w:t>MdCGと</w:t>
      </w:r>
      <w:r>
        <w:rPr>
          <w:w w:val="80"/>
          <w:sz w:val="19"/>
          <w:lang w:eastAsia="ja-JP"/>
        </w:rPr>
        <w:t>協議の上、第31条(2)で言及されている単一の登録番号を作成し、製造者、該当する場合は認定代理人および輸入者を特定するために必要かつ適切な情報を照合し処理するための電子システムを設置し管理する。</w:t>
      </w:r>
      <w:r>
        <w:rPr>
          <w:w w:val="75"/>
          <w:sz w:val="19"/>
          <w:lang w:eastAsia="ja-JP"/>
        </w:rPr>
        <w:t>経済事業者が電子システムに提供すべき情報の詳細は</w:t>
      </w:r>
      <w:r>
        <w:rPr>
          <w:w w:val="85"/>
          <w:sz w:val="19"/>
          <w:lang w:eastAsia="ja-JP"/>
        </w:rPr>
        <w:t>，附属書 VI.</w:t>
      </w:r>
    </w:p>
    <w:p w14:paraId="47E39FAD" w14:textId="77777777" w:rsidR="00E66D05" w:rsidRDefault="00E66D05">
      <w:pPr>
        <w:pStyle w:val="a3"/>
        <w:spacing w:before="45"/>
        <w:rPr>
          <w:lang w:eastAsia="ja-JP"/>
        </w:rPr>
      </w:pPr>
    </w:p>
    <w:p w14:paraId="027184E5" w14:textId="77777777" w:rsidR="00E66D05" w:rsidRDefault="00000000">
      <w:pPr>
        <w:pStyle w:val="a5"/>
        <w:numPr>
          <w:ilvl w:val="0"/>
          <w:numId w:val="159"/>
        </w:numPr>
        <w:tabs>
          <w:tab w:val="left" w:pos="538"/>
        </w:tabs>
        <w:spacing w:line="228" w:lineRule="auto"/>
        <w:ind w:right="105" w:firstLine="0"/>
        <w:jc w:val="both"/>
        <w:rPr>
          <w:sz w:val="19"/>
          <w:lang w:eastAsia="ja-JP"/>
        </w:rPr>
      </w:pPr>
      <w:r>
        <w:rPr>
          <w:w w:val="75"/>
          <w:sz w:val="19"/>
          <w:lang w:eastAsia="ja-JP"/>
        </w:rPr>
        <w:t>加盟国は、</w:t>
      </w:r>
      <w:r>
        <w:rPr>
          <w:w w:val="80"/>
          <w:sz w:val="19"/>
          <w:lang w:eastAsia="ja-JP"/>
        </w:rPr>
        <w:t>自国</w:t>
      </w:r>
      <w:r>
        <w:rPr>
          <w:sz w:val="19"/>
          <w:lang w:eastAsia="ja-JP"/>
        </w:rPr>
        <w:t>内で</w:t>
      </w:r>
      <w:r>
        <w:rPr>
          <w:w w:val="80"/>
          <w:sz w:val="19"/>
          <w:lang w:eastAsia="ja-JP"/>
        </w:rPr>
        <w:t>入手可能となった</w:t>
      </w:r>
      <w:r>
        <w:rPr>
          <w:w w:val="75"/>
          <w:sz w:val="19"/>
          <w:lang w:eastAsia="ja-JP"/>
        </w:rPr>
        <w:t>機器の販売業者の登録に関する国内規定を維持または導入することができる</w:t>
      </w:r>
      <w:r>
        <w:rPr>
          <w:w w:val="80"/>
          <w:sz w:val="19"/>
          <w:lang w:eastAsia="ja-JP"/>
        </w:rPr>
        <w:t>。</w:t>
      </w:r>
    </w:p>
    <w:p w14:paraId="5803FEE3" w14:textId="77777777" w:rsidR="00E66D05" w:rsidRDefault="00E66D05">
      <w:pPr>
        <w:pStyle w:val="a3"/>
        <w:spacing w:before="40"/>
        <w:rPr>
          <w:lang w:eastAsia="ja-JP"/>
        </w:rPr>
      </w:pPr>
    </w:p>
    <w:p w14:paraId="2C561F10" w14:textId="77777777" w:rsidR="00E66D05" w:rsidRDefault="00000000">
      <w:pPr>
        <w:pStyle w:val="a5"/>
        <w:numPr>
          <w:ilvl w:val="0"/>
          <w:numId w:val="159"/>
        </w:numPr>
        <w:tabs>
          <w:tab w:val="left" w:pos="538"/>
        </w:tabs>
        <w:spacing w:line="230" w:lineRule="auto"/>
        <w:ind w:right="104" w:firstLine="0"/>
        <w:jc w:val="both"/>
        <w:rPr>
          <w:sz w:val="19"/>
          <w:lang w:eastAsia="ja-JP"/>
        </w:rPr>
      </w:pPr>
      <w:r>
        <w:rPr>
          <w:w w:val="80"/>
          <w:sz w:val="19"/>
          <w:lang w:eastAsia="ja-JP"/>
        </w:rPr>
        <w:t>特注品以外の機器を上市してから2週間以内に、輸入者は、製造者又は認定代理人が</w:t>
      </w:r>
      <w:r>
        <w:rPr>
          <w:w w:val="85"/>
          <w:sz w:val="19"/>
          <w:lang w:eastAsia="ja-JP"/>
        </w:rPr>
        <w:t>第1項に</w:t>
      </w:r>
      <w:r>
        <w:rPr>
          <w:w w:val="80"/>
          <w:sz w:val="19"/>
          <w:lang w:eastAsia="ja-JP"/>
        </w:rPr>
        <w:t>規定する情報を電子システムに提供したことを確認しなければならない</w:t>
      </w:r>
      <w:r>
        <w:rPr>
          <w:w w:val="85"/>
          <w:sz w:val="19"/>
          <w:lang w:eastAsia="ja-JP"/>
        </w:rPr>
        <w:t>。</w:t>
      </w:r>
    </w:p>
    <w:p w14:paraId="7EF2760F" w14:textId="77777777" w:rsidR="00E66D05" w:rsidRDefault="00E66D05">
      <w:pPr>
        <w:pStyle w:val="a3"/>
        <w:spacing w:before="36"/>
        <w:rPr>
          <w:lang w:eastAsia="ja-JP"/>
        </w:rPr>
      </w:pPr>
    </w:p>
    <w:p w14:paraId="36A82811" w14:textId="77777777" w:rsidR="00E66D05" w:rsidRDefault="00000000">
      <w:pPr>
        <w:pStyle w:val="a3"/>
        <w:spacing w:line="230" w:lineRule="auto"/>
        <w:ind w:left="107" w:right="105"/>
        <w:jc w:val="both"/>
        <w:rPr>
          <w:lang w:eastAsia="ja-JP"/>
        </w:rPr>
      </w:pPr>
      <w:r>
        <w:rPr>
          <w:w w:val="80"/>
          <w:lang w:eastAsia="ja-JP"/>
        </w:rPr>
        <w:t>該当する場合、輸入者は、第 1 項に記載された情報が含まれていない場合又は不正確である場合、 関連する公認代理人又は製造者に通知しなければならない。輸入者は、その詳細を関連する項目／品目に追記するものとする。</w:t>
      </w:r>
    </w:p>
    <w:p w14:paraId="6C15EF83" w14:textId="77777777" w:rsidR="00E66D05" w:rsidRDefault="00E66D05">
      <w:pPr>
        <w:pStyle w:val="a3"/>
        <w:rPr>
          <w:lang w:eastAsia="ja-JP"/>
        </w:rPr>
      </w:pPr>
    </w:p>
    <w:p w14:paraId="20925E8A" w14:textId="77777777" w:rsidR="00E66D05" w:rsidRDefault="00E66D05">
      <w:pPr>
        <w:pStyle w:val="a3"/>
        <w:spacing w:before="71"/>
        <w:rPr>
          <w:lang w:eastAsia="ja-JP"/>
        </w:rPr>
      </w:pPr>
    </w:p>
    <w:p w14:paraId="2A41A7FB"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31</w:t>
      </w:r>
      <w:r>
        <w:rPr>
          <w:rFonts w:ascii="Times New Roman"/>
          <w:i/>
          <w:w w:val="90"/>
          <w:sz w:val="19"/>
          <w:lang w:eastAsia="ja-JP"/>
        </w:rPr>
        <w:t>条</w:t>
      </w:r>
    </w:p>
    <w:p w14:paraId="33D6057A" w14:textId="77777777" w:rsidR="00E66D05" w:rsidRDefault="00E66D05">
      <w:pPr>
        <w:pStyle w:val="a3"/>
        <w:spacing w:before="34"/>
        <w:rPr>
          <w:rFonts w:ascii="Times New Roman"/>
          <w:i/>
          <w:lang w:eastAsia="ja-JP"/>
        </w:rPr>
      </w:pPr>
    </w:p>
    <w:p w14:paraId="349CE320" w14:textId="77777777" w:rsidR="00E66D05" w:rsidRDefault="00000000">
      <w:pPr>
        <w:pStyle w:val="1"/>
        <w:spacing w:before="1"/>
        <w:rPr>
          <w:lang w:eastAsia="ja-JP"/>
        </w:rPr>
      </w:pPr>
      <w:r>
        <w:rPr>
          <w:lang w:eastAsia="ja-JP"/>
        </w:rPr>
        <w:t>製造業者、正規代理店、</w:t>
      </w:r>
      <w:r>
        <w:rPr>
          <w:spacing w:val="-2"/>
          <w:lang w:eastAsia="ja-JP"/>
        </w:rPr>
        <w:t>輸入業者の</w:t>
      </w:r>
      <w:r>
        <w:rPr>
          <w:lang w:eastAsia="ja-JP"/>
        </w:rPr>
        <w:t>登録</w:t>
      </w:r>
    </w:p>
    <w:p w14:paraId="01C2193F" w14:textId="77777777" w:rsidR="00E66D05" w:rsidRDefault="00E66D05">
      <w:pPr>
        <w:pStyle w:val="a3"/>
        <w:spacing w:before="45"/>
        <w:rPr>
          <w:rFonts w:ascii="Times New Roman"/>
          <w:b/>
          <w:lang w:eastAsia="ja-JP"/>
        </w:rPr>
      </w:pPr>
    </w:p>
    <w:p w14:paraId="0E4F3877" w14:textId="77777777" w:rsidR="00E66D05" w:rsidRDefault="00000000">
      <w:pPr>
        <w:pStyle w:val="a5"/>
        <w:numPr>
          <w:ilvl w:val="0"/>
          <w:numId w:val="158"/>
        </w:numPr>
        <w:tabs>
          <w:tab w:val="left" w:pos="538"/>
        </w:tabs>
        <w:spacing w:line="228" w:lineRule="auto"/>
        <w:ind w:right="102" w:firstLine="0"/>
        <w:jc w:val="both"/>
        <w:rPr>
          <w:sz w:val="19"/>
          <w:lang w:eastAsia="ja-JP"/>
        </w:rPr>
      </w:pPr>
      <w:r>
        <w:rPr>
          <w:w w:val="75"/>
          <w:sz w:val="19"/>
          <w:lang w:eastAsia="ja-JP"/>
        </w:rPr>
        <w:t>特注品以外の装置を</w:t>
      </w:r>
      <w:r>
        <w:rPr>
          <w:sz w:val="19"/>
          <w:lang w:eastAsia="ja-JP"/>
        </w:rPr>
        <w:t>上市</w:t>
      </w:r>
      <w:r>
        <w:rPr>
          <w:w w:val="75"/>
          <w:sz w:val="19"/>
          <w:lang w:eastAsia="ja-JP"/>
        </w:rPr>
        <w:t>する前に，製造事業者，認定代理人</w:t>
      </w:r>
      <w:r>
        <w:rPr>
          <w:w w:val="85"/>
          <w:sz w:val="19"/>
          <w:lang w:eastAsia="ja-JP"/>
        </w:rPr>
        <w:t>及び輸入業者は，登録するために，第 30条の電子システムに</w:t>
      </w:r>
      <w:r>
        <w:rPr>
          <w:w w:val="80"/>
          <w:sz w:val="19"/>
          <w:lang w:eastAsia="ja-JP"/>
        </w:rPr>
        <w:t>附属書Ⅵのパート</w:t>
      </w:r>
      <w:r>
        <w:rPr>
          <w:smallCaps/>
          <w:w w:val="80"/>
          <w:sz w:val="19"/>
          <w:lang w:eastAsia="ja-JP"/>
        </w:rPr>
        <w:t>aの</w:t>
      </w:r>
      <w:r>
        <w:rPr>
          <w:w w:val="80"/>
          <w:sz w:val="19"/>
          <w:lang w:eastAsia="ja-JP"/>
        </w:rPr>
        <w:t>セクション1に言及する</w:t>
      </w:r>
      <w:r>
        <w:rPr>
          <w:w w:val="85"/>
          <w:sz w:val="19"/>
          <w:lang w:eastAsia="ja-JP"/>
        </w:rPr>
        <w:t>情報を提出しなければならない</w:t>
      </w:r>
      <w:r>
        <w:rPr>
          <w:w w:val="80"/>
          <w:sz w:val="19"/>
          <w:lang w:eastAsia="ja-JP"/>
        </w:rPr>
        <w:t>。適合性評価手続が第 52 条に従って通知機関の関与を必要とする場合，</w:t>
      </w:r>
      <w:r>
        <w:rPr>
          <w:w w:val="85"/>
          <w:sz w:val="19"/>
          <w:lang w:eastAsia="ja-JP"/>
        </w:rPr>
        <w:t>通知</w:t>
      </w:r>
      <w:r>
        <w:rPr>
          <w:spacing w:val="-6"/>
          <w:w w:val="85"/>
          <w:sz w:val="19"/>
          <w:lang w:eastAsia="ja-JP"/>
        </w:rPr>
        <w:t>機関に</w:t>
      </w:r>
      <w:r>
        <w:rPr>
          <w:w w:val="85"/>
          <w:sz w:val="19"/>
          <w:lang w:eastAsia="ja-JP"/>
        </w:rPr>
        <w:t>申請する前に，</w:t>
      </w:r>
      <w:r>
        <w:rPr>
          <w:w w:val="80"/>
          <w:sz w:val="19"/>
          <w:lang w:eastAsia="ja-JP"/>
        </w:rPr>
        <w:t>附属書 VI のパート a の第 1 節に言及する情報を電子システムに提供しなければならない</w:t>
      </w:r>
      <w:r>
        <w:rPr>
          <w:w w:val="85"/>
          <w:sz w:val="19"/>
          <w:lang w:eastAsia="ja-JP"/>
        </w:rPr>
        <w:t>。</w:t>
      </w:r>
    </w:p>
    <w:p w14:paraId="1035F804" w14:textId="77777777" w:rsidR="00E66D05" w:rsidRDefault="00E66D05">
      <w:pPr>
        <w:pStyle w:val="a3"/>
        <w:spacing w:before="37"/>
        <w:rPr>
          <w:lang w:eastAsia="ja-JP"/>
        </w:rPr>
      </w:pPr>
    </w:p>
    <w:p w14:paraId="01786036" w14:textId="77777777" w:rsidR="00E66D05" w:rsidRDefault="00000000">
      <w:pPr>
        <w:pStyle w:val="a5"/>
        <w:numPr>
          <w:ilvl w:val="0"/>
          <w:numId w:val="158"/>
        </w:numPr>
        <w:tabs>
          <w:tab w:val="left" w:pos="538"/>
        </w:tabs>
        <w:spacing w:line="206" w:lineRule="exact"/>
        <w:ind w:left="538" w:hanging="431"/>
        <w:rPr>
          <w:sz w:val="19"/>
          <w:lang w:eastAsia="ja-JP"/>
        </w:rPr>
      </w:pPr>
      <w:r>
        <w:rPr>
          <w:w w:val="80"/>
          <w:sz w:val="19"/>
          <w:lang w:eastAsia="ja-JP"/>
        </w:rPr>
        <w:t>第 1 項に従って入力されたデータを検証した後、所轄官庁は、当該データについて、当該データ の</w:t>
      </w:r>
      <w:r>
        <w:rPr>
          <w:spacing w:val="-2"/>
          <w:w w:val="80"/>
          <w:sz w:val="19"/>
          <w:lang w:eastAsia="ja-JP"/>
        </w:rPr>
        <w:t>写しを</w:t>
      </w:r>
      <w:r>
        <w:rPr>
          <w:w w:val="80"/>
          <w:sz w:val="19"/>
          <w:lang w:eastAsia="ja-JP"/>
        </w:rPr>
        <w:t>入手しなければならない。</w:t>
      </w:r>
    </w:p>
    <w:p w14:paraId="020FB849" w14:textId="77777777" w:rsidR="00E66D05" w:rsidRDefault="00000000">
      <w:pPr>
        <w:pStyle w:val="a3"/>
        <w:spacing w:before="15" w:line="228" w:lineRule="auto"/>
        <w:ind w:left="107" w:right="95"/>
        <w:rPr>
          <w:lang w:eastAsia="ja-JP"/>
        </w:rPr>
      </w:pPr>
      <w:r>
        <w:rPr>
          <w:w w:val="80"/>
          <w:lang w:eastAsia="ja-JP"/>
        </w:rPr>
        <w:t>第30条の電子システムから登録番号（SRN）を取得し、製造者、公認代理人または輸入者に発行</w:t>
      </w:r>
      <w:r>
        <w:rPr>
          <w:spacing w:val="-4"/>
          <w:lang w:eastAsia="ja-JP"/>
        </w:rPr>
        <w:t>する</w:t>
      </w:r>
      <w:r>
        <w:rPr>
          <w:w w:val="80"/>
          <w:lang w:eastAsia="ja-JP"/>
        </w:rPr>
        <w:t>。</w:t>
      </w:r>
    </w:p>
    <w:p w14:paraId="301D72A2" w14:textId="77777777" w:rsidR="00E66D05" w:rsidRDefault="00E66D05">
      <w:pPr>
        <w:spacing w:line="228" w:lineRule="auto"/>
        <w:rPr>
          <w:lang w:eastAsia="ja-JP"/>
        </w:rPr>
        <w:sectPr w:rsidR="00E66D05">
          <w:headerReference w:type="default" r:id="rId43"/>
          <w:pgSz w:w="11910" w:h="16840"/>
          <w:pgMar w:top="1260" w:right="1240" w:bottom="280" w:left="1240" w:header="967" w:footer="0" w:gutter="0"/>
          <w:cols w:space="720"/>
        </w:sectPr>
      </w:pPr>
    </w:p>
    <w:p w14:paraId="74C372F8" w14:textId="77777777" w:rsidR="00E66D05" w:rsidRDefault="00000000">
      <w:pPr>
        <w:pStyle w:val="a5"/>
        <w:numPr>
          <w:ilvl w:val="0"/>
          <w:numId w:val="158"/>
        </w:numPr>
        <w:tabs>
          <w:tab w:val="left" w:pos="538"/>
        </w:tabs>
        <w:spacing w:before="215" w:line="228" w:lineRule="auto"/>
        <w:ind w:right="105" w:firstLine="0"/>
        <w:jc w:val="both"/>
        <w:rPr>
          <w:sz w:val="19"/>
          <w:lang w:eastAsia="ja-JP"/>
        </w:rPr>
      </w:pPr>
      <w:r>
        <w:rPr>
          <w:w w:val="75"/>
          <w:sz w:val="19"/>
          <w:lang w:eastAsia="ja-JP"/>
        </w:rPr>
        <w:lastRenderedPageBreak/>
        <w:t>製造者は、適合性評価のためにノーティファイドボディに申請する際、および</w:t>
      </w:r>
      <w:r>
        <w:rPr>
          <w:w w:val="80"/>
          <w:sz w:val="19"/>
          <w:lang w:eastAsia="ja-JP"/>
        </w:rPr>
        <w:t>第 29 条に基づく義務を果たすためにEudamedに</w:t>
      </w:r>
      <w:r>
        <w:rPr>
          <w:w w:val="75"/>
          <w:sz w:val="19"/>
          <w:lang w:eastAsia="ja-JP"/>
        </w:rPr>
        <w:t>アクセスする際に、SRNを使用しなければならない</w:t>
      </w:r>
      <w:r>
        <w:rPr>
          <w:w w:val="80"/>
          <w:sz w:val="19"/>
          <w:lang w:eastAsia="ja-JP"/>
        </w:rPr>
        <w:t>。</w:t>
      </w:r>
    </w:p>
    <w:p w14:paraId="091E9BE8" w14:textId="77777777" w:rsidR="00E66D05" w:rsidRDefault="00000000">
      <w:pPr>
        <w:pStyle w:val="a5"/>
        <w:numPr>
          <w:ilvl w:val="0"/>
          <w:numId w:val="158"/>
        </w:numPr>
        <w:tabs>
          <w:tab w:val="left" w:pos="538"/>
        </w:tabs>
        <w:spacing w:before="217" w:line="230" w:lineRule="auto"/>
        <w:ind w:right="105" w:firstLine="0"/>
        <w:jc w:val="both"/>
        <w:rPr>
          <w:sz w:val="19"/>
          <w:lang w:eastAsia="ja-JP"/>
        </w:rPr>
      </w:pPr>
      <w:r>
        <w:rPr>
          <w:w w:val="80"/>
          <w:sz w:val="19"/>
          <w:lang w:eastAsia="ja-JP"/>
        </w:rPr>
        <w:t>本条第1項の情報に変更が生じた場合、経済事業者は1週間以内に、第30条の電子システムのデータを更新しなければならない。</w:t>
      </w:r>
    </w:p>
    <w:p w14:paraId="764FBC44" w14:textId="77777777" w:rsidR="00E66D05" w:rsidRDefault="00000000">
      <w:pPr>
        <w:pStyle w:val="a5"/>
        <w:numPr>
          <w:ilvl w:val="0"/>
          <w:numId w:val="158"/>
        </w:numPr>
        <w:tabs>
          <w:tab w:val="left" w:pos="538"/>
        </w:tabs>
        <w:spacing w:before="216" w:line="228" w:lineRule="auto"/>
        <w:ind w:right="105" w:firstLine="0"/>
        <w:jc w:val="both"/>
        <w:rPr>
          <w:sz w:val="19"/>
          <w:lang w:eastAsia="ja-JP"/>
        </w:rPr>
      </w:pPr>
      <w:r>
        <w:rPr>
          <w:w w:val="80"/>
          <w:sz w:val="19"/>
          <w:lang w:eastAsia="ja-JP"/>
        </w:rPr>
        <w:t>経済事業者は、第1項に従って情報を提出してから1年以内、およびその後2年ごとに、データの正確性を確認しなければならない。</w:t>
      </w:r>
      <w:r>
        <w:rPr>
          <w:w w:val="75"/>
          <w:sz w:val="19"/>
          <w:lang w:eastAsia="ja-JP"/>
        </w:rPr>
        <w:t>これらの期限から6ヶ月</w:t>
      </w:r>
      <w:r>
        <w:rPr>
          <w:w w:val="80"/>
          <w:sz w:val="19"/>
          <w:lang w:eastAsia="ja-JP"/>
        </w:rPr>
        <w:t>以内に確認が行われなかった</w:t>
      </w:r>
      <w:r>
        <w:rPr>
          <w:w w:val="75"/>
          <w:sz w:val="19"/>
          <w:lang w:eastAsia="ja-JP"/>
        </w:rPr>
        <w:t>場合、加盟国は、当該</w:t>
      </w:r>
      <w:r>
        <w:rPr>
          <w:w w:val="80"/>
          <w:sz w:val="19"/>
          <w:lang w:eastAsia="ja-JP"/>
        </w:rPr>
        <w:t>経済事業者がその義務を遵守</w:t>
      </w:r>
      <w:r>
        <w:rPr>
          <w:w w:val="75"/>
          <w:sz w:val="19"/>
          <w:lang w:eastAsia="ja-JP"/>
        </w:rPr>
        <w:t>するまで、自国の領域内で適切な是正</w:t>
      </w:r>
      <w:r>
        <w:rPr>
          <w:sz w:val="19"/>
          <w:lang w:eastAsia="ja-JP"/>
        </w:rPr>
        <w:t>措置を</w:t>
      </w:r>
      <w:r>
        <w:rPr>
          <w:w w:val="75"/>
          <w:sz w:val="19"/>
          <w:lang w:eastAsia="ja-JP"/>
        </w:rPr>
        <w:t>取ることができる</w:t>
      </w:r>
      <w:r>
        <w:rPr>
          <w:w w:val="80"/>
          <w:sz w:val="19"/>
          <w:lang w:eastAsia="ja-JP"/>
        </w:rPr>
        <w:t>。</w:t>
      </w:r>
    </w:p>
    <w:p w14:paraId="6BF66440" w14:textId="77777777" w:rsidR="00E66D05" w:rsidRDefault="00E66D05">
      <w:pPr>
        <w:pStyle w:val="a3"/>
        <w:rPr>
          <w:lang w:eastAsia="ja-JP"/>
        </w:rPr>
      </w:pPr>
    </w:p>
    <w:p w14:paraId="6670ECA6" w14:textId="77777777" w:rsidR="00E66D05" w:rsidRDefault="00000000">
      <w:pPr>
        <w:pStyle w:val="a5"/>
        <w:numPr>
          <w:ilvl w:val="0"/>
          <w:numId w:val="158"/>
        </w:numPr>
        <w:tabs>
          <w:tab w:val="left" w:pos="538"/>
        </w:tabs>
        <w:spacing w:line="228" w:lineRule="auto"/>
        <w:ind w:right="105" w:firstLine="0"/>
        <w:jc w:val="both"/>
        <w:rPr>
          <w:sz w:val="19"/>
          <w:lang w:eastAsia="ja-JP"/>
        </w:rPr>
      </w:pPr>
      <w:r>
        <w:rPr>
          <w:w w:val="80"/>
          <w:sz w:val="19"/>
          <w:lang w:eastAsia="ja-JP"/>
        </w:rPr>
        <w:t>データに対する経済事業者の責任を損なうことなく、所轄官庁は、</w:t>
      </w:r>
      <w:r>
        <w:rPr>
          <w:w w:val="85"/>
          <w:sz w:val="19"/>
          <w:lang w:eastAsia="ja-JP"/>
        </w:rPr>
        <w:t xml:space="preserve">附属書 VI のパート </w:t>
      </w:r>
      <w:r>
        <w:rPr>
          <w:smallCaps/>
          <w:w w:val="95"/>
          <w:sz w:val="19"/>
          <w:lang w:eastAsia="ja-JP"/>
        </w:rPr>
        <w:t xml:space="preserve">a </w:t>
      </w:r>
      <w:r>
        <w:rPr>
          <w:w w:val="85"/>
          <w:sz w:val="19"/>
          <w:lang w:eastAsia="ja-JP"/>
        </w:rPr>
        <w:t>のセクション 1 で言及されている確認データを</w:t>
      </w:r>
      <w:r>
        <w:rPr>
          <w:w w:val="80"/>
          <w:sz w:val="19"/>
          <w:lang w:eastAsia="ja-JP"/>
        </w:rPr>
        <w:t>検証するものとする</w:t>
      </w:r>
      <w:r>
        <w:rPr>
          <w:w w:val="85"/>
          <w:sz w:val="19"/>
          <w:lang w:eastAsia="ja-JP"/>
        </w:rPr>
        <w:t>。</w:t>
      </w:r>
    </w:p>
    <w:p w14:paraId="153390D2" w14:textId="77777777" w:rsidR="00E66D05" w:rsidRDefault="00000000">
      <w:pPr>
        <w:pStyle w:val="a5"/>
        <w:numPr>
          <w:ilvl w:val="0"/>
          <w:numId w:val="158"/>
        </w:numPr>
        <w:tabs>
          <w:tab w:val="left" w:pos="538"/>
        </w:tabs>
        <w:spacing w:before="216" w:line="230" w:lineRule="auto"/>
        <w:ind w:right="105" w:firstLine="0"/>
        <w:jc w:val="both"/>
        <w:rPr>
          <w:sz w:val="19"/>
          <w:lang w:eastAsia="ja-JP"/>
        </w:rPr>
      </w:pPr>
      <w:r>
        <w:rPr>
          <w:w w:val="80"/>
          <w:sz w:val="19"/>
          <w:lang w:eastAsia="ja-JP"/>
        </w:rPr>
        <w:t>第30条の電子システムに本条第1項に従って入力されたデータは</w:t>
      </w:r>
      <w:r>
        <w:rPr>
          <w:w w:val="85"/>
          <w:sz w:val="19"/>
          <w:lang w:eastAsia="ja-JP"/>
        </w:rPr>
        <w:t>、公衆がアクセスできる</w:t>
      </w:r>
      <w:r>
        <w:rPr>
          <w:w w:val="80"/>
          <w:sz w:val="19"/>
          <w:lang w:eastAsia="ja-JP"/>
        </w:rPr>
        <w:t>ものと</w:t>
      </w:r>
      <w:r>
        <w:rPr>
          <w:w w:val="85"/>
          <w:sz w:val="19"/>
          <w:lang w:eastAsia="ja-JP"/>
        </w:rPr>
        <w:t>する。</w:t>
      </w:r>
    </w:p>
    <w:p w14:paraId="76478D12" w14:textId="77777777" w:rsidR="00E66D05" w:rsidRDefault="00000000">
      <w:pPr>
        <w:pStyle w:val="a5"/>
        <w:numPr>
          <w:ilvl w:val="0"/>
          <w:numId w:val="158"/>
        </w:numPr>
        <w:tabs>
          <w:tab w:val="left" w:pos="538"/>
        </w:tabs>
        <w:spacing w:before="217" w:line="228" w:lineRule="auto"/>
        <w:ind w:right="105" w:firstLine="0"/>
        <w:jc w:val="both"/>
        <w:rPr>
          <w:sz w:val="19"/>
          <w:lang w:eastAsia="ja-JP"/>
        </w:rPr>
      </w:pPr>
      <w:r>
        <w:rPr>
          <w:w w:val="80"/>
          <w:sz w:val="19"/>
          <w:lang w:eastAsia="ja-JP"/>
        </w:rPr>
        <w:t>管轄当局は、</w:t>
      </w:r>
      <w:r>
        <w:rPr>
          <w:w w:val="85"/>
          <w:sz w:val="19"/>
          <w:lang w:eastAsia="ja-JP"/>
        </w:rPr>
        <w:t>第 111 条に基づき</w:t>
      </w:r>
      <w:r>
        <w:rPr>
          <w:w w:val="80"/>
          <w:sz w:val="19"/>
          <w:lang w:eastAsia="ja-JP"/>
        </w:rPr>
        <w:t>、製造者、認定代理人または</w:t>
      </w:r>
      <w:r>
        <w:rPr>
          <w:w w:val="85"/>
          <w:sz w:val="19"/>
          <w:lang w:eastAsia="ja-JP"/>
        </w:rPr>
        <w:t>輸入者に手数料を</w:t>
      </w:r>
      <w:r>
        <w:rPr>
          <w:w w:val="80"/>
          <w:sz w:val="19"/>
          <w:lang w:eastAsia="ja-JP"/>
        </w:rPr>
        <w:t>請求するためにデータを使用することができる</w:t>
      </w:r>
      <w:r>
        <w:rPr>
          <w:w w:val="85"/>
          <w:sz w:val="19"/>
          <w:lang w:eastAsia="ja-JP"/>
        </w:rPr>
        <w:t>。</w:t>
      </w:r>
    </w:p>
    <w:p w14:paraId="31FBE200" w14:textId="77777777" w:rsidR="00E66D05" w:rsidRDefault="00E66D05">
      <w:pPr>
        <w:pStyle w:val="a3"/>
        <w:spacing w:before="205"/>
        <w:rPr>
          <w:lang w:eastAsia="ja-JP"/>
        </w:rPr>
      </w:pPr>
    </w:p>
    <w:p w14:paraId="2719FA96"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32</w:t>
      </w:r>
      <w:r>
        <w:rPr>
          <w:rFonts w:ascii="Times New Roman"/>
          <w:i/>
          <w:w w:val="90"/>
          <w:sz w:val="19"/>
          <w:lang w:eastAsia="ja-JP"/>
        </w:rPr>
        <w:t>条</w:t>
      </w:r>
    </w:p>
    <w:p w14:paraId="2AAF0524" w14:textId="77777777" w:rsidR="00E66D05" w:rsidRDefault="00000000">
      <w:pPr>
        <w:pStyle w:val="1"/>
        <w:spacing w:before="209"/>
        <w:rPr>
          <w:lang w:eastAsia="ja-JP"/>
        </w:rPr>
      </w:pPr>
      <w:r>
        <w:rPr>
          <w:lang w:eastAsia="ja-JP"/>
        </w:rPr>
        <w:t>安全性と臨床</w:t>
      </w:r>
      <w:r>
        <w:rPr>
          <w:spacing w:val="-2"/>
          <w:lang w:eastAsia="ja-JP"/>
        </w:rPr>
        <w:t>成績の</w:t>
      </w:r>
      <w:r>
        <w:rPr>
          <w:lang w:eastAsia="ja-JP"/>
        </w:rPr>
        <w:t>まとめ</w:t>
      </w:r>
    </w:p>
    <w:p w14:paraId="1764F5D8" w14:textId="77777777" w:rsidR="00E66D05" w:rsidRDefault="00E66D05">
      <w:pPr>
        <w:pStyle w:val="a3"/>
        <w:spacing w:before="1"/>
        <w:rPr>
          <w:rFonts w:ascii="Times New Roman"/>
          <w:b/>
          <w:lang w:eastAsia="ja-JP"/>
        </w:rPr>
      </w:pPr>
    </w:p>
    <w:p w14:paraId="1738290D" w14:textId="77777777" w:rsidR="00E66D05" w:rsidRDefault="00000000">
      <w:pPr>
        <w:pStyle w:val="a5"/>
        <w:numPr>
          <w:ilvl w:val="0"/>
          <w:numId w:val="157"/>
        </w:numPr>
        <w:tabs>
          <w:tab w:val="left" w:pos="538"/>
        </w:tabs>
        <w:spacing w:line="228" w:lineRule="auto"/>
        <w:ind w:right="104" w:firstLine="0"/>
        <w:jc w:val="both"/>
        <w:rPr>
          <w:sz w:val="19"/>
          <w:lang w:eastAsia="ja-JP"/>
        </w:rPr>
      </w:pPr>
      <w:r>
        <w:rPr>
          <w:w w:val="85"/>
          <w:sz w:val="19"/>
          <w:lang w:eastAsia="ja-JP"/>
        </w:rPr>
        <w:t>植え込み型機器およびカスタムメイドまたは治験機器以外のクラスIIIの機器については</w:t>
      </w:r>
      <w:r>
        <w:rPr>
          <w:w w:val="80"/>
          <w:sz w:val="19"/>
          <w:lang w:eastAsia="ja-JP"/>
        </w:rPr>
        <w:t>、製造者は安全性および臨床性能の概要を作成しなければならない。</w:t>
      </w:r>
    </w:p>
    <w:p w14:paraId="608B996F" w14:textId="77777777" w:rsidR="00E66D05" w:rsidRDefault="00000000">
      <w:pPr>
        <w:pStyle w:val="a3"/>
        <w:spacing w:before="218" w:line="228" w:lineRule="auto"/>
        <w:ind w:left="107" w:right="105"/>
        <w:jc w:val="both"/>
        <w:rPr>
          <w:lang w:eastAsia="ja-JP"/>
        </w:rPr>
      </w:pPr>
      <w:r>
        <w:rPr>
          <w:w w:val="80"/>
          <w:lang w:eastAsia="ja-JP"/>
        </w:rPr>
        <w:t>安全性と臨床成績の要約は、想定される使用者、および関連する場合は患者にとって明瞭な方法で書かれ、Eudamedを通じて一般に公開されるものとする。</w:t>
      </w:r>
    </w:p>
    <w:p w14:paraId="668A1CA0" w14:textId="77777777" w:rsidR="00E66D05" w:rsidRDefault="00000000">
      <w:pPr>
        <w:pStyle w:val="a3"/>
        <w:spacing w:before="220" w:line="228" w:lineRule="auto"/>
        <w:ind w:left="107" w:right="105"/>
        <w:jc w:val="both"/>
        <w:rPr>
          <w:lang w:eastAsia="ja-JP"/>
        </w:rPr>
      </w:pPr>
      <w:r>
        <w:rPr>
          <w:w w:val="80"/>
          <w:lang w:eastAsia="ja-JP"/>
        </w:rPr>
        <w:t>安全性及び臨床性能の要約の草案は、第 52 条に基づく適合性評価に関与する通知機関に提出する文書の一部とし、当該</w:t>
      </w:r>
      <w:r>
        <w:rPr>
          <w:spacing w:val="-1"/>
          <w:w w:val="80"/>
          <w:lang w:eastAsia="ja-JP"/>
        </w:rPr>
        <w:t>機関により</w:t>
      </w:r>
      <w:r>
        <w:rPr>
          <w:w w:val="80"/>
          <w:lang w:eastAsia="ja-JP"/>
        </w:rPr>
        <w:t>検証されなければならない。検証後、通知機関は要約を Eudamed にアップロードしなければならない。製造者は、要約が入手可能なラベル又は使用説明書に記載しなければならない。</w:t>
      </w:r>
    </w:p>
    <w:p w14:paraId="5B791624" w14:textId="77777777" w:rsidR="00E66D05" w:rsidRDefault="00000000">
      <w:pPr>
        <w:pStyle w:val="a5"/>
        <w:numPr>
          <w:ilvl w:val="0"/>
          <w:numId w:val="157"/>
        </w:numPr>
        <w:tabs>
          <w:tab w:val="left" w:pos="538"/>
        </w:tabs>
        <w:spacing w:before="212"/>
        <w:ind w:left="538" w:hanging="431"/>
        <w:rPr>
          <w:sz w:val="19"/>
          <w:lang w:eastAsia="ja-JP"/>
        </w:rPr>
      </w:pPr>
      <w:r>
        <w:rPr>
          <w:w w:val="75"/>
          <w:sz w:val="19"/>
          <w:lang w:eastAsia="ja-JP"/>
        </w:rPr>
        <w:t>安全性と臨床成績の要約には、少なくとも以下の</w:t>
      </w:r>
      <w:r>
        <w:rPr>
          <w:spacing w:val="4"/>
          <w:sz w:val="19"/>
          <w:lang w:eastAsia="ja-JP"/>
        </w:rPr>
        <w:t>点を</w:t>
      </w:r>
      <w:r>
        <w:rPr>
          <w:w w:val="75"/>
          <w:sz w:val="19"/>
          <w:lang w:eastAsia="ja-JP"/>
        </w:rPr>
        <w:t>含めなければならない</w:t>
      </w:r>
      <w:r>
        <w:rPr>
          <w:spacing w:val="-2"/>
          <w:w w:val="75"/>
          <w:sz w:val="19"/>
          <w:lang w:eastAsia="ja-JP"/>
        </w:rPr>
        <w:t>：</w:t>
      </w:r>
    </w:p>
    <w:p w14:paraId="4F53521F" w14:textId="77777777" w:rsidR="00E66D05" w:rsidRDefault="00000000">
      <w:pPr>
        <w:pStyle w:val="a5"/>
        <w:numPr>
          <w:ilvl w:val="1"/>
          <w:numId w:val="157"/>
        </w:numPr>
        <w:tabs>
          <w:tab w:val="left" w:pos="404"/>
        </w:tabs>
        <w:spacing w:before="133"/>
        <w:ind w:left="404" w:hanging="297"/>
        <w:rPr>
          <w:sz w:val="19"/>
          <w:lang w:eastAsia="ja-JP"/>
        </w:rPr>
      </w:pPr>
      <w:r>
        <w:rPr>
          <w:w w:val="75"/>
          <w:sz w:val="19"/>
          <w:lang w:eastAsia="ja-JP"/>
        </w:rPr>
        <w:t>基本UdI-dI及び既に発行されている場合は</w:t>
      </w:r>
      <w:r>
        <w:rPr>
          <w:spacing w:val="-4"/>
          <w:w w:val="75"/>
          <w:sz w:val="19"/>
          <w:lang w:eastAsia="ja-JP"/>
        </w:rPr>
        <w:t>SRNを</w:t>
      </w:r>
      <w:r>
        <w:rPr>
          <w:w w:val="75"/>
          <w:sz w:val="19"/>
          <w:lang w:eastAsia="ja-JP"/>
        </w:rPr>
        <w:t>含む、機器及び製造者の識別</w:t>
      </w:r>
      <w:r>
        <w:rPr>
          <w:spacing w:val="-4"/>
          <w:w w:val="75"/>
          <w:sz w:val="19"/>
          <w:lang w:eastAsia="ja-JP"/>
        </w:rPr>
        <w:t>；</w:t>
      </w:r>
    </w:p>
    <w:p w14:paraId="4A825072" w14:textId="77777777" w:rsidR="00E66D05" w:rsidRDefault="00000000">
      <w:pPr>
        <w:pStyle w:val="a5"/>
        <w:numPr>
          <w:ilvl w:val="1"/>
          <w:numId w:val="157"/>
        </w:numPr>
        <w:tabs>
          <w:tab w:val="left" w:pos="405"/>
        </w:tabs>
        <w:spacing w:before="135"/>
        <w:ind w:hanging="298"/>
        <w:rPr>
          <w:sz w:val="19"/>
          <w:lang w:eastAsia="ja-JP"/>
        </w:rPr>
      </w:pPr>
      <w:r>
        <w:rPr>
          <w:w w:val="75"/>
          <w:sz w:val="19"/>
          <w:lang w:eastAsia="ja-JP"/>
        </w:rPr>
        <w:t>装置の意図された目的、適応症、禁忌症および対象</w:t>
      </w:r>
      <w:r>
        <w:rPr>
          <w:spacing w:val="-2"/>
          <w:w w:val="75"/>
          <w:sz w:val="19"/>
          <w:lang w:eastAsia="ja-JP"/>
        </w:rPr>
        <w:t>集団；</w:t>
      </w:r>
    </w:p>
    <w:p w14:paraId="0454EF72" w14:textId="77777777" w:rsidR="00E66D05" w:rsidRDefault="00000000">
      <w:pPr>
        <w:pStyle w:val="a5"/>
        <w:numPr>
          <w:ilvl w:val="1"/>
          <w:numId w:val="157"/>
        </w:numPr>
        <w:tabs>
          <w:tab w:val="left" w:pos="403"/>
          <w:tab w:val="left" w:pos="405"/>
        </w:tabs>
        <w:spacing w:before="144" w:line="228" w:lineRule="auto"/>
        <w:ind w:right="105"/>
        <w:jc w:val="both"/>
        <w:rPr>
          <w:sz w:val="19"/>
          <w:lang w:eastAsia="ja-JP"/>
        </w:rPr>
      </w:pPr>
      <w:r>
        <w:rPr>
          <w:w w:val="75"/>
          <w:sz w:val="19"/>
          <w:lang w:eastAsia="ja-JP"/>
        </w:rPr>
        <w:t>前世代または変種が存在する場合はその参照と相違点の</w:t>
      </w:r>
      <w:r>
        <w:rPr>
          <w:sz w:val="19"/>
          <w:lang w:eastAsia="ja-JP"/>
        </w:rPr>
        <w:t>説明を</w:t>
      </w:r>
      <w:r>
        <w:rPr>
          <w:w w:val="75"/>
          <w:sz w:val="19"/>
          <w:lang w:eastAsia="ja-JP"/>
        </w:rPr>
        <w:t>含む装置の説明、</w:t>
      </w:r>
      <w:r>
        <w:rPr>
          <w:sz w:val="19"/>
          <w:lang w:eastAsia="ja-JP"/>
        </w:rPr>
        <w:t>および</w:t>
      </w:r>
      <w:r>
        <w:rPr>
          <w:w w:val="75"/>
          <w:sz w:val="19"/>
          <w:lang w:eastAsia="ja-JP"/>
        </w:rPr>
        <w:t>関連する場合は、</w:t>
      </w:r>
      <w:r>
        <w:rPr>
          <w:w w:val="80"/>
          <w:sz w:val="19"/>
          <w:lang w:eastAsia="ja-JP"/>
        </w:rPr>
        <w:t>装置と組み合わせて使用することを意図した</w:t>
      </w:r>
      <w:r>
        <w:rPr>
          <w:w w:val="75"/>
          <w:sz w:val="19"/>
          <w:lang w:eastAsia="ja-JP"/>
        </w:rPr>
        <w:t>付属品、他の装置および製品の説明</w:t>
      </w:r>
      <w:r>
        <w:rPr>
          <w:w w:val="80"/>
          <w:sz w:val="19"/>
          <w:lang w:eastAsia="ja-JP"/>
        </w:rPr>
        <w:t>；</w:t>
      </w:r>
    </w:p>
    <w:p w14:paraId="4972AD93" w14:textId="77777777" w:rsidR="00E66D05" w:rsidRDefault="00000000">
      <w:pPr>
        <w:pStyle w:val="a5"/>
        <w:numPr>
          <w:ilvl w:val="1"/>
          <w:numId w:val="157"/>
        </w:numPr>
        <w:tabs>
          <w:tab w:val="left" w:pos="404"/>
        </w:tabs>
        <w:spacing w:before="139"/>
        <w:ind w:left="404" w:hanging="297"/>
        <w:rPr>
          <w:sz w:val="19"/>
          <w:lang w:eastAsia="ja-JP"/>
        </w:rPr>
      </w:pPr>
      <w:r>
        <w:rPr>
          <w:w w:val="75"/>
          <w:sz w:val="19"/>
          <w:lang w:eastAsia="ja-JP"/>
        </w:rPr>
        <w:t>診断や治療に</w:t>
      </w:r>
      <w:r>
        <w:rPr>
          <w:spacing w:val="-2"/>
          <w:w w:val="75"/>
          <w:sz w:val="19"/>
          <w:lang w:eastAsia="ja-JP"/>
        </w:rPr>
        <w:t>代わる</w:t>
      </w:r>
      <w:r>
        <w:rPr>
          <w:w w:val="75"/>
          <w:sz w:val="19"/>
          <w:lang w:eastAsia="ja-JP"/>
        </w:rPr>
        <w:t>可能性のあるもの</w:t>
      </w:r>
    </w:p>
    <w:p w14:paraId="4F79ACFA" w14:textId="77777777" w:rsidR="00E66D05" w:rsidRDefault="00000000">
      <w:pPr>
        <w:pStyle w:val="a5"/>
        <w:numPr>
          <w:ilvl w:val="1"/>
          <w:numId w:val="157"/>
        </w:numPr>
        <w:tabs>
          <w:tab w:val="left" w:pos="404"/>
        </w:tabs>
        <w:spacing w:before="133"/>
        <w:ind w:left="404" w:hanging="297"/>
        <w:rPr>
          <w:sz w:val="19"/>
          <w:lang w:eastAsia="ja-JP"/>
        </w:rPr>
      </w:pPr>
      <w:r>
        <w:rPr>
          <w:w w:val="75"/>
          <w:sz w:val="19"/>
          <w:lang w:eastAsia="ja-JP"/>
        </w:rPr>
        <w:t>ハーモナイズされた規格とCSの</w:t>
      </w:r>
      <w:r>
        <w:rPr>
          <w:spacing w:val="-2"/>
          <w:w w:val="75"/>
          <w:sz w:val="19"/>
          <w:lang w:eastAsia="ja-JP"/>
        </w:rPr>
        <w:t>適用に言及する；</w:t>
      </w:r>
    </w:p>
    <w:p w14:paraId="09EDE517" w14:textId="77777777" w:rsidR="00E66D05" w:rsidRDefault="00000000">
      <w:pPr>
        <w:pStyle w:val="a5"/>
        <w:numPr>
          <w:ilvl w:val="1"/>
          <w:numId w:val="157"/>
        </w:numPr>
        <w:tabs>
          <w:tab w:val="left" w:pos="403"/>
          <w:tab w:val="left" w:pos="405"/>
        </w:tabs>
        <w:spacing w:before="144" w:line="228" w:lineRule="auto"/>
        <w:ind w:right="105"/>
        <w:jc w:val="both"/>
        <w:rPr>
          <w:sz w:val="19"/>
          <w:lang w:eastAsia="ja-JP"/>
        </w:rPr>
      </w:pPr>
      <w:r>
        <w:rPr>
          <w:w w:val="80"/>
          <w:sz w:val="19"/>
          <w:lang w:eastAsia="ja-JP"/>
        </w:rPr>
        <w:t>附属書 XIV で言及されている臨床評価の概要、及び市販後の臨床</w:t>
      </w:r>
      <w:r>
        <w:rPr>
          <w:spacing w:val="-2"/>
          <w:w w:val="90"/>
          <w:sz w:val="19"/>
          <w:lang w:eastAsia="ja-JP"/>
        </w:rPr>
        <w:t>フォローアップに関する</w:t>
      </w:r>
      <w:r>
        <w:rPr>
          <w:w w:val="80"/>
          <w:sz w:val="19"/>
          <w:lang w:eastAsia="ja-JP"/>
        </w:rPr>
        <w:t>関連情報</w:t>
      </w:r>
      <w:r>
        <w:rPr>
          <w:spacing w:val="-2"/>
          <w:w w:val="90"/>
          <w:sz w:val="19"/>
          <w:lang w:eastAsia="ja-JP"/>
        </w:rPr>
        <w:t>；</w:t>
      </w:r>
    </w:p>
    <w:p w14:paraId="067A56E9" w14:textId="77777777" w:rsidR="00E66D05" w:rsidRDefault="00000000">
      <w:pPr>
        <w:pStyle w:val="a5"/>
        <w:numPr>
          <w:ilvl w:val="1"/>
          <w:numId w:val="157"/>
        </w:numPr>
        <w:tabs>
          <w:tab w:val="left" w:pos="404"/>
        </w:tabs>
        <w:spacing w:before="138"/>
        <w:ind w:left="404" w:hanging="297"/>
        <w:rPr>
          <w:sz w:val="19"/>
          <w:lang w:eastAsia="ja-JP"/>
        </w:rPr>
      </w:pPr>
      <w:r>
        <w:rPr>
          <w:spacing w:val="-2"/>
          <w:w w:val="75"/>
          <w:sz w:val="19"/>
          <w:lang w:eastAsia="ja-JP"/>
        </w:rPr>
        <w:t>ユーザーの</w:t>
      </w:r>
      <w:r>
        <w:rPr>
          <w:w w:val="75"/>
          <w:sz w:val="19"/>
          <w:lang w:eastAsia="ja-JP"/>
        </w:rPr>
        <w:t>ためのプロファイルとトレーニングを提案</w:t>
      </w:r>
      <w:r>
        <w:rPr>
          <w:spacing w:val="-2"/>
          <w:w w:val="75"/>
          <w:sz w:val="19"/>
          <w:lang w:eastAsia="ja-JP"/>
        </w:rPr>
        <w:t>；</w:t>
      </w:r>
    </w:p>
    <w:p w14:paraId="1E64DAEC" w14:textId="77777777" w:rsidR="00E66D05" w:rsidRDefault="00000000">
      <w:pPr>
        <w:pStyle w:val="a5"/>
        <w:numPr>
          <w:ilvl w:val="1"/>
          <w:numId w:val="157"/>
        </w:numPr>
        <w:tabs>
          <w:tab w:val="left" w:pos="404"/>
        </w:tabs>
        <w:spacing w:before="134"/>
        <w:ind w:left="404" w:hanging="297"/>
        <w:rPr>
          <w:sz w:val="19"/>
          <w:lang w:eastAsia="ja-JP"/>
        </w:rPr>
      </w:pPr>
      <w:r>
        <w:rPr>
          <w:w w:val="75"/>
          <w:sz w:val="19"/>
          <w:lang w:eastAsia="ja-JP"/>
        </w:rPr>
        <w:t>残留リスク、望ましくない影響、警告、</w:t>
      </w:r>
      <w:r>
        <w:rPr>
          <w:spacing w:val="-2"/>
          <w:w w:val="75"/>
          <w:sz w:val="19"/>
          <w:lang w:eastAsia="ja-JP"/>
        </w:rPr>
        <w:t>注意事項に関する</w:t>
      </w:r>
      <w:r>
        <w:rPr>
          <w:w w:val="75"/>
          <w:sz w:val="19"/>
          <w:lang w:eastAsia="ja-JP"/>
        </w:rPr>
        <w:t>情報</w:t>
      </w:r>
      <w:r>
        <w:rPr>
          <w:spacing w:val="-2"/>
          <w:w w:val="75"/>
          <w:sz w:val="19"/>
          <w:lang w:eastAsia="ja-JP"/>
        </w:rPr>
        <w:t>。</w:t>
      </w:r>
    </w:p>
    <w:p w14:paraId="1E2F6501" w14:textId="77777777" w:rsidR="00E66D05" w:rsidRDefault="00000000">
      <w:pPr>
        <w:pStyle w:val="a5"/>
        <w:numPr>
          <w:ilvl w:val="0"/>
          <w:numId w:val="157"/>
        </w:numPr>
        <w:tabs>
          <w:tab w:val="left" w:pos="538"/>
        </w:tabs>
        <w:spacing w:before="143" w:line="228" w:lineRule="auto"/>
        <w:ind w:right="105" w:firstLine="0"/>
        <w:jc w:val="both"/>
        <w:rPr>
          <w:sz w:val="19"/>
          <w:lang w:eastAsia="ja-JP"/>
        </w:rPr>
      </w:pPr>
      <w:r>
        <w:rPr>
          <w:w w:val="80"/>
          <w:sz w:val="19"/>
          <w:lang w:eastAsia="ja-JP"/>
        </w:rPr>
        <w:t>欧州委員会は、実施細則により</w:t>
      </w:r>
      <w:r>
        <w:rPr>
          <w:w w:val="85"/>
          <w:sz w:val="19"/>
          <w:lang w:eastAsia="ja-JP"/>
        </w:rPr>
        <w:t>、安全性及び臨床成績の概要に含めるべき</w:t>
      </w:r>
      <w:r>
        <w:rPr>
          <w:w w:val="80"/>
          <w:sz w:val="19"/>
          <w:lang w:eastAsia="ja-JP"/>
        </w:rPr>
        <w:t>データ要素の形式及び表示について定めることができる</w:t>
      </w:r>
      <w:r>
        <w:rPr>
          <w:w w:val="85"/>
          <w:sz w:val="19"/>
          <w:lang w:eastAsia="ja-JP"/>
        </w:rPr>
        <w:t>。これらの実施法は</w:t>
      </w:r>
      <w:r>
        <w:rPr>
          <w:w w:val="80"/>
          <w:sz w:val="19"/>
          <w:lang w:eastAsia="ja-JP"/>
        </w:rPr>
        <w:t>、第114条(2)で言及されている諮問手続きに従って</w:t>
      </w:r>
      <w:r>
        <w:rPr>
          <w:w w:val="85"/>
          <w:sz w:val="19"/>
          <w:lang w:eastAsia="ja-JP"/>
        </w:rPr>
        <w:t>採択されるものとする</w:t>
      </w:r>
      <w:r>
        <w:rPr>
          <w:w w:val="80"/>
          <w:sz w:val="19"/>
          <w:lang w:eastAsia="ja-JP"/>
        </w:rPr>
        <w:t>。</w:t>
      </w:r>
    </w:p>
    <w:p w14:paraId="1B42A5F7" w14:textId="77777777" w:rsidR="00E66D05" w:rsidRDefault="00E66D05">
      <w:pPr>
        <w:pStyle w:val="a3"/>
        <w:spacing w:before="206"/>
        <w:rPr>
          <w:lang w:eastAsia="ja-JP"/>
        </w:rPr>
      </w:pPr>
    </w:p>
    <w:p w14:paraId="66E5BCF6"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33</w:t>
      </w:r>
      <w:r>
        <w:rPr>
          <w:rFonts w:ascii="Times New Roman"/>
          <w:i/>
          <w:w w:val="90"/>
          <w:sz w:val="19"/>
          <w:lang w:eastAsia="ja-JP"/>
        </w:rPr>
        <w:t>条</w:t>
      </w:r>
    </w:p>
    <w:p w14:paraId="168F071B" w14:textId="77777777" w:rsidR="00E66D05" w:rsidRDefault="00000000">
      <w:pPr>
        <w:pStyle w:val="1"/>
        <w:spacing w:before="209"/>
        <w:rPr>
          <w:lang w:eastAsia="ja-JP"/>
        </w:rPr>
      </w:pPr>
      <w:r>
        <w:rPr>
          <w:lang w:eastAsia="ja-JP"/>
        </w:rPr>
        <w:t>医療</w:t>
      </w:r>
      <w:r>
        <w:rPr>
          <w:spacing w:val="-2"/>
          <w:lang w:eastAsia="ja-JP"/>
        </w:rPr>
        <w:t>機器に関する</w:t>
      </w:r>
      <w:r>
        <w:rPr>
          <w:lang w:eastAsia="ja-JP"/>
        </w:rPr>
        <w:t>欧州データベース</w:t>
      </w:r>
    </w:p>
    <w:p w14:paraId="08105334" w14:textId="77777777" w:rsidR="00E66D05" w:rsidRDefault="00E66D05">
      <w:pPr>
        <w:pStyle w:val="a3"/>
        <w:spacing w:before="1"/>
        <w:rPr>
          <w:rFonts w:ascii="Times New Roman"/>
          <w:b/>
          <w:lang w:eastAsia="ja-JP"/>
        </w:rPr>
      </w:pPr>
    </w:p>
    <w:p w14:paraId="7554B4CC" w14:textId="77777777" w:rsidR="00E66D05" w:rsidRDefault="00000000">
      <w:pPr>
        <w:pStyle w:val="a5"/>
        <w:numPr>
          <w:ilvl w:val="0"/>
          <w:numId w:val="156"/>
        </w:numPr>
        <w:tabs>
          <w:tab w:val="left" w:pos="538"/>
        </w:tabs>
        <w:spacing w:line="228" w:lineRule="auto"/>
        <w:ind w:right="105" w:firstLine="0"/>
        <w:jc w:val="both"/>
        <w:rPr>
          <w:sz w:val="19"/>
          <w:lang w:eastAsia="ja-JP"/>
        </w:rPr>
      </w:pPr>
      <w:r>
        <w:rPr>
          <w:w w:val="85"/>
          <w:sz w:val="19"/>
          <w:lang w:eastAsia="ja-JP"/>
        </w:rPr>
        <w:t>欧州委員会は、</w:t>
      </w:r>
      <w:r>
        <w:rPr>
          <w:smallCaps/>
          <w:w w:val="85"/>
          <w:sz w:val="19"/>
          <w:lang w:eastAsia="ja-JP"/>
        </w:rPr>
        <w:t>MdCGと</w:t>
      </w:r>
      <w:r>
        <w:rPr>
          <w:w w:val="85"/>
          <w:sz w:val="19"/>
          <w:lang w:eastAsia="ja-JP"/>
        </w:rPr>
        <w:t>協議した後、</w:t>
      </w:r>
      <w:r>
        <w:rPr>
          <w:w w:val="80"/>
          <w:sz w:val="19"/>
          <w:lang w:eastAsia="ja-JP"/>
        </w:rPr>
        <w:t>以下の目的のために、医療機器に関する</w:t>
      </w:r>
      <w:r>
        <w:rPr>
          <w:w w:val="85"/>
          <w:sz w:val="19"/>
          <w:lang w:eastAsia="ja-JP"/>
        </w:rPr>
        <w:t>欧州データベース</w:t>
      </w:r>
      <w:r>
        <w:rPr>
          <w:w w:val="80"/>
          <w:sz w:val="19"/>
          <w:lang w:eastAsia="ja-JP"/>
        </w:rPr>
        <w:t>（「Eudamed」）を</w:t>
      </w:r>
      <w:r>
        <w:rPr>
          <w:w w:val="85"/>
          <w:sz w:val="19"/>
          <w:lang w:eastAsia="ja-JP"/>
        </w:rPr>
        <w:t>設置、維持、管理</w:t>
      </w:r>
      <w:r>
        <w:rPr>
          <w:spacing w:val="-6"/>
          <w:sz w:val="19"/>
          <w:lang w:eastAsia="ja-JP"/>
        </w:rPr>
        <w:t>する</w:t>
      </w:r>
      <w:r>
        <w:rPr>
          <w:w w:val="80"/>
          <w:sz w:val="19"/>
          <w:lang w:eastAsia="ja-JP"/>
        </w:rPr>
        <w:t>：</w:t>
      </w:r>
    </w:p>
    <w:p w14:paraId="4DA8FE2E" w14:textId="77777777" w:rsidR="00E66D05" w:rsidRDefault="00000000">
      <w:pPr>
        <w:pStyle w:val="a5"/>
        <w:numPr>
          <w:ilvl w:val="1"/>
          <w:numId w:val="156"/>
        </w:numPr>
        <w:tabs>
          <w:tab w:val="left" w:pos="401"/>
        </w:tabs>
        <w:spacing w:before="147" w:line="228" w:lineRule="auto"/>
        <w:ind w:right="105"/>
        <w:jc w:val="both"/>
        <w:rPr>
          <w:sz w:val="19"/>
          <w:lang w:eastAsia="ja-JP"/>
        </w:rPr>
      </w:pPr>
      <w:r>
        <w:rPr>
          <w:w w:val="80"/>
          <w:sz w:val="19"/>
          <w:lang w:eastAsia="ja-JP"/>
        </w:rPr>
        <w:t>上市された機器、ノーティファイド・ボディが発行した対応する証明書、関連する経済事業者について、国民が十分な情報を得られるようにする；</w:t>
      </w:r>
    </w:p>
    <w:p w14:paraId="672BFF27" w14:textId="77777777" w:rsidR="00E66D05" w:rsidRDefault="00E66D05">
      <w:pPr>
        <w:spacing w:line="228" w:lineRule="auto"/>
        <w:jc w:val="both"/>
        <w:rPr>
          <w:sz w:val="19"/>
          <w:lang w:eastAsia="ja-JP"/>
        </w:rPr>
        <w:sectPr w:rsidR="00E66D05">
          <w:headerReference w:type="default" r:id="rId44"/>
          <w:pgSz w:w="11910" w:h="16840"/>
          <w:pgMar w:top="1260" w:right="1240" w:bottom="280" w:left="1240" w:header="967" w:footer="0" w:gutter="0"/>
          <w:cols w:space="720"/>
        </w:sectPr>
      </w:pPr>
    </w:p>
    <w:p w14:paraId="1DE87035" w14:textId="77777777" w:rsidR="00E66D05" w:rsidRDefault="00000000">
      <w:pPr>
        <w:pStyle w:val="a5"/>
        <w:numPr>
          <w:ilvl w:val="1"/>
          <w:numId w:val="156"/>
        </w:numPr>
        <w:tabs>
          <w:tab w:val="left" w:pos="401"/>
        </w:tabs>
        <w:spacing w:before="207"/>
        <w:ind w:hanging="294"/>
        <w:rPr>
          <w:sz w:val="19"/>
          <w:lang w:eastAsia="ja-JP"/>
        </w:rPr>
      </w:pPr>
      <w:r>
        <w:rPr>
          <w:w w:val="75"/>
          <w:sz w:val="19"/>
          <w:lang w:eastAsia="ja-JP"/>
        </w:rPr>
        <w:lastRenderedPageBreak/>
        <w:t>域内市場における機器の一意な識別を可能にし、その</w:t>
      </w:r>
      <w:r>
        <w:rPr>
          <w:spacing w:val="-2"/>
          <w:w w:val="75"/>
          <w:sz w:val="19"/>
          <w:lang w:eastAsia="ja-JP"/>
        </w:rPr>
        <w:t>トレーサビリティを</w:t>
      </w:r>
      <w:r>
        <w:rPr>
          <w:w w:val="75"/>
          <w:sz w:val="19"/>
          <w:lang w:eastAsia="ja-JP"/>
        </w:rPr>
        <w:t>促進する</w:t>
      </w:r>
      <w:r>
        <w:rPr>
          <w:spacing w:val="-2"/>
          <w:w w:val="75"/>
          <w:sz w:val="19"/>
          <w:lang w:eastAsia="ja-JP"/>
        </w:rPr>
        <w:t>；</w:t>
      </w:r>
    </w:p>
    <w:p w14:paraId="79257073" w14:textId="77777777" w:rsidR="00E66D05" w:rsidRDefault="00E66D05">
      <w:pPr>
        <w:pStyle w:val="a3"/>
        <w:spacing w:before="33"/>
        <w:rPr>
          <w:lang w:eastAsia="ja-JP"/>
        </w:rPr>
      </w:pPr>
    </w:p>
    <w:p w14:paraId="2C57EBC2" w14:textId="77777777" w:rsidR="00E66D05" w:rsidRDefault="00000000">
      <w:pPr>
        <w:pStyle w:val="a5"/>
        <w:numPr>
          <w:ilvl w:val="1"/>
          <w:numId w:val="156"/>
        </w:numPr>
        <w:tabs>
          <w:tab w:val="left" w:pos="401"/>
        </w:tabs>
        <w:spacing w:line="228" w:lineRule="auto"/>
        <w:ind w:right="105"/>
        <w:rPr>
          <w:sz w:val="19"/>
          <w:lang w:eastAsia="ja-JP"/>
        </w:rPr>
      </w:pPr>
      <w:r>
        <w:rPr>
          <w:w w:val="75"/>
          <w:sz w:val="19"/>
          <w:lang w:eastAsia="ja-JP"/>
        </w:rPr>
        <w:t>国民が臨床試験について十分な情報を得られるようにし、臨床試験の依頼者が</w:t>
      </w:r>
      <w:r>
        <w:rPr>
          <w:w w:val="80"/>
          <w:sz w:val="19"/>
          <w:lang w:eastAsia="ja-JP"/>
        </w:rPr>
        <w:t>第62条から第80条、第82条及び第81条に従って採択された法律に基づく義務を遵守できるようにすること；</w:t>
      </w:r>
    </w:p>
    <w:p w14:paraId="43FC2E3E" w14:textId="77777777" w:rsidR="00E66D05" w:rsidRDefault="00E66D05">
      <w:pPr>
        <w:pStyle w:val="a3"/>
        <w:spacing w:before="37"/>
        <w:rPr>
          <w:lang w:eastAsia="ja-JP"/>
        </w:rPr>
      </w:pPr>
    </w:p>
    <w:p w14:paraId="3C86E647" w14:textId="77777777" w:rsidR="00E66D05" w:rsidRDefault="00000000">
      <w:pPr>
        <w:pStyle w:val="a5"/>
        <w:numPr>
          <w:ilvl w:val="1"/>
          <w:numId w:val="156"/>
        </w:numPr>
        <w:tabs>
          <w:tab w:val="left" w:pos="401"/>
        </w:tabs>
        <w:spacing w:line="228" w:lineRule="auto"/>
        <w:ind w:right="105"/>
        <w:rPr>
          <w:sz w:val="19"/>
          <w:lang w:eastAsia="ja-JP"/>
        </w:rPr>
      </w:pPr>
      <w:r>
        <w:rPr>
          <w:w w:val="80"/>
          <w:sz w:val="19"/>
          <w:lang w:eastAsia="ja-JP"/>
        </w:rPr>
        <w:t>製造業者が第87条から第90条または</w:t>
      </w:r>
      <w:r>
        <w:rPr>
          <w:w w:val="85"/>
          <w:sz w:val="19"/>
          <w:lang w:eastAsia="ja-JP"/>
        </w:rPr>
        <w:t>第91条に従って採択された</w:t>
      </w:r>
      <w:r>
        <w:rPr>
          <w:w w:val="80"/>
          <w:sz w:val="19"/>
          <w:lang w:eastAsia="ja-JP"/>
        </w:rPr>
        <w:t>法律に定められた情報義務を遵守できるようにする；</w:t>
      </w:r>
    </w:p>
    <w:p w14:paraId="1E3CFEE6" w14:textId="77777777" w:rsidR="00E66D05" w:rsidRDefault="00E66D05">
      <w:pPr>
        <w:pStyle w:val="a3"/>
        <w:spacing w:before="36"/>
        <w:rPr>
          <w:lang w:eastAsia="ja-JP"/>
        </w:rPr>
      </w:pPr>
    </w:p>
    <w:p w14:paraId="250B6D83" w14:textId="77777777" w:rsidR="00E66D05" w:rsidRDefault="00000000">
      <w:pPr>
        <w:pStyle w:val="a5"/>
        <w:numPr>
          <w:ilvl w:val="1"/>
          <w:numId w:val="156"/>
        </w:numPr>
        <w:tabs>
          <w:tab w:val="left" w:pos="399"/>
          <w:tab w:val="left" w:pos="401"/>
        </w:tabs>
        <w:spacing w:before="1" w:line="228" w:lineRule="auto"/>
        <w:ind w:right="102"/>
        <w:rPr>
          <w:sz w:val="19"/>
          <w:lang w:eastAsia="ja-JP"/>
        </w:rPr>
      </w:pPr>
      <w:r>
        <w:rPr>
          <w:w w:val="80"/>
          <w:sz w:val="19"/>
          <w:lang w:eastAsia="ja-JP"/>
        </w:rPr>
        <w:t>加盟国および欧州委員会の管轄当局が、十分な情報に基づいて本規則に関連する業務を遂行し、両者間の協力を強化できるようにする。</w:t>
      </w:r>
    </w:p>
    <w:p w14:paraId="4274F7A8" w14:textId="77777777" w:rsidR="00E66D05" w:rsidRDefault="00E66D05">
      <w:pPr>
        <w:pStyle w:val="a3"/>
        <w:spacing w:before="27"/>
        <w:rPr>
          <w:lang w:eastAsia="ja-JP"/>
        </w:rPr>
      </w:pPr>
    </w:p>
    <w:p w14:paraId="1C4DC34C" w14:textId="77777777" w:rsidR="00E66D05" w:rsidRDefault="00000000">
      <w:pPr>
        <w:pStyle w:val="a5"/>
        <w:numPr>
          <w:ilvl w:val="0"/>
          <w:numId w:val="156"/>
        </w:numPr>
        <w:tabs>
          <w:tab w:val="left" w:pos="538"/>
        </w:tabs>
        <w:ind w:left="538" w:hanging="431"/>
        <w:rPr>
          <w:sz w:val="19"/>
          <w:lang w:eastAsia="ja-JP"/>
        </w:rPr>
      </w:pPr>
      <w:r>
        <w:rPr>
          <w:w w:val="75"/>
          <w:sz w:val="19"/>
          <w:lang w:eastAsia="ja-JP"/>
        </w:rPr>
        <w:t>Eudamedは以下の電子</w:t>
      </w:r>
      <w:r>
        <w:rPr>
          <w:spacing w:val="7"/>
          <w:sz w:val="19"/>
          <w:lang w:eastAsia="ja-JP"/>
        </w:rPr>
        <w:t>システムを</w:t>
      </w:r>
      <w:r>
        <w:rPr>
          <w:w w:val="75"/>
          <w:sz w:val="19"/>
          <w:lang w:eastAsia="ja-JP"/>
        </w:rPr>
        <w:t>含むものとする</w:t>
      </w:r>
      <w:r>
        <w:rPr>
          <w:spacing w:val="-2"/>
          <w:w w:val="75"/>
          <w:sz w:val="19"/>
          <w:lang w:eastAsia="ja-JP"/>
        </w:rPr>
        <w:t>：</w:t>
      </w:r>
    </w:p>
    <w:p w14:paraId="6E49F739" w14:textId="77777777" w:rsidR="00E66D05" w:rsidRDefault="00E66D05">
      <w:pPr>
        <w:pStyle w:val="a3"/>
        <w:spacing w:before="25"/>
        <w:rPr>
          <w:lang w:eastAsia="ja-JP"/>
        </w:rPr>
      </w:pPr>
    </w:p>
    <w:p w14:paraId="269E43E3" w14:textId="77777777" w:rsidR="00E66D05" w:rsidRDefault="00000000">
      <w:pPr>
        <w:pStyle w:val="a5"/>
        <w:numPr>
          <w:ilvl w:val="1"/>
          <w:numId w:val="156"/>
        </w:numPr>
        <w:tabs>
          <w:tab w:val="left" w:pos="401"/>
        </w:tabs>
        <w:ind w:hanging="294"/>
        <w:rPr>
          <w:sz w:val="19"/>
          <w:lang w:eastAsia="ja-JP"/>
        </w:rPr>
      </w:pPr>
      <w:r>
        <w:rPr>
          <w:spacing w:val="-2"/>
          <w:w w:val="75"/>
          <w:sz w:val="19"/>
          <w:lang w:eastAsia="ja-JP"/>
        </w:rPr>
        <w:t>第29条(4)</w:t>
      </w:r>
      <w:r>
        <w:rPr>
          <w:w w:val="75"/>
          <w:sz w:val="19"/>
          <w:lang w:eastAsia="ja-JP"/>
        </w:rPr>
        <w:t>で言及されている機器登録のための電子システム</w:t>
      </w:r>
      <w:r>
        <w:rPr>
          <w:spacing w:val="-2"/>
          <w:w w:val="75"/>
          <w:sz w:val="19"/>
          <w:lang w:eastAsia="ja-JP"/>
        </w:rPr>
        <w:t>；</w:t>
      </w:r>
    </w:p>
    <w:p w14:paraId="209F30CF" w14:textId="77777777" w:rsidR="00E66D05" w:rsidRDefault="00E66D05">
      <w:pPr>
        <w:pStyle w:val="a3"/>
        <w:spacing w:before="25"/>
        <w:rPr>
          <w:lang w:eastAsia="ja-JP"/>
        </w:rPr>
      </w:pPr>
    </w:p>
    <w:p w14:paraId="16204AC5" w14:textId="77777777" w:rsidR="00E66D05" w:rsidRDefault="00000000">
      <w:pPr>
        <w:pStyle w:val="a5"/>
        <w:numPr>
          <w:ilvl w:val="1"/>
          <w:numId w:val="156"/>
        </w:numPr>
        <w:tabs>
          <w:tab w:val="left" w:pos="401"/>
        </w:tabs>
        <w:ind w:hanging="294"/>
        <w:rPr>
          <w:sz w:val="19"/>
          <w:lang w:eastAsia="ja-JP"/>
        </w:rPr>
      </w:pPr>
      <w:r>
        <w:rPr>
          <w:spacing w:val="-5"/>
          <w:w w:val="75"/>
          <w:sz w:val="19"/>
          <w:lang w:eastAsia="ja-JP"/>
        </w:rPr>
        <w:t>第28条で</w:t>
      </w:r>
      <w:r>
        <w:rPr>
          <w:w w:val="75"/>
          <w:sz w:val="19"/>
          <w:lang w:eastAsia="ja-JP"/>
        </w:rPr>
        <w:t>言及されているUdIデータベース</w:t>
      </w:r>
      <w:r>
        <w:rPr>
          <w:spacing w:val="-5"/>
          <w:w w:val="75"/>
          <w:sz w:val="19"/>
          <w:lang w:eastAsia="ja-JP"/>
        </w:rPr>
        <w:t>；</w:t>
      </w:r>
    </w:p>
    <w:p w14:paraId="6FE12BAC" w14:textId="77777777" w:rsidR="00E66D05" w:rsidRDefault="00E66D05">
      <w:pPr>
        <w:pStyle w:val="a3"/>
        <w:spacing w:before="25"/>
        <w:rPr>
          <w:lang w:eastAsia="ja-JP"/>
        </w:rPr>
      </w:pPr>
    </w:p>
    <w:p w14:paraId="2C5569F6" w14:textId="77777777" w:rsidR="00E66D05" w:rsidRDefault="00000000">
      <w:pPr>
        <w:pStyle w:val="a5"/>
        <w:numPr>
          <w:ilvl w:val="1"/>
          <w:numId w:val="156"/>
        </w:numPr>
        <w:tabs>
          <w:tab w:val="left" w:pos="401"/>
        </w:tabs>
        <w:ind w:hanging="294"/>
        <w:rPr>
          <w:sz w:val="19"/>
          <w:lang w:eastAsia="ja-JP"/>
        </w:rPr>
      </w:pPr>
      <w:r>
        <w:rPr>
          <w:spacing w:val="-5"/>
          <w:w w:val="75"/>
          <w:sz w:val="19"/>
          <w:lang w:eastAsia="ja-JP"/>
        </w:rPr>
        <w:t>第30</w:t>
      </w:r>
      <w:r>
        <w:rPr>
          <w:w w:val="75"/>
          <w:sz w:val="19"/>
          <w:lang w:eastAsia="ja-JP"/>
        </w:rPr>
        <w:t>条にいう経済事業者の登録に関する電子システム</w:t>
      </w:r>
      <w:r>
        <w:rPr>
          <w:spacing w:val="-5"/>
          <w:w w:val="75"/>
          <w:sz w:val="19"/>
          <w:lang w:eastAsia="ja-JP"/>
        </w:rPr>
        <w:t>；</w:t>
      </w:r>
    </w:p>
    <w:p w14:paraId="63CEBB3C" w14:textId="77777777" w:rsidR="00E66D05" w:rsidRDefault="00E66D05">
      <w:pPr>
        <w:pStyle w:val="a3"/>
        <w:spacing w:before="24"/>
        <w:rPr>
          <w:lang w:eastAsia="ja-JP"/>
        </w:rPr>
      </w:pPr>
    </w:p>
    <w:p w14:paraId="0CF1E7D5" w14:textId="77777777" w:rsidR="00E66D05" w:rsidRDefault="00000000">
      <w:pPr>
        <w:pStyle w:val="a5"/>
        <w:numPr>
          <w:ilvl w:val="1"/>
          <w:numId w:val="156"/>
        </w:numPr>
        <w:tabs>
          <w:tab w:val="left" w:pos="401"/>
        </w:tabs>
        <w:spacing w:before="1"/>
        <w:ind w:hanging="294"/>
        <w:rPr>
          <w:sz w:val="19"/>
          <w:lang w:eastAsia="ja-JP"/>
        </w:rPr>
      </w:pPr>
      <w:r>
        <w:rPr>
          <w:spacing w:val="-5"/>
          <w:w w:val="75"/>
          <w:sz w:val="19"/>
          <w:lang w:eastAsia="ja-JP"/>
        </w:rPr>
        <w:t>第57条で</w:t>
      </w:r>
      <w:r>
        <w:rPr>
          <w:w w:val="75"/>
          <w:sz w:val="19"/>
          <w:lang w:eastAsia="ja-JP"/>
        </w:rPr>
        <w:t>言及されているノーティファイド・ボディおよび証明書に関する電子システム</w:t>
      </w:r>
      <w:r>
        <w:rPr>
          <w:spacing w:val="-5"/>
          <w:w w:val="75"/>
          <w:sz w:val="19"/>
          <w:lang w:eastAsia="ja-JP"/>
        </w:rPr>
        <w:t>；</w:t>
      </w:r>
    </w:p>
    <w:p w14:paraId="37579399" w14:textId="77777777" w:rsidR="00E66D05" w:rsidRDefault="00E66D05">
      <w:pPr>
        <w:pStyle w:val="a3"/>
        <w:spacing w:before="23"/>
        <w:rPr>
          <w:lang w:eastAsia="ja-JP"/>
        </w:rPr>
      </w:pPr>
    </w:p>
    <w:p w14:paraId="35C6176B" w14:textId="77777777" w:rsidR="00E66D05" w:rsidRDefault="00000000">
      <w:pPr>
        <w:pStyle w:val="a5"/>
        <w:numPr>
          <w:ilvl w:val="1"/>
          <w:numId w:val="156"/>
        </w:numPr>
        <w:tabs>
          <w:tab w:val="left" w:pos="400"/>
        </w:tabs>
        <w:ind w:left="400" w:hanging="293"/>
        <w:rPr>
          <w:sz w:val="19"/>
          <w:lang w:eastAsia="ja-JP"/>
        </w:rPr>
      </w:pPr>
      <w:r>
        <w:rPr>
          <w:spacing w:val="-5"/>
          <w:w w:val="75"/>
          <w:sz w:val="19"/>
          <w:lang w:eastAsia="ja-JP"/>
        </w:rPr>
        <w:t>第73条の</w:t>
      </w:r>
      <w:r>
        <w:rPr>
          <w:w w:val="75"/>
          <w:sz w:val="19"/>
          <w:lang w:eastAsia="ja-JP"/>
        </w:rPr>
        <w:t>臨床検査に関する電子システム</w:t>
      </w:r>
      <w:r>
        <w:rPr>
          <w:spacing w:val="-5"/>
          <w:w w:val="75"/>
          <w:sz w:val="19"/>
          <w:lang w:eastAsia="ja-JP"/>
        </w:rPr>
        <w:t>；</w:t>
      </w:r>
    </w:p>
    <w:p w14:paraId="0B7D3E9D" w14:textId="77777777" w:rsidR="00E66D05" w:rsidRDefault="00E66D05">
      <w:pPr>
        <w:pStyle w:val="a3"/>
        <w:spacing w:before="25"/>
        <w:rPr>
          <w:lang w:eastAsia="ja-JP"/>
        </w:rPr>
      </w:pPr>
    </w:p>
    <w:p w14:paraId="5ED7BF3C" w14:textId="77777777" w:rsidR="00E66D05" w:rsidRDefault="00000000">
      <w:pPr>
        <w:pStyle w:val="a5"/>
        <w:numPr>
          <w:ilvl w:val="1"/>
          <w:numId w:val="156"/>
        </w:numPr>
        <w:tabs>
          <w:tab w:val="left" w:pos="401"/>
        </w:tabs>
        <w:ind w:hanging="294"/>
        <w:rPr>
          <w:sz w:val="19"/>
          <w:lang w:eastAsia="ja-JP"/>
        </w:rPr>
      </w:pPr>
      <w:r>
        <w:rPr>
          <w:spacing w:val="-5"/>
          <w:w w:val="75"/>
          <w:sz w:val="19"/>
          <w:lang w:eastAsia="ja-JP"/>
        </w:rPr>
        <w:t>第92条で</w:t>
      </w:r>
      <w:r>
        <w:rPr>
          <w:w w:val="75"/>
          <w:sz w:val="19"/>
          <w:lang w:eastAsia="ja-JP"/>
        </w:rPr>
        <w:t>言及されている自警および市販後調査に関する電子システム</w:t>
      </w:r>
      <w:r>
        <w:rPr>
          <w:spacing w:val="-5"/>
          <w:w w:val="75"/>
          <w:sz w:val="19"/>
          <w:lang w:eastAsia="ja-JP"/>
        </w:rPr>
        <w:t>；</w:t>
      </w:r>
    </w:p>
    <w:p w14:paraId="15D05577" w14:textId="77777777" w:rsidR="00E66D05" w:rsidRDefault="00E66D05">
      <w:pPr>
        <w:pStyle w:val="a3"/>
        <w:spacing w:before="25"/>
        <w:rPr>
          <w:lang w:eastAsia="ja-JP"/>
        </w:rPr>
      </w:pPr>
    </w:p>
    <w:p w14:paraId="746B6296" w14:textId="77777777" w:rsidR="00E66D05" w:rsidRDefault="00000000">
      <w:pPr>
        <w:pStyle w:val="a5"/>
        <w:numPr>
          <w:ilvl w:val="1"/>
          <w:numId w:val="156"/>
        </w:numPr>
        <w:tabs>
          <w:tab w:val="left" w:pos="401"/>
        </w:tabs>
        <w:ind w:hanging="294"/>
        <w:rPr>
          <w:sz w:val="19"/>
          <w:lang w:eastAsia="ja-JP"/>
        </w:rPr>
      </w:pPr>
      <w:r>
        <w:rPr>
          <w:spacing w:val="-4"/>
          <w:w w:val="75"/>
          <w:sz w:val="19"/>
          <w:lang w:eastAsia="ja-JP"/>
        </w:rPr>
        <w:t>第100条で</w:t>
      </w:r>
      <w:r>
        <w:rPr>
          <w:w w:val="75"/>
          <w:sz w:val="19"/>
          <w:lang w:eastAsia="ja-JP"/>
        </w:rPr>
        <w:t>言及されている市場監視に関する電子システム</w:t>
      </w:r>
      <w:r>
        <w:rPr>
          <w:spacing w:val="-4"/>
          <w:w w:val="75"/>
          <w:sz w:val="19"/>
          <w:lang w:eastAsia="ja-JP"/>
        </w:rPr>
        <w:t>。</w:t>
      </w:r>
    </w:p>
    <w:p w14:paraId="56B202B6" w14:textId="77777777" w:rsidR="00E66D05" w:rsidRDefault="00E66D05">
      <w:pPr>
        <w:pStyle w:val="a3"/>
        <w:spacing w:before="33"/>
        <w:rPr>
          <w:lang w:eastAsia="ja-JP"/>
        </w:rPr>
      </w:pPr>
    </w:p>
    <w:p w14:paraId="061EE174" w14:textId="77777777" w:rsidR="00E66D05" w:rsidRDefault="00000000">
      <w:pPr>
        <w:pStyle w:val="a5"/>
        <w:numPr>
          <w:ilvl w:val="0"/>
          <w:numId w:val="156"/>
        </w:numPr>
        <w:tabs>
          <w:tab w:val="left" w:pos="538"/>
        </w:tabs>
        <w:spacing w:line="228" w:lineRule="auto"/>
        <w:ind w:right="106" w:firstLine="0"/>
        <w:jc w:val="both"/>
        <w:rPr>
          <w:sz w:val="19"/>
          <w:lang w:eastAsia="ja-JP"/>
        </w:rPr>
      </w:pPr>
      <w:r>
        <w:rPr>
          <w:w w:val="80"/>
          <w:sz w:val="19"/>
          <w:lang w:eastAsia="ja-JP"/>
        </w:rPr>
        <w:t>欧州委員会は、Eudamedを設計する際、データのインポートおよびエクスポートを可能にするため、各国のデータベースおよび各国のウェブインターフェイスとの互換性に十分配慮しなければならない。</w:t>
      </w:r>
    </w:p>
    <w:p w14:paraId="69BBD0BE" w14:textId="77777777" w:rsidR="00E66D05" w:rsidRDefault="00E66D05">
      <w:pPr>
        <w:pStyle w:val="a3"/>
        <w:spacing w:before="165"/>
        <w:rPr>
          <w:lang w:eastAsia="ja-JP"/>
        </w:rPr>
      </w:pPr>
    </w:p>
    <w:p w14:paraId="6543EC4D" w14:textId="77777777" w:rsidR="00E66D05" w:rsidRDefault="00000000">
      <w:pPr>
        <w:pStyle w:val="a5"/>
        <w:numPr>
          <w:ilvl w:val="0"/>
          <w:numId w:val="156"/>
        </w:numPr>
        <w:tabs>
          <w:tab w:val="left" w:pos="538"/>
        </w:tabs>
        <w:spacing w:line="228" w:lineRule="auto"/>
        <w:ind w:right="105" w:firstLine="0"/>
        <w:jc w:val="both"/>
        <w:rPr>
          <w:sz w:val="19"/>
          <w:lang w:eastAsia="ja-JP"/>
        </w:rPr>
      </w:pPr>
      <w:r>
        <w:rPr>
          <w:w w:val="80"/>
          <w:sz w:val="19"/>
          <w:lang w:eastAsia="ja-JP"/>
        </w:rPr>
        <w:t>データは、加盟国、届出機関、経済事業者、スポンサーが、第2項の電子システムに関する規定に従ってEudamedに入力するものとする。欧州委員会は、Eudamedの利用者に対する技術的および管理上の支援を提供する。</w:t>
      </w:r>
    </w:p>
    <w:p w14:paraId="79CD39A9" w14:textId="77777777" w:rsidR="00E66D05" w:rsidRDefault="00E66D05">
      <w:pPr>
        <w:pStyle w:val="a3"/>
        <w:spacing w:before="157"/>
        <w:rPr>
          <w:lang w:eastAsia="ja-JP"/>
        </w:rPr>
      </w:pPr>
    </w:p>
    <w:p w14:paraId="5129F39E" w14:textId="77777777" w:rsidR="00E66D05" w:rsidRDefault="00000000">
      <w:pPr>
        <w:pStyle w:val="a5"/>
        <w:numPr>
          <w:ilvl w:val="0"/>
          <w:numId w:val="156"/>
        </w:numPr>
        <w:tabs>
          <w:tab w:val="left" w:pos="538"/>
        </w:tabs>
        <w:spacing w:line="205" w:lineRule="exact"/>
        <w:ind w:left="538" w:hanging="431"/>
        <w:rPr>
          <w:sz w:val="19"/>
          <w:lang w:eastAsia="ja-JP"/>
        </w:rPr>
      </w:pPr>
      <w:r>
        <w:rPr>
          <w:w w:val="80"/>
          <w:sz w:val="19"/>
          <w:lang w:eastAsia="ja-JP"/>
        </w:rPr>
        <w:t>Eudamedによって照合・処理されたすべての情報は、加盟国および以下の</w:t>
      </w:r>
      <w:r>
        <w:rPr>
          <w:spacing w:val="-5"/>
          <w:w w:val="80"/>
          <w:sz w:val="19"/>
          <w:lang w:eastAsia="ja-JP"/>
        </w:rPr>
        <w:t>者が</w:t>
      </w:r>
      <w:r>
        <w:rPr>
          <w:w w:val="80"/>
          <w:sz w:val="19"/>
          <w:lang w:eastAsia="ja-JP"/>
        </w:rPr>
        <w:t>アクセスできるものとする。</w:t>
      </w:r>
    </w:p>
    <w:p w14:paraId="5173CB8A" w14:textId="77777777" w:rsidR="00E66D05" w:rsidRDefault="00000000">
      <w:pPr>
        <w:pStyle w:val="a3"/>
        <w:spacing w:before="13" w:line="230" w:lineRule="auto"/>
        <w:ind w:left="107"/>
        <w:rPr>
          <w:lang w:eastAsia="ja-JP"/>
        </w:rPr>
      </w:pPr>
      <w:r>
        <w:rPr>
          <w:w w:val="80"/>
          <w:lang w:eastAsia="ja-JP"/>
        </w:rPr>
        <w:t>委員会情報は、第2項で言及された電子システムに関する規定で指定された範囲内で、届出機関、経済事業者、スポンサーおよび公衆がアクセスできるものとする。</w:t>
      </w:r>
    </w:p>
    <w:p w14:paraId="6254507C" w14:textId="77777777" w:rsidR="00E66D05" w:rsidRDefault="00E66D05">
      <w:pPr>
        <w:pStyle w:val="a3"/>
        <w:spacing w:before="153"/>
        <w:rPr>
          <w:lang w:eastAsia="ja-JP"/>
        </w:rPr>
      </w:pPr>
    </w:p>
    <w:p w14:paraId="57A09FB4" w14:textId="77777777" w:rsidR="00E66D05" w:rsidRDefault="00000000">
      <w:pPr>
        <w:pStyle w:val="a3"/>
        <w:ind w:left="107"/>
        <w:rPr>
          <w:lang w:eastAsia="ja-JP"/>
        </w:rPr>
      </w:pPr>
      <w:r>
        <w:rPr>
          <w:w w:val="75"/>
          <w:lang w:eastAsia="ja-JP"/>
        </w:rPr>
        <w:t>委員会は、Eudamedの公開部分がユーザーフレンドリーで検索しやすい</w:t>
      </w:r>
      <w:r>
        <w:rPr>
          <w:spacing w:val="2"/>
          <w:lang w:eastAsia="ja-JP"/>
        </w:rPr>
        <w:t>形式で</w:t>
      </w:r>
      <w:r>
        <w:rPr>
          <w:w w:val="75"/>
          <w:lang w:eastAsia="ja-JP"/>
        </w:rPr>
        <w:t>表示されるようにしなければならない</w:t>
      </w:r>
      <w:r>
        <w:rPr>
          <w:spacing w:val="-2"/>
          <w:w w:val="75"/>
          <w:lang w:eastAsia="ja-JP"/>
        </w:rPr>
        <w:t>。</w:t>
      </w:r>
    </w:p>
    <w:p w14:paraId="481BA37E" w14:textId="77777777" w:rsidR="00E66D05" w:rsidRDefault="00E66D05">
      <w:pPr>
        <w:pStyle w:val="a3"/>
        <w:spacing w:before="162"/>
        <w:rPr>
          <w:lang w:eastAsia="ja-JP"/>
        </w:rPr>
      </w:pPr>
    </w:p>
    <w:p w14:paraId="675BF036" w14:textId="77777777" w:rsidR="00E66D05" w:rsidRDefault="00000000">
      <w:pPr>
        <w:pStyle w:val="a5"/>
        <w:numPr>
          <w:ilvl w:val="0"/>
          <w:numId w:val="156"/>
        </w:numPr>
        <w:tabs>
          <w:tab w:val="left" w:pos="538"/>
        </w:tabs>
        <w:spacing w:line="228" w:lineRule="auto"/>
        <w:ind w:right="105" w:firstLine="0"/>
        <w:jc w:val="both"/>
        <w:rPr>
          <w:sz w:val="19"/>
          <w:lang w:eastAsia="ja-JP"/>
        </w:rPr>
      </w:pPr>
      <w:r>
        <w:rPr>
          <w:w w:val="75"/>
          <w:sz w:val="19"/>
          <w:lang w:eastAsia="ja-JP"/>
        </w:rPr>
        <w:t>Eudamedは、</w:t>
      </w:r>
      <w:r>
        <w:rPr>
          <w:w w:val="80"/>
          <w:sz w:val="19"/>
          <w:lang w:eastAsia="ja-JP"/>
        </w:rPr>
        <w:t>本条</w:t>
      </w:r>
      <w:r>
        <w:rPr>
          <w:w w:val="75"/>
          <w:sz w:val="19"/>
          <w:lang w:eastAsia="ja-JP"/>
        </w:rPr>
        <w:t>第2</w:t>
      </w:r>
      <w:r>
        <w:rPr>
          <w:w w:val="80"/>
          <w:sz w:val="19"/>
          <w:lang w:eastAsia="ja-JP"/>
        </w:rPr>
        <w:t>項で</w:t>
      </w:r>
      <w:r>
        <w:rPr>
          <w:w w:val="75"/>
          <w:sz w:val="19"/>
          <w:lang w:eastAsia="ja-JP"/>
        </w:rPr>
        <w:t>言及される電子システムが</w:t>
      </w:r>
      <w:r>
        <w:rPr>
          <w:w w:val="80"/>
          <w:sz w:val="19"/>
          <w:lang w:eastAsia="ja-JP"/>
        </w:rPr>
        <w:t>本規則に従っ て情報を照合し処理する</w:t>
      </w:r>
      <w:r>
        <w:rPr>
          <w:w w:val="75"/>
          <w:sz w:val="19"/>
          <w:lang w:eastAsia="ja-JP"/>
        </w:rPr>
        <w:t>ために必要な限りにおいてのみ、個人情報を保 管するものとする</w:t>
      </w:r>
      <w:r>
        <w:rPr>
          <w:w w:val="80"/>
          <w:sz w:val="19"/>
          <w:lang w:eastAsia="ja-JP"/>
        </w:rPr>
        <w:t>。個人情報は、第10条(8)に規定される期間を超</w:t>
      </w:r>
      <w:r>
        <w:rPr>
          <w:spacing w:val="-2"/>
          <w:sz w:val="19"/>
          <w:lang w:eastAsia="ja-JP"/>
        </w:rPr>
        <w:t>えない</w:t>
      </w:r>
      <w:r>
        <w:rPr>
          <w:w w:val="80"/>
          <w:sz w:val="19"/>
          <w:lang w:eastAsia="ja-JP"/>
        </w:rPr>
        <w:t>期間、情報主体を識別 できる形で保管するものとする。</w:t>
      </w:r>
    </w:p>
    <w:p w14:paraId="4D1B46D8" w14:textId="77777777" w:rsidR="00E66D05" w:rsidRDefault="00E66D05">
      <w:pPr>
        <w:pStyle w:val="a3"/>
        <w:spacing w:before="165"/>
        <w:rPr>
          <w:lang w:eastAsia="ja-JP"/>
        </w:rPr>
      </w:pPr>
    </w:p>
    <w:p w14:paraId="2A79B6A5" w14:textId="77777777" w:rsidR="00E66D05" w:rsidRDefault="00000000">
      <w:pPr>
        <w:pStyle w:val="a5"/>
        <w:numPr>
          <w:ilvl w:val="0"/>
          <w:numId w:val="156"/>
        </w:numPr>
        <w:tabs>
          <w:tab w:val="left" w:pos="538"/>
        </w:tabs>
        <w:spacing w:before="1" w:line="228" w:lineRule="auto"/>
        <w:ind w:right="102" w:firstLine="0"/>
        <w:jc w:val="both"/>
        <w:rPr>
          <w:sz w:val="19"/>
          <w:lang w:eastAsia="ja-JP"/>
        </w:rPr>
      </w:pPr>
      <w:r>
        <w:rPr>
          <w:w w:val="80"/>
          <w:sz w:val="19"/>
          <w:lang w:eastAsia="ja-JP"/>
        </w:rPr>
        <w:t>欧州委員会および加盟国は、情報主体が、</w:t>
      </w:r>
      <w:r>
        <w:rPr>
          <w:w w:val="85"/>
          <w:sz w:val="19"/>
          <w:lang w:eastAsia="ja-JP"/>
        </w:rPr>
        <w:t>規則(EC) No 45/2001および</w:t>
      </w:r>
      <w:r>
        <w:rPr>
          <w:w w:val="75"/>
          <w:sz w:val="19"/>
          <w:lang w:eastAsia="ja-JP"/>
        </w:rPr>
        <w:t>指令95/46/ECに従って、それぞれ</w:t>
      </w:r>
      <w:r>
        <w:rPr>
          <w:w w:val="85"/>
          <w:sz w:val="19"/>
          <w:lang w:eastAsia="ja-JP"/>
        </w:rPr>
        <w:t>情報、アクセス、修正および異議申し立ての</w:t>
      </w:r>
      <w:r>
        <w:rPr>
          <w:w w:val="80"/>
          <w:sz w:val="19"/>
          <w:lang w:eastAsia="ja-JP"/>
        </w:rPr>
        <w:t>権利を効果的に行使できるようにしなければならない</w:t>
      </w:r>
      <w:r>
        <w:rPr>
          <w:w w:val="75"/>
          <w:sz w:val="19"/>
          <w:lang w:eastAsia="ja-JP"/>
        </w:rPr>
        <w:t>。また、データ主体が自分に関するデータにアクセス</w:t>
      </w:r>
      <w:r>
        <w:rPr>
          <w:sz w:val="19"/>
          <w:lang w:eastAsia="ja-JP"/>
        </w:rPr>
        <w:t>する</w:t>
      </w:r>
      <w:r>
        <w:rPr>
          <w:w w:val="75"/>
          <w:sz w:val="19"/>
          <w:lang w:eastAsia="ja-JP"/>
        </w:rPr>
        <w:t>権利、不正確または不完全なデータを修正および消去してもらう</w:t>
      </w:r>
      <w:r>
        <w:rPr>
          <w:sz w:val="19"/>
          <w:lang w:eastAsia="ja-JP"/>
        </w:rPr>
        <w:t>権利を</w:t>
      </w:r>
      <w:r>
        <w:rPr>
          <w:w w:val="75"/>
          <w:sz w:val="19"/>
          <w:lang w:eastAsia="ja-JP"/>
        </w:rPr>
        <w:t>効果的に行使できるようにしなければならない。欧州委員会および</w:t>
      </w:r>
      <w:r>
        <w:rPr>
          <w:sz w:val="19"/>
          <w:lang w:eastAsia="ja-JP"/>
        </w:rPr>
        <w:t>加盟</w:t>
      </w:r>
      <w:r>
        <w:rPr>
          <w:w w:val="75"/>
          <w:sz w:val="19"/>
          <w:lang w:eastAsia="ja-JP"/>
        </w:rPr>
        <w:t>国は、それぞれの責務の範囲内で、不正確で違法に処理されたデータが、適用される法律に従って削除されることを保証しなければならない。訂正および削除は</w:t>
      </w:r>
      <w:r>
        <w:rPr>
          <w:w w:val="80"/>
          <w:sz w:val="19"/>
          <w:lang w:eastAsia="ja-JP"/>
        </w:rPr>
        <w:t>、情報主体からの要請後60日以内に</w:t>
      </w:r>
      <w:r>
        <w:rPr>
          <w:w w:val="75"/>
          <w:sz w:val="19"/>
          <w:lang w:eastAsia="ja-JP"/>
        </w:rPr>
        <w:t>、可能な限り速やかに実施されなければならない</w:t>
      </w:r>
      <w:r>
        <w:rPr>
          <w:w w:val="80"/>
          <w:sz w:val="19"/>
          <w:lang w:eastAsia="ja-JP"/>
        </w:rPr>
        <w:t>。</w:t>
      </w:r>
    </w:p>
    <w:p w14:paraId="1A609A2E" w14:textId="77777777" w:rsidR="00E66D05" w:rsidRDefault="00E66D05">
      <w:pPr>
        <w:pStyle w:val="a3"/>
        <w:spacing w:before="169"/>
        <w:rPr>
          <w:lang w:eastAsia="ja-JP"/>
        </w:rPr>
      </w:pPr>
    </w:p>
    <w:p w14:paraId="0707A012" w14:textId="77777777" w:rsidR="00E66D05" w:rsidRDefault="00000000">
      <w:pPr>
        <w:pStyle w:val="a5"/>
        <w:numPr>
          <w:ilvl w:val="0"/>
          <w:numId w:val="156"/>
        </w:numPr>
        <w:tabs>
          <w:tab w:val="left" w:pos="538"/>
        </w:tabs>
        <w:spacing w:line="228" w:lineRule="auto"/>
        <w:ind w:right="104" w:firstLine="0"/>
        <w:jc w:val="both"/>
        <w:rPr>
          <w:sz w:val="19"/>
          <w:lang w:eastAsia="ja-JP"/>
        </w:rPr>
      </w:pPr>
      <w:r>
        <w:rPr>
          <w:w w:val="80"/>
          <w:sz w:val="19"/>
          <w:lang w:eastAsia="ja-JP"/>
        </w:rPr>
        <w:t>欧州委員会は、実施法によって、</w:t>
      </w:r>
      <w:r>
        <w:rPr>
          <w:w w:val="75"/>
          <w:sz w:val="19"/>
          <w:lang w:eastAsia="ja-JP"/>
        </w:rPr>
        <w:t>Eudamedの設置および維持に</w:t>
      </w:r>
      <w:r>
        <w:rPr>
          <w:w w:val="80"/>
          <w:sz w:val="19"/>
          <w:lang w:eastAsia="ja-JP"/>
        </w:rPr>
        <w:t>必要な詳細な取り決めを定める。</w:t>
      </w:r>
      <w:r>
        <w:rPr>
          <w:w w:val="75"/>
          <w:sz w:val="19"/>
          <w:lang w:eastAsia="ja-JP"/>
        </w:rPr>
        <w:t>これらの実施細則は</w:t>
      </w:r>
      <w:r>
        <w:rPr>
          <w:w w:val="80"/>
          <w:sz w:val="19"/>
          <w:lang w:eastAsia="ja-JP"/>
        </w:rPr>
        <w:t>、第114条(3)に規定された</w:t>
      </w:r>
      <w:r>
        <w:rPr>
          <w:w w:val="75"/>
          <w:sz w:val="19"/>
          <w:lang w:eastAsia="ja-JP"/>
        </w:rPr>
        <w:t>審査</w:t>
      </w:r>
      <w:r>
        <w:rPr>
          <w:w w:val="80"/>
          <w:sz w:val="19"/>
          <w:lang w:eastAsia="ja-JP"/>
        </w:rPr>
        <w:t>手続きに従って</w:t>
      </w:r>
      <w:r>
        <w:rPr>
          <w:w w:val="75"/>
          <w:sz w:val="19"/>
          <w:lang w:eastAsia="ja-JP"/>
        </w:rPr>
        <w:t>採択されなければならない</w:t>
      </w:r>
      <w:r>
        <w:rPr>
          <w:w w:val="80"/>
          <w:sz w:val="19"/>
          <w:lang w:eastAsia="ja-JP"/>
        </w:rPr>
        <w:t>。これらの実施細則を採択する際、欧州委員会は、可能な限り、同じモジュール内またはシステムの異なるモジュール内で同じ情報を二度入力する必要がないように、システムを開発することを保証しなければならない。</w:t>
      </w:r>
    </w:p>
    <w:p w14:paraId="4A947F59" w14:textId="77777777" w:rsidR="00E66D05" w:rsidRDefault="00E66D05">
      <w:pPr>
        <w:pStyle w:val="a3"/>
        <w:spacing w:before="168"/>
        <w:rPr>
          <w:lang w:eastAsia="ja-JP"/>
        </w:rPr>
      </w:pPr>
    </w:p>
    <w:p w14:paraId="3DE644A3" w14:textId="77777777" w:rsidR="00E66D05" w:rsidRDefault="00000000">
      <w:pPr>
        <w:pStyle w:val="a5"/>
        <w:numPr>
          <w:ilvl w:val="0"/>
          <w:numId w:val="156"/>
        </w:numPr>
        <w:tabs>
          <w:tab w:val="left" w:pos="538"/>
        </w:tabs>
        <w:spacing w:before="1" w:line="228" w:lineRule="auto"/>
        <w:ind w:right="105" w:firstLine="0"/>
        <w:jc w:val="both"/>
        <w:rPr>
          <w:sz w:val="19"/>
          <w:lang w:eastAsia="ja-JP"/>
        </w:rPr>
      </w:pPr>
      <w:r>
        <w:rPr>
          <w:w w:val="85"/>
          <w:sz w:val="19"/>
          <w:lang w:eastAsia="ja-JP"/>
        </w:rPr>
        <w:t>本条に基づく責任およびそれに関連する個人情報の処理に関して</w:t>
      </w:r>
      <w:r>
        <w:rPr>
          <w:w w:val="80"/>
          <w:sz w:val="19"/>
          <w:lang w:eastAsia="ja-JP"/>
        </w:rPr>
        <w:t>、欧州委員会は、Eudamedおよびその電子システムの管理者とみなされるものとする。</w:t>
      </w:r>
    </w:p>
    <w:p w14:paraId="45E3E9BF" w14:textId="77777777" w:rsidR="00E66D05" w:rsidRDefault="00E66D05">
      <w:pPr>
        <w:spacing w:line="228" w:lineRule="auto"/>
        <w:jc w:val="both"/>
        <w:rPr>
          <w:sz w:val="19"/>
          <w:lang w:eastAsia="ja-JP"/>
        </w:rPr>
        <w:sectPr w:rsidR="00E66D05">
          <w:headerReference w:type="default" r:id="rId45"/>
          <w:pgSz w:w="11910" w:h="16840"/>
          <w:pgMar w:top="1260" w:right="1240" w:bottom="280" w:left="1240" w:header="967" w:footer="0" w:gutter="0"/>
          <w:cols w:space="720"/>
        </w:sectPr>
      </w:pPr>
    </w:p>
    <w:p w14:paraId="538B17A2" w14:textId="77777777" w:rsidR="00E66D05" w:rsidRDefault="00000000">
      <w:pPr>
        <w:spacing w:before="206"/>
        <w:ind w:left="504" w:right="504"/>
        <w:jc w:val="center"/>
        <w:rPr>
          <w:rFonts w:ascii="Times New Roman"/>
          <w:i/>
          <w:sz w:val="19"/>
        </w:rPr>
      </w:pPr>
      <w:r>
        <w:rPr>
          <w:rFonts w:ascii="Times New Roman"/>
          <w:i/>
          <w:spacing w:val="-7"/>
          <w:sz w:val="19"/>
        </w:rPr>
        <w:lastRenderedPageBreak/>
        <w:t>第</w:t>
      </w:r>
      <w:r>
        <w:rPr>
          <w:rFonts w:ascii="Times New Roman"/>
          <w:i/>
          <w:spacing w:val="-7"/>
          <w:sz w:val="19"/>
        </w:rPr>
        <w:t>34</w:t>
      </w:r>
      <w:r>
        <w:rPr>
          <w:rFonts w:ascii="Times New Roman"/>
          <w:i/>
          <w:w w:val="90"/>
          <w:sz w:val="19"/>
        </w:rPr>
        <w:t>条</w:t>
      </w:r>
    </w:p>
    <w:p w14:paraId="1A167420" w14:textId="77777777" w:rsidR="00E66D05" w:rsidRDefault="00E66D05">
      <w:pPr>
        <w:pStyle w:val="a3"/>
        <w:spacing w:before="108"/>
        <w:rPr>
          <w:rFonts w:ascii="Times New Roman"/>
          <w:i/>
        </w:rPr>
      </w:pPr>
    </w:p>
    <w:p w14:paraId="6A71B408" w14:textId="77777777" w:rsidR="00E66D05" w:rsidRDefault="00000000">
      <w:pPr>
        <w:pStyle w:val="1"/>
      </w:pPr>
      <w:proofErr w:type="spellStart"/>
      <w:r>
        <w:rPr>
          <w:spacing w:val="-2"/>
        </w:rPr>
        <w:t>Eudamedの</w:t>
      </w:r>
      <w:r>
        <w:t>機能</w:t>
      </w:r>
      <w:proofErr w:type="spellEnd"/>
    </w:p>
    <w:p w14:paraId="271490E4" w14:textId="77777777" w:rsidR="00E66D05" w:rsidRDefault="00E66D05">
      <w:pPr>
        <w:pStyle w:val="a3"/>
        <w:spacing w:before="119"/>
        <w:rPr>
          <w:rFonts w:ascii="Times New Roman"/>
          <w:b/>
        </w:rPr>
      </w:pPr>
    </w:p>
    <w:p w14:paraId="5B074994" w14:textId="77777777" w:rsidR="00E66D05" w:rsidRDefault="00000000">
      <w:pPr>
        <w:pStyle w:val="a5"/>
        <w:numPr>
          <w:ilvl w:val="0"/>
          <w:numId w:val="155"/>
        </w:numPr>
        <w:tabs>
          <w:tab w:val="left" w:pos="538"/>
        </w:tabs>
        <w:spacing w:line="228" w:lineRule="auto"/>
        <w:ind w:right="105" w:firstLine="0"/>
        <w:jc w:val="both"/>
        <w:rPr>
          <w:sz w:val="19"/>
          <w:lang w:eastAsia="ja-JP"/>
        </w:rPr>
      </w:pPr>
      <w:r>
        <w:rPr>
          <w:w w:val="80"/>
          <w:sz w:val="19"/>
          <w:lang w:eastAsia="ja-JP"/>
        </w:rPr>
        <w:t>欧州委員会は、</w:t>
      </w:r>
      <w:r>
        <w:rPr>
          <w:smallCaps/>
          <w:w w:val="80"/>
          <w:sz w:val="19"/>
          <w:lang w:eastAsia="ja-JP"/>
        </w:rPr>
        <w:t>MdCGと</w:t>
      </w:r>
      <w:r>
        <w:rPr>
          <w:w w:val="80"/>
          <w:sz w:val="19"/>
          <w:lang w:eastAsia="ja-JP"/>
        </w:rPr>
        <w:t>協力して、Eudamedの機能仕様を策定する。欧州委員会は、2018年5月26日までに、これらの仕様の実施計画を策定する。その計画では、欧州委員会が</w:t>
      </w:r>
      <w:r>
        <w:rPr>
          <w:w w:val="85"/>
          <w:sz w:val="19"/>
          <w:lang w:eastAsia="ja-JP"/>
        </w:rPr>
        <w:t>2020年3月25日までに本条第3項に</w:t>
      </w:r>
      <w:r>
        <w:rPr>
          <w:w w:val="80"/>
          <w:sz w:val="19"/>
          <w:lang w:eastAsia="ja-JP"/>
        </w:rPr>
        <w:t>言及した通知を発行できる時期にEudamedが完全に機能するようにし</w:t>
      </w:r>
      <w:r>
        <w:rPr>
          <w:w w:val="85"/>
          <w:sz w:val="19"/>
          <w:lang w:eastAsia="ja-JP"/>
        </w:rPr>
        <w:t>、</w:t>
      </w:r>
      <w:r>
        <w:rPr>
          <w:w w:val="80"/>
          <w:sz w:val="19"/>
          <w:lang w:eastAsia="ja-JP"/>
        </w:rPr>
        <w:t>本規則</w:t>
      </w:r>
      <w:r>
        <w:rPr>
          <w:w w:val="85"/>
          <w:sz w:val="19"/>
          <w:lang w:eastAsia="ja-JP"/>
        </w:rPr>
        <w:t>第123条</w:t>
      </w:r>
      <w:r>
        <w:rPr>
          <w:w w:val="80"/>
          <w:sz w:val="19"/>
          <w:lang w:eastAsia="ja-JP"/>
        </w:rPr>
        <w:t>および規則（EU）2017/746の第113</w:t>
      </w:r>
      <w:r>
        <w:rPr>
          <w:w w:val="85"/>
          <w:sz w:val="19"/>
          <w:lang w:eastAsia="ja-JP"/>
        </w:rPr>
        <w:t>条に定められたその他の関連するすべての期限を守る</w:t>
      </w:r>
      <w:r>
        <w:rPr>
          <w:w w:val="80"/>
          <w:sz w:val="19"/>
          <w:lang w:eastAsia="ja-JP"/>
        </w:rPr>
        <w:t>ようにしなければならない。</w:t>
      </w:r>
    </w:p>
    <w:p w14:paraId="419E88EF" w14:textId="77777777" w:rsidR="00E66D05" w:rsidRDefault="00E66D05">
      <w:pPr>
        <w:pStyle w:val="a3"/>
        <w:spacing w:before="117"/>
        <w:rPr>
          <w:lang w:eastAsia="ja-JP"/>
        </w:rPr>
      </w:pPr>
    </w:p>
    <w:p w14:paraId="79F80E50" w14:textId="77777777" w:rsidR="00E66D05" w:rsidRDefault="00000000">
      <w:pPr>
        <w:pStyle w:val="a5"/>
        <w:numPr>
          <w:ilvl w:val="0"/>
          <w:numId w:val="155"/>
        </w:numPr>
        <w:tabs>
          <w:tab w:val="left" w:pos="538"/>
        </w:tabs>
        <w:spacing w:line="230" w:lineRule="auto"/>
        <w:ind w:right="102" w:firstLine="0"/>
        <w:jc w:val="both"/>
        <w:rPr>
          <w:sz w:val="19"/>
          <w:lang w:eastAsia="ja-JP"/>
        </w:rPr>
      </w:pPr>
      <w:r>
        <w:rPr>
          <w:w w:val="80"/>
          <w:sz w:val="19"/>
          <w:lang w:eastAsia="ja-JP"/>
        </w:rPr>
        <w:t>欧州委員会は、独立した監査報告書に基づき、</w:t>
      </w:r>
      <w:r>
        <w:rPr>
          <w:w w:val="85"/>
          <w:sz w:val="19"/>
          <w:lang w:eastAsia="ja-JP"/>
        </w:rPr>
        <w:t>Eudamedが完全な機能を達成し、Eudamedが第1項に従って作成された機能仕様を満たしている</w:t>
      </w:r>
      <w:r>
        <w:rPr>
          <w:w w:val="80"/>
          <w:sz w:val="19"/>
          <w:lang w:eastAsia="ja-JP"/>
        </w:rPr>
        <w:t>ことを確認した時点で、</w:t>
      </w:r>
      <w:r>
        <w:rPr>
          <w:smallCaps/>
          <w:w w:val="80"/>
          <w:sz w:val="19"/>
          <w:lang w:eastAsia="ja-JP"/>
        </w:rPr>
        <w:t>MdCGに</w:t>
      </w:r>
      <w:r>
        <w:rPr>
          <w:w w:val="80"/>
          <w:sz w:val="19"/>
          <w:lang w:eastAsia="ja-JP"/>
        </w:rPr>
        <w:t>通知する。</w:t>
      </w:r>
    </w:p>
    <w:p w14:paraId="3C4A1CEE" w14:textId="77777777" w:rsidR="00E66D05" w:rsidRDefault="00E66D05">
      <w:pPr>
        <w:pStyle w:val="a3"/>
        <w:spacing w:before="112"/>
        <w:rPr>
          <w:lang w:eastAsia="ja-JP"/>
        </w:rPr>
      </w:pPr>
    </w:p>
    <w:p w14:paraId="0244B8B2" w14:textId="77777777" w:rsidR="00E66D05" w:rsidRDefault="00000000">
      <w:pPr>
        <w:pStyle w:val="a5"/>
        <w:numPr>
          <w:ilvl w:val="0"/>
          <w:numId w:val="155"/>
        </w:numPr>
        <w:tabs>
          <w:tab w:val="left" w:pos="538"/>
        </w:tabs>
        <w:spacing w:line="228" w:lineRule="auto"/>
        <w:ind w:right="105" w:firstLine="0"/>
        <w:jc w:val="both"/>
        <w:rPr>
          <w:sz w:val="19"/>
          <w:lang w:eastAsia="ja-JP"/>
        </w:rPr>
      </w:pPr>
      <w:r>
        <w:rPr>
          <w:w w:val="80"/>
          <w:sz w:val="19"/>
          <w:lang w:eastAsia="ja-JP"/>
        </w:rPr>
        <w:t>欧州委員会は、MdCGと協議の上、</w:t>
      </w:r>
      <w:r>
        <w:rPr>
          <w:spacing w:val="-2"/>
          <w:w w:val="85"/>
          <w:sz w:val="19"/>
          <w:lang w:eastAsia="ja-JP"/>
        </w:rPr>
        <w:t>第2項に</w:t>
      </w:r>
      <w:r>
        <w:rPr>
          <w:w w:val="80"/>
          <w:sz w:val="19"/>
          <w:lang w:eastAsia="ja-JP"/>
        </w:rPr>
        <w:t>いう条件が満たされたと納得した場合には、</w:t>
      </w:r>
      <w:r>
        <w:rPr>
          <w:spacing w:val="-2"/>
          <w:w w:val="85"/>
          <w:sz w:val="19"/>
          <w:lang w:eastAsia="ja-JP"/>
        </w:rPr>
        <w:t>その</w:t>
      </w:r>
      <w:r>
        <w:rPr>
          <w:spacing w:val="-3"/>
          <w:w w:val="85"/>
          <w:sz w:val="19"/>
          <w:lang w:eastAsia="ja-JP"/>
        </w:rPr>
        <w:t>旨の</w:t>
      </w:r>
      <w:r>
        <w:rPr>
          <w:spacing w:val="-2"/>
          <w:w w:val="85"/>
          <w:sz w:val="19"/>
          <w:lang w:eastAsia="ja-JP"/>
        </w:rPr>
        <w:t>通知を</w:t>
      </w:r>
      <w:r>
        <w:rPr>
          <w:rFonts w:ascii="Times New Roman"/>
          <w:i/>
          <w:spacing w:val="-2"/>
          <w:w w:val="85"/>
          <w:sz w:val="19"/>
          <w:lang w:eastAsia="ja-JP"/>
        </w:rPr>
        <w:t>欧州連合官報に</w:t>
      </w:r>
      <w:r>
        <w:rPr>
          <w:spacing w:val="-2"/>
          <w:w w:val="85"/>
          <w:sz w:val="19"/>
          <w:lang w:eastAsia="ja-JP"/>
        </w:rPr>
        <w:t>掲載する。</w:t>
      </w:r>
    </w:p>
    <w:p w14:paraId="216E3D2A" w14:textId="77777777" w:rsidR="00E66D05" w:rsidRDefault="00E66D05">
      <w:pPr>
        <w:pStyle w:val="a3"/>
        <w:rPr>
          <w:sz w:val="17"/>
          <w:lang w:eastAsia="ja-JP"/>
        </w:rPr>
      </w:pPr>
    </w:p>
    <w:p w14:paraId="1D2D2617" w14:textId="77777777" w:rsidR="00E66D05" w:rsidRDefault="00E66D05">
      <w:pPr>
        <w:pStyle w:val="a3"/>
        <w:spacing w:before="155"/>
        <w:rPr>
          <w:sz w:val="17"/>
          <w:lang w:eastAsia="ja-JP"/>
        </w:rPr>
      </w:pPr>
    </w:p>
    <w:p w14:paraId="681B02D1" w14:textId="77777777" w:rsidR="00E66D05" w:rsidRDefault="00000000">
      <w:pPr>
        <w:ind w:left="504" w:right="504"/>
        <w:jc w:val="center"/>
        <w:rPr>
          <w:sz w:val="17"/>
          <w:lang w:eastAsia="ja-JP"/>
        </w:rPr>
      </w:pPr>
      <w:r>
        <w:rPr>
          <w:w w:val="80"/>
          <w:sz w:val="17"/>
          <w:lang w:eastAsia="ja-JP"/>
        </w:rPr>
        <w:t>チャプター</w:t>
      </w:r>
      <w:r>
        <w:rPr>
          <w:spacing w:val="-5"/>
          <w:w w:val="90"/>
          <w:sz w:val="17"/>
          <w:lang w:eastAsia="ja-JP"/>
        </w:rPr>
        <w:t>IV</w:t>
      </w:r>
    </w:p>
    <w:p w14:paraId="6F47EA2F" w14:textId="77777777" w:rsidR="00E66D05" w:rsidRDefault="00E66D05">
      <w:pPr>
        <w:pStyle w:val="a3"/>
        <w:spacing w:before="15"/>
        <w:rPr>
          <w:sz w:val="17"/>
          <w:lang w:eastAsia="ja-JP"/>
        </w:rPr>
      </w:pPr>
    </w:p>
    <w:p w14:paraId="34EFFA3F" w14:textId="77777777" w:rsidR="00E66D05" w:rsidRDefault="00000000">
      <w:pPr>
        <w:ind w:left="504" w:right="504"/>
        <w:jc w:val="center"/>
        <w:rPr>
          <w:rFonts w:ascii="Times New Roman"/>
          <w:b/>
          <w:sz w:val="17"/>
          <w:lang w:eastAsia="ja-JP"/>
        </w:rPr>
      </w:pPr>
      <w:r>
        <w:rPr>
          <w:rFonts w:ascii="Times New Roman"/>
          <w:b/>
          <w:w w:val="90"/>
          <w:sz w:val="17"/>
          <w:lang w:eastAsia="ja-JP"/>
        </w:rPr>
        <w:t>通知</w:t>
      </w:r>
      <w:r>
        <w:rPr>
          <w:rFonts w:ascii="Times New Roman"/>
          <w:b/>
          <w:spacing w:val="-2"/>
          <w:sz w:val="17"/>
          <w:lang w:eastAsia="ja-JP"/>
        </w:rPr>
        <w:t>団体</w:t>
      </w:r>
    </w:p>
    <w:p w14:paraId="75600F63" w14:textId="77777777" w:rsidR="00E66D05" w:rsidRDefault="00E66D05">
      <w:pPr>
        <w:pStyle w:val="a3"/>
        <w:spacing w:before="130"/>
        <w:rPr>
          <w:rFonts w:ascii="Times New Roman"/>
          <w:b/>
          <w:sz w:val="17"/>
          <w:lang w:eastAsia="ja-JP"/>
        </w:rPr>
      </w:pPr>
    </w:p>
    <w:p w14:paraId="013B3444"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35</w:t>
      </w:r>
      <w:r>
        <w:rPr>
          <w:rFonts w:ascii="Times New Roman"/>
          <w:i/>
          <w:w w:val="90"/>
          <w:sz w:val="19"/>
          <w:lang w:eastAsia="ja-JP"/>
        </w:rPr>
        <w:t>条</w:t>
      </w:r>
    </w:p>
    <w:p w14:paraId="5750CC60" w14:textId="77777777" w:rsidR="00E66D05" w:rsidRDefault="00E66D05">
      <w:pPr>
        <w:pStyle w:val="a3"/>
        <w:spacing w:before="110"/>
        <w:rPr>
          <w:rFonts w:ascii="Times New Roman"/>
          <w:i/>
          <w:lang w:eastAsia="ja-JP"/>
        </w:rPr>
      </w:pPr>
    </w:p>
    <w:p w14:paraId="51BD5724" w14:textId="77777777" w:rsidR="00E66D05" w:rsidRDefault="00000000">
      <w:pPr>
        <w:pStyle w:val="1"/>
        <w:rPr>
          <w:lang w:eastAsia="ja-JP"/>
        </w:rPr>
      </w:pPr>
      <w:r>
        <w:rPr>
          <w:spacing w:val="-2"/>
          <w:lang w:eastAsia="ja-JP"/>
        </w:rPr>
        <w:t>ノーティファイド・ボディを</w:t>
      </w:r>
      <w:r>
        <w:rPr>
          <w:lang w:eastAsia="ja-JP"/>
        </w:rPr>
        <w:t>担当する当局</w:t>
      </w:r>
    </w:p>
    <w:p w14:paraId="67C4E454" w14:textId="77777777" w:rsidR="00E66D05" w:rsidRDefault="00E66D05">
      <w:pPr>
        <w:pStyle w:val="a3"/>
        <w:spacing w:before="109"/>
        <w:rPr>
          <w:rFonts w:ascii="Times New Roman"/>
          <w:b/>
          <w:lang w:eastAsia="ja-JP"/>
        </w:rPr>
      </w:pPr>
    </w:p>
    <w:p w14:paraId="07786C12" w14:textId="77777777" w:rsidR="00E66D05" w:rsidRDefault="00000000">
      <w:pPr>
        <w:pStyle w:val="a5"/>
        <w:numPr>
          <w:ilvl w:val="0"/>
          <w:numId w:val="154"/>
        </w:numPr>
        <w:tabs>
          <w:tab w:val="left" w:pos="538"/>
        </w:tabs>
        <w:spacing w:line="205" w:lineRule="exact"/>
        <w:ind w:left="538" w:hanging="431"/>
        <w:rPr>
          <w:sz w:val="19"/>
          <w:lang w:eastAsia="ja-JP"/>
        </w:rPr>
      </w:pPr>
      <w:r>
        <w:rPr>
          <w:w w:val="80"/>
          <w:sz w:val="19"/>
          <w:lang w:eastAsia="ja-JP"/>
        </w:rPr>
        <w:t>適合性評価機関をノーティファイド・ボディとして指定しようとする、または</w:t>
      </w:r>
      <w:r>
        <w:rPr>
          <w:spacing w:val="-2"/>
          <w:w w:val="80"/>
          <w:sz w:val="19"/>
          <w:lang w:eastAsia="ja-JP"/>
        </w:rPr>
        <w:t>指定</w:t>
      </w:r>
      <w:r>
        <w:rPr>
          <w:w w:val="80"/>
          <w:sz w:val="19"/>
          <w:lang w:eastAsia="ja-JP"/>
        </w:rPr>
        <w:t>した加盟国</w:t>
      </w:r>
    </w:p>
    <w:p w14:paraId="31D6A430" w14:textId="77777777" w:rsidR="00E66D05" w:rsidRDefault="00000000">
      <w:pPr>
        <w:pStyle w:val="a3"/>
        <w:spacing w:before="15" w:line="228" w:lineRule="auto"/>
        <w:ind w:left="107" w:right="104"/>
        <w:jc w:val="both"/>
        <w:rPr>
          <w:lang w:eastAsia="ja-JP"/>
        </w:rPr>
      </w:pPr>
      <w:r>
        <w:rPr>
          <w:w w:val="80"/>
          <w:lang w:eastAsia="ja-JP"/>
        </w:rPr>
        <w:t>この機関は，国内法上，別個の構成組織からなることができ，適合性評価機関の</w:t>
      </w:r>
      <w:r>
        <w:rPr>
          <w:w w:val="75"/>
          <w:lang w:eastAsia="ja-JP"/>
        </w:rPr>
        <w:t>審査，指定及び通知</w:t>
      </w:r>
      <w:r>
        <w:rPr>
          <w:w w:val="80"/>
          <w:lang w:eastAsia="ja-JP"/>
        </w:rPr>
        <w:t>，並びにこれらの機関の下請業者及び子会社を含む適合性評価機関の監視の</w:t>
      </w:r>
      <w:r>
        <w:rPr>
          <w:w w:val="75"/>
          <w:lang w:eastAsia="ja-JP"/>
        </w:rPr>
        <w:t>ために必要な手続きの設定及び実施に責任を負わなければならない</w:t>
      </w:r>
      <w:r>
        <w:rPr>
          <w:w w:val="85"/>
          <w:lang w:eastAsia="ja-JP"/>
        </w:rPr>
        <w:t>。</w:t>
      </w:r>
    </w:p>
    <w:p w14:paraId="1265A161" w14:textId="77777777" w:rsidR="00E66D05" w:rsidRDefault="00E66D05">
      <w:pPr>
        <w:pStyle w:val="a3"/>
        <w:spacing w:before="119"/>
        <w:rPr>
          <w:lang w:eastAsia="ja-JP"/>
        </w:rPr>
      </w:pPr>
    </w:p>
    <w:p w14:paraId="5FECB4D8" w14:textId="77777777" w:rsidR="00E66D05" w:rsidRDefault="00000000">
      <w:pPr>
        <w:pStyle w:val="a5"/>
        <w:numPr>
          <w:ilvl w:val="0"/>
          <w:numId w:val="154"/>
        </w:numPr>
        <w:tabs>
          <w:tab w:val="left" w:pos="538"/>
        </w:tabs>
        <w:spacing w:before="1" w:line="228" w:lineRule="auto"/>
        <w:ind w:left="107" w:right="105" w:firstLine="0"/>
        <w:jc w:val="both"/>
        <w:rPr>
          <w:sz w:val="19"/>
          <w:lang w:eastAsia="ja-JP"/>
        </w:rPr>
      </w:pPr>
      <w:r>
        <w:rPr>
          <w:w w:val="80"/>
          <w:sz w:val="19"/>
          <w:lang w:eastAsia="ja-JP"/>
        </w:rPr>
        <w:t>ノーティファイドボディを担当する当局は、その活動の客観性及び公平性を保護し、適合性評価機関との利害の対立を回避するように設立、組織化及び運営されなければならない。</w:t>
      </w:r>
    </w:p>
    <w:p w14:paraId="16E29B90" w14:textId="77777777" w:rsidR="00E66D05" w:rsidRDefault="00E66D05">
      <w:pPr>
        <w:pStyle w:val="a3"/>
        <w:spacing w:before="115"/>
        <w:rPr>
          <w:lang w:eastAsia="ja-JP"/>
        </w:rPr>
      </w:pPr>
    </w:p>
    <w:p w14:paraId="0E7695AB" w14:textId="77777777" w:rsidR="00E66D05" w:rsidRDefault="00000000">
      <w:pPr>
        <w:pStyle w:val="a5"/>
        <w:numPr>
          <w:ilvl w:val="0"/>
          <w:numId w:val="154"/>
        </w:numPr>
        <w:tabs>
          <w:tab w:val="left" w:pos="538"/>
        </w:tabs>
        <w:spacing w:before="1" w:line="228" w:lineRule="auto"/>
        <w:ind w:left="107" w:right="102" w:firstLine="0"/>
        <w:jc w:val="both"/>
        <w:rPr>
          <w:sz w:val="19"/>
          <w:lang w:eastAsia="ja-JP"/>
        </w:rPr>
      </w:pPr>
      <w:r>
        <w:rPr>
          <w:w w:val="80"/>
          <w:sz w:val="19"/>
          <w:lang w:eastAsia="ja-JP"/>
        </w:rPr>
        <w:t>届出機関の責任を負う当局は、指定または届出に関する各決定が、審査を実施した職員とは異なる職員によって行われるような方法で組織されなければならない。</w:t>
      </w:r>
    </w:p>
    <w:p w14:paraId="765876FE" w14:textId="77777777" w:rsidR="00E66D05" w:rsidRDefault="00E66D05">
      <w:pPr>
        <w:pStyle w:val="a3"/>
        <w:spacing w:before="114"/>
        <w:rPr>
          <w:lang w:eastAsia="ja-JP"/>
        </w:rPr>
      </w:pPr>
    </w:p>
    <w:p w14:paraId="3AD9DF1E" w14:textId="77777777" w:rsidR="00E66D05" w:rsidRDefault="00000000">
      <w:pPr>
        <w:pStyle w:val="a5"/>
        <w:numPr>
          <w:ilvl w:val="0"/>
          <w:numId w:val="154"/>
        </w:numPr>
        <w:tabs>
          <w:tab w:val="left" w:pos="538"/>
        </w:tabs>
        <w:spacing w:line="228" w:lineRule="auto"/>
        <w:ind w:left="107" w:right="105" w:firstLine="0"/>
        <w:jc w:val="both"/>
        <w:rPr>
          <w:sz w:val="19"/>
          <w:lang w:eastAsia="ja-JP"/>
        </w:rPr>
      </w:pPr>
      <w:r>
        <w:rPr>
          <w:spacing w:val="40"/>
          <w:sz w:val="19"/>
          <w:lang w:eastAsia="ja-JP"/>
        </w:rPr>
        <w:t>ノーティファイド・ボディを</w:t>
      </w:r>
      <w:r>
        <w:rPr>
          <w:spacing w:val="-2"/>
          <w:w w:val="85"/>
          <w:sz w:val="19"/>
          <w:lang w:eastAsia="ja-JP"/>
        </w:rPr>
        <w:t>所管する当局は、ノーティファイド・ボディが商業ベースまたは競争ベースで行ういかなる活動も行ってはならない。</w:t>
      </w:r>
    </w:p>
    <w:p w14:paraId="53514AA7" w14:textId="77777777" w:rsidR="00E66D05" w:rsidRDefault="00E66D05">
      <w:pPr>
        <w:pStyle w:val="a3"/>
        <w:spacing w:before="116"/>
        <w:rPr>
          <w:lang w:eastAsia="ja-JP"/>
        </w:rPr>
      </w:pPr>
    </w:p>
    <w:p w14:paraId="70A9D0D1" w14:textId="77777777" w:rsidR="00E66D05" w:rsidRDefault="00000000">
      <w:pPr>
        <w:pStyle w:val="a5"/>
        <w:numPr>
          <w:ilvl w:val="0"/>
          <w:numId w:val="154"/>
        </w:numPr>
        <w:tabs>
          <w:tab w:val="left" w:pos="538"/>
        </w:tabs>
        <w:spacing w:before="1" w:line="228" w:lineRule="auto"/>
        <w:ind w:left="107" w:right="105" w:firstLine="0"/>
        <w:jc w:val="both"/>
        <w:rPr>
          <w:sz w:val="19"/>
          <w:lang w:eastAsia="ja-JP"/>
        </w:rPr>
      </w:pPr>
      <w:r>
        <w:rPr>
          <w:spacing w:val="-2"/>
          <w:w w:val="80"/>
          <w:sz w:val="19"/>
          <w:lang w:eastAsia="ja-JP"/>
        </w:rPr>
        <w:t>ノーティファイド・ボディを所管する当局は、入手した情報の機密性を保護しなければならない。</w:t>
      </w:r>
      <w:r>
        <w:rPr>
          <w:w w:val="85"/>
          <w:sz w:val="19"/>
          <w:lang w:eastAsia="ja-JP"/>
        </w:rPr>
        <w:t>しかし、ノーティファイド・ボディに関する情報は、他の加盟国、欧州委員会、および</w:t>
      </w:r>
      <w:r>
        <w:rPr>
          <w:w w:val="80"/>
          <w:sz w:val="19"/>
          <w:lang w:eastAsia="ja-JP"/>
        </w:rPr>
        <w:t>必要に応じて他の規制当局と</w:t>
      </w:r>
      <w:r>
        <w:rPr>
          <w:w w:val="85"/>
          <w:sz w:val="19"/>
          <w:lang w:eastAsia="ja-JP"/>
        </w:rPr>
        <w:t>交換しなければならない</w:t>
      </w:r>
      <w:r>
        <w:rPr>
          <w:w w:val="80"/>
          <w:sz w:val="19"/>
          <w:lang w:eastAsia="ja-JP"/>
        </w:rPr>
        <w:t>。</w:t>
      </w:r>
    </w:p>
    <w:p w14:paraId="3DBCCE33" w14:textId="77777777" w:rsidR="00E66D05" w:rsidRDefault="00E66D05">
      <w:pPr>
        <w:pStyle w:val="a3"/>
        <w:spacing w:before="116"/>
        <w:rPr>
          <w:lang w:eastAsia="ja-JP"/>
        </w:rPr>
      </w:pPr>
    </w:p>
    <w:p w14:paraId="0F3F4024" w14:textId="77777777" w:rsidR="00E66D05" w:rsidRDefault="00000000">
      <w:pPr>
        <w:pStyle w:val="a5"/>
        <w:numPr>
          <w:ilvl w:val="0"/>
          <w:numId w:val="154"/>
        </w:numPr>
        <w:tabs>
          <w:tab w:val="left" w:pos="538"/>
        </w:tabs>
        <w:spacing w:line="228" w:lineRule="auto"/>
        <w:ind w:left="107" w:right="105" w:firstLine="0"/>
        <w:jc w:val="both"/>
        <w:rPr>
          <w:sz w:val="19"/>
          <w:lang w:eastAsia="ja-JP"/>
        </w:rPr>
      </w:pPr>
      <w:r>
        <w:rPr>
          <w:w w:val="80"/>
          <w:sz w:val="19"/>
          <w:lang w:eastAsia="ja-JP"/>
        </w:rPr>
        <w:t>ノーティファイド・ボディに責任を負う当局は，その業務を適切に遂行するために，十分な人数の有能な要員を常 に確保しなければならない。</w:t>
      </w:r>
    </w:p>
    <w:p w14:paraId="088C4EBE" w14:textId="77777777" w:rsidR="00E66D05" w:rsidRDefault="00E66D05">
      <w:pPr>
        <w:pStyle w:val="a3"/>
        <w:spacing w:before="116"/>
        <w:rPr>
          <w:lang w:eastAsia="ja-JP"/>
        </w:rPr>
      </w:pPr>
    </w:p>
    <w:p w14:paraId="09B58234" w14:textId="77777777" w:rsidR="00E66D05" w:rsidRDefault="00000000">
      <w:pPr>
        <w:pStyle w:val="a3"/>
        <w:spacing w:line="228" w:lineRule="auto"/>
        <w:ind w:left="107" w:right="105"/>
        <w:jc w:val="both"/>
        <w:rPr>
          <w:lang w:eastAsia="ja-JP"/>
        </w:rPr>
      </w:pPr>
      <w:r>
        <w:rPr>
          <w:w w:val="80"/>
          <w:lang w:eastAsia="ja-JP"/>
        </w:rPr>
        <w:t>ノーティファイドボディを担当する当局が医療機器の国家主管庁と異なる当局である場合、医療機器の国家主管庁が関連事項について協議されることを確保しなければならない</w:t>
      </w:r>
      <w:r>
        <w:rPr>
          <w:spacing w:val="-2"/>
          <w:w w:val="85"/>
          <w:lang w:eastAsia="ja-JP"/>
        </w:rPr>
        <w:t>。</w:t>
      </w:r>
    </w:p>
    <w:p w14:paraId="1350BAB1" w14:textId="77777777" w:rsidR="00E66D05" w:rsidRDefault="00E66D05">
      <w:pPr>
        <w:pStyle w:val="a3"/>
        <w:spacing w:before="117"/>
        <w:rPr>
          <w:lang w:eastAsia="ja-JP"/>
        </w:rPr>
      </w:pPr>
    </w:p>
    <w:p w14:paraId="1B16DBD0" w14:textId="77777777" w:rsidR="00E66D05" w:rsidRDefault="00000000">
      <w:pPr>
        <w:pStyle w:val="a5"/>
        <w:numPr>
          <w:ilvl w:val="0"/>
          <w:numId w:val="154"/>
        </w:numPr>
        <w:tabs>
          <w:tab w:val="left" w:pos="538"/>
        </w:tabs>
        <w:spacing w:line="228" w:lineRule="auto"/>
        <w:ind w:left="107" w:right="105" w:firstLine="0"/>
        <w:jc w:val="both"/>
        <w:rPr>
          <w:sz w:val="19"/>
          <w:lang w:eastAsia="ja-JP"/>
        </w:rPr>
      </w:pPr>
      <w:r>
        <w:rPr>
          <w:w w:val="80"/>
          <w:sz w:val="19"/>
          <w:lang w:eastAsia="ja-JP"/>
        </w:rPr>
        <w:t>加盟国は、適合性評価機関の審査、指定及び届出、並びに届出</w:t>
      </w:r>
      <w:r>
        <w:rPr>
          <w:spacing w:val="-3"/>
          <w:w w:val="80"/>
          <w:sz w:val="19"/>
          <w:lang w:eastAsia="ja-JP"/>
        </w:rPr>
        <w:t>機関の</w:t>
      </w:r>
      <w:r>
        <w:rPr>
          <w:w w:val="80"/>
          <w:sz w:val="19"/>
          <w:lang w:eastAsia="ja-JP"/>
        </w:rPr>
        <w:t>監視に関する措置、並びにこれらの業務に重大な影響を及ぼす変更に関する一般的な情報を公開しなければならない。</w:t>
      </w:r>
    </w:p>
    <w:p w14:paraId="56FB874A" w14:textId="77777777" w:rsidR="00E66D05" w:rsidRDefault="00E66D05">
      <w:pPr>
        <w:pStyle w:val="a3"/>
        <w:spacing w:before="117"/>
        <w:rPr>
          <w:lang w:eastAsia="ja-JP"/>
        </w:rPr>
      </w:pPr>
    </w:p>
    <w:p w14:paraId="0A81FBBA" w14:textId="77777777" w:rsidR="00E66D05" w:rsidRDefault="00000000">
      <w:pPr>
        <w:pStyle w:val="a5"/>
        <w:numPr>
          <w:ilvl w:val="0"/>
          <w:numId w:val="154"/>
        </w:numPr>
        <w:tabs>
          <w:tab w:val="left" w:pos="538"/>
        </w:tabs>
        <w:spacing w:line="228" w:lineRule="auto"/>
        <w:ind w:left="107" w:right="105" w:firstLine="0"/>
        <w:jc w:val="both"/>
        <w:rPr>
          <w:sz w:val="19"/>
          <w:lang w:eastAsia="ja-JP"/>
        </w:rPr>
      </w:pPr>
      <w:r>
        <w:rPr>
          <w:w w:val="85"/>
          <w:sz w:val="19"/>
          <w:lang w:eastAsia="ja-JP"/>
        </w:rPr>
        <w:t>ノーティファイドボディを所管する当局は、第48条に規定する査読活動に参加しなければならない。</w:t>
      </w:r>
    </w:p>
    <w:p w14:paraId="37A2B9E1" w14:textId="77777777" w:rsidR="00E66D05" w:rsidRDefault="00E66D05">
      <w:pPr>
        <w:spacing w:line="228" w:lineRule="auto"/>
        <w:jc w:val="both"/>
        <w:rPr>
          <w:sz w:val="19"/>
          <w:lang w:eastAsia="ja-JP"/>
        </w:rPr>
        <w:sectPr w:rsidR="00E66D05">
          <w:headerReference w:type="default" r:id="rId46"/>
          <w:pgSz w:w="11910" w:h="16840"/>
          <w:pgMar w:top="1260" w:right="1240" w:bottom="280" w:left="1240" w:header="967" w:footer="0" w:gutter="0"/>
          <w:cols w:space="720"/>
        </w:sectPr>
      </w:pPr>
    </w:p>
    <w:p w14:paraId="78C1C620" w14:textId="77777777" w:rsidR="00E66D05" w:rsidRDefault="00000000">
      <w:pPr>
        <w:spacing w:before="206"/>
        <w:ind w:left="504" w:right="504"/>
        <w:jc w:val="center"/>
        <w:rPr>
          <w:rFonts w:ascii="Times New Roman"/>
          <w:i/>
          <w:sz w:val="19"/>
          <w:lang w:eastAsia="ja-JP"/>
        </w:rPr>
      </w:pPr>
      <w:r>
        <w:rPr>
          <w:rFonts w:ascii="Times New Roman"/>
          <w:i/>
          <w:spacing w:val="-7"/>
          <w:sz w:val="19"/>
          <w:lang w:eastAsia="ja-JP"/>
        </w:rPr>
        <w:lastRenderedPageBreak/>
        <w:t>第</w:t>
      </w:r>
      <w:r>
        <w:rPr>
          <w:rFonts w:ascii="Times New Roman"/>
          <w:i/>
          <w:spacing w:val="-7"/>
          <w:sz w:val="19"/>
          <w:lang w:eastAsia="ja-JP"/>
        </w:rPr>
        <w:t>36</w:t>
      </w:r>
      <w:r>
        <w:rPr>
          <w:rFonts w:ascii="Times New Roman"/>
          <w:i/>
          <w:w w:val="90"/>
          <w:sz w:val="19"/>
          <w:lang w:eastAsia="ja-JP"/>
        </w:rPr>
        <w:t>条</w:t>
      </w:r>
    </w:p>
    <w:p w14:paraId="3CDAAE37" w14:textId="77777777" w:rsidR="00E66D05" w:rsidRDefault="00000000">
      <w:pPr>
        <w:pStyle w:val="1"/>
        <w:spacing w:before="215"/>
        <w:rPr>
          <w:lang w:eastAsia="ja-JP"/>
        </w:rPr>
      </w:pPr>
      <w:r>
        <w:rPr>
          <w:spacing w:val="-2"/>
          <w:lang w:eastAsia="ja-JP"/>
        </w:rPr>
        <w:t>ノーティファイド・ボディに関する</w:t>
      </w:r>
      <w:r>
        <w:rPr>
          <w:lang w:eastAsia="ja-JP"/>
        </w:rPr>
        <w:t>要件</w:t>
      </w:r>
    </w:p>
    <w:p w14:paraId="2C5A3FBC" w14:textId="77777777" w:rsidR="00E66D05" w:rsidRDefault="00E66D05">
      <w:pPr>
        <w:pStyle w:val="a3"/>
        <w:spacing w:before="7"/>
        <w:rPr>
          <w:rFonts w:ascii="Times New Roman"/>
          <w:b/>
          <w:lang w:eastAsia="ja-JP"/>
        </w:rPr>
      </w:pPr>
    </w:p>
    <w:p w14:paraId="1D4BDB47" w14:textId="77777777" w:rsidR="00E66D05" w:rsidRDefault="00000000">
      <w:pPr>
        <w:pStyle w:val="a5"/>
        <w:numPr>
          <w:ilvl w:val="0"/>
          <w:numId w:val="153"/>
        </w:numPr>
        <w:tabs>
          <w:tab w:val="left" w:pos="538"/>
        </w:tabs>
        <w:spacing w:line="230" w:lineRule="auto"/>
        <w:ind w:right="105" w:firstLine="0"/>
        <w:jc w:val="both"/>
        <w:rPr>
          <w:sz w:val="19"/>
          <w:lang w:eastAsia="ja-JP"/>
        </w:rPr>
      </w:pPr>
      <w:r>
        <w:rPr>
          <w:w w:val="80"/>
          <w:sz w:val="19"/>
          <w:lang w:eastAsia="ja-JP"/>
        </w:rPr>
        <w:t>ノーティファイドボディ は，この規則に従って指定された業務を遂行しなければならない。また，これらの業務を遂行するために必要な</w:t>
      </w:r>
      <w:r>
        <w:rPr>
          <w:w w:val="75"/>
          <w:sz w:val="19"/>
          <w:lang w:eastAsia="ja-JP"/>
        </w:rPr>
        <w:t>組織的及び一般的要件並びに品質管理，資源及びプロセスの要件を満たさなければ</w:t>
      </w:r>
      <w:r>
        <w:rPr>
          <w:w w:val="80"/>
          <w:sz w:val="19"/>
          <w:lang w:eastAsia="ja-JP"/>
        </w:rPr>
        <w:t>ならない。特に，ノーティファイドボディ は附属書VIIを遵守しなければならない。</w:t>
      </w:r>
    </w:p>
    <w:p w14:paraId="0227ED51" w14:textId="77777777" w:rsidR="00E66D05" w:rsidRDefault="00000000">
      <w:pPr>
        <w:pStyle w:val="a3"/>
        <w:spacing w:before="213" w:line="205" w:lineRule="exact"/>
        <w:ind w:left="4" w:right="3"/>
        <w:jc w:val="center"/>
        <w:rPr>
          <w:lang w:eastAsia="ja-JP"/>
        </w:rPr>
      </w:pPr>
      <w:r>
        <w:rPr>
          <w:w w:val="75"/>
          <w:lang w:eastAsia="ja-JP"/>
        </w:rPr>
        <w:t xml:space="preserve">第 1 </w:t>
      </w:r>
      <w:r>
        <w:rPr>
          <w:spacing w:val="8"/>
          <w:lang w:eastAsia="ja-JP"/>
        </w:rPr>
        <w:t>号に</w:t>
      </w:r>
      <w:r>
        <w:rPr>
          <w:w w:val="75"/>
          <w:lang w:eastAsia="ja-JP"/>
        </w:rPr>
        <w:t>規定する要件を満たすため，ノーティファイドボディには，恒久的な</w:t>
      </w:r>
      <w:r>
        <w:rPr>
          <w:spacing w:val="-2"/>
          <w:w w:val="75"/>
          <w:lang w:eastAsia="ja-JP"/>
        </w:rPr>
        <w:t>利用可能性が</w:t>
      </w:r>
      <w:r>
        <w:rPr>
          <w:w w:val="75"/>
          <w:lang w:eastAsia="ja-JP"/>
        </w:rPr>
        <w:t>なければならな い。</w:t>
      </w:r>
    </w:p>
    <w:p w14:paraId="50C7EA95" w14:textId="77777777" w:rsidR="00E66D05" w:rsidRDefault="00000000">
      <w:pPr>
        <w:pStyle w:val="a3"/>
        <w:spacing w:before="6" w:line="206" w:lineRule="exact"/>
        <w:ind w:left="107"/>
        <w:rPr>
          <w:lang w:eastAsia="ja-JP"/>
        </w:rPr>
      </w:pPr>
      <w:r>
        <w:rPr>
          <w:w w:val="80"/>
          <w:lang w:eastAsia="ja-JP"/>
        </w:rPr>
        <w:t>附属書VIIの3.1.1項に従い</w:t>
      </w:r>
      <w:r>
        <w:rPr>
          <w:spacing w:val="-5"/>
          <w:w w:val="80"/>
          <w:lang w:eastAsia="ja-JP"/>
        </w:rPr>
        <w:t>、</w:t>
      </w:r>
      <w:r>
        <w:rPr>
          <w:w w:val="80"/>
          <w:lang w:eastAsia="ja-JP"/>
        </w:rPr>
        <w:t>十分な管理、技術、科学的要員を確保すること。</w:t>
      </w:r>
    </w:p>
    <w:p w14:paraId="207F2BC7" w14:textId="77777777" w:rsidR="00E66D05" w:rsidRDefault="00000000">
      <w:pPr>
        <w:pStyle w:val="a3"/>
        <w:spacing w:before="15" w:line="228" w:lineRule="auto"/>
        <w:ind w:left="107" w:right="102"/>
        <w:jc w:val="both"/>
        <w:rPr>
          <w:lang w:eastAsia="ja-JP"/>
        </w:rPr>
      </w:pPr>
      <w:r>
        <w:rPr>
          <w:w w:val="80"/>
          <w:lang w:eastAsia="ja-JP"/>
        </w:rPr>
        <w:t>附属書VIIの3.2.4項に従い、関連する臨床的専門知識を有する要員で、可能であれば</w:t>
      </w:r>
      <w:r>
        <w:rPr>
          <w:w w:val="85"/>
          <w:lang w:eastAsia="ja-JP"/>
        </w:rPr>
        <w:t>届出機関自 身が雇用する。</w:t>
      </w:r>
    </w:p>
    <w:p w14:paraId="49BF2D03" w14:textId="77777777" w:rsidR="00E66D05" w:rsidRDefault="00E66D05">
      <w:pPr>
        <w:pStyle w:val="a3"/>
        <w:spacing w:before="2"/>
        <w:rPr>
          <w:lang w:eastAsia="ja-JP"/>
        </w:rPr>
      </w:pPr>
    </w:p>
    <w:p w14:paraId="462E9D03" w14:textId="77777777" w:rsidR="00E66D05" w:rsidRDefault="00000000">
      <w:pPr>
        <w:pStyle w:val="a3"/>
        <w:spacing w:line="230" w:lineRule="auto"/>
        <w:ind w:left="107" w:right="105"/>
        <w:jc w:val="both"/>
        <w:rPr>
          <w:lang w:eastAsia="ja-JP"/>
        </w:rPr>
      </w:pPr>
      <w:r>
        <w:rPr>
          <w:w w:val="80"/>
          <w:lang w:eastAsia="ja-JP"/>
        </w:rPr>
        <w:t>附属書VIIの3.2.3及び3.2.7で言及される要員は，通知機関自身が雇用するものとし，外部の専門家又は下請業者であってはなら ない。</w:t>
      </w:r>
    </w:p>
    <w:p w14:paraId="054A5C87" w14:textId="77777777" w:rsidR="00E66D05" w:rsidRDefault="00E66D05">
      <w:pPr>
        <w:pStyle w:val="a3"/>
        <w:rPr>
          <w:lang w:eastAsia="ja-JP"/>
        </w:rPr>
      </w:pPr>
    </w:p>
    <w:p w14:paraId="10CC51C1" w14:textId="77777777" w:rsidR="00E66D05" w:rsidRDefault="00000000">
      <w:pPr>
        <w:pStyle w:val="a5"/>
        <w:numPr>
          <w:ilvl w:val="0"/>
          <w:numId w:val="153"/>
        </w:numPr>
        <w:tabs>
          <w:tab w:val="left" w:pos="538"/>
        </w:tabs>
        <w:spacing w:line="230" w:lineRule="auto"/>
        <w:ind w:right="103" w:firstLine="0"/>
        <w:jc w:val="both"/>
        <w:rPr>
          <w:sz w:val="19"/>
          <w:lang w:eastAsia="ja-JP"/>
        </w:rPr>
      </w:pPr>
      <w:r>
        <w:rPr>
          <w:w w:val="80"/>
          <w:sz w:val="19"/>
          <w:lang w:eastAsia="ja-JP"/>
        </w:rPr>
        <w:t>通告機関は</w:t>
      </w:r>
      <w:r>
        <w:rPr>
          <w:w w:val="75"/>
          <w:sz w:val="19"/>
          <w:lang w:eastAsia="ja-JP"/>
        </w:rPr>
        <w:t>，通告機関担当</w:t>
      </w:r>
      <w:r>
        <w:rPr>
          <w:sz w:val="19"/>
          <w:lang w:eastAsia="ja-JP"/>
        </w:rPr>
        <w:t>当局が</w:t>
      </w:r>
      <w:r>
        <w:rPr>
          <w:w w:val="75"/>
          <w:sz w:val="19"/>
          <w:lang w:eastAsia="ja-JP"/>
        </w:rPr>
        <w:t>審査，指定，</w:t>
      </w:r>
      <w:r>
        <w:rPr>
          <w:w w:val="80"/>
          <w:sz w:val="19"/>
          <w:lang w:eastAsia="ja-JP"/>
        </w:rPr>
        <w:t>届出，監視及びサーベイランス活動を</w:t>
      </w:r>
      <w:r>
        <w:rPr>
          <w:w w:val="75"/>
          <w:sz w:val="19"/>
          <w:lang w:eastAsia="ja-JP"/>
        </w:rPr>
        <w:t>実施</w:t>
      </w:r>
      <w:r>
        <w:rPr>
          <w:w w:val="80"/>
          <w:sz w:val="19"/>
          <w:lang w:eastAsia="ja-JP"/>
        </w:rPr>
        <w:t>し，本 章に概説する審査を容易にする</w:t>
      </w:r>
      <w:r>
        <w:rPr>
          <w:w w:val="75"/>
          <w:sz w:val="19"/>
          <w:lang w:eastAsia="ja-JP"/>
        </w:rPr>
        <w:t>ために，</w:t>
      </w:r>
      <w:r>
        <w:rPr>
          <w:w w:val="80"/>
          <w:sz w:val="19"/>
          <w:lang w:eastAsia="ja-JP"/>
        </w:rPr>
        <w:t>製造</w:t>
      </w:r>
      <w:r>
        <w:rPr>
          <w:w w:val="75"/>
          <w:sz w:val="19"/>
          <w:lang w:eastAsia="ja-JP"/>
        </w:rPr>
        <w:t>業者の文書を</w:t>
      </w:r>
      <w:r>
        <w:rPr>
          <w:w w:val="80"/>
          <w:sz w:val="19"/>
          <w:lang w:eastAsia="ja-JP"/>
        </w:rPr>
        <w:t>含むすべての関連文書を利用可能にし， 要請に応じて提出しなければならない。</w:t>
      </w:r>
    </w:p>
    <w:p w14:paraId="0969211F" w14:textId="77777777" w:rsidR="00E66D05" w:rsidRDefault="00000000">
      <w:pPr>
        <w:pStyle w:val="a5"/>
        <w:numPr>
          <w:ilvl w:val="0"/>
          <w:numId w:val="153"/>
        </w:numPr>
        <w:tabs>
          <w:tab w:val="left" w:pos="538"/>
        </w:tabs>
        <w:spacing w:before="221" w:line="230" w:lineRule="auto"/>
        <w:ind w:right="103" w:firstLine="0"/>
        <w:jc w:val="both"/>
        <w:rPr>
          <w:sz w:val="19"/>
          <w:lang w:eastAsia="ja-JP"/>
        </w:rPr>
      </w:pPr>
      <w:r>
        <w:rPr>
          <w:w w:val="80"/>
          <w:sz w:val="19"/>
          <w:lang w:eastAsia="ja-JP"/>
        </w:rPr>
        <w:t>附属書VIIに定める要件の統一的な適用を確保するため、欧州委員会は、解釈の相違及び実際の適用に関する問題を解決するために必要な範囲で、実施法を採択することができる。これらの実施</w:t>
      </w:r>
      <w:r>
        <w:rPr>
          <w:spacing w:val="-1"/>
          <w:w w:val="80"/>
          <w:sz w:val="19"/>
          <w:lang w:eastAsia="ja-JP"/>
        </w:rPr>
        <w:t>法は</w:t>
      </w:r>
      <w:r>
        <w:rPr>
          <w:w w:val="80"/>
          <w:sz w:val="19"/>
          <w:lang w:eastAsia="ja-JP"/>
        </w:rPr>
        <w:t>、第114条(3)に規定する審査手続に従って採択されるものとする。</w:t>
      </w:r>
    </w:p>
    <w:p w14:paraId="21286B18" w14:textId="77777777" w:rsidR="00E66D05" w:rsidRDefault="00E66D05">
      <w:pPr>
        <w:pStyle w:val="a3"/>
        <w:spacing w:before="215"/>
        <w:rPr>
          <w:lang w:eastAsia="ja-JP"/>
        </w:rPr>
      </w:pPr>
    </w:p>
    <w:p w14:paraId="26A1407A" w14:textId="77777777" w:rsidR="00E66D05" w:rsidRDefault="00000000">
      <w:pPr>
        <w:ind w:left="504" w:right="504"/>
        <w:jc w:val="center"/>
        <w:rPr>
          <w:rFonts w:ascii="Times New Roman"/>
          <w:i/>
          <w:sz w:val="19"/>
        </w:rPr>
      </w:pPr>
      <w:r>
        <w:rPr>
          <w:rFonts w:ascii="Times New Roman"/>
          <w:i/>
          <w:spacing w:val="-7"/>
          <w:sz w:val="19"/>
        </w:rPr>
        <w:t>第</w:t>
      </w:r>
      <w:r>
        <w:rPr>
          <w:rFonts w:ascii="Times New Roman"/>
          <w:i/>
          <w:spacing w:val="-7"/>
          <w:sz w:val="19"/>
        </w:rPr>
        <w:t>37</w:t>
      </w:r>
      <w:r>
        <w:rPr>
          <w:rFonts w:ascii="Times New Roman"/>
          <w:i/>
          <w:w w:val="90"/>
          <w:sz w:val="19"/>
        </w:rPr>
        <w:t>条</w:t>
      </w:r>
    </w:p>
    <w:p w14:paraId="13334A1C" w14:textId="77777777" w:rsidR="00E66D05" w:rsidRDefault="00000000">
      <w:pPr>
        <w:pStyle w:val="1"/>
        <w:spacing w:before="217"/>
        <w:ind w:right="503"/>
      </w:pPr>
      <w:proofErr w:type="spellStart"/>
      <w:r>
        <w:t>子会社と</w:t>
      </w:r>
      <w:r>
        <w:rPr>
          <w:spacing w:val="-2"/>
        </w:rPr>
        <w:t>下請け</w:t>
      </w:r>
      <w:proofErr w:type="spellEnd"/>
    </w:p>
    <w:p w14:paraId="31AEDA15" w14:textId="77777777" w:rsidR="00E66D05" w:rsidRDefault="00E66D05">
      <w:pPr>
        <w:pStyle w:val="a3"/>
        <w:spacing w:before="5"/>
        <w:rPr>
          <w:rFonts w:ascii="Times New Roman"/>
          <w:b/>
        </w:rPr>
      </w:pPr>
    </w:p>
    <w:p w14:paraId="1BF11D2A" w14:textId="77777777" w:rsidR="00E66D05" w:rsidRDefault="00000000">
      <w:pPr>
        <w:pStyle w:val="a5"/>
        <w:numPr>
          <w:ilvl w:val="0"/>
          <w:numId w:val="152"/>
        </w:numPr>
        <w:tabs>
          <w:tab w:val="left" w:pos="538"/>
        </w:tabs>
        <w:spacing w:line="230" w:lineRule="auto"/>
        <w:ind w:right="102" w:firstLine="0"/>
        <w:jc w:val="both"/>
        <w:rPr>
          <w:sz w:val="19"/>
          <w:lang w:eastAsia="ja-JP"/>
        </w:rPr>
      </w:pPr>
      <w:r>
        <w:rPr>
          <w:w w:val="85"/>
          <w:sz w:val="19"/>
          <w:lang w:eastAsia="ja-JP"/>
        </w:rPr>
        <w:t>通知機関が適合性評価に関連する特定の業務を外注する場合，又は適合性</w:t>
      </w:r>
      <w:r>
        <w:rPr>
          <w:spacing w:val="-6"/>
          <w:w w:val="85"/>
          <w:sz w:val="19"/>
          <w:lang w:eastAsia="ja-JP"/>
        </w:rPr>
        <w:t>評価に</w:t>
      </w:r>
      <w:r>
        <w:rPr>
          <w:w w:val="85"/>
          <w:sz w:val="19"/>
          <w:lang w:eastAsia="ja-JP"/>
        </w:rPr>
        <w:t>関連する特定の業務を子会社に依頼する場合，その外注先又は</w:t>
      </w:r>
      <w:r>
        <w:rPr>
          <w:w w:val="75"/>
          <w:sz w:val="19"/>
          <w:lang w:eastAsia="ja-JP"/>
        </w:rPr>
        <w:t>子会社が附属書 VII に定める適用要件を満たして</w:t>
      </w:r>
      <w:r>
        <w:rPr>
          <w:sz w:val="19"/>
          <w:lang w:eastAsia="ja-JP"/>
        </w:rPr>
        <w:t>いる</w:t>
      </w:r>
      <w:r>
        <w:rPr>
          <w:w w:val="85"/>
          <w:sz w:val="19"/>
          <w:lang w:eastAsia="ja-JP"/>
        </w:rPr>
        <w:t>ことを検証</w:t>
      </w:r>
      <w:r>
        <w:rPr>
          <w:w w:val="75"/>
          <w:sz w:val="19"/>
          <w:lang w:eastAsia="ja-JP"/>
        </w:rPr>
        <w:t>し，</w:t>
      </w:r>
      <w:r>
        <w:rPr>
          <w:w w:val="85"/>
          <w:sz w:val="19"/>
          <w:lang w:eastAsia="ja-JP"/>
        </w:rPr>
        <w:t>それに従って</w:t>
      </w:r>
      <w:r>
        <w:rPr>
          <w:w w:val="75"/>
          <w:sz w:val="19"/>
          <w:lang w:eastAsia="ja-JP"/>
        </w:rPr>
        <w:t>通知</w:t>
      </w:r>
      <w:r>
        <w:rPr>
          <w:w w:val="85"/>
          <w:sz w:val="19"/>
          <w:lang w:eastAsia="ja-JP"/>
        </w:rPr>
        <w:t>機関</w:t>
      </w:r>
      <w:r>
        <w:rPr>
          <w:w w:val="75"/>
          <w:sz w:val="19"/>
          <w:lang w:eastAsia="ja-JP"/>
        </w:rPr>
        <w:t>担当当局に通知しなければならない。</w:t>
      </w:r>
    </w:p>
    <w:p w14:paraId="0BF89D51" w14:textId="77777777" w:rsidR="00E66D05" w:rsidRDefault="00E66D05">
      <w:pPr>
        <w:pStyle w:val="a3"/>
        <w:spacing w:before="1"/>
        <w:rPr>
          <w:lang w:eastAsia="ja-JP"/>
        </w:rPr>
      </w:pPr>
    </w:p>
    <w:p w14:paraId="5BB7E3B9" w14:textId="77777777" w:rsidR="00E66D05" w:rsidRDefault="00000000">
      <w:pPr>
        <w:pStyle w:val="a5"/>
        <w:numPr>
          <w:ilvl w:val="0"/>
          <w:numId w:val="152"/>
        </w:numPr>
        <w:tabs>
          <w:tab w:val="left" w:pos="538"/>
        </w:tabs>
        <w:spacing w:line="228" w:lineRule="auto"/>
        <w:ind w:right="105" w:firstLine="0"/>
        <w:jc w:val="both"/>
        <w:rPr>
          <w:sz w:val="19"/>
          <w:lang w:eastAsia="ja-JP"/>
        </w:rPr>
      </w:pPr>
      <w:r>
        <w:rPr>
          <w:w w:val="85"/>
          <w:sz w:val="19"/>
          <w:lang w:eastAsia="ja-JP"/>
        </w:rPr>
        <w:t>届出団体は、下請業者または</w:t>
      </w:r>
      <w:r>
        <w:rPr>
          <w:spacing w:val="-2"/>
          <w:w w:val="85"/>
          <w:sz w:val="19"/>
          <w:lang w:eastAsia="ja-JP"/>
        </w:rPr>
        <w:t>子会社が</w:t>
      </w:r>
      <w:r>
        <w:rPr>
          <w:w w:val="85"/>
          <w:sz w:val="19"/>
          <w:lang w:eastAsia="ja-JP"/>
        </w:rPr>
        <w:t>自団体に代わって行う業務について全責任を負う</w:t>
      </w:r>
      <w:r>
        <w:rPr>
          <w:spacing w:val="-2"/>
          <w:w w:val="85"/>
          <w:sz w:val="19"/>
          <w:lang w:eastAsia="ja-JP"/>
        </w:rPr>
        <w:t>ものとする。</w:t>
      </w:r>
    </w:p>
    <w:p w14:paraId="38A80BFF" w14:textId="77777777" w:rsidR="00E66D05" w:rsidRDefault="00000000">
      <w:pPr>
        <w:pStyle w:val="a5"/>
        <w:numPr>
          <w:ilvl w:val="0"/>
          <w:numId w:val="152"/>
        </w:numPr>
        <w:tabs>
          <w:tab w:val="left" w:pos="538"/>
        </w:tabs>
        <w:spacing w:before="216"/>
        <w:ind w:left="538" w:hanging="431"/>
        <w:jc w:val="both"/>
        <w:rPr>
          <w:sz w:val="19"/>
          <w:lang w:eastAsia="ja-JP"/>
        </w:rPr>
      </w:pPr>
      <w:r>
        <w:rPr>
          <w:w w:val="75"/>
          <w:sz w:val="19"/>
          <w:lang w:eastAsia="ja-JP"/>
        </w:rPr>
        <w:t>届出機関は、その</w:t>
      </w:r>
      <w:r>
        <w:rPr>
          <w:spacing w:val="-2"/>
          <w:w w:val="75"/>
          <w:sz w:val="19"/>
          <w:lang w:eastAsia="ja-JP"/>
        </w:rPr>
        <w:t>子会社の</w:t>
      </w:r>
      <w:r>
        <w:rPr>
          <w:w w:val="75"/>
          <w:sz w:val="19"/>
          <w:lang w:eastAsia="ja-JP"/>
        </w:rPr>
        <w:t>リストを公表しなければならない</w:t>
      </w:r>
      <w:r>
        <w:rPr>
          <w:spacing w:val="-2"/>
          <w:w w:val="75"/>
          <w:sz w:val="19"/>
          <w:lang w:eastAsia="ja-JP"/>
        </w:rPr>
        <w:t>。</w:t>
      </w:r>
    </w:p>
    <w:p w14:paraId="21E0FCAC" w14:textId="77777777" w:rsidR="00E66D05" w:rsidRDefault="00E66D05">
      <w:pPr>
        <w:pStyle w:val="a3"/>
        <w:spacing w:before="2"/>
        <w:rPr>
          <w:lang w:eastAsia="ja-JP"/>
        </w:rPr>
      </w:pPr>
    </w:p>
    <w:p w14:paraId="4F4A0D74" w14:textId="77777777" w:rsidR="00E66D05" w:rsidRDefault="00000000">
      <w:pPr>
        <w:pStyle w:val="a5"/>
        <w:numPr>
          <w:ilvl w:val="0"/>
          <w:numId w:val="152"/>
        </w:numPr>
        <w:tabs>
          <w:tab w:val="left" w:pos="538"/>
        </w:tabs>
        <w:spacing w:line="228" w:lineRule="auto"/>
        <w:ind w:right="105" w:firstLine="0"/>
        <w:jc w:val="both"/>
        <w:rPr>
          <w:sz w:val="19"/>
          <w:lang w:eastAsia="ja-JP"/>
        </w:rPr>
      </w:pPr>
      <w:r>
        <w:rPr>
          <w:w w:val="80"/>
          <w:sz w:val="19"/>
          <w:lang w:eastAsia="ja-JP"/>
        </w:rPr>
        <w:t>適合性評価活動は、適合性評価を申請した</w:t>
      </w:r>
      <w:r>
        <w:rPr>
          <w:spacing w:val="-1"/>
          <w:w w:val="80"/>
          <w:sz w:val="19"/>
          <w:lang w:eastAsia="ja-JP"/>
        </w:rPr>
        <w:t>法人</w:t>
      </w:r>
      <w:r>
        <w:rPr>
          <w:w w:val="80"/>
          <w:sz w:val="19"/>
          <w:lang w:eastAsia="ja-JP"/>
        </w:rPr>
        <w:t>または</w:t>
      </w:r>
      <w:r>
        <w:rPr>
          <w:spacing w:val="-1"/>
          <w:w w:val="80"/>
          <w:sz w:val="19"/>
          <w:lang w:eastAsia="ja-JP"/>
        </w:rPr>
        <w:t>自然人に</w:t>
      </w:r>
      <w:r>
        <w:rPr>
          <w:w w:val="80"/>
          <w:sz w:val="19"/>
          <w:lang w:eastAsia="ja-JP"/>
        </w:rPr>
        <w:t>その旨通知すれば、子会社が下請けまたは実施することができる。</w:t>
      </w:r>
    </w:p>
    <w:p w14:paraId="66F2F31B" w14:textId="77777777" w:rsidR="00E66D05" w:rsidRDefault="00E66D05">
      <w:pPr>
        <w:pStyle w:val="a3"/>
        <w:spacing w:before="5"/>
        <w:rPr>
          <w:lang w:eastAsia="ja-JP"/>
        </w:rPr>
      </w:pPr>
    </w:p>
    <w:p w14:paraId="11653617" w14:textId="77777777" w:rsidR="00E66D05" w:rsidRDefault="00000000">
      <w:pPr>
        <w:pStyle w:val="a5"/>
        <w:numPr>
          <w:ilvl w:val="0"/>
          <w:numId w:val="152"/>
        </w:numPr>
        <w:tabs>
          <w:tab w:val="left" w:pos="538"/>
        </w:tabs>
        <w:spacing w:line="228" w:lineRule="auto"/>
        <w:ind w:right="105" w:firstLine="0"/>
        <w:jc w:val="both"/>
        <w:rPr>
          <w:sz w:val="19"/>
          <w:lang w:eastAsia="ja-JP"/>
        </w:rPr>
      </w:pPr>
      <w:r>
        <w:rPr>
          <w:w w:val="80"/>
          <w:sz w:val="19"/>
          <w:lang w:eastAsia="ja-JP"/>
        </w:rPr>
        <w:t>届出機関は、</w:t>
      </w:r>
      <w:r>
        <w:rPr>
          <w:w w:val="85"/>
          <w:sz w:val="19"/>
          <w:lang w:eastAsia="ja-JP"/>
        </w:rPr>
        <w:t>本規則に基づき、</w:t>
      </w:r>
      <w:r>
        <w:rPr>
          <w:w w:val="75"/>
          <w:sz w:val="19"/>
          <w:lang w:eastAsia="ja-JP"/>
        </w:rPr>
        <w:t>下請業者または子会社の資格の検証およびそれらによって実施される作業に関する</w:t>
      </w:r>
      <w:r>
        <w:rPr>
          <w:w w:val="80"/>
          <w:sz w:val="19"/>
          <w:lang w:eastAsia="ja-JP"/>
        </w:rPr>
        <w:t>すべての関連書類を、届出機関担当当局の自由に保管しなければならない。</w:t>
      </w:r>
    </w:p>
    <w:p w14:paraId="72D8DDAE" w14:textId="77777777" w:rsidR="00E66D05" w:rsidRDefault="00E66D05">
      <w:pPr>
        <w:pStyle w:val="a3"/>
        <w:spacing w:before="220"/>
        <w:rPr>
          <w:lang w:eastAsia="ja-JP"/>
        </w:rPr>
      </w:pPr>
    </w:p>
    <w:p w14:paraId="04BD4770"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38</w:t>
      </w:r>
      <w:r>
        <w:rPr>
          <w:rFonts w:ascii="Times New Roman"/>
          <w:i/>
          <w:w w:val="90"/>
          <w:sz w:val="19"/>
          <w:lang w:eastAsia="ja-JP"/>
        </w:rPr>
        <w:t>条</w:t>
      </w:r>
    </w:p>
    <w:p w14:paraId="6C6A4477" w14:textId="77777777" w:rsidR="00E66D05" w:rsidRDefault="00000000">
      <w:pPr>
        <w:pStyle w:val="1"/>
        <w:spacing w:before="216"/>
        <w:rPr>
          <w:lang w:eastAsia="ja-JP"/>
        </w:rPr>
      </w:pPr>
      <w:r>
        <w:rPr>
          <w:lang w:eastAsia="ja-JP"/>
        </w:rPr>
        <w:t>適合性評価機関による</w:t>
      </w:r>
      <w:r>
        <w:rPr>
          <w:spacing w:val="-2"/>
          <w:lang w:eastAsia="ja-JP"/>
        </w:rPr>
        <w:t>指定</w:t>
      </w:r>
      <w:r>
        <w:rPr>
          <w:lang w:eastAsia="ja-JP"/>
        </w:rPr>
        <w:t>申請</w:t>
      </w:r>
    </w:p>
    <w:p w14:paraId="43D16C96" w14:textId="77777777" w:rsidR="00E66D05" w:rsidRDefault="00E66D05">
      <w:pPr>
        <w:pStyle w:val="a3"/>
        <w:spacing w:before="8"/>
        <w:rPr>
          <w:rFonts w:ascii="Times New Roman"/>
          <w:b/>
          <w:lang w:eastAsia="ja-JP"/>
        </w:rPr>
      </w:pPr>
    </w:p>
    <w:p w14:paraId="543F8AEF" w14:textId="77777777" w:rsidR="00E66D05" w:rsidRDefault="00000000">
      <w:pPr>
        <w:pStyle w:val="a5"/>
        <w:numPr>
          <w:ilvl w:val="0"/>
          <w:numId w:val="151"/>
        </w:numPr>
        <w:tabs>
          <w:tab w:val="left" w:pos="538"/>
        </w:tabs>
        <w:spacing w:line="228" w:lineRule="auto"/>
        <w:ind w:right="107" w:firstLine="0"/>
        <w:jc w:val="both"/>
        <w:rPr>
          <w:sz w:val="19"/>
          <w:lang w:eastAsia="ja-JP"/>
        </w:rPr>
      </w:pPr>
      <w:r>
        <w:rPr>
          <w:w w:val="80"/>
          <w:sz w:val="19"/>
          <w:lang w:eastAsia="ja-JP"/>
        </w:rPr>
        <w:t>適合性評価機関は、指定申請書を</w:t>
      </w:r>
      <w:r>
        <w:rPr>
          <w:spacing w:val="-2"/>
          <w:w w:val="85"/>
          <w:sz w:val="19"/>
          <w:lang w:eastAsia="ja-JP"/>
        </w:rPr>
        <w:t>ノーティファイドボディ</w:t>
      </w:r>
      <w:r>
        <w:rPr>
          <w:w w:val="80"/>
          <w:sz w:val="19"/>
          <w:lang w:eastAsia="ja-JP"/>
        </w:rPr>
        <w:t>担当当局に提出しなければならない</w:t>
      </w:r>
      <w:r>
        <w:rPr>
          <w:spacing w:val="-2"/>
          <w:w w:val="85"/>
          <w:sz w:val="19"/>
          <w:lang w:eastAsia="ja-JP"/>
        </w:rPr>
        <w:t>。</w:t>
      </w:r>
    </w:p>
    <w:p w14:paraId="24C1E7DD" w14:textId="77777777" w:rsidR="00E66D05" w:rsidRDefault="00E66D05">
      <w:pPr>
        <w:pStyle w:val="a3"/>
        <w:spacing w:before="5"/>
        <w:rPr>
          <w:lang w:eastAsia="ja-JP"/>
        </w:rPr>
      </w:pPr>
    </w:p>
    <w:p w14:paraId="3DE8D87C" w14:textId="77777777" w:rsidR="00E66D05" w:rsidRDefault="00000000">
      <w:pPr>
        <w:pStyle w:val="a5"/>
        <w:numPr>
          <w:ilvl w:val="0"/>
          <w:numId w:val="151"/>
        </w:numPr>
        <w:tabs>
          <w:tab w:val="left" w:pos="538"/>
        </w:tabs>
        <w:spacing w:line="228" w:lineRule="auto"/>
        <w:ind w:right="105" w:firstLine="0"/>
        <w:jc w:val="both"/>
        <w:rPr>
          <w:sz w:val="19"/>
          <w:lang w:eastAsia="ja-JP"/>
        </w:rPr>
      </w:pPr>
      <w:r>
        <w:rPr>
          <w:w w:val="80"/>
          <w:sz w:val="19"/>
          <w:lang w:eastAsia="ja-JP"/>
        </w:rPr>
        <w:t>申請書には，この規則で定義された適合性評価活動及び</w:t>
      </w:r>
      <w:r>
        <w:rPr>
          <w:spacing w:val="-2"/>
          <w:w w:val="85"/>
          <w:sz w:val="19"/>
          <w:lang w:eastAsia="ja-JP"/>
        </w:rPr>
        <w:t>機関が指定を申請する機器の</w:t>
      </w:r>
      <w:r>
        <w:rPr>
          <w:w w:val="80"/>
          <w:sz w:val="19"/>
          <w:lang w:eastAsia="ja-JP"/>
        </w:rPr>
        <w:t>種類を明記</w:t>
      </w:r>
      <w:r>
        <w:rPr>
          <w:spacing w:val="-2"/>
          <w:w w:val="85"/>
          <w:sz w:val="19"/>
          <w:lang w:eastAsia="ja-JP"/>
        </w:rPr>
        <w:t>し</w:t>
      </w:r>
      <w:r>
        <w:rPr>
          <w:w w:val="85"/>
          <w:sz w:val="19"/>
          <w:lang w:eastAsia="ja-JP"/>
        </w:rPr>
        <w:t>，附属書 VII に準拠している</w:t>
      </w:r>
      <w:r>
        <w:rPr>
          <w:spacing w:val="-2"/>
          <w:w w:val="85"/>
          <w:sz w:val="19"/>
          <w:lang w:eastAsia="ja-JP"/>
        </w:rPr>
        <w:t>ことを証明する文書を添付しなければならない</w:t>
      </w:r>
      <w:r>
        <w:rPr>
          <w:w w:val="85"/>
          <w:sz w:val="19"/>
          <w:lang w:eastAsia="ja-JP"/>
        </w:rPr>
        <w:t>。</w:t>
      </w:r>
    </w:p>
    <w:p w14:paraId="28C5E6AA" w14:textId="77777777" w:rsidR="00E66D05" w:rsidRDefault="00E66D05">
      <w:pPr>
        <w:pStyle w:val="a3"/>
        <w:spacing w:before="5"/>
        <w:rPr>
          <w:lang w:eastAsia="ja-JP"/>
        </w:rPr>
      </w:pPr>
    </w:p>
    <w:p w14:paraId="4B2EC486" w14:textId="77777777" w:rsidR="00E66D05" w:rsidRDefault="00000000">
      <w:pPr>
        <w:pStyle w:val="a3"/>
        <w:spacing w:before="1" w:line="228" w:lineRule="auto"/>
        <w:ind w:left="107" w:right="103"/>
        <w:jc w:val="both"/>
        <w:rPr>
          <w:lang w:eastAsia="ja-JP"/>
        </w:rPr>
      </w:pPr>
      <w:r>
        <w:rPr>
          <w:w w:val="80"/>
          <w:lang w:eastAsia="ja-JP"/>
        </w:rPr>
        <w:t>附属書 VII の第 1 章及び第 2 章に</w:t>
      </w:r>
      <w:r>
        <w:rPr>
          <w:w w:val="85"/>
          <w:lang w:eastAsia="ja-JP"/>
        </w:rPr>
        <w:t xml:space="preserve">定める組織的及び一般的要件並びに品質マネジメント要件につい </w:t>
      </w:r>
      <w:r>
        <w:rPr>
          <w:w w:val="80"/>
          <w:lang w:eastAsia="ja-JP"/>
        </w:rPr>
        <w:t>ては，規則(EC) No 765/2008 に従って国内認定機関から交付された有効な認定証及び対応する評価報告 書を提出することができ，第 39 条に記載する審査において考慮されるものとする。ただし，申請者は，要求があれば，これらの要求事項への準拠を証明するために，第 1 号にいうすべての文書を提出しなければならない。</w:t>
      </w:r>
    </w:p>
    <w:p w14:paraId="5C362E6E" w14:textId="77777777" w:rsidR="00E66D05" w:rsidRDefault="00E66D05">
      <w:pPr>
        <w:pStyle w:val="a3"/>
        <w:spacing w:before="5"/>
        <w:rPr>
          <w:lang w:eastAsia="ja-JP"/>
        </w:rPr>
      </w:pPr>
    </w:p>
    <w:p w14:paraId="25A0256D" w14:textId="77777777" w:rsidR="00E66D05" w:rsidRDefault="00000000">
      <w:pPr>
        <w:pStyle w:val="a5"/>
        <w:numPr>
          <w:ilvl w:val="0"/>
          <w:numId w:val="151"/>
        </w:numPr>
        <w:tabs>
          <w:tab w:val="left" w:pos="538"/>
        </w:tabs>
        <w:spacing w:line="230" w:lineRule="auto"/>
        <w:ind w:right="105" w:firstLine="0"/>
        <w:jc w:val="both"/>
        <w:rPr>
          <w:sz w:val="19"/>
          <w:lang w:eastAsia="ja-JP"/>
        </w:rPr>
      </w:pPr>
      <w:r>
        <w:rPr>
          <w:spacing w:val="-2"/>
          <w:w w:val="80"/>
          <w:sz w:val="19"/>
          <w:lang w:eastAsia="ja-JP"/>
        </w:rPr>
        <w:t>ノーティファイドボディを</w:t>
      </w:r>
      <w:r>
        <w:rPr>
          <w:w w:val="80"/>
          <w:sz w:val="19"/>
          <w:lang w:eastAsia="ja-JP"/>
        </w:rPr>
        <w:t>所管する当局が</w:t>
      </w:r>
      <w:r>
        <w:rPr>
          <w:w w:val="85"/>
          <w:sz w:val="19"/>
          <w:lang w:eastAsia="ja-JP"/>
        </w:rPr>
        <w:t>附属書VIIに規定する</w:t>
      </w:r>
      <w:r>
        <w:rPr>
          <w:w w:val="80"/>
          <w:sz w:val="19"/>
          <w:lang w:eastAsia="ja-JP"/>
        </w:rPr>
        <w:t>すべての</w:t>
      </w:r>
      <w:r>
        <w:rPr>
          <w:w w:val="85"/>
          <w:sz w:val="19"/>
          <w:lang w:eastAsia="ja-JP"/>
        </w:rPr>
        <w:t>要求事項への</w:t>
      </w:r>
      <w:r>
        <w:rPr>
          <w:w w:val="80"/>
          <w:sz w:val="19"/>
          <w:lang w:eastAsia="ja-JP"/>
        </w:rPr>
        <w:t>継続的な遵守を監視及び検証できるようにするため，</w:t>
      </w:r>
      <w:r>
        <w:rPr>
          <w:spacing w:val="-2"/>
          <w:w w:val="80"/>
          <w:sz w:val="19"/>
          <w:lang w:eastAsia="ja-JP"/>
        </w:rPr>
        <w:t>ノーティファイドボディは，関連する変更が生じた場合はいつでも，第2項で言及する文書を更新しなければならない</w:t>
      </w:r>
      <w:r>
        <w:rPr>
          <w:w w:val="85"/>
          <w:sz w:val="19"/>
          <w:lang w:eastAsia="ja-JP"/>
        </w:rPr>
        <w:t>。</w:t>
      </w:r>
    </w:p>
    <w:p w14:paraId="0BC89CEB" w14:textId="77777777" w:rsidR="00E66D05" w:rsidRDefault="00E66D05">
      <w:pPr>
        <w:spacing w:line="230" w:lineRule="auto"/>
        <w:jc w:val="both"/>
        <w:rPr>
          <w:sz w:val="19"/>
          <w:lang w:eastAsia="ja-JP"/>
        </w:rPr>
        <w:sectPr w:rsidR="00E66D05">
          <w:headerReference w:type="default" r:id="rId47"/>
          <w:pgSz w:w="11910" w:h="16840"/>
          <w:pgMar w:top="1260" w:right="1240" w:bottom="280" w:left="1240" w:header="967" w:footer="0" w:gutter="0"/>
          <w:cols w:space="720"/>
        </w:sectPr>
      </w:pPr>
    </w:p>
    <w:p w14:paraId="2A38A070" w14:textId="77777777" w:rsidR="00E66D05" w:rsidRDefault="00000000">
      <w:pPr>
        <w:spacing w:before="206"/>
        <w:ind w:left="504" w:right="504"/>
        <w:jc w:val="center"/>
        <w:rPr>
          <w:rFonts w:ascii="Times New Roman"/>
          <w:i/>
          <w:sz w:val="19"/>
          <w:lang w:eastAsia="ja-JP"/>
        </w:rPr>
      </w:pPr>
      <w:r>
        <w:rPr>
          <w:rFonts w:ascii="Times New Roman"/>
          <w:i/>
          <w:spacing w:val="-7"/>
          <w:sz w:val="19"/>
          <w:lang w:eastAsia="ja-JP"/>
        </w:rPr>
        <w:lastRenderedPageBreak/>
        <w:t>第</w:t>
      </w:r>
      <w:r>
        <w:rPr>
          <w:rFonts w:ascii="Times New Roman"/>
          <w:i/>
          <w:spacing w:val="-7"/>
          <w:sz w:val="19"/>
          <w:lang w:eastAsia="ja-JP"/>
        </w:rPr>
        <w:t>39</w:t>
      </w:r>
      <w:r>
        <w:rPr>
          <w:rFonts w:ascii="Times New Roman"/>
          <w:i/>
          <w:w w:val="90"/>
          <w:sz w:val="19"/>
          <w:lang w:eastAsia="ja-JP"/>
        </w:rPr>
        <w:t>条</w:t>
      </w:r>
    </w:p>
    <w:p w14:paraId="596FC3F3" w14:textId="77777777" w:rsidR="00E66D05" w:rsidRDefault="00E66D05">
      <w:pPr>
        <w:pStyle w:val="a3"/>
        <w:spacing w:before="143"/>
        <w:rPr>
          <w:rFonts w:ascii="Times New Roman"/>
          <w:i/>
          <w:lang w:eastAsia="ja-JP"/>
        </w:rPr>
      </w:pPr>
    </w:p>
    <w:p w14:paraId="2FBD2442" w14:textId="77777777" w:rsidR="00E66D05" w:rsidRDefault="00000000">
      <w:pPr>
        <w:pStyle w:val="1"/>
        <w:ind w:right="503"/>
        <w:rPr>
          <w:lang w:eastAsia="ja-JP"/>
        </w:rPr>
      </w:pPr>
      <w:r>
        <w:rPr>
          <w:spacing w:val="-2"/>
          <w:lang w:eastAsia="ja-JP"/>
        </w:rPr>
        <w:t>アプリケーションの</w:t>
      </w:r>
      <w:r>
        <w:rPr>
          <w:lang w:eastAsia="ja-JP"/>
        </w:rPr>
        <w:t>評価</w:t>
      </w:r>
    </w:p>
    <w:p w14:paraId="0624CFCC" w14:textId="77777777" w:rsidR="00E66D05" w:rsidRDefault="00E66D05">
      <w:pPr>
        <w:pStyle w:val="a3"/>
        <w:spacing w:before="152"/>
        <w:rPr>
          <w:rFonts w:ascii="Times New Roman"/>
          <w:b/>
          <w:lang w:eastAsia="ja-JP"/>
        </w:rPr>
      </w:pPr>
    </w:p>
    <w:p w14:paraId="4D447417" w14:textId="77777777" w:rsidR="00E66D05" w:rsidRDefault="00000000">
      <w:pPr>
        <w:pStyle w:val="a5"/>
        <w:numPr>
          <w:ilvl w:val="0"/>
          <w:numId w:val="150"/>
        </w:numPr>
        <w:tabs>
          <w:tab w:val="left" w:pos="538"/>
        </w:tabs>
        <w:spacing w:line="230" w:lineRule="auto"/>
        <w:ind w:right="104" w:firstLine="0"/>
        <w:jc w:val="both"/>
        <w:rPr>
          <w:sz w:val="19"/>
          <w:lang w:eastAsia="ja-JP"/>
        </w:rPr>
      </w:pPr>
      <w:r>
        <w:rPr>
          <w:w w:val="85"/>
          <w:sz w:val="19"/>
          <w:lang w:eastAsia="ja-JP"/>
        </w:rPr>
        <w:t>届出機関を管轄する当局は、30日以内に、第38条にいう申請書に不備がないことを確認し、不足している情報を提出するよう申請者に要請しなければならない。申請書に</w:t>
      </w:r>
      <w:r>
        <w:rPr>
          <w:w w:val="80"/>
          <w:sz w:val="19"/>
          <w:lang w:eastAsia="ja-JP"/>
        </w:rPr>
        <w:t>不備が</w:t>
      </w:r>
      <w:r>
        <w:rPr>
          <w:w w:val="85"/>
          <w:sz w:val="19"/>
          <w:lang w:eastAsia="ja-JP"/>
        </w:rPr>
        <w:t>なければ、</w:t>
      </w:r>
      <w:r>
        <w:rPr>
          <w:w w:val="80"/>
          <w:sz w:val="19"/>
          <w:lang w:eastAsia="ja-JP"/>
        </w:rPr>
        <w:t>当該当局はそれを欧州委員会に送付しなければならない。</w:t>
      </w:r>
    </w:p>
    <w:p w14:paraId="56266BEC" w14:textId="77777777" w:rsidR="00E66D05" w:rsidRDefault="00E66D05">
      <w:pPr>
        <w:pStyle w:val="a3"/>
        <w:spacing w:before="147"/>
        <w:rPr>
          <w:lang w:eastAsia="ja-JP"/>
        </w:rPr>
      </w:pPr>
    </w:p>
    <w:p w14:paraId="1B072736" w14:textId="77777777" w:rsidR="00E66D05" w:rsidRDefault="00000000">
      <w:pPr>
        <w:pStyle w:val="a3"/>
        <w:spacing w:line="228" w:lineRule="auto"/>
        <w:ind w:left="107"/>
        <w:rPr>
          <w:lang w:eastAsia="ja-JP"/>
        </w:rPr>
      </w:pPr>
      <w:r>
        <w:rPr>
          <w:w w:val="80"/>
          <w:lang w:eastAsia="ja-JP"/>
        </w:rPr>
        <w:t>届出機関を所管する当局は、自らの手続きに従って申請書および添付書類を審査し、予備評価報告書を作成する。</w:t>
      </w:r>
    </w:p>
    <w:p w14:paraId="7C77FA5C" w14:textId="77777777" w:rsidR="00E66D05" w:rsidRDefault="00E66D05">
      <w:pPr>
        <w:pStyle w:val="a3"/>
        <w:spacing w:before="151"/>
        <w:rPr>
          <w:lang w:eastAsia="ja-JP"/>
        </w:rPr>
      </w:pPr>
    </w:p>
    <w:p w14:paraId="21CCA105" w14:textId="77777777" w:rsidR="00E66D05" w:rsidRDefault="00000000">
      <w:pPr>
        <w:pStyle w:val="a5"/>
        <w:numPr>
          <w:ilvl w:val="0"/>
          <w:numId w:val="150"/>
        </w:numPr>
        <w:tabs>
          <w:tab w:val="left" w:pos="538"/>
        </w:tabs>
        <w:spacing w:line="228" w:lineRule="auto"/>
        <w:ind w:right="105" w:firstLine="0"/>
        <w:jc w:val="both"/>
        <w:rPr>
          <w:sz w:val="19"/>
          <w:lang w:eastAsia="ja-JP"/>
        </w:rPr>
      </w:pPr>
      <w:r>
        <w:rPr>
          <w:w w:val="80"/>
          <w:sz w:val="19"/>
          <w:lang w:eastAsia="ja-JP"/>
        </w:rPr>
        <w:t>届出</w:t>
      </w:r>
      <w:r>
        <w:rPr>
          <w:spacing w:val="-3"/>
          <w:w w:val="85"/>
          <w:sz w:val="19"/>
          <w:lang w:eastAsia="ja-JP"/>
        </w:rPr>
        <w:t>団体を</w:t>
      </w:r>
      <w:r>
        <w:rPr>
          <w:w w:val="80"/>
          <w:sz w:val="19"/>
          <w:lang w:eastAsia="ja-JP"/>
        </w:rPr>
        <w:t>管轄する当局は、予備評価報告書を欧州委員会に提出し</w:t>
      </w:r>
      <w:r>
        <w:rPr>
          <w:spacing w:val="-2"/>
          <w:w w:val="85"/>
          <w:sz w:val="19"/>
          <w:lang w:eastAsia="ja-JP"/>
        </w:rPr>
        <w:t>、同委員会はこれを直ちに</w:t>
      </w:r>
      <w:r>
        <w:rPr>
          <w:smallCaps/>
          <w:spacing w:val="-2"/>
          <w:w w:val="85"/>
          <w:sz w:val="19"/>
          <w:lang w:eastAsia="ja-JP"/>
        </w:rPr>
        <w:t>MdCGに</w:t>
      </w:r>
      <w:r>
        <w:rPr>
          <w:spacing w:val="-2"/>
          <w:w w:val="85"/>
          <w:sz w:val="19"/>
          <w:lang w:eastAsia="ja-JP"/>
        </w:rPr>
        <w:t>送付する。</w:t>
      </w:r>
    </w:p>
    <w:p w14:paraId="424A118F" w14:textId="77777777" w:rsidR="00E66D05" w:rsidRDefault="00E66D05">
      <w:pPr>
        <w:pStyle w:val="a3"/>
        <w:spacing w:before="150"/>
        <w:rPr>
          <w:lang w:eastAsia="ja-JP"/>
        </w:rPr>
      </w:pPr>
    </w:p>
    <w:p w14:paraId="2E908580" w14:textId="77777777" w:rsidR="00E66D05" w:rsidRDefault="00000000">
      <w:pPr>
        <w:pStyle w:val="a5"/>
        <w:numPr>
          <w:ilvl w:val="0"/>
          <w:numId w:val="150"/>
        </w:numPr>
        <w:tabs>
          <w:tab w:val="left" w:pos="538"/>
        </w:tabs>
        <w:spacing w:line="228" w:lineRule="auto"/>
        <w:ind w:right="104" w:firstLine="0"/>
        <w:jc w:val="both"/>
        <w:rPr>
          <w:sz w:val="19"/>
          <w:lang w:eastAsia="ja-JP"/>
        </w:rPr>
      </w:pPr>
      <w:r>
        <w:rPr>
          <w:w w:val="80"/>
          <w:sz w:val="19"/>
          <w:lang w:eastAsia="ja-JP"/>
        </w:rPr>
        <w:t>本条第2項の提出から14日以内に、欧州委員会は</w:t>
      </w:r>
      <w:r>
        <w:rPr>
          <w:smallCaps/>
          <w:w w:val="80"/>
          <w:sz w:val="19"/>
          <w:lang w:eastAsia="ja-JP"/>
        </w:rPr>
        <w:t>MdCGと</w:t>
      </w:r>
      <w:r>
        <w:rPr>
          <w:w w:val="80"/>
          <w:sz w:val="19"/>
          <w:lang w:eastAsia="ja-JP"/>
        </w:rPr>
        <w:t>共同で、第40条第2項のリストから選ばれた3名の専門</w:t>
      </w:r>
      <w:r>
        <w:rPr>
          <w:spacing w:val="-3"/>
          <w:w w:val="80"/>
          <w:sz w:val="19"/>
          <w:lang w:eastAsia="ja-JP"/>
        </w:rPr>
        <w:t>家で</w:t>
      </w:r>
      <w:r>
        <w:rPr>
          <w:w w:val="80"/>
          <w:sz w:val="19"/>
          <w:lang w:eastAsia="ja-JP"/>
        </w:rPr>
        <w:t>構成される合同評価チームを任命する。専門家のうち1人は欧州委員会の代表とし、共同評価チームの活動を調整する。他の2人の専門家は、申請適合性評価機関が設立されている加盟国</w:t>
      </w:r>
      <w:r>
        <w:rPr>
          <w:spacing w:val="-6"/>
          <w:sz w:val="19"/>
          <w:lang w:eastAsia="ja-JP"/>
        </w:rPr>
        <w:t>以外の</w:t>
      </w:r>
      <w:r>
        <w:rPr>
          <w:w w:val="80"/>
          <w:sz w:val="19"/>
          <w:lang w:eastAsia="ja-JP"/>
        </w:rPr>
        <w:t>加盟国から選出されなければならない。</w:t>
      </w:r>
    </w:p>
    <w:p w14:paraId="795E3E36" w14:textId="77777777" w:rsidR="00E66D05" w:rsidRDefault="00E66D05">
      <w:pPr>
        <w:pStyle w:val="a3"/>
        <w:spacing w:before="152"/>
        <w:rPr>
          <w:lang w:eastAsia="ja-JP"/>
        </w:rPr>
      </w:pPr>
    </w:p>
    <w:p w14:paraId="2F859F18" w14:textId="77777777" w:rsidR="00E66D05" w:rsidRDefault="00000000">
      <w:pPr>
        <w:pStyle w:val="a3"/>
        <w:spacing w:line="230" w:lineRule="auto"/>
        <w:ind w:left="107" w:right="106"/>
        <w:jc w:val="both"/>
        <w:rPr>
          <w:lang w:eastAsia="ja-JP"/>
        </w:rPr>
      </w:pPr>
      <w:r>
        <w:rPr>
          <w:w w:val="80"/>
          <w:lang w:eastAsia="ja-JP"/>
        </w:rPr>
        <w:t>合同審査チームは、適合性評価</w:t>
      </w:r>
      <w:r>
        <w:rPr>
          <w:w w:val="85"/>
          <w:lang w:eastAsia="ja-JP"/>
        </w:rPr>
        <w:t>活動及び申請の対象である装置の種類を</w:t>
      </w:r>
      <w:r>
        <w:rPr>
          <w:w w:val="80"/>
          <w:lang w:eastAsia="ja-JP"/>
        </w:rPr>
        <w:t>評価する能力を有す る専門家</w:t>
      </w:r>
      <w:r>
        <w:rPr>
          <w:w w:val="85"/>
          <w:lang w:eastAsia="ja-JP"/>
        </w:rPr>
        <w:t>、又は特に</w:t>
      </w:r>
      <w:r>
        <w:rPr>
          <w:w w:val="75"/>
          <w:lang w:eastAsia="ja-JP"/>
        </w:rPr>
        <w:t>第 47 条(3)に従って</w:t>
      </w:r>
      <w:r>
        <w:rPr>
          <w:w w:val="85"/>
          <w:lang w:eastAsia="ja-JP"/>
        </w:rPr>
        <w:t>審査</w:t>
      </w:r>
      <w:r>
        <w:rPr>
          <w:w w:val="75"/>
          <w:lang w:eastAsia="ja-JP"/>
        </w:rPr>
        <w:t>手続が開始された</w:t>
      </w:r>
      <w:r>
        <w:rPr>
          <w:w w:val="85"/>
          <w:lang w:eastAsia="ja-JP"/>
        </w:rPr>
        <w:t>場合、</w:t>
      </w:r>
      <w:r>
        <w:rPr>
          <w:w w:val="75"/>
          <w:lang w:eastAsia="ja-JP"/>
        </w:rPr>
        <w:t>特定の懸念事項を適切に評価で きることを確実にする</w:t>
      </w:r>
      <w:r>
        <w:rPr>
          <w:w w:val="80"/>
          <w:lang w:eastAsia="ja-JP"/>
        </w:rPr>
        <w:t>専門家で構成されなければ</w:t>
      </w:r>
      <w:r>
        <w:rPr>
          <w:w w:val="85"/>
          <w:lang w:eastAsia="ja-JP"/>
        </w:rPr>
        <w:t>ならない</w:t>
      </w:r>
      <w:r>
        <w:rPr>
          <w:w w:val="75"/>
          <w:lang w:eastAsia="ja-JP"/>
        </w:rPr>
        <w:t>。</w:t>
      </w:r>
    </w:p>
    <w:p w14:paraId="343530C3" w14:textId="77777777" w:rsidR="00E66D05" w:rsidRDefault="00E66D05">
      <w:pPr>
        <w:pStyle w:val="a3"/>
        <w:spacing w:before="147"/>
        <w:rPr>
          <w:lang w:eastAsia="ja-JP"/>
        </w:rPr>
      </w:pPr>
    </w:p>
    <w:p w14:paraId="779C88E5" w14:textId="77777777" w:rsidR="00E66D05" w:rsidRDefault="00000000">
      <w:pPr>
        <w:pStyle w:val="a5"/>
        <w:numPr>
          <w:ilvl w:val="0"/>
          <w:numId w:val="150"/>
        </w:numPr>
        <w:tabs>
          <w:tab w:val="left" w:pos="538"/>
        </w:tabs>
        <w:spacing w:line="228" w:lineRule="auto"/>
        <w:ind w:right="104" w:firstLine="0"/>
        <w:jc w:val="both"/>
        <w:rPr>
          <w:sz w:val="19"/>
          <w:lang w:eastAsia="ja-JP"/>
        </w:rPr>
      </w:pPr>
      <w:r>
        <w:rPr>
          <w:w w:val="80"/>
          <w:sz w:val="19"/>
          <w:lang w:eastAsia="ja-JP"/>
        </w:rPr>
        <w:t>合同審査チームは，その任命から 90 日以内に，第 38 条に従って，申請書とともに提出された 文書を審査しなければならない。合同審査チームは，申請書及び予定されている現地審査について，通告を受けた機関担当当局にフィードバックを提供し，又は説明を求めることができる。</w:t>
      </w:r>
    </w:p>
    <w:p w14:paraId="4B3CB426" w14:textId="77777777" w:rsidR="00E66D05" w:rsidRDefault="00E66D05">
      <w:pPr>
        <w:pStyle w:val="a3"/>
        <w:spacing w:before="152"/>
        <w:rPr>
          <w:lang w:eastAsia="ja-JP"/>
        </w:rPr>
      </w:pPr>
    </w:p>
    <w:p w14:paraId="72D7F27D" w14:textId="77777777" w:rsidR="00E66D05" w:rsidRDefault="00000000">
      <w:pPr>
        <w:pStyle w:val="a3"/>
        <w:spacing w:line="228" w:lineRule="auto"/>
        <w:ind w:left="107" w:right="103"/>
        <w:jc w:val="both"/>
        <w:rPr>
          <w:lang w:eastAsia="ja-JP"/>
        </w:rPr>
      </w:pPr>
      <w:r>
        <w:rPr>
          <w:w w:val="80"/>
          <w:lang w:eastAsia="ja-JP"/>
        </w:rPr>
        <w:t>ノーティファイドボディを所管する当局は，共同審査チームとともに，</w:t>
      </w:r>
      <w:r>
        <w:rPr>
          <w:w w:val="75"/>
          <w:lang w:eastAsia="ja-JP"/>
        </w:rPr>
        <w:t>申請適合性評価機関及び，関連する場合には，</w:t>
      </w:r>
      <w:r>
        <w:rPr>
          <w:w w:val="80"/>
          <w:lang w:eastAsia="ja-JP"/>
        </w:rPr>
        <w:t>適合性評価プロセスに関与する</w:t>
      </w:r>
      <w:r>
        <w:rPr>
          <w:w w:val="75"/>
          <w:lang w:eastAsia="ja-JP"/>
        </w:rPr>
        <w:t>，</w:t>
      </w:r>
      <w:r>
        <w:rPr>
          <w:w w:val="80"/>
          <w:lang w:eastAsia="ja-JP"/>
        </w:rPr>
        <w:t>EU域内又は域外に</w:t>
      </w:r>
      <w:r>
        <w:rPr>
          <w:w w:val="75"/>
          <w:lang w:eastAsia="ja-JP"/>
        </w:rPr>
        <w:t>所在する子会社又は下請業者の</w:t>
      </w:r>
      <w:r>
        <w:rPr>
          <w:w w:val="80"/>
          <w:lang w:eastAsia="ja-JP"/>
        </w:rPr>
        <w:t>現地</w:t>
      </w:r>
      <w:r>
        <w:rPr>
          <w:w w:val="75"/>
          <w:lang w:eastAsia="ja-JP"/>
        </w:rPr>
        <w:t>審査を</w:t>
      </w:r>
      <w:r>
        <w:rPr>
          <w:w w:val="80"/>
          <w:lang w:eastAsia="ja-JP"/>
        </w:rPr>
        <w:t>計画し，実施しなければならない。</w:t>
      </w:r>
    </w:p>
    <w:p w14:paraId="617E99B2" w14:textId="77777777" w:rsidR="00E66D05" w:rsidRDefault="00E66D05">
      <w:pPr>
        <w:pStyle w:val="a3"/>
        <w:spacing w:before="142"/>
        <w:rPr>
          <w:lang w:eastAsia="ja-JP"/>
        </w:rPr>
      </w:pPr>
    </w:p>
    <w:p w14:paraId="50DB3E45" w14:textId="77777777" w:rsidR="00E66D05" w:rsidRDefault="00000000">
      <w:pPr>
        <w:pStyle w:val="a3"/>
        <w:ind w:left="107"/>
        <w:jc w:val="both"/>
        <w:rPr>
          <w:lang w:eastAsia="ja-JP"/>
        </w:rPr>
      </w:pPr>
      <w:r>
        <w:rPr>
          <w:w w:val="75"/>
          <w:lang w:eastAsia="ja-JP"/>
        </w:rPr>
        <w:t>申請団体の現地審査は、届出</w:t>
      </w:r>
      <w:r>
        <w:rPr>
          <w:spacing w:val="-2"/>
          <w:w w:val="75"/>
          <w:lang w:eastAsia="ja-JP"/>
        </w:rPr>
        <w:t>団体を</w:t>
      </w:r>
      <w:r>
        <w:rPr>
          <w:w w:val="75"/>
          <w:lang w:eastAsia="ja-JP"/>
        </w:rPr>
        <w:t>管轄する当局が主導する</w:t>
      </w:r>
      <w:r>
        <w:rPr>
          <w:spacing w:val="-2"/>
          <w:w w:val="75"/>
          <w:lang w:eastAsia="ja-JP"/>
        </w:rPr>
        <w:t>。</w:t>
      </w:r>
    </w:p>
    <w:p w14:paraId="05F0B988" w14:textId="77777777" w:rsidR="00E66D05" w:rsidRDefault="00E66D05">
      <w:pPr>
        <w:pStyle w:val="a3"/>
        <w:spacing w:before="148"/>
        <w:rPr>
          <w:lang w:eastAsia="ja-JP"/>
        </w:rPr>
      </w:pPr>
    </w:p>
    <w:p w14:paraId="7F0A4F6C" w14:textId="77777777" w:rsidR="00E66D05" w:rsidRDefault="00000000">
      <w:pPr>
        <w:pStyle w:val="a5"/>
        <w:numPr>
          <w:ilvl w:val="0"/>
          <w:numId w:val="150"/>
        </w:numPr>
        <w:tabs>
          <w:tab w:val="left" w:pos="538"/>
        </w:tabs>
        <w:spacing w:line="228" w:lineRule="auto"/>
        <w:ind w:right="104" w:firstLine="0"/>
        <w:jc w:val="both"/>
        <w:rPr>
          <w:sz w:val="19"/>
          <w:lang w:eastAsia="ja-JP"/>
        </w:rPr>
      </w:pPr>
      <w:r>
        <w:rPr>
          <w:w w:val="80"/>
          <w:sz w:val="19"/>
          <w:lang w:eastAsia="ja-JP"/>
        </w:rPr>
        <w:t>申請適合性評価機関が附属書 VII に規定する要件に準拠していないことに関する指摘事項は，審査 プロセス中に提起し，合意形成及び意見の相違の解決を図るため，申請審査に関して，ノーティファイドボ ディを担当する当局と合同審査チームとの間で協議しなければならない。</w:t>
      </w:r>
    </w:p>
    <w:p w14:paraId="4995EB34" w14:textId="77777777" w:rsidR="00E66D05" w:rsidRDefault="00E66D05">
      <w:pPr>
        <w:pStyle w:val="a3"/>
        <w:spacing w:before="153"/>
        <w:rPr>
          <w:lang w:eastAsia="ja-JP"/>
        </w:rPr>
      </w:pPr>
    </w:p>
    <w:p w14:paraId="176D053B" w14:textId="77777777" w:rsidR="00E66D05" w:rsidRDefault="00000000">
      <w:pPr>
        <w:pStyle w:val="a3"/>
        <w:spacing w:line="228" w:lineRule="auto"/>
        <w:ind w:left="107" w:right="104"/>
        <w:jc w:val="both"/>
        <w:rPr>
          <w:lang w:eastAsia="ja-JP"/>
        </w:rPr>
      </w:pPr>
      <w:r>
        <w:rPr>
          <w:w w:val="80"/>
          <w:lang w:eastAsia="ja-JP"/>
        </w:rPr>
        <w:t>現地審査の終了時，通達機関</w:t>
      </w:r>
      <w:r>
        <w:rPr>
          <w:spacing w:val="-2"/>
          <w:w w:val="80"/>
          <w:lang w:eastAsia="ja-JP"/>
        </w:rPr>
        <w:t>担当</w:t>
      </w:r>
      <w:r>
        <w:rPr>
          <w:w w:val="80"/>
          <w:lang w:eastAsia="ja-JP"/>
        </w:rPr>
        <w:t>当局は，申請適合性</w:t>
      </w:r>
      <w:r>
        <w:rPr>
          <w:w w:val="85"/>
          <w:lang w:eastAsia="ja-JP"/>
        </w:rPr>
        <w:t>評価機関に対し</w:t>
      </w:r>
      <w:r>
        <w:rPr>
          <w:w w:val="80"/>
          <w:lang w:eastAsia="ja-JP"/>
        </w:rPr>
        <w:t>，</w:t>
      </w:r>
      <w:r>
        <w:rPr>
          <w:w w:val="85"/>
          <w:lang w:eastAsia="ja-JP"/>
        </w:rPr>
        <w:t>審査の結果生じた不適合を</w:t>
      </w:r>
      <w:r>
        <w:rPr>
          <w:w w:val="80"/>
          <w:lang w:eastAsia="ja-JP"/>
        </w:rPr>
        <w:t>リストアップ</w:t>
      </w:r>
      <w:r>
        <w:rPr>
          <w:w w:val="85"/>
          <w:lang w:eastAsia="ja-JP"/>
        </w:rPr>
        <w:t>し， 合同審査チームによる審査を要約</w:t>
      </w:r>
      <w:r>
        <w:rPr>
          <w:w w:val="80"/>
          <w:lang w:eastAsia="ja-JP"/>
        </w:rPr>
        <w:t>しなければ</w:t>
      </w:r>
      <w:r>
        <w:rPr>
          <w:w w:val="85"/>
          <w:lang w:eastAsia="ja-JP"/>
        </w:rPr>
        <w:t>ならない。</w:t>
      </w:r>
    </w:p>
    <w:p w14:paraId="4C6E6C05" w14:textId="77777777" w:rsidR="00E66D05" w:rsidRDefault="00E66D05">
      <w:pPr>
        <w:pStyle w:val="a3"/>
        <w:spacing w:before="149"/>
        <w:rPr>
          <w:lang w:eastAsia="ja-JP"/>
        </w:rPr>
      </w:pPr>
    </w:p>
    <w:p w14:paraId="4332CF83" w14:textId="77777777" w:rsidR="00E66D05" w:rsidRDefault="00000000">
      <w:pPr>
        <w:pStyle w:val="a3"/>
        <w:spacing w:line="230" w:lineRule="auto"/>
        <w:ind w:left="107" w:right="105"/>
        <w:jc w:val="both"/>
        <w:rPr>
          <w:lang w:eastAsia="ja-JP"/>
        </w:rPr>
      </w:pPr>
      <w:r>
        <w:rPr>
          <w:w w:val="85"/>
          <w:lang w:eastAsia="ja-JP"/>
        </w:rPr>
        <w:t>所定の期間内に、申請適合性評価機関は</w:t>
      </w:r>
      <w:r>
        <w:rPr>
          <w:w w:val="80"/>
          <w:lang w:eastAsia="ja-JP"/>
        </w:rPr>
        <w:t>、不適合に対処するための是正及び予防措置計画を</w:t>
      </w:r>
      <w:r>
        <w:rPr>
          <w:w w:val="85"/>
          <w:lang w:eastAsia="ja-JP"/>
        </w:rPr>
        <w:t>国家当局に提出しなければならない</w:t>
      </w:r>
      <w:r>
        <w:rPr>
          <w:w w:val="80"/>
          <w:lang w:eastAsia="ja-JP"/>
        </w:rPr>
        <w:t>。</w:t>
      </w:r>
    </w:p>
    <w:p w14:paraId="0F4FAA50" w14:textId="77777777" w:rsidR="00E66D05" w:rsidRDefault="00E66D05">
      <w:pPr>
        <w:pStyle w:val="a3"/>
        <w:spacing w:before="148"/>
        <w:rPr>
          <w:lang w:eastAsia="ja-JP"/>
        </w:rPr>
      </w:pPr>
    </w:p>
    <w:p w14:paraId="7E456ABE" w14:textId="77777777" w:rsidR="00E66D05" w:rsidRDefault="00000000">
      <w:pPr>
        <w:pStyle w:val="a5"/>
        <w:numPr>
          <w:ilvl w:val="0"/>
          <w:numId w:val="150"/>
        </w:numPr>
        <w:tabs>
          <w:tab w:val="left" w:pos="538"/>
        </w:tabs>
        <w:spacing w:line="228" w:lineRule="auto"/>
        <w:ind w:right="105" w:firstLine="0"/>
        <w:jc w:val="both"/>
        <w:rPr>
          <w:sz w:val="19"/>
          <w:lang w:eastAsia="ja-JP"/>
        </w:rPr>
      </w:pPr>
      <w:r>
        <w:rPr>
          <w:w w:val="75"/>
          <w:sz w:val="19"/>
          <w:lang w:eastAsia="ja-JP"/>
        </w:rPr>
        <w:t>合同審査チームは</w:t>
      </w:r>
      <w:r>
        <w:rPr>
          <w:w w:val="80"/>
          <w:sz w:val="19"/>
          <w:lang w:eastAsia="ja-JP"/>
        </w:rPr>
        <w:t>、現地審査終了後30日</w:t>
      </w:r>
      <w:r>
        <w:rPr>
          <w:w w:val="75"/>
          <w:sz w:val="19"/>
          <w:lang w:eastAsia="ja-JP"/>
        </w:rPr>
        <w:t>以内に、</w:t>
      </w:r>
      <w:r>
        <w:rPr>
          <w:spacing w:val="-4"/>
          <w:sz w:val="19"/>
          <w:lang w:eastAsia="ja-JP"/>
        </w:rPr>
        <w:t>審査に関して</w:t>
      </w:r>
      <w:r>
        <w:rPr>
          <w:w w:val="75"/>
          <w:sz w:val="19"/>
          <w:lang w:eastAsia="ja-JP"/>
        </w:rPr>
        <w:t>見解の相違が残っている場合は、それを文書化</w:t>
      </w:r>
      <w:r>
        <w:rPr>
          <w:w w:val="80"/>
          <w:sz w:val="19"/>
          <w:lang w:eastAsia="ja-JP"/>
        </w:rPr>
        <w:t>し、通告を受けた機関の担当当局に送付</w:t>
      </w:r>
      <w:r>
        <w:rPr>
          <w:w w:val="75"/>
          <w:sz w:val="19"/>
          <w:lang w:eastAsia="ja-JP"/>
        </w:rPr>
        <w:t>しなければならない</w:t>
      </w:r>
      <w:r>
        <w:rPr>
          <w:w w:val="80"/>
          <w:sz w:val="19"/>
          <w:lang w:eastAsia="ja-JP"/>
        </w:rPr>
        <w:t>。</w:t>
      </w:r>
    </w:p>
    <w:p w14:paraId="481CF741" w14:textId="77777777" w:rsidR="00E66D05" w:rsidRDefault="00E66D05">
      <w:pPr>
        <w:pStyle w:val="a3"/>
        <w:spacing w:before="151"/>
        <w:rPr>
          <w:lang w:eastAsia="ja-JP"/>
        </w:rPr>
      </w:pPr>
    </w:p>
    <w:p w14:paraId="1A4658C0" w14:textId="77777777" w:rsidR="00E66D05" w:rsidRDefault="00000000">
      <w:pPr>
        <w:pStyle w:val="a5"/>
        <w:numPr>
          <w:ilvl w:val="0"/>
          <w:numId w:val="150"/>
        </w:numPr>
        <w:tabs>
          <w:tab w:val="left" w:pos="538"/>
        </w:tabs>
        <w:spacing w:line="228" w:lineRule="auto"/>
        <w:ind w:right="105" w:firstLine="0"/>
        <w:jc w:val="both"/>
        <w:rPr>
          <w:sz w:val="19"/>
          <w:lang w:eastAsia="ja-JP"/>
        </w:rPr>
      </w:pPr>
      <w:r>
        <w:rPr>
          <w:w w:val="75"/>
          <w:sz w:val="19"/>
          <w:lang w:eastAsia="ja-JP"/>
        </w:rPr>
        <w:t>ノーティファイドボディを所管する当局は、申請</w:t>
      </w:r>
      <w:r>
        <w:rPr>
          <w:sz w:val="19"/>
          <w:lang w:eastAsia="ja-JP"/>
        </w:rPr>
        <w:t>機関から</w:t>
      </w:r>
      <w:r>
        <w:rPr>
          <w:w w:val="75"/>
          <w:sz w:val="19"/>
          <w:lang w:eastAsia="ja-JP"/>
        </w:rPr>
        <w:t>是正及び予防措置計画を受領した後、審査 中に特定された不適合が適切に対処されているかどうかを評価しなければならない。</w:t>
      </w:r>
      <w:r>
        <w:rPr>
          <w:w w:val="80"/>
          <w:sz w:val="19"/>
          <w:lang w:eastAsia="ja-JP"/>
        </w:rPr>
        <w:t>この計画は、特定された不適合の根本原因を示し、</w:t>
      </w:r>
      <w:r>
        <w:rPr>
          <w:w w:val="85"/>
          <w:sz w:val="19"/>
          <w:lang w:eastAsia="ja-JP"/>
        </w:rPr>
        <w:t>そこに記載された措置の実施</w:t>
      </w:r>
      <w:r>
        <w:rPr>
          <w:w w:val="80"/>
          <w:sz w:val="19"/>
          <w:lang w:eastAsia="ja-JP"/>
        </w:rPr>
        <w:t>期限を含むものとする</w:t>
      </w:r>
      <w:r>
        <w:rPr>
          <w:w w:val="85"/>
          <w:sz w:val="19"/>
          <w:lang w:eastAsia="ja-JP"/>
        </w:rPr>
        <w:t>。</w:t>
      </w:r>
    </w:p>
    <w:p w14:paraId="17C772F4" w14:textId="77777777" w:rsidR="00E66D05" w:rsidRDefault="00E66D05">
      <w:pPr>
        <w:pStyle w:val="a3"/>
        <w:spacing w:before="150"/>
        <w:rPr>
          <w:lang w:eastAsia="ja-JP"/>
        </w:rPr>
      </w:pPr>
    </w:p>
    <w:p w14:paraId="5991ACC4" w14:textId="77777777" w:rsidR="00E66D05" w:rsidRDefault="00000000">
      <w:pPr>
        <w:pStyle w:val="a3"/>
        <w:spacing w:line="230" w:lineRule="auto"/>
        <w:ind w:left="107" w:right="104"/>
        <w:jc w:val="both"/>
        <w:rPr>
          <w:lang w:eastAsia="ja-JP"/>
        </w:rPr>
      </w:pPr>
      <w:r>
        <w:rPr>
          <w:w w:val="75"/>
          <w:lang w:eastAsia="ja-JP"/>
        </w:rPr>
        <w:t>通知機関担当当局は，是正措置及び予防措置計画を確認した後</w:t>
      </w:r>
      <w:r>
        <w:rPr>
          <w:w w:val="85"/>
          <w:lang w:eastAsia="ja-JP"/>
        </w:rPr>
        <w:t>，合同評価チームに</w:t>
      </w:r>
      <w:r>
        <w:rPr>
          <w:w w:val="75"/>
          <w:lang w:eastAsia="ja-JP"/>
        </w:rPr>
        <w:t xml:space="preserve">是正措置及び予防措置 </w:t>
      </w:r>
      <w:r>
        <w:rPr>
          <w:w w:val="85"/>
          <w:lang w:eastAsia="ja-JP"/>
        </w:rPr>
        <w:t>計画に対する意見を</w:t>
      </w:r>
      <w:r>
        <w:rPr>
          <w:w w:val="75"/>
          <w:lang w:eastAsia="ja-JP"/>
        </w:rPr>
        <w:t>提出しなければ</w:t>
      </w:r>
      <w:r>
        <w:rPr>
          <w:w w:val="85"/>
          <w:lang w:eastAsia="ja-JP"/>
        </w:rPr>
        <w:t>ならない。合同評価チームは，</w:t>
      </w:r>
      <w:r>
        <w:rPr>
          <w:w w:val="80"/>
          <w:lang w:eastAsia="ja-JP"/>
        </w:rPr>
        <w:t>通知機関</w:t>
      </w:r>
      <w:r>
        <w:rPr>
          <w:w w:val="85"/>
          <w:lang w:eastAsia="ja-JP"/>
        </w:rPr>
        <w:t>担当当局に対し</w:t>
      </w:r>
      <w:r>
        <w:rPr>
          <w:w w:val="80"/>
          <w:lang w:eastAsia="ja-JP"/>
        </w:rPr>
        <w:t>，更なる明確化及び修正を</w:t>
      </w:r>
      <w:r>
        <w:rPr>
          <w:w w:val="85"/>
          <w:lang w:eastAsia="ja-JP"/>
        </w:rPr>
        <w:t>要求することができる</w:t>
      </w:r>
      <w:r>
        <w:rPr>
          <w:w w:val="80"/>
          <w:lang w:eastAsia="ja-JP"/>
        </w:rPr>
        <w:t>。</w:t>
      </w:r>
    </w:p>
    <w:p w14:paraId="449DC8E6" w14:textId="77777777" w:rsidR="00E66D05" w:rsidRDefault="00E66D05">
      <w:pPr>
        <w:spacing w:line="230" w:lineRule="auto"/>
        <w:jc w:val="both"/>
        <w:rPr>
          <w:lang w:eastAsia="ja-JP"/>
        </w:rPr>
        <w:sectPr w:rsidR="00E66D05">
          <w:headerReference w:type="default" r:id="rId48"/>
          <w:pgSz w:w="11910" w:h="16840"/>
          <w:pgMar w:top="1260" w:right="1240" w:bottom="280" w:left="1240" w:header="967" w:footer="0" w:gutter="0"/>
          <w:cols w:space="720"/>
        </w:sectPr>
      </w:pPr>
    </w:p>
    <w:p w14:paraId="7430F665" w14:textId="77777777" w:rsidR="00E66D05" w:rsidRDefault="00000000">
      <w:pPr>
        <w:pStyle w:val="a3"/>
        <w:spacing w:before="207"/>
        <w:ind w:left="107"/>
        <w:rPr>
          <w:lang w:eastAsia="ja-JP"/>
        </w:rPr>
      </w:pPr>
      <w:r>
        <w:rPr>
          <w:w w:val="75"/>
          <w:lang w:eastAsia="ja-JP"/>
        </w:rPr>
        <w:lastRenderedPageBreak/>
        <w:t>届出団体を管轄する当局は</w:t>
      </w:r>
      <w:r>
        <w:rPr>
          <w:spacing w:val="-2"/>
          <w:w w:val="75"/>
          <w:lang w:eastAsia="ja-JP"/>
        </w:rPr>
        <w:t>、以下を含む</w:t>
      </w:r>
      <w:r>
        <w:rPr>
          <w:w w:val="75"/>
          <w:lang w:eastAsia="ja-JP"/>
        </w:rPr>
        <w:t>最終評価報告書を作成しなければならない</w:t>
      </w:r>
      <w:r>
        <w:rPr>
          <w:spacing w:val="-2"/>
          <w:w w:val="75"/>
          <w:lang w:eastAsia="ja-JP"/>
        </w:rPr>
        <w:t>：</w:t>
      </w:r>
    </w:p>
    <w:p w14:paraId="15696E8A" w14:textId="77777777" w:rsidR="00E66D05" w:rsidRDefault="00000000">
      <w:pPr>
        <w:pStyle w:val="a5"/>
        <w:numPr>
          <w:ilvl w:val="1"/>
          <w:numId w:val="150"/>
        </w:numPr>
        <w:tabs>
          <w:tab w:val="left" w:pos="388"/>
        </w:tabs>
        <w:spacing w:before="136"/>
        <w:ind w:hanging="281"/>
        <w:jc w:val="left"/>
        <w:rPr>
          <w:sz w:val="19"/>
        </w:rPr>
      </w:pPr>
      <w:proofErr w:type="spellStart"/>
      <w:r>
        <w:rPr>
          <w:spacing w:val="-2"/>
          <w:w w:val="75"/>
          <w:sz w:val="19"/>
        </w:rPr>
        <w:t>査定</w:t>
      </w:r>
      <w:r>
        <w:rPr>
          <w:w w:val="75"/>
          <w:sz w:val="19"/>
        </w:rPr>
        <w:t>結果</w:t>
      </w:r>
      <w:proofErr w:type="spellEnd"/>
    </w:p>
    <w:p w14:paraId="08C262B4" w14:textId="77777777" w:rsidR="00E66D05" w:rsidRDefault="00000000">
      <w:pPr>
        <w:pStyle w:val="a5"/>
        <w:numPr>
          <w:ilvl w:val="1"/>
          <w:numId w:val="150"/>
        </w:numPr>
        <w:tabs>
          <w:tab w:val="left" w:pos="388"/>
        </w:tabs>
        <w:spacing w:before="146" w:line="228" w:lineRule="auto"/>
        <w:ind w:right="105"/>
        <w:jc w:val="left"/>
        <w:rPr>
          <w:sz w:val="19"/>
          <w:lang w:eastAsia="ja-JP"/>
        </w:rPr>
      </w:pPr>
      <w:r>
        <w:rPr>
          <w:w w:val="80"/>
          <w:sz w:val="19"/>
          <w:lang w:eastAsia="ja-JP"/>
        </w:rPr>
        <w:t>是正処置および予防処置が適切に対処され、必要に応じて</w:t>
      </w:r>
      <w:r>
        <w:rPr>
          <w:spacing w:val="-2"/>
          <w:w w:val="85"/>
          <w:sz w:val="19"/>
          <w:lang w:eastAsia="ja-JP"/>
        </w:rPr>
        <w:t>実施された</w:t>
      </w:r>
      <w:r>
        <w:rPr>
          <w:w w:val="80"/>
          <w:sz w:val="19"/>
          <w:lang w:eastAsia="ja-JP"/>
        </w:rPr>
        <w:t>ことの確認</w:t>
      </w:r>
      <w:r>
        <w:rPr>
          <w:spacing w:val="-2"/>
          <w:w w:val="85"/>
          <w:sz w:val="19"/>
          <w:lang w:eastAsia="ja-JP"/>
        </w:rPr>
        <w:t>、</w:t>
      </w:r>
    </w:p>
    <w:p w14:paraId="24513A35" w14:textId="77777777" w:rsidR="00E66D05" w:rsidRDefault="00000000">
      <w:pPr>
        <w:pStyle w:val="a5"/>
        <w:numPr>
          <w:ilvl w:val="1"/>
          <w:numId w:val="150"/>
        </w:numPr>
        <w:tabs>
          <w:tab w:val="left" w:pos="388"/>
        </w:tabs>
        <w:spacing w:before="140"/>
        <w:ind w:hanging="281"/>
        <w:jc w:val="left"/>
        <w:rPr>
          <w:sz w:val="19"/>
          <w:lang w:eastAsia="ja-JP"/>
        </w:rPr>
      </w:pPr>
      <w:r>
        <w:rPr>
          <w:w w:val="75"/>
          <w:sz w:val="19"/>
          <w:lang w:eastAsia="ja-JP"/>
        </w:rPr>
        <w:t>残りの意見の相違がある場合は、合同評価チームと協議し、</w:t>
      </w:r>
      <w:r>
        <w:rPr>
          <w:spacing w:val="-2"/>
          <w:w w:val="75"/>
          <w:sz w:val="19"/>
          <w:lang w:eastAsia="ja-JP"/>
        </w:rPr>
        <w:t>該当する</w:t>
      </w:r>
      <w:r>
        <w:rPr>
          <w:w w:val="75"/>
          <w:sz w:val="19"/>
          <w:lang w:eastAsia="ja-JP"/>
        </w:rPr>
        <w:t>場合は、その</w:t>
      </w:r>
      <w:r>
        <w:rPr>
          <w:spacing w:val="-2"/>
          <w:w w:val="75"/>
          <w:sz w:val="19"/>
          <w:lang w:eastAsia="ja-JP"/>
        </w:rPr>
        <w:t>旨を報告する、</w:t>
      </w:r>
    </w:p>
    <w:p w14:paraId="5B32BA2D" w14:textId="77777777" w:rsidR="00E66D05" w:rsidRDefault="00000000">
      <w:pPr>
        <w:pStyle w:val="a5"/>
        <w:numPr>
          <w:ilvl w:val="1"/>
          <w:numId w:val="150"/>
        </w:numPr>
        <w:tabs>
          <w:tab w:val="left" w:pos="388"/>
        </w:tabs>
        <w:spacing w:before="136"/>
        <w:ind w:hanging="281"/>
        <w:jc w:val="left"/>
        <w:rPr>
          <w:sz w:val="19"/>
        </w:rPr>
      </w:pPr>
      <w:proofErr w:type="spellStart"/>
      <w:r>
        <w:rPr>
          <w:w w:val="75"/>
          <w:sz w:val="19"/>
        </w:rPr>
        <w:t>推奨される</w:t>
      </w:r>
      <w:r>
        <w:rPr>
          <w:spacing w:val="-2"/>
          <w:w w:val="75"/>
          <w:sz w:val="19"/>
        </w:rPr>
        <w:t>指定</w:t>
      </w:r>
      <w:r>
        <w:rPr>
          <w:w w:val="75"/>
          <w:sz w:val="19"/>
        </w:rPr>
        <w:t>範囲</w:t>
      </w:r>
      <w:proofErr w:type="spellEnd"/>
    </w:p>
    <w:p w14:paraId="441D2FA8" w14:textId="77777777" w:rsidR="00E66D05" w:rsidRDefault="00000000">
      <w:pPr>
        <w:pStyle w:val="a5"/>
        <w:numPr>
          <w:ilvl w:val="0"/>
          <w:numId w:val="150"/>
        </w:numPr>
        <w:tabs>
          <w:tab w:val="left" w:pos="538"/>
        </w:tabs>
        <w:spacing w:before="146" w:line="228" w:lineRule="auto"/>
        <w:ind w:right="105" w:firstLine="0"/>
        <w:jc w:val="both"/>
        <w:rPr>
          <w:sz w:val="19"/>
          <w:lang w:eastAsia="ja-JP"/>
        </w:rPr>
      </w:pPr>
      <w:r>
        <w:rPr>
          <w:w w:val="80"/>
          <w:sz w:val="19"/>
          <w:lang w:eastAsia="ja-JP"/>
        </w:rPr>
        <w:t>ノーティファイド・ボディを担当する当局は、最終評価報告書と、場合によっては指定案を、欧州委員会、</w:t>
      </w:r>
      <w:r>
        <w:rPr>
          <w:smallCaps/>
          <w:w w:val="80"/>
          <w:sz w:val="19"/>
          <w:lang w:eastAsia="ja-JP"/>
        </w:rPr>
        <w:t>MdCG</w:t>
      </w:r>
      <w:r>
        <w:rPr>
          <w:w w:val="80"/>
          <w:sz w:val="19"/>
          <w:lang w:eastAsia="ja-JP"/>
        </w:rPr>
        <w:t>および合同評価チームに提出しなければならない。</w:t>
      </w:r>
    </w:p>
    <w:p w14:paraId="2EBA1BAC" w14:textId="77777777" w:rsidR="00E66D05" w:rsidRDefault="00E66D05">
      <w:pPr>
        <w:pStyle w:val="a3"/>
        <w:rPr>
          <w:lang w:eastAsia="ja-JP"/>
        </w:rPr>
      </w:pPr>
    </w:p>
    <w:p w14:paraId="34C44E95" w14:textId="77777777" w:rsidR="00E66D05" w:rsidRDefault="00000000">
      <w:pPr>
        <w:pStyle w:val="a5"/>
        <w:numPr>
          <w:ilvl w:val="0"/>
          <w:numId w:val="150"/>
        </w:numPr>
        <w:tabs>
          <w:tab w:val="left" w:pos="538"/>
        </w:tabs>
        <w:spacing w:line="228" w:lineRule="auto"/>
        <w:ind w:right="102" w:firstLine="0"/>
        <w:jc w:val="both"/>
        <w:rPr>
          <w:sz w:val="19"/>
          <w:lang w:eastAsia="ja-JP"/>
        </w:rPr>
      </w:pPr>
      <w:r>
        <w:rPr>
          <w:w w:val="75"/>
          <w:sz w:val="19"/>
          <w:lang w:eastAsia="ja-JP"/>
        </w:rPr>
        <w:t>合同評価</w:t>
      </w:r>
      <w:r>
        <w:rPr>
          <w:sz w:val="19"/>
          <w:lang w:eastAsia="ja-JP"/>
        </w:rPr>
        <w:t>チームは</w:t>
      </w:r>
      <w:r>
        <w:rPr>
          <w:w w:val="75"/>
          <w:sz w:val="19"/>
          <w:lang w:eastAsia="ja-JP"/>
        </w:rPr>
        <w:t>、</w:t>
      </w:r>
      <w:r>
        <w:rPr>
          <w:w w:val="80"/>
          <w:sz w:val="19"/>
          <w:lang w:eastAsia="ja-JP"/>
        </w:rPr>
        <w:t>通知</w:t>
      </w:r>
      <w:r>
        <w:rPr>
          <w:w w:val="75"/>
          <w:sz w:val="19"/>
          <w:lang w:eastAsia="ja-JP"/>
        </w:rPr>
        <w:t>機関担当当局が作成した評価報告</w:t>
      </w:r>
      <w:r>
        <w:rPr>
          <w:w w:val="80"/>
          <w:sz w:val="19"/>
          <w:lang w:eastAsia="ja-JP"/>
        </w:rPr>
        <w:t>書および該当する場合には指定案に関する</w:t>
      </w:r>
      <w:r>
        <w:rPr>
          <w:w w:val="75"/>
          <w:sz w:val="19"/>
          <w:lang w:eastAsia="ja-JP"/>
        </w:rPr>
        <w:t>最終意見を</w:t>
      </w:r>
      <w:r>
        <w:rPr>
          <w:w w:val="80"/>
          <w:sz w:val="19"/>
          <w:lang w:eastAsia="ja-JP"/>
        </w:rPr>
        <w:t>、これらの文書の</w:t>
      </w:r>
      <w:r>
        <w:rPr>
          <w:spacing w:val="-1"/>
          <w:w w:val="80"/>
          <w:sz w:val="19"/>
          <w:lang w:eastAsia="ja-JP"/>
        </w:rPr>
        <w:t>受領</w:t>
      </w:r>
      <w:r>
        <w:rPr>
          <w:w w:val="80"/>
          <w:sz w:val="19"/>
          <w:lang w:eastAsia="ja-JP"/>
        </w:rPr>
        <w:t>後21日以内に</w:t>
      </w:r>
      <w:r>
        <w:rPr>
          <w:w w:val="85"/>
          <w:sz w:val="19"/>
          <w:lang w:eastAsia="ja-JP"/>
        </w:rPr>
        <w:t>欧州委員会に</w:t>
      </w:r>
      <w:r>
        <w:rPr>
          <w:w w:val="75"/>
          <w:sz w:val="19"/>
          <w:lang w:eastAsia="ja-JP"/>
        </w:rPr>
        <w:t>提出しなければならず</w:t>
      </w:r>
      <w:r>
        <w:rPr>
          <w:w w:val="85"/>
          <w:sz w:val="19"/>
          <w:lang w:eastAsia="ja-JP"/>
        </w:rPr>
        <w:t>、欧州委員会は直ちにその最終意見を</w:t>
      </w:r>
      <w:r>
        <w:rPr>
          <w:smallCaps/>
          <w:w w:val="85"/>
          <w:sz w:val="19"/>
          <w:lang w:eastAsia="ja-JP"/>
        </w:rPr>
        <w:t>MdCGに</w:t>
      </w:r>
      <w:r>
        <w:rPr>
          <w:w w:val="85"/>
          <w:sz w:val="19"/>
          <w:lang w:eastAsia="ja-JP"/>
        </w:rPr>
        <w:t>提出しなければならない。</w:t>
      </w:r>
      <w:r>
        <w:rPr>
          <w:w w:val="80"/>
          <w:sz w:val="19"/>
          <w:lang w:eastAsia="ja-JP"/>
        </w:rPr>
        <w:t>合同評価チームの意見を受け取ってから</w:t>
      </w:r>
      <w:r>
        <w:rPr>
          <w:w w:val="85"/>
          <w:sz w:val="19"/>
          <w:lang w:eastAsia="ja-JP"/>
        </w:rPr>
        <w:t>42日</w:t>
      </w:r>
      <w:r>
        <w:rPr>
          <w:w w:val="80"/>
          <w:sz w:val="19"/>
          <w:lang w:eastAsia="ja-JP"/>
        </w:rPr>
        <w:t>以内に、</w:t>
      </w:r>
      <w:r>
        <w:rPr>
          <w:smallCaps/>
          <w:w w:val="80"/>
          <w:sz w:val="19"/>
          <w:lang w:eastAsia="ja-JP"/>
        </w:rPr>
        <w:t>MdCGは</w:t>
      </w:r>
      <w:r>
        <w:rPr>
          <w:w w:val="80"/>
          <w:sz w:val="19"/>
          <w:lang w:eastAsia="ja-JP"/>
        </w:rPr>
        <w:t>指定案に関する勧告を出さなければならない</w:t>
      </w:r>
      <w:r>
        <w:rPr>
          <w:w w:val="90"/>
          <w:sz w:val="19"/>
          <w:lang w:eastAsia="ja-JP"/>
        </w:rPr>
        <w:t>。</w:t>
      </w:r>
    </w:p>
    <w:p w14:paraId="6A076D56" w14:textId="77777777" w:rsidR="00E66D05" w:rsidRDefault="00E66D05">
      <w:pPr>
        <w:pStyle w:val="a3"/>
        <w:spacing w:before="3"/>
        <w:rPr>
          <w:lang w:eastAsia="ja-JP"/>
        </w:rPr>
      </w:pPr>
    </w:p>
    <w:p w14:paraId="39FA79D3" w14:textId="77777777" w:rsidR="00E66D05" w:rsidRDefault="00000000">
      <w:pPr>
        <w:pStyle w:val="a5"/>
        <w:numPr>
          <w:ilvl w:val="0"/>
          <w:numId w:val="150"/>
        </w:numPr>
        <w:tabs>
          <w:tab w:val="left" w:pos="640"/>
        </w:tabs>
        <w:spacing w:line="230" w:lineRule="auto"/>
        <w:ind w:right="104" w:firstLine="0"/>
        <w:jc w:val="both"/>
        <w:rPr>
          <w:sz w:val="19"/>
          <w:lang w:eastAsia="ja-JP"/>
        </w:rPr>
      </w:pPr>
      <w:r>
        <w:rPr>
          <w:w w:val="80"/>
          <w:sz w:val="19"/>
          <w:lang w:eastAsia="ja-JP"/>
        </w:rPr>
        <w:t>欧州委員会は、実施法によって、</w:t>
      </w:r>
      <w:r>
        <w:rPr>
          <w:spacing w:val="-2"/>
          <w:w w:val="80"/>
          <w:sz w:val="19"/>
          <w:lang w:eastAsia="ja-JP"/>
        </w:rPr>
        <w:t>第38条に規定する指定申請及び</w:t>
      </w:r>
      <w:r>
        <w:rPr>
          <w:w w:val="85"/>
          <w:sz w:val="19"/>
          <w:lang w:eastAsia="ja-JP"/>
        </w:rPr>
        <w:t>本条に規定する申請の</w:t>
      </w:r>
      <w:r>
        <w:rPr>
          <w:spacing w:val="-2"/>
          <w:w w:val="80"/>
          <w:sz w:val="19"/>
          <w:lang w:eastAsia="ja-JP"/>
        </w:rPr>
        <w:t>審査に関する手続及び報告を規定する</w:t>
      </w:r>
      <w:r>
        <w:rPr>
          <w:w w:val="80"/>
          <w:sz w:val="19"/>
          <w:lang w:eastAsia="ja-JP"/>
        </w:rPr>
        <w:t>詳細な取決めを定める措置を採択することができる</w:t>
      </w:r>
      <w:r>
        <w:rPr>
          <w:w w:val="85"/>
          <w:sz w:val="19"/>
          <w:lang w:eastAsia="ja-JP"/>
        </w:rPr>
        <w:t>。これらの実施法は</w:t>
      </w:r>
      <w:r>
        <w:rPr>
          <w:w w:val="80"/>
          <w:sz w:val="19"/>
          <w:lang w:eastAsia="ja-JP"/>
        </w:rPr>
        <w:t>、第114条(3)にいう</w:t>
      </w:r>
      <w:r>
        <w:rPr>
          <w:w w:val="85"/>
          <w:sz w:val="19"/>
          <w:lang w:eastAsia="ja-JP"/>
        </w:rPr>
        <w:t>審査</w:t>
      </w:r>
      <w:r>
        <w:rPr>
          <w:w w:val="80"/>
          <w:sz w:val="19"/>
          <w:lang w:eastAsia="ja-JP"/>
        </w:rPr>
        <w:t>手続に従って</w:t>
      </w:r>
      <w:r>
        <w:rPr>
          <w:w w:val="85"/>
          <w:sz w:val="19"/>
          <w:lang w:eastAsia="ja-JP"/>
        </w:rPr>
        <w:t>採択されなければならない</w:t>
      </w:r>
      <w:r>
        <w:rPr>
          <w:w w:val="80"/>
          <w:sz w:val="19"/>
          <w:lang w:eastAsia="ja-JP"/>
        </w:rPr>
        <w:t>。</w:t>
      </w:r>
    </w:p>
    <w:p w14:paraId="5920579C" w14:textId="77777777" w:rsidR="00E66D05" w:rsidRDefault="00E66D05">
      <w:pPr>
        <w:pStyle w:val="a3"/>
        <w:spacing w:before="206"/>
        <w:rPr>
          <w:lang w:eastAsia="ja-JP"/>
        </w:rPr>
      </w:pPr>
    </w:p>
    <w:p w14:paraId="48CDF235"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40</w:t>
      </w:r>
      <w:r>
        <w:rPr>
          <w:rFonts w:ascii="Times New Roman"/>
          <w:i/>
          <w:w w:val="90"/>
          <w:sz w:val="19"/>
          <w:lang w:eastAsia="ja-JP"/>
        </w:rPr>
        <w:t>条</w:t>
      </w:r>
    </w:p>
    <w:p w14:paraId="1FD1C2BB" w14:textId="77777777" w:rsidR="00E66D05" w:rsidRDefault="00000000">
      <w:pPr>
        <w:pStyle w:val="1"/>
        <w:spacing w:before="212"/>
        <w:rPr>
          <w:lang w:eastAsia="ja-JP"/>
        </w:rPr>
      </w:pPr>
      <w:r>
        <w:rPr>
          <w:spacing w:val="-2"/>
          <w:lang w:eastAsia="ja-JP"/>
        </w:rPr>
        <w:t>届出申請の</w:t>
      </w:r>
      <w:r>
        <w:rPr>
          <w:lang w:eastAsia="ja-JP"/>
        </w:rPr>
        <w:t>共同審査のための専門家の指名</w:t>
      </w:r>
    </w:p>
    <w:p w14:paraId="4D2853DA" w14:textId="77777777" w:rsidR="00E66D05" w:rsidRDefault="00E66D05">
      <w:pPr>
        <w:pStyle w:val="a3"/>
        <w:spacing w:before="5"/>
        <w:rPr>
          <w:rFonts w:ascii="Times New Roman"/>
          <w:b/>
          <w:lang w:eastAsia="ja-JP"/>
        </w:rPr>
      </w:pPr>
    </w:p>
    <w:p w14:paraId="1F25BCD2" w14:textId="77777777" w:rsidR="00E66D05" w:rsidRDefault="00000000">
      <w:pPr>
        <w:pStyle w:val="a5"/>
        <w:numPr>
          <w:ilvl w:val="0"/>
          <w:numId w:val="149"/>
        </w:numPr>
        <w:tabs>
          <w:tab w:val="left" w:pos="538"/>
        </w:tabs>
        <w:spacing w:line="228" w:lineRule="auto"/>
        <w:ind w:right="105" w:firstLine="0"/>
        <w:jc w:val="both"/>
        <w:rPr>
          <w:sz w:val="19"/>
          <w:lang w:eastAsia="ja-JP"/>
        </w:rPr>
      </w:pPr>
      <w:r>
        <w:rPr>
          <w:w w:val="85"/>
          <w:sz w:val="19"/>
          <w:lang w:eastAsia="ja-JP"/>
        </w:rPr>
        <w:t>加盟国および欧州委員会は</w:t>
      </w:r>
      <w:r>
        <w:rPr>
          <w:w w:val="80"/>
          <w:sz w:val="19"/>
          <w:lang w:eastAsia="ja-JP"/>
        </w:rPr>
        <w:t>、第39条および第48条に言及する活動に参加するために、医療</w:t>
      </w:r>
      <w:r>
        <w:rPr>
          <w:spacing w:val="-1"/>
          <w:w w:val="80"/>
          <w:sz w:val="19"/>
          <w:lang w:eastAsia="ja-JP"/>
        </w:rPr>
        <w:t>機器の</w:t>
      </w:r>
      <w:r>
        <w:rPr>
          <w:w w:val="80"/>
          <w:sz w:val="19"/>
          <w:lang w:eastAsia="ja-JP"/>
        </w:rPr>
        <w:t>分野における</w:t>
      </w:r>
      <w:r>
        <w:rPr>
          <w:w w:val="85"/>
          <w:sz w:val="19"/>
          <w:lang w:eastAsia="ja-JP"/>
        </w:rPr>
        <w:t>適合性</w:t>
      </w:r>
      <w:r>
        <w:rPr>
          <w:w w:val="80"/>
          <w:sz w:val="19"/>
          <w:lang w:eastAsia="ja-JP"/>
        </w:rPr>
        <w:t>評価</w:t>
      </w:r>
      <w:r>
        <w:rPr>
          <w:w w:val="85"/>
          <w:sz w:val="19"/>
          <w:lang w:eastAsia="ja-JP"/>
        </w:rPr>
        <w:t>機関の評価において資格を有する専門家を指名するものと</w:t>
      </w:r>
      <w:r>
        <w:rPr>
          <w:w w:val="80"/>
          <w:sz w:val="19"/>
          <w:lang w:eastAsia="ja-JP"/>
        </w:rPr>
        <w:t>する。</w:t>
      </w:r>
    </w:p>
    <w:p w14:paraId="05C989FA" w14:textId="77777777" w:rsidR="00E66D05" w:rsidRDefault="00E66D05">
      <w:pPr>
        <w:pStyle w:val="a3"/>
        <w:rPr>
          <w:lang w:eastAsia="ja-JP"/>
        </w:rPr>
      </w:pPr>
    </w:p>
    <w:p w14:paraId="1FBEEC73" w14:textId="77777777" w:rsidR="00E66D05" w:rsidRDefault="00000000">
      <w:pPr>
        <w:pStyle w:val="a5"/>
        <w:numPr>
          <w:ilvl w:val="0"/>
          <w:numId w:val="149"/>
        </w:numPr>
        <w:tabs>
          <w:tab w:val="left" w:pos="538"/>
        </w:tabs>
        <w:spacing w:before="1" w:line="228" w:lineRule="auto"/>
        <w:ind w:right="105" w:firstLine="0"/>
        <w:jc w:val="both"/>
        <w:rPr>
          <w:sz w:val="19"/>
          <w:lang w:eastAsia="ja-JP"/>
        </w:rPr>
      </w:pPr>
      <w:r>
        <w:rPr>
          <w:w w:val="80"/>
          <w:sz w:val="19"/>
          <w:lang w:eastAsia="ja-JP"/>
        </w:rPr>
        <w:t>欧州委員会は、本条第1項に従って指名された専門家のリストを</w:t>
      </w:r>
      <w:r>
        <w:rPr>
          <w:spacing w:val="-2"/>
          <w:w w:val="80"/>
          <w:sz w:val="19"/>
          <w:lang w:eastAsia="ja-JP"/>
        </w:rPr>
        <w:t>、その特定の能力分野および専門知識に関する情報とともに</w:t>
      </w:r>
      <w:r>
        <w:rPr>
          <w:w w:val="80"/>
          <w:sz w:val="19"/>
          <w:lang w:eastAsia="ja-JP"/>
        </w:rPr>
        <w:t>保持する。</w:t>
      </w:r>
      <w:r>
        <w:rPr>
          <w:spacing w:val="-2"/>
          <w:w w:val="80"/>
          <w:sz w:val="19"/>
          <w:lang w:eastAsia="ja-JP"/>
        </w:rPr>
        <w:t>このリストは</w:t>
      </w:r>
      <w:r>
        <w:rPr>
          <w:w w:val="80"/>
          <w:sz w:val="19"/>
          <w:lang w:eastAsia="ja-JP"/>
        </w:rPr>
        <w:t>、第57</w:t>
      </w:r>
      <w:r>
        <w:rPr>
          <w:smallCaps/>
          <w:w w:val="80"/>
          <w:sz w:val="19"/>
          <w:lang w:eastAsia="ja-JP"/>
        </w:rPr>
        <w:t>条に</w:t>
      </w:r>
      <w:r>
        <w:rPr>
          <w:w w:val="80"/>
          <w:sz w:val="19"/>
          <w:lang w:eastAsia="ja-JP"/>
        </w:rPr>
        <w:t>いう電子システムを通じて、</w:t>
      </w:r>
      <w:r>
        <w:rPr>
          <w:spacing w:val="-2"/>
          <w:w w:val="80"/>
          <w:sz w:val="19"/>
          <w:lang w:eastAsia="ja-JP"/>
        </w:rPr>
        <w:t>加盟国の</w:t>
      </w:r>
      <w:r>
        <w:rPr>
          <w:w w:val="80"/>
          <w:sz w:val="19"/>
          <w:lang w:eastAsia="ja-JP"/>
        </w:rPr>
        <w:t>管轄当局に</w:t>
      </w:r>
      <w:r>
        <w:rPr>
          <w:spacing w:val="-2"/>
          <w:w w:val="80"/>
          <w:sz w:val="19"/>
          <w:lang w:eastAsia="ja-JP"/>
        </w:rPr>
        <w:t>提供されるものと</w:t>
      </w:r>
      <w:r>
        <w:rPr>
          <w:w w:val="80"/>
          <w:sz w:val="19"/>
          <w:lang w:eastAsia="ja-JP"/>
        </w:rPr>
        <w:t>する。</w:t>
      </w:r>
    </w:p>
    <w:p w14:paraId="7A81CD31" w14:textId="77777777" w:rsidR="00E66D05" w:rsidRDefault="00E66D05">
      <w:pPr>
        <w:pStyle w:val="a3"/>
        <w:spacing w:before="212"/>
        <w:rPr>
          <w:lang w:eastAsia="ja-JP"/>
        </w:rPr>
      </w:pPr>
    </w:p>
    <w:p w14:paraId="60A9D3B3"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41</w:t>
      </w:r>
      <w:r>
        <w:rPr>
          <w:rFonts w:ascii="Times New Roman"/>
          <w:i/>
          <w:w w:val="90"/>
          <w:sz w:val="19"/>
          <w:lang w:eastAsia="ja-JP"/>
        </w:rPr>
        <w:t>条</w:t>
      </w:r>
    </w:p>
    <w:p w14:paraId="6E2B6074" w14:textId="77777777" w:rsidR="00E66D05" w:rsidRDefault="00000000">
      <w:pPr>
        <w:pStyle w:val="1"/>
        <w:spacing w:before="212"/>
        <w:rPr>
          <w:lang w:eastAsia="ja-JP"/>
        </w:rPr>
      </w:pPr>
      <w:r>
        <w:rPr>
          <w:spacing w:val="-6"/>
          <w:lang w:eastAsia="ja-JP"/>
        </w:rPr>
        <w:t>言語</w:t>
      </w:r>
      <w:r>
        <w:rPr>
          <w:spacing w:val="-2"/>
          <w:lang w:eastAsia="ja-JP"/>
        </w:rPr>
        <w:t>要件</w:t>
      </w:r>
    </w:p>
    <w:p w14:paraId="11202799" w14:textId="77777777" w:rsidR="00E66D05" w:rsidRDefault="00E66D05">
      <w:pPr>
        <w:pStyle w:val="a3"/>
        <w:spacing w:before="4"/>
        <w:rPr>
          <w:rFonts w:ascii="Times New Roman"/>
          <w:b/>
          <w:lang w:eastAsia="ja-JP"/>
        </w:rPr>
      </w:pPr>
    </w:p>
    <w:p w14:paraId="199BC9F6" w14:textId="77777777" w:rsidR="00E66D05" w:rsidRDefault="00000000">
      <w:pPr>
        <w:pStyle w:val="a3"/>
        <w:spacing w:line="228" w:lineRule="auto"/>
        <w:ind w:left="107" w:right="105"/>
        <w:jc w:val="both"/>
        <w:rPr>
          <w:lang w:eastAsia="ja-JP"/>
        </w:rPr>
      </w:pPr>
      <w:r>
        <w:rPr>
          <w:w w:val="80"/>
          <w:lang w:eastAsia="ja-JP"/>
        </w:rPr>
        <w:t>第38条および第39条に従って要求されるすべての文書は、当該加盟国が定める言語により作成されるものとする。</w:t>
      </w:r>
    </w:p>
    <w:p w14:paraId="089FB0BF" w14:textId="77777777" w:rsidR="00E66D05" w:rsidRDefault="00E66D05">
      <w:pPr>
        <w:pStyle w:val="a3"/>
        <w:spacing w:before="1"/>
        <w:rPr>
          <w:lang w:eastAsia="ja-JP"/>
        </w:rPr>
      </w:pPr>
    </w:p>
    <w:p w14:paraId="714C42B6" w14:textId="77777777" w:rsidR="00E66D05" w:rsidRDefault="00000000">
      <w:pPr>
        <w:pStyle w:val="a3"/>
        <w:spacing w:before="1" w:line="228" w:lineRule="auto"/>
        <w:ind w:left="107" w:right="105"/>
        <w:jc w:val="both"/>
        <w:rPr>
          <w:lang w:eastAsia="ja-JP"/>
        </w:rPr>
      </w:pPr>
      <w:r>
        <w:rPr>
          <w:w w:val="75"/>
          <w:lang w:eastAsia="ja-JP"/>
        </w:rPr>
        <w:t>加盟国は、第1項を適用するにあたり、</w:t>
      </w:r>
      <w:r>
        <w:rPr>
          <w:w w:val="80"/>
          <w:lang w:eastAsia="ja-JP"/>
        </w:rPr>
        <w:t>当該文書の全部または一部について、医療</w:t>
      </w:r>
      <w:r>
        <w:rPr>
          <w:w w:val="75"/>
          <w:lang w:eastAsia="ja-JP"/>
        </w:rPr>
        <w:t>分野において一般的に理解されている言語を受け入れ、使用することを検討するものと</w:t>
      </w:r>
      <w:r>
        <w:rPr>
          <w:w w:val="80"/>
          <w:lang w:eastAsia="ja-JP"/>
        </w:rPr>
        <w:t>する。</w:t>
      </w:r>
    </w:p>
    <w:p w14:paraId="15A82A38" w14:textId="77777777" w:rsidR="00E66D05" w:rsidRDefault="00E66D05">
      <w:pPr>
        <w:pStyle w:val="a3"/>
        <w:rPr>
          <w:lang w:eastAsia="ja-JP"/>
        </w:rPr>
      </w:pPr>
    </w:p>
    <w:p w14:paraId="6F68619C" w14:textId="77777777" w:rsidR="00E66D05" w:rsidRDefault="00000000">
      <w:pPr>
        <w:pStyle w:val="a3"/>
        <w:spacing w:line="228" w:lineRule="auto"/>
        <w:ind w:left="107" w:right="103"/>
        <w:jc w:val="both"/>
        <w:rPr>
          <w:lang w:eastAsia="ja-JP"/>
        </w:rPr>
      </w:pPr>
      <w:r>
        <w:rPr>
          <w:w w:val="80"/>
          <w:lang w:eastAsia="ja-JP"/>
        </w:rPr>
        <w:t>欧州委員会は、第39条(3)に従って任命された</w:t>
      </w:r>
      <w:r>
        <w:rPr>
          <w:w w:val="75"/>
          <w:lang w:eastAsia="ja-JP"/>
        </w:rPr>
        <w:t>合同評価チームが容易に理解できるように、</w:t>
      </w:r>
      <w:r>
        <w:rPr>
          <w:w w:val="80"/>
          <w:lang w:eastAsia="ja-JP"/>
        </w:rPr>
        <w:t>第38条および第39条に基づく文書またはその一部を</w:t>
      </w:r>
      <w:r>
        <w:rPr>
          <w:w w:val="75"/>
          <w:lang w:eastAsia="ja-JP"/>
        </w:rPr>
        <w:t>公的な同盟言語に</w:t>
      </w:r>
      <w:r>
        <w:rPr>
          <w:w w:val="80"/>
          <w:lang w:eastAsia="ja-JP"/>
        </w:rPr>
        <w:t>翻訳した</w:t>
      </w:r>
      <w:r>
        <w:rPr>
          <w:w w:val="75"/>
          <w:lang w:eastAsia="ja-JP"/>
        </w:rPr>
        <w:t>ものを</w:t>
      </w:r>
      <w:r>
        <w:rPr>
          <w:w w:val="80"/>
          <w:lang w:eastAsia="ja-JP"/>
        </w:rPr>
        <w:t>提供しなければならない。</w:t>
      </w:r>
    </w:p>
    <w:p w14:paraId="12759184" w14:textId="77777777" w:rsidR="00E66D05" w:rsidRDefault="00E66D05">
      <w:pPr>
        <w:pStyle w:val="a3"/>
        <w:spacing w:before="212"/>
        <w:rPr>
          <w:lang w:eastAsia="ja-JP"/>
        </w:rPr>
      </w:pPr>
    </w:p>
    <w:p w14:paraId="435C2189"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42</w:t>
      </w:r>
      <w:r>
        <w:rPr>
          <w:rFonts w:ascii="Times New Roman"/>
          <w:i/>
          <w:w w:val="90"/>
          <w:sz w:val="19"/>
          <w:lang w:eastAsia="ja-JP"/>
        </w:rPr>
        <w:t>条</w:t>
      </w:r>
    </w:p>
    <w:p w14:paraId="407F6188" w14:textId="77777777" w:rsidR="00E66D05" w:rsidRDefault="00000000">
      <w:pPr>
        <w:pStyle w:val="1"/>
        <w:spacing w:before="213"/>
        <w:rPr>
          <w:lang w:eastAsia="ja-JP"/>
        </w:rPr>
      </w:pPr>
      <w:r>
        <w:rPr>
          <w:lang w:eastAsia="ja-JP"/>
        </w:rPr>
        <w:t>指定および通知</w:t>
      </w:r>
      <w:r>
        <w:rPr>
          <w:spacing w:val="-2"/>
          <w:lang w:eastAsia="ja-JP"/>
        </w:rPr>
        <w:t>手続き</w:t>
      </w:r>
    </w:p>
    <w:p w14:paraId="71CD734C" w14:textId="77777777" w:rsidR="00E66D05" w:rsidRDefault="00E66D05">
      <w:pPr>
        <w:pStyle w:val="a3"/>
        <w:spacing w:before="3"/>
        <w:rPr>
          <w:rFonts w:ascii="Times New Roman"/>
          <w:b/>
          <w:lang w:eastAsia="ja-JP"/>
        </w:rPr>
      </w:pPr>
    </w:p>
    <w:p w14:paraId="71CD2317" w14:textId="77777777" w:rsidR="00E66D05" w:rsidRDefault="00000000">
      <w:pPr>
        <w:pStyle w:val="a5"/>
        <w:numPr>
          <w:ilvl w:val="0"/>
          <w:numId w:val="148"/>
        </w:numPr>
        <w:tabs>
          <w:tab w:val="left" w:pos="538"/>
        </w:tabs>
        <w:spacing w:line="228" w:lineRule="auto"/>
        <w:ind w:right="105" w:firstLine="0"/>
        <w:jc w:val="both"/>
        <w:rPr>
          <w:sz w:val="19"/>
          <w:lang w:eastAsia="ja-JP"/>
        </w:rPr>
      </w:pPr>
      <w:r>
        <w:rPr>
          <w:spacing w:val="-2"/>
          <w:w w:val="80"/>
          <w:sz w:val="19"/>
          <w:lang w:eastAsia="ja-JP"/>
        </w:rPr>
        <w:t>加盟国は</w:t>
      </w:r>
      <w:r>
        <w:rPr>
          <w:w w:val="85"/>
          <w:sz w:val="19"/>
          <w:lang w:eastAsia="ja-JP"/>
        </w:rPr>
        <w:t>、</w:t>
      </w:r>
      <w:r>
        <w:rPr>
          <w:spacing w:val="-2"/>
          <w:w w:val="80"/>
          <w:sz w:val="19"/>
          <w:lang w:eastAsia="ja-JP"/>
        </w:rPr>
        <w:t>第39条に基づく審査が</w:t>
      </w:r>
      <w:r>
        <w:rPr>
          <w:w w:val="85"/>
          <w:sz w:val="19"/>
          <w:lang w:eastAsia="ja-JP"/>
        </w:rPr>
        <w:t>完了し、附属書VIIに適合する</w:t>
      </w:r>
      <w:r>
        <w:rPr>
          <w:spacing w:val="-2"/>
          <w:w w:val="80"/>
          <w:sz w:val="19"/>
          <w:lang w:eastAsia="ja-JP"/>
        </w:rPr>
        <w:t>適合性評価機関のみを指定することができる</w:t>
      </w:r>
      <w:r>
        <w:rPr>
          <w:w w:val="85"/>
          <w:sz w:val="19"/>
          <w:lang w:eastAsia="ja-JP"/>
        </w:rPr>
        <w:t>。</w:t>
      </w:r>
    </w:p>
    <w:p w14:paraId="65C82C8E" w14:textId="77777777" w:rsidR="00E66D05" w:rsidRDefault="00E66D05">
      <w:pPr>
        <w:pStyle w:val="a3"/>
        <w:spacing w:before="2"/>
        <w:rPr>
          <w:lang w:eastAsia="ja-JP"/>
        </w:rPr>
      </w:pPr>
    </w:p>
    <w:p w14:paraId="4B621F86" w14:textId="77777777" w:rsidR="00E66D05" w:rsidRDefault="00000000">
      <w:pPr>
        <w:pStyle w:val="a5"/>
        <w:numPr>
          <w:ilvl w:val="0"/>
          <w:numId w:val="148"/>
        </w:numPr>
        <w:tabs>
          <w:tab w:val="left" w:pos="538"/>
        </w:tabs>
        <w:spacing w:line="228" w:lineRule="auto"/>
        <w:ind w:right="103" w:firstLine="0"/>
        <w:jc w:val="both"/>
        <w:rPr>
          <w:sz w:val="19"/>
          <w:lang w:eastAsia="ja-JP"/>
        </w:rPr>
      </w:pPr>
      <w:r>
        <w:rPr>
          <w:w w:val="75"/>
          <w:sz w:val="19"/>
          <w:lang w:eastAsia="ja-JP"/>
        </w:rPr>
        <w:t>加盟国は、欧州委員</w:t>
      </w:r>
      <w:r>
        <w:rPr>
          <w:w w:val="90"/>
          <w:sz w:val="19"/>
          <w:lang w:eastAsia="ja-JP"/>
        </w:rPr>
        <w:t>会が</w:t>
      </w:r>
      <w:r>
        <w:rPr>
          <w:w w:val="75"/>
          <w:sz w:val="19"/>
          <w:lang w:eastAsia="ja-JP"/>
        </w:rPr>
        <w:t>開発・管理するノーティファイド・ボディ・データベース</w:t>
      </w:r>
      <w:r>
        <w:rPr>
          <w:smallCaps/>
          <w:w w:val="90"/>
          <w:sz w:val="19"/>
          <w:lang w:eastAsia="ja-JP"/>
        </w:rPr>
        <w:t>（NaNdO）</w:t>
      </w:r>
      <w:r>
        <w:rPr>
          <w:w w:val="75"/>
          <w:sz w:val="19"/>
          <w:lang w:eastAsia="ja-JP"/>
        </w:rPr>
        <w:t>内の電子通知ツールを用いて、指定した適合性評価機関を欧州委員会および他の加盟国に通知しなければ</w:t>
      </w:r>
      <w:r>
        <w:rPr>
          <w:sz w:val="19"/>
          <w:lang w:eastAsia="ja-JP"/>
        </w:rPr>
        <w:t>ならない</w:t>
      </w:r>
      <w:r>
        <w:rPr>
          <w:w w:val="90"/>
          <w:sz w:val="19"/>
          <w:lang w:eastAsia="ja-JP"/>
        </w:rPr>
        <w:t>。</w:t>
      </w:r>
    </w:p>
    <w:p w14:paraId="0E602CA7" w14:textId="77777777" w:rsidR="00E66D05" w:rsidRDefault="00000000">
      <w:pPr>
        <w:pStyle w:val="a5"/>
        <w:numPr>
          <w:ilvl w:val="0"/>
          <w:numId w:val="148"/>
        </w:numPr>
        <w:tabs>
          <w:tab w:val="left" w:pos="538"/>
        </w:tabs>
        <w:spacing w:before="221" w:line="230" w:lineRule="auto"/>
        <w:ind w:right="104" w:firstLine="0"/>
        <w:jc w:val="both"/>
        <w:rPr>
          <w:sz w:val="19"/>
          <w:lang w:eastAsia="ja-JP"/>
        </w:rPr>
      </w:pPr>
      <w:r>
        <w:rPr>
          <w:w w:val="80"/>
          <w:sz w:val="19"/>
          <w:lang w:eastAsia="ja-JP"/>
        </w:rPr>
        <w:t xml:space="preserve">その通告は，第 </w:t>
      </w:r>
      <w:r>
        <w:rPr>
          <w:w w:val="85"/>
          <w:sz w:val="19"/>
          <w:lang w:eastAsia="ja-JP"/>
        </w:rPr>
        <w:t>44 条を損なうことなく</w:t>
      </w:r>
      <w:r>
        <w:rPr>
          <w:w w:val="80"/>
          <w:sz w:val="19"/>
          <w:lang w:eastAsia="ja-JP"/>
        </w:rPr>
        <w:t>，本条第 13 項で言及したコードを用いて，この規則で定 義した適合性評価活動及び</w:t>
      </w:r>
      <w:r>
        <w:rPr>
          <w:w w:val="85"/>
          <w:sz w:val="19"/>
          <w:lang w:eastAsia="ja-JP"/>
        </w:rPr>
        <w:t>その通告機関が評価する権限を有する</w:t>
      </w:r>
      <w:r>
        <w:rPr>
          <w:w w:val="80"/>
          <w:sz w:val="19"/>
          <w:lang w:eastAsia="ja-JP"/>
        </w:rPr>
        <w:t>装置の種類を示す指定の範囲</w:t>
      </w:r>
      <w:r>
        <w:rPr>
          <w:w w:val="85"/>
          <w:sz w:val="19"/>
          <w:lang w:eastAsia="ja-JP"/>
        </w:rPr>
        <w:t>及び</w:t>
      </w:r>
      <w:r>
        <w:rPr>
          <w:spacing w:val="-2"/>
          <w:w w:val="85"/>
          <w:sz w:val="19"/>
          <w:lang w:eastAsia="ja-JP"/>
        </w:rPr>
        <w:t>その指 定に</w:t>
      </w:r>
      <w:r>
        <w:rPr>
          <w:w w:val="85"/>
          <w:sz w:val="19"/>
          <w:lang w:eastAsia="ja-JP"/>
        </w:rPr>
        <w:t>関連する条件を</w:t>
      </w:r>
      <w:r>
        <w:rPr>
          <w:w w:val="80"/>
          <w:sz w:val="19"/>
          <w:lang w:eastAsia="ja-JP"/>
        </w:rPr>
        <w:t>明確に規定しなければならない。</w:t>
      </w:r>
    </w:p>
    <w:p w14:paraId="1A9DB566" w14:textId="77777777" w:rsidR="00E66D05" w:rsidRDefault="00E66D05">
      <w:pPr>
        <w:spacing w:line="230" w:lineRule="auto"/>
        <w:jc w:val="both"/>
        <w:rPr>
          <w:sz w:val="19"/>
          <w:lang w:eastAsia="ja-JP"/>
        </w:rPr>
        <w:sectPr w:rsidR="00E66D05">
          <w:headerReference w:type="default" r:id="rId49"/>
          <w:pgSz w:w="11910" w:h="16840"/>
          <w:pgMar w:top="1260" w:right="1240" w:bottom="280" w:left="1240" w:header="967" w:footer="0" w:gutter="0"/>
          <w:cols w:space="720"/>
        </w:sectPr>
      </w:pPr>
    </w:p>
    <w:p w14:paraId="2F44BC68" w14:textId="77777777" w:rsidR="00E66D05" w:rsidRDefault="00000000">
      <w:pPr>
        <w:pStyle w:val="a5"/>
        <w:numPr>
          <w:ilvl w:val="0"/>
          <w:numId w:val="148"/>
        </w:numPr>
        <w:tabs>
          <w:tab w:val="left" w:pos="538"/>
        </w:tabs>
        <w:spacing w:before="215" w:line="228" w:lineRule="auto"/>
        <w:ind w:right="104" w:firstLine="0"/>
        <w:jc w:val="both"/>
        <w:rPr>
          <w:sz w:val="19"/>
          <w:lang w:eastAsia="ja-JP"/>
        </w:rPr>
      </w:pPr>
      <w:r>
        <w:rPr>
          <w:w w:val="80"/>
          <w:sz w:val="19"/>
          <w:lang w:eastAsia="ja-JP"/>
        </w:rPr>
        <w:lastRenderedPageBreak/>
        <w:t>届出には，届出機関担当当局の最終評価報告書</w:t>
      </w:r>
      <w:r>
        <w:rPr>
          <w:w w:val="85"/>
          <w:sz w:val="19"/>
          <w:lang w:eastAsia="ja-JP"/>
        </w:rPr>
        <w:t>，第39条(9)にいう合同評価チームの最終意見及び</w:t>
      </w:r>
      <w:r>
        <w:rPr>
          <w:smallCaps/>
          <w:w w:val="80"/>
          <w:sz w:val="19"/>
          <w:lang w:eastAsia="ja-JP"/>
        </w:rPr>
        <w:t>MdCGの</w:t>
      </w:r>
      <w:r>
        <w:rPr>
          <w:w w:val="85"/>
          <w:sz w:val="19"/>
          <w:lang w:eastAsia="ja-JP"/>
        </w:rPr>
        <w:t>勧告を</w:t>
      </w:r>
      <w:r>
        <w:rPr>
          <w:w w:val="80"/>
          <w:sz w:val="19"/>
          <w:lang w:eastAsia="ja-JP"/>
        </w:rPr>
        <w:t>添付しなければならない。届出加盟国が</w:t>
      </w:r>
      <w:r>
        <w:rPr>
          <w:smallCaps/>
          <w:w w:val="80"/>
          <w:sz w:val="19"/>
          <w:lang w:eastAsia="ja-JP"/>
        </w:rPr>
        <w:t>MdCGの</w:t>
      </w:r>
      <w:r>
        <w:rPr>
          <w:w w:val="80"/>
          <w:sz w:val="19"/>
          <w:lang w:eastAsia="ja-JP"/>
        </w:rPr>
        <w:t>勧告に従わない場合は、正当な根拠を示さなければならない。</w:t>
      </w:r>
    </w:p>
    <w:p w14:paraId="7AFCBE04" w14:textId="77777777" w:rsidR="00E66D05" w:rsidRDefault="00E66D05">
      <w:pPr>
        <w:pStyle w:val="a3"/>
        <w:spacing w:before="94"/>
        <w:rPr>
          <w:lang w:eastAsia="ja-JP"/>
        </w:rPr>
      </w:pPr>
    </w:p>
    <w:p w14:paraId="4D12904B" w14:textId="77777777" w:rsidR="00E66D05" w:rsidRDefault="00000000">
      <w:pPr>
        <w:pStyle w:val="a5"/>
        <w:numPr>
          <w:ilvl w:val="0"/>
          <w:numId w:val="148"/>
        </w:numPr>
        <w:tabs>
          <w:tab w:val="left" w:pos="538"/>
        </w:tabs>
        <w:spacing w:line="206" w:lineRule="exact"/>
        <w:ind w:left="538" w:hanging="431"/>
        <w:rPr>
          <w:sz w:val="19"/>
          <w:lang w:eastAsia="ja-JP"/>
        </w:rPr>
      </w:pPr>
      <w:r>
        <w:rPr>
          <w:w w:val="80"/>
          <w:sz w:val="19"/>
          <w:lang w:eastAsia="ja-JP"/>
        </w:rPr>
        <w:t>通知する加盟国は、第44条を損なうことなく、欧州委員会および</w:t>
      </w:r>
      <w:r>
        <w:rPr>
          <w:spacing w:val="-2"/>
          <w:w w:val="80"/>
          <w:sz w:val="19"/>
          <w:lang w:eastAsia="ja-JP"/>
        </w:rPr>
        <w:t>他の加盟国に</w:t>
      </w:r>
      <w:r>
        <w:rPr>
          <w:w w:val="80"/>
          <w:sz w:val="19"/>
          <w:lang w:eastAsia="ja-JP"/>
        </w:rPr>
        <w:t>通知するものとする。</w:t>
      </w:r>
    </w:p>
    <w:p w14:paraId="5C367C5D" w14:textId="77777777" w:rsidR="00E66D05" w:rsidRDefault="00000000">
      <w:pPr>
        <w:pStyle w:val="a3"/>
        <w:spacing w:before="15" w:line="228" w:lineRule="auto"/>
        <w:ind w:left="107" w:right="105"/>
        <w:jc w:val="both"/>
        <w:rPr>
          <w:lang w:eastAsia="ja-JP"/>
        </w:rPr>
      </w:pPr>
      <w:r>
        <w:rPr>
          <w:w w:val="80"/>
          <w:lang w:eastAsia="ja-JP"/>
        </w:rPr>
        <w:t>加盟国は、指定に関連するあらゆる条件について説明し、通知された機関が定期的に監視され、</w:t>
      </w:r>
      <w:r>
        <w:rPr>
          <w:w w:val="85"/>
          <w:lang w:eastAsia="ja-JP"/>
        </w:rPr>
        <w:t>附属書VIIに規定された要件を</w:t>
      </w:r>
      <w:r>
        <w:rPr>
          <w:w w:val="80"/>
          <w:lang w:eastAsia="ja-JP"/>
        </w:rPr>
        <w:t>引き続き満たすことを確保するための取決めに関する証拠書類を提出する</w:t>
      </w:r>
      <w:r>
        <w:rPr>
          <w:w w:val="85"/>
          <w:lang w:eastAsia="ja-JP"/>
        </w:rPr>
        <w:t>。</w:t>
      </w:r>
    </w:p>
    <w:p w14:paraId="314DE3F0" w14:textId="77777777" w:rsidR="00E66D05" w:rsidRDefault="00E66D05">
      <w:pPr>
        <w:pStyle w:val="a3"/>
        <w:spacing w:before="100"/>
        <w:rPr>
          <w:lang w:eastAsia="ja-JP"/>
        </w:rPr>
      </w:pPr>
    </w:p>
    <w:p w14:paraId="142E3419" w14:textId="77777777" w:rsidR="00E66D05" w:rsidRDefault="00000000">
      <w:pPr>
        <w:pStyle w:val="a5"/>
        <w:numPr>
          <w:ilvl w:val="0"/>
          <w:numId w:val="148"/>
        </w:numPr>
        <w:tabs>
          <w:tab w:val="left" w:pos="538"/>
        </w:tabs>
        <w:spacing w:before="1" w:line="230" w:lineRule="auto"/>
        <w:ind w:right="105" w:firstLine="0"/>
        <w:jc w:val="both"/>
        <w:rPr>
          <w:sz w:val="19"/>
          <w:lang w:eastAsia="ja-JP"/>
        </w:rPr>
      </w:pPr>
      <w:r>
        <w:rPr>
          <w:w w:val="85"/>
          <w:sz w:val="19"/>
          <w:lang w:eastAsia="ja-JP"/>
        </w:rPr>
        <w:t>第2項の通告から28日以内に、加盟国または欧州委員会は、通告された機関、または</w:t>
      </w:r>
      <w:r>
        <w:rPr>
          <w:w w:val="80"/>
          <w:sz w:val="19"/>
          <w:lang w:eastAsia="ja-JP"/>
        </w:rPr>
        <w:t>通告された機関を所管する当局による</w:t>
      </w:r>
      <w:r>
        <w:rPr>
          <w:w w:val="85"/>
          <w:sz w:val="19"/>
          <w:lang w:eastAsia="ja-JP"/>
        </w:rPr>
        <w:t>監視のいずれかに関して、その論拠を記載した書面による異議申し立てを</w:t>
      </w:r>
      <w:r>
        <w:rPr>
          <w:spacing w:val="-4"/>
          <w:w w:val="85"/>
          <w:sz w:val="19"/>
          <w:lang w:eastAsia="ja-JP"/>
        </w:rPr>
        <w:t>行う</w:t>
      </w:r>
      <w:r>
        <w:rPr>
          <w:w w:val="85"/>
          <w:sz w:val="19"/>
          <w:lang w:eastAsia="ja-JP"/>
        </w:rPr>
        <w:t>ことができる</w:t>
      </w:r>
      <w:r>
        <w:rPr>
          <w:w w:val="80"/>
          <w:sz w:val="19"/>
          <w:lang w:eastAsia="ja-JP"/>
        </w:rPr>
        <w:t>。異議の申し立てがない場合、欧州委員会は、第2項の通達から42日以内に</w:t>
      </w:r>
      <w:r>
        <w:rPr>
          <w:smallCaps/>
          <w:w w:val="80"/>
          <w:sz w:val="19"/>
          <w:lang w:eastAsia="ja-JP"/>
        </w:rPr>
        <w:t>、NaNdOにおいて</w:t>
      </w:r>
      <w:r>
        <w:rPr>
          <w:w w:val="80"/>
          <w:sz w:val="19"/>
          <w:lang w:eastAsia="ja-JP"/>
        </w:rPr>
        <w:t>通達を公表する。</w:t>
      </w:r>
    </w:p>
    <w:p w14:paraId="4B91689D" w14:textId="77777777" w:rsidR="00E66D05" w:rsidRDefault="00E66D05">
      <w:pPr>
        <w:pStyle w:val="a3"/>
        <w:spacing w:before="96"/>
        <w:rPr>
          <w:lang w:eastAsia="ja-JP"/>
        </w:rPr>
      </w:pPr>
    </w:p>
    <w:p w14:paraId="24673E75" w14:textId="77777777" w:rsidR="00E66D05" w:rsidRDefault="00000000">
      <w:pPr>
        <w:pStyle w:val="a5"/>
        <w:numPr>
          <w:ilvl w:val="0"/>
          <w:numId w:val="148"/>
        </w:numPr>
        <w:tabs>
          <w:tab w:val="left" w:pos="538"/>
        </w:tabs>
        <w:spacing w:line="228" w:lineRule="auto"/>
        <w:ind w:right="105" w:firstLine="0"/>
        <w:jc w:val="both"/>
        <w:rPr>
          <w:sz w:val="19"/>
          <w:lang w:eastAsia="ja-JP"/>
        </w:rPr>
      </w:pPr>
      <w:r>
        <w:rPr>
          <w:spacing w:val="-2"/>
          <w:w w:val="80"/>
          <w:sz w:val="19"/>
          <w:lang w:eastAsia="ja-JP"/>
        </w:rPr>
        <w:t>加盟国または欧州委員会が第6項に従って異議を</w:t>
      </w:r>
      <w:r>
        <w:rPr>
          <w:w w:val="85"/>
          <w:sz w:val="19"/>
          <w:lang w:eastAsia="ja-JP"/>
        </w:rPr>
        <w:t>申し立てた</w:t>
      </w:r>
      <w:r>
        <w:rPr>
          <w:spacing w:val="-2"/>
          <w:w w:val="80"/>
          <w:sz w:val="19"/>
          <w:lang w:eastAsia="ja-JP"/>
        </w:rPr>
        <w:t>場合、欧州委員会は</w:t>
      </w:r>
      <w:r>
        <w:rPr>
          <w:w w:val="85"/>
          <w:sz w:val="19"/>
          <w:lang w:eastAsia="ja-JP"/>
        </w:rPr>
        <w:t>、第6項で言及された期間の満了後10日以内に、この問題をMdCGに提起</w:t>
      </w:r>
      <w:r>
        <w:rPr>
          <w:spacing w:val="-2"/>
          <w:w w:val="80"/>
          <w:sz w:val="19"/>
          <w:lang w:eastAsia="ja-JP"/>
        </w:rPr>
        <w:t>しなければならない</w:t>
      </w:r>
      <w:r>
        <w:rPr>
          <w:w w:val="85"/>
          <w:sz w:val="19"/>
          <w:lang w:eastAsia="ja-JP"/>
        </w:rPr>
        <w:t>。</w:t>
      </w:r>
      <w:r>
        <w:rPr>
          <w:smallCaps/>
          <w:w w:val="80"/>
          <w:sz w:val="19"/>
          <w:lang w:eastAsia="ja-JP"/>
        </w:rPr>
        <w:t>MdCGは</w:t>
      </w:r>
      <w:r>
        <w:rPr>
          <w:w w:val="80"/>
          <w:sz w:val="19"/>
          <w:lang w:eastAsia="ja-JP"/>
        </w:rPr>
        <w:t>、関係者と協議した</w:t>
      </w:r>
      <w:r>
        <w:rPr>
          <w:w w:val="85"/>
          <w:sz w:val="19"/>
          <w:lang w:eastAsia="ja-JP"/>
        </w:rPr>
        <w:t>後、</w:t>
      </w:r>
      <w:r>
        <w:rPr>
          <w:w w:val="80"/>
          <w:sz w:val="19"/>
          <w:lang w:eastAsia="ja-JP"/>
        </w:rPr>
        <w:t>遅くともこの問題が</w:t>
      </w:r>
      <w:r>
        <w:rPr>
          <w:spacing w:val="-3"/>
          <w:w w:val="85"/>
          <w:sz w:val="19"/>
          <w:lang w:eastAsia="ja-JP"/>
        </w:rPr>
        <w:t>提起</w:t>
      </w:r>
      <w:r>
        <w:rPr>
          <w:w w:val="80"/>
          <w:sz w:val="19"/>
          <w:lang w:eastAsia="ja-JP"/>
        </w:rPr>
        <w:t>されてから40日以内に意見を述べなければならない</w:t>
      </w:r>
      <w:r>
        <w:rPr>
          <w:w w:val="85"/>
          <w:sz w:val="19"/>
          <w:lang w:eastAsia="ja-JP"/>
        </w:rPr>
        <w:t>。MdCGが通告を受理できるとの見解を示した場合、欧州委員会は14日以内に通告を</w:t>
      </w:r>
      <w:r>
        <w:rPr>
          <w:smallCaps/>
          <w:w w:val="85"/>
          <w:sz w:val="19"/>
          <w:lang w:eastAsia="ja-JP"/>
        </w:rPr>
        <w:t>NaNdOに</w:t>
      </w:r>
      <w:r>
        <w:rPr>
          <w:w w:val="85"/>
          <w:sz w:val="19"/>
          <w:lang w:eastAsia="ja-JP"/>
        </w:rPr>
        <w:t>掲載しなければならない。</w:t>
      </w:r>
    </w:p>
    <w:p w14:paraId="27D3C5CE" w14:textId="77777777" w:rsidR="00E66D05" w:rsidRDefault="00E66D05">
      <w:pPr>
        <w:pStyle w:val="a3"/>
        <w:spacing w:before="105"/>
        <w:rPr>
          <w:lang w:eastAsia="ja-JP"/>
        </w:rPr>
      </w:pPr>
    </w:p>
    <w:p w14:paraId="02582544" w14:textId="77777777" w:rsidR="00E66D05" w:rsidRDefault="00000000">
      <w:pPr>
        <w:pStyle w:val="a5"/>
        <w:numPr>
          <w:ilvl w:val="0"/>
          <w:numId w:val="148"/>
        </w:numPr>
        <w:tabs>
          <w:tab w:val="left" w:pos="538"/>
        </w:tabs>
        <w:spacing w:line="228" w:lineRule="auto"/>
        <w:ind w:right="105" w:firstLine="0"/>
        <w:jc w:val="both"/>
        <w:rPr>
          <w:sz w:val="19"/>
          <w:lang w:eastAsia="ja-JP"/>
        </w:rPr>
      </w:pPr>
      <w:r>
        <w:rPr>
          <w:smallCaps/>
          <w:w w:val="80"/>
          <w:sz w:val="19"/>
          <w:lang w:eastAsia="ja-JP"/>
        </w:rPr>
        <w:t xml:space="preserve">MdCG </w:t>
      </w:r>
      <w:r>
        <w:rPr>
          <w:w w:val="80"/>
          <w:sz w:val="19"/>
          <w:lang w:eastAsia="ja-JP"/>
        </w:rPr>
        <w:t>が第 7 項に従って諮問を受けた後，既存の異議事項を確認し，又は別の異議事項を提起した場 合，通知する加盟国は，MdCG の意見書を受領してから 40 日以内に，MdCG の意見書に対する書面によ る回答書を提出しなければならない。回答は、意見で提起された異議に対処し、適合性評価</w:t>
      </w:r>
      <w:r>
        <w:rPr>
          <w:spacing w:val="-3"/>
          <w:w w:val="80"/>
          <w:sz w:val="19"/>
          <w:lang w:eastAsia="ja-JP"/>
        </w:rPr>
        <w:t>機関を</w:t>
      </w:r>
      <w:r>
        <w:rPr>
          <w:w w:val="80"/>
          <w:sz w:val="19"/>
          <w:lang w:eastAsia="ja-JP"/>
        </w:rPr>
        <w:t>指定するか又は指定しないかを通知加盟国が決定した理由を記載しなければならない。</w:t>
      </w:r>
    </w:p>
    <w:p w14:paraId="0A9A4260" w14:textId="77777777" w:rsidR="00E66D05" w:rsidRDefault="00E66D05">
      <w:pPr>
        <w:pStyle w:val="a3"/>
        <w:spacing w:before="101"/>
        <w:rPr>
          <w:lang w:eastAsia="ja-JP"/>
        </w:rPr>
      </w:pPr>
    </w:p>
    <w:p w14:paraId="5AF117D8" w14:textId="77777777" w:rsidR="00E66D05" w:rsidRDefault="00000000">
      <w:pPr>
        <w:pStyle w:val="a5"/>
        <w:numPr>
          <w:ilvl w:val="0"/>
          <w:numId w:val="148"/>
        </w:numPr>
        <w:tabs>
          <w:tab w:val="left" w:pos="538"/>
        </w:tabs>
        <w:spacing w:line="230" w:lineRule="auto"/>
        <w:ind w:right="105" w:firstLine="0"/>
        <w:jc w:val="both"/>
        <w:rPr>
          <w:sz w:val="19"/>
          <w:lang w:eastAsia="ja-JP"/>
        </w:rPr>
      </w:pPr>
      <w:r>
        <w:rPr>
          <w:w w:val="80"/>
          <w:sz w:val="19"/>
          <w:lang w:eastAsia="ja-JP"/>
        </w:rPr>
        <w:t>通知する加盟国が、第8項に従って理由を述べた上で、適合性評価機関を指定する決定を支持することを決定した場合、欧州委員会は、</w:t>
      </w:r>
      <w:r>
        <w:rPr>
          <w:spacing w:val="-6"/>
          <w:w w:val="85"/>
          <w:sz w:val="19"/>
          <w:lang w:eastAsia="ja-JP"/>
        </w:rPr>
        <w:t>その</w:t>
      </w:r>
      <w:r>
        <w:rPr>
          <w:w w:val="85"/>
          <w:sz w:val="19"/>
          <w:lang w:eastAsia="ja-JP"/>
        </w:rPr>
        <w:t>通知を受けてから14日以内に</w:t>
      </w:r>
      <w:r>
        <w:rPr>
          <w:w w:val="80"/>
          <w:sz w:val="19"/>
          <w:lang w:eastAsia="ja-JP"/>
        </w:rPr>
        <w:t>、その通知を</w:t>
      </w:r>
      <w:r>
        <w:rPr>
          <w:smallCaps/>
          <w:w w:val="80"/>
          <w:sz w:val="19"/>
          <w:lang w:eastAsia="ja-JP"/>
        </w:rPr>
        <w:t>NaNdOに</w:t>
      </w:r>
      <w:r>
        <w:rPr>
          <w:w w:val="80"/>
          <w:sz w:val="19"/>
          <w:lang w:eastAsia="ja-JP"/>
        </w:rPr>
        <w:t>公表しなければならない</w:t>
      </w:r>
      <w:r>
        <w:rPr>
          <w:w w:val="85"/>
          <w:sz w:val="19"/>
          <w:lang w:eastAsia="ja-JP"/>
        </w:rPr>
        <w:t>。</w:t>
      </w:r>
    </w:p>
    <w:p w14:paraId="6E2CA86D" w14:textId="77777777" w:rsidR="00E66D05" w:rsidRDefault="00E66D05">
      <w:pPr>
        <w:pStyle w:val="a3"/>
        <w:spacing w:before="98"/>
        <w:rPr>
          <w:lang w:eastAsia="ja-JP"/>
        </w:rPr>
      </w:pPr>
    </w:p>
    <w:p w14:paraId="42464EE4" w14:textId="77777777" w:rsidR="00E66D05" w:rsidRDefault="00000000">
      <w:pPr>
        <w:pStyle w:val="a5"/>
        <w:numPr>
          <w:ilvl w:val="0"/>
          <w:numId w:val="148"/>
        </w:numPr>
        <w:tabs>
          <w:tab w:val="left" w:pos="640"/>
        </w:tabs>
        <w:spacing w:before="1" w:line="228" w:lineRule="auto"/>
        <w:ind w:right="102" w:firstLine="0"/>
        <w:jc w:val="both"/>
        <w:rPr>
          <w:sz w:val="19"/>
          <w:lang w:eastAsia="ja-JP"/>
        </w:rPr>
      </w:pPr>
      <w:r>
        <w:rPr>
          <w:smallCaps/>
          <w:w w:val="80"/>
          <w:sz w:val="19"/>
          <w:lang w:eastAsia="ja-JP"/>
        </w:rPr>
        <w:t>NaNdOで</w:t>
      </w:r>
      <w:r>
        <w:rPr>
          <w:w w:val="80"/>
          <w:sz w:val="19"/>
          <w:lang w:eastAsia="ja-JP"/>
        </w:rPr>
        <w:t>通知を公表する際、欧州委員会は、第57条にいう電子システムに、本条第4項にいう文書、本条第7項及び第8項にいう意見及び回答とともに、届出機関の通知に関連する情報も追加するものとする。</w:t>
      </w:r>
    </w:p>
    <w:p w14:paraId="1E4D4CE2" w14:textId="77777777" w:rsidR="00E66D05" w:rsidRDefault="00E66D05">
      <w:pPr>
        <w:pStyle w:val="a3"/>
        <w:spacing w:before="10"/>
        <w:rPr>
          <w:sz w:val="17"/>
          <w:lang w:eastAsia="ja-JP"/>
        </w:rPr>
      </w:pPr>
    </w:p>
    <w:p w14:paraId="168B3B97" w14:textId="77777777" w:rsidR="00E66D05" w:rsidRDefault="00E66D05">
      <w:pPr>
        <w:rPr>
          <w:sz w:val="17"/>
          <w:lang w:eastAsia="ja-JP"/>
        </w:rPr>
        <w:sectPr w:rsidR="00E66D05">
          <w:headerReference w:type="default" r:id="rId50"/>
          <w:pgSz w:w="11910" w:h="16840"/>
          <w:pgMar w:top="1260" w:right="1240" w:bottom="280" w:left="1240" w:header="967" w:footer="0" w:gutter="0"/>
          <w:cols w:space="720"/>
        </w:sectPr>
      </w:pPr>
    </w:p>
    <w:p w14:paraId="7679E040" w14:textId="77777777" w:rsidR="00E66D05" w:rsidRDefault="00000000">
      <w:pPr>
        <w:pStyle w:val="a5"/>
        <w:numPr>
          <w:ilvl w:val="0"/>
          <w:numId w:val="148"/>
        </w:numPr>
        <w:tabs>
          <w:tab w:val="left" w:pos="640"/>
        </w:tabs>
        <w:spacing w:before="113" w:line="230" w:lineRule="auto"/>
        <w:ind w:firstLine="0"/>
        <w:rPr>
          <w:sz w:val="19"/>
          <w:lang w:eastAsia="ja-JP"/>
        </w:rPr>
      </w:pPr>
      <w:r>
        <w:rPr>
          <w:w w:val="80"/>
          <w:sz w:val="19"/>
          <w:lang w:eastAsia="ja-JP"/>
        </w:rPr>
        <w:t>指定は，通達が</w:t>
      </w:r>
      <w:r>
        <w:rPr>
          <w:w w:val="75"/>
          <w:sz w:val="19"/>
          <w:lang w:eastAsia="ja-JP"/>
        </w:rPr>
        <w:t>公告された翌日から有効となる。通達には，ノーティファイド・ボディの合法的な適合性評価活動の範囲を記載しなければならない。</w:t>
      </w:r>
    </w:p>
    <w:p w14:paraId="3C9CF3A2" w14:textId="77777777" w:rsidR="00E66D05" w:rsidRDefault="00000000">
      <w:pPr>
        <w:pStyle w:val="a3"/>
        <w:spacing w:before="106"/>
        <w:ind w:left="66"/>
        <w:rPr>
          <w:lang w:eastAsia="ja-JP"/>
        </w:rPr>
      </w:pPr>
      <w:r>
        <w:rPr>
          <w:lang w:eastAsia="ja-JP"/>
        </w:rPr>
        <w:br w:type="column"/>
      </w:r>
      <w:r>
        <w:rPr>
          <w:smallCaps/>
          <w:spacing w:val="-2"/>
          <w:w w:val="85"/>
          <w:lang w:eastAsia="ja-JP"/>
        </w:rPr>
        <w:t>NaNdO</w:t>
      </w:r>
      <w:r>
        <w:rPr>
          <w:spacing w:val="-2"/>
          <w:w w:val="85"/>
          <w:lang w:eastAsia="ja-JP"/>
        </w:rPr>
        <w:t>だ。</w:t>
      </w:r>
    </w:p>
    <w:p w14:paraId="6C3B5568" w14:textId="77777777" w:rsidR="00E66D05" w:rsidRDefault="00000000">
      <w:pPr>
        <w:pStyle w:val="a3"/>
        <w:spacing w:before="106"/>
        <w:ind w:left="65"/>
        <w:rPr>
          <w:lang w:eastAsia="ja-JP"/>
        </w:rPr>
      </w:pPr>
      <w:r>
        <w:rPr>
          <w:lang w:eastAsia="ja-JP"/>
        </w:rPr>
        <w:br w:type="column"/>
      </w:r>
      <w:r>
        <w:rPr>
          <w:spacing w:val="-2"/>
          <w:w w:val="85"/>
          <w:lang w:eastAsia="ja-JP"/>
        </w:rPr>
        <w:t>出版された</w:t>
      </w:r>
    </w:p>
    <w:p w14:paraId="3B486287" w14:textId="77777777" w:rsidR="00E66D05" w:rsidRDefault="00E66D05">
      <w:pPr>
        <w:rPr>
          <w:lang w:eastAsia="ja-JP"/>
        </w:rPr>
        <w:sectPr w:rsidR="00E66D05">
          <w:type w:val="continuous"/>
          <w:pgSz w:w="11910" w:h="16840"/>
          <w:pgMar w:top="1260" w:right="1240" w:bottom="280" w:left="1240" w:header="967" w:footer="0" w:gutter="0"/>
          <w:cols w:num="3" w:space="720" w:equalWidth="0">
            <w:col w:w="7291" w:space="40"/>
            <w:col w:w="763" w:space="39"/>
            <w:col w:w="1297"/>
          </w:cols>
        </w:sectPr>
      </w:pPr>
    </w:p>
    <w:p w14:paraId="62F8B6AC" w14:textId="77777777" w:rsidR="00E66D05" w:rsidRDefault="00E66D05">
      <w:pPr>
        <w:pStyle w:val="a3"/>
        <w:spacing w:before="100"/>
        <w:rPr>
          <w:lang w:eastAsia="ja-JP"/>
        </w:rPr>
      </w:pPr>
    </w:p>
    <w:p w14:paraId="7A84D852" w14:textId="77777777" w:rsidR="00E66D05" w:rsidRDefault="00000000">
      <w:pPr>
        <w:pStyle w:val="a5"/>
        <w:numPr>
          <w:ilvl w:val="0"/>
          <w:numId w:val="148"/>
        </w:numPr>
        <w:tabs>
          <w:tab w:val="left" w:pos="640"/>
        </w:tabs>
        <w:spacing w:line="228" w:lineRule="auto"/>
        <w:ind w:right="104" w:firstLine="0"/>
        <w:jc w:val="both"/>
        <w:rPr>
          <w:sz w:val="19"/>
          <w:lang w:eastAsia="ja-JP"/>
        </w:rPr>
      </w:pPr>
      <w:r>
        <w:rPr>
          <w:w w:val="85"/>
          <w:sz w:val="19"/>
          <w:lang w:eastAsia="ja-JP"/>
        </w:rPr>
        <w:t>当該適合性評価機関は</w:t>
      </w:r>
      <w:r>
        <w:rPr>
          <w:w w:val="80"/>
          <w:sz w:val="19"/>
          <w:lang w:eastAsia="ja-JP"/>
        </w:rPr>
        <w:t>，第11項に従って指定が有効になった</w:t>
      </w:r>
      <w:r>
        <w:rPr>
          <w:w w:val="85"/>
          <w:sz w:val="19"/>
          <w:lang w:eastAsia="ja-JP"/>
        </w:rPr>
        <w:t>後に限り，ノーティファイドボディの活動を行うことができる</w:t>
      </w:r>
      <w:r>
        <w:rPr>
          <w:w w:val="80"/>
          <w:sz w:val="19"/>
          <w:lang w:eastAsia="ja-JP"/>
        </w:rPr>
        <w:t>。</w:t>
      </w:r>
    </w:p>
    <w:p w14:paraId="556BBAF2" w14:textId="77777777" w:rsidR="00E66D05" w:rsidRDefault="00E66D05">
      <w:pPr>
        <w:pStyle w:val="a3"/>
        <w:spacing w:before="83"/>
        <w:rPr>
          <w:lang w:eastAsia="ja-JP"/>
        </w:rPr>
      </w:pPr>
    </w:p>
    <w:p w14:paraId="20EFCB2E" w14:textId="77777777" w:rsidR="00E66D05" w:rsidRDefault="00000000">
      <w:pPr>
        <w:pStyle w:val="a5"/>
        <w:numPr>
          <w:ilvl w:val="0"/>
          <w:numId w:val="148"/>
        </w:numPr>
        <w:tabs>
          <w:tab w:val="left" w:pos="640"/>
        </w:tabs>
        <w:spacing w:line="230" w:lineRule="auto"/>
        <w:ind w:right="105" w:firstLine="0"/>
        <w:jc w:val="both"/>
        <w:rPr>
          <w:sz w:val="19"/>
        </w:rPr>
      </w:pPr>
      <w:r>
        <w:rPr>
          <w:w w:val="85"/>
          <w:sz w:val="19"/>
          <w:lang w:eastAsia="ja-JP"/>
        </w:rPr>
        <w:t>欧州委員会は、2017年11月26日までに、実施</w:t>
      </w:r>
      <w:r>
        <w:rPr>
          <w:spacing w:val="-1"/>
          <w:w w:val="85"/>
          <w:sz w:val="19"/>
          <w:lang w:eastAsia="ja-JP"/>
        </w:rPr>
        <w:t>法によって</w:t>
      </w:r>
      <w:r>
        <w:rPr>
          <w:w w:val="80"/>
          <w:sz w:val="19"/>
          <w:lang w:eastAsia="ja-JP"/>
        </w:rPr>
        <w:t>、ノーティファイド・ボディの指定範囲を特定するための</w:t>
      </w:r>
      <w:r>
        <w:rPr>
          <w:w w:val="85"/>
          <w:sz w:val="19"/>
          <w:lang w:eastAsia="ja-JP"/>
        </w:rPr>
        <w:t>コードおよび</w:t>
      </w:r>
      <w:r>
        <w:rPr>
          <w:w w:val="80"/>
          <w:sz w:val="19"/>
          <w:lang w:eastAsia="ja-JP"/>
        </w:rPr>
        <w:t>対応するタイプの機器の</w:t>
      </w:r>
      <w:r>
        <w:rPr>
          <w:spacing w:val="-1"/>
          <w:w w:val="85"/>
          <w:sz w:val="19"/>
          <w:lang w:eastAsia="ja-JP"/>
        </w:rPr>
        <w:t>リストを</w:t>
      </w:r>
      <w:r>
        <w:rPr>
          <w:w w:val="85"/>
          <w:sz w:val="19"/>
          <w:lang w:eastAsia="ja-JP"/>
        </w:rPr>
        <w:t>作成する</w:t>
      </w:r>
      <w:r>
        <w:rPr>
          <w:w w:val="80"/>
          <w:sz w:val="19"/>
          <w:lang w:eastAsia="ja-JP"/>
        </w:rPr>
        <w:t>。これらの実施法は、第114条(3)で言及されている審査手続きに従って採択されなければならない。</w:t>
      </w:r>
      <w:r>
        <w:rPr>
          <w:spacing w:val="-5"/>
          <w:w w:val="80"/>
          <w:sz w:val="19"/>
        </w:rPr>
        <w:t>第</w:t>
      </w:r>
    </w:p>
    <w:p w14:paraId="2A526174" w14:textId="77777777" w:rsidR="00E66D05" w:rsidRDefault="00000000">
      <w:pPr>
        <w:pStyle w:val="a3"/>
        <w:spacing w:before="5" w:line="206" w:lineRule="exact"/>
        <w:ind w:left="107"/>
        <w:rPr>
          <w:lang w:eastAsia="ja-JP"/>
        </w:rPr>
      </w:pPr>
      <w:r>
        <w:rPr>
          <w:w w:val="80"/>
          <w:lang w:eastAsia="ja-JP"/>
        </w:rPr>
        <w:t>欧州委員会は、</w:t>
      </w:r>
      <w:r>
        <w:rPr>
          <w:smallCaps/>
          <w:w w:val="80"/>
          <w:lang w:eastAsia="ja-JP"/>
        </w:rPr>
        <w:t>MdCGと</w:t>
      </w:r>
      <w:r>
        <w:rPr>
          <w:w w:val="80"/>
          <w:lang w:eastAsia="ja-JP"/>
        </w:rPr>
        <w:t>協議した上で、</w:t>
      </w:r>
      <w:r>
        <w:rPr>
          <w:rFonts w:ascii="Times New Roman"/>
          <w:i/>
          <w:w w:val="80"/>
          <w:lang w:eastAsia="ja-JP"/>
        </w:rPr>
        <w:t>特に</w:t>
      </w:r>
      <w:r>
        <w:rPr>
          <w:w w:val="80"/>
          <w:lang w:eastAsia="ja-JP"/>
        </w:rPr>
        <w:t>、</w:t>
      </w:r>
      <w:r>
        <w:rPr>
          <w:spacing w:val="-5"/>
          <w:w w:val="80"/>
          <w:lang w:eastAsia="ja-JP"/>
        </w:rPr>
        <w:t>MdCGから</w:t>
      </w:r>
      <w:r>
        <w:rPr>
          <w:w w:val="80"/>
          <w:lang w:eastAsia="ja-JP"/>
        </w:rPr>
        <w:t>得られた情報に基づいて、このリストを更新することができる。</w:t>
      </w:r>
    </w:p>
    <w:p w14:paraId="35716C65" w14:textId="77777777" w:rsidR="00E66D05" w:rsidRDefault="00000000">
      <w:pPr>
        <w:pStyle w:val="a3"/>
        <w:spacing w:before="6"/>
        <w:ind w:left="107"/>
        <w:rPr>
          <w:lang w:eastAsia="ja-JP"/>
        </w:rPr>
      </w:pPr>
      <w:r>
        <w:rPr>
          <w:spacing w:val="-5"/>
          <w:w w:val="75"/>
          <w:lang w:eastAsia="ja-JP"/>
        </w:rPr>
        <w:t>第48条の</w:t>
      </w:r>
      <w:r>
        <w:rPr>
          <w:w w:val="75"/>
          <w:lang w:eastAsia="ja-JP"/>
        </w:rPr>
        <w:t>調整活動</w:t>
      </w:r>
      <w:r>
        <w:rPr>
          <w:spacing w:val="-5"/>
          <w:w w:val="75"/>
          <w:lang w:eastAsia="ja-JP"/>
        </w:rPr>
        <w:t>。</w:t>
      </w:r>
    </w:p>
    <w:p w14:paraId="5B581C95" w14:textId="77777777" w:rsidR="00E66D05" w:rsidRDefault="00E66D05">
      <w:pPr>
        <w:pStyle w:val="a3"/>
        <w:rPr>
          <w:lang w:eastAsia="ja-JP"/>
        </w:rPr>
      </w:pPr>
    </w:p>
    <w:p w14:paraId="5E4D5B51" w14:textId="77777777" w:rsidR="00E66D05" w:rsidRDefault="00E66D05">
      <w:pPr>
        <w:pStyle w:val="a3"/>
        <w:spacing w:before="188"/>
        <w:rPr>
          <w:lang w:eastAsia="ja-JP"/>
        </w:rPr>
      </w:pPr>
    </w:p>
    <w:p w14:paraId="58B50E70"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43</w:t>
      </w:r>
      <w:r>
        <w:rPr>
          <w:rFonts w:ascii="Times New Roman"/>
          <w:i/>
          <w:w w:val="90"/>
          <w:sz w:val="19"/>
          <w:lang w:eastAsia="ja-JP"/>
        </w:rPr>
        <w:t>条</w:t>
      </w:r>
    </w:p>
    <w:p w14:paraId="34F7BAA0" w14:textId="77777777" w:rsidR="00E66D05" w:rsidRDefault="00E66D05">
      <w:pPr>
        <w:pStyle w:val="a3"/>
        <w:spacing w:before="95"/>
        <w:rPr>
          <w:rFonts w:ascii="Times New Roman"/>
          <w:i/>
          <w:lang w:eastAsia="ja-JP"/>
        </w:rPr>
      </w:pPr>
    </w:p>
    <w:p w14:paraId="1EBF6119" w14:textId="77777777" w:rsidR="00E66D05" w:rsidRDefault="00000000">
      <w:pPr>
        <w:pStyle w:val="1"/>
        <w:rPr>
          <w:lang w:eastAsia="ja-JP"/>
        </w:rPr>
      </w:pPr>
      <w:r>
        <w:rPr>
          <w:lang w:eastAsia="ja-JP"/>
        </w:rPr>
        <w:t>識別番号と</w:t>
      </w:r>
      <w:r>
        <w:rPr>
          <w:spacing w:val="-2"/>
          <w:lang w:eastAsia="ja-JP"/>
        </w:rPr>
        <w:t>ノーティファイド・ボディの</w:t>
      </w:r>
      <w:r>
        <w:rPr>
          <w:lang w:eastAsia="ja-JP"/>
        </w:rPr>
        <w:t>リスト</w:t>
      </w:r>
    </w:p>
    <w:p w14:paraId="2EFCAECF" w14:textId="77777777" w:rsidR="00E66D05" w:rsidRDefault="00E66D05">
      <w:pPr>
        <w:pStyle w:val="a3"/>
        <w:spacing w:before="105"/>
        <w:rPr>
          <w:rFonts w:ascii="Times New Roman"/>
          <w:b/>
          <w:lang w:eastAsia="ja-JP"/>
        </w:rPr>
      </w:pPr>
    </w:p>
    <w:p w14:paraId="2ECB13EA" w14:textId="77777777" w:rsidR="00E66D05" w:rsidRDefault="00000000">
      <w:pPr>
        <w:pStyle w:val="a5"/>
        <w:numPr>
          <w:ilvl w:val="0"/>
          <w:numId w:val="147"/>
        </w:numPr>
        <w:tabs>
          <w:tab w:val="left" w:pos="538"/>
        </w:tabs>
        <w:spacing w:line="228" w:lineRule="auto"/>
        <w:ind w:right="104" w:firstLine="0"/>
        <w:jc w:val="both"/>
        <w:rPr>
          <w:sz w:val="19"/>
          <w:lang w:eastAsia="ja-JP"/>
        </w:rPr>
      </w:pPr>
      <w:r>
        <w:rPr>
          <w:w w:val="80"/>
          <w:sz w:val="19"/>
          <w:lang w:eastAsia="ja-JP"/>
        </w:rPr>
        <w:t>欧州委員会は、第42条(11)に従い、通達が有効となる各通達対象機関に識別番号を割り当てるものとする。欧州委員会は、当該機関が</w:t>
      </w:r>
      <w:r>
        <w:rPr>
          <w:w w:val="75"/>
          <w:sz w:val="19"/>
          <w:lang w:eastAsia="ja-JP"/>
        </w:rPr>
        <w:t>複数のEU法令に基づいて</w:t>
      </w:r>
      <w:r>
        <w:rPr>
          <w:w w:val="80"/>
          <w:sz w:val="19"/>
          <w:lang w:eastAsia="ja-JP"/>
        </w:rPr>
        <w:t>届出を行っている場合でも、単一の識別番号を割り当てるものとする</w:t>
      </w:r>
      <w:r>
        <w:rPr>
          <w:w w:val="75"/>
          <w:sz w:val="19"/>
          <w:lang w:eastAsia="ja-JP"/>
        </w:rPr>
        <w:t>。</w:t>
      </w:r>
      <w:r>
        <w:rPr>
          <w:w w:val="80"/>
          <w:sz w:val="19"/>
          <w:lang w:eastAsia="ja-JP"/>
        </w:rPr>
        <w:t>指令90/385/EEC及び93/42/EECに従って</w:t>
      </w:r>
      <w:r>
        <w:rPr>
          <w:w w:val="75"/>
          <w:sz w:val="19"/>
          <w:lang w:eastAsia="ja-JP"/>
        </w:rPr>
        <w:t>届出がなされた機関は、この規則に従って指定された場合</w:t>
      </w:r>
      <w:r>
        <w:rPr>
          <w:w w:val="80"/>
          <w:sz w:val="19"/>
          <w:lang w:eastAsia="ja-JP"/>
        </w:rPr>
        <w:t>、これらの</w:t>
      </w:r>
      <w:r>
        <w:rPr>
          <w:spacing w:val="-2"/>
          <w:w w:val="85"/>
          <w:sz w:val="19"/>
          <w:lang w:eastAsia="ja-JP"/>
        </w:rPr>
        <w:t>指令に従って</w:t>
      </w:r>
      <w:r>
        <w:rPr>
          <w:w w:val="80"/>
          <w:sz w:val="19"/>
          <w:lang w:eastAsia="ja-JP"/>
        </w:rPr>
        <w:t>割り当てられた識別番号を保持するものとする</w:t>
      </w:r>
      <w:r>
        <w:rPr>
          <w:spacing w:val="-2"/>
          <w:w w:val="85"/>
          <w:sz w:val="19"/>
          <w:lang w:eastAsia="ja-JP"/>
        </w:rPr>
        <w:t>。</w:t>
      </w:r>
    </w:p>
    <w:p w14:paraId="3FC7D43F" w14:textId="77777777" w:rsidR="00E66D05" w:rsidRDefault="00E66D05">
      <w:pPr>
        <w:pStyle w:val="a3"/>
        <w:spacing w:before="103"/>
        <w:rPr>
          <w:lang w:eastAsia="ja-JP"/>
        </w:rPr>
      </w:pPr>
    </w:p>
    <w:p w14:paraId="70263F5D" w14:textId="77777777" w:rsidR="00E66D05" w:rsidRDefault="00000000">
      <w:pPr>
        <w:pStyle w:val="a5"/>
        <w:numPr>
          <w:ilvl w:val="0"/>
          <w:numId w:val="147"/>
        </w:numPr>
        <w:tabs>
          <w:tab w:val="left" w:pos="538"/>
        </w:tabs>
        <w:spacing w:line="230" w:lineRule="auto"/>
        <w:ind w:right="105" w:firstLine="0"/>
        <w:jc w:val="both"/>
        <w:rPr>
          <w:sz w:val="19"/>
          <w:lang w:eastAsia="ja-JP"/>
        </w:rPr>
      </w:pPr>
      <w:r>
        <w:rPr>
          <w:w w:val="85"/>
          <w:sz w:val="19"/>
          <w:lang w:eastAsia="ja-JP"/>
        </w:rPr>
        <w:t>欧州委員会は、本規則に基づき通知を受けた機関のリストを</w:t>
      </w:r>
      <w:r>
        <w:rPr>
          <w:w w:val="75"/>
          <w:sz w:val="19"/>
          <w:lang w:eastAsia="ja-JP"/>
        </w:rPr>
        <w:t>、当該機関に割り当てられた</w:t>
      </w:r>
      <w:r>
        <w:rPr>
          <w:w w:val="85"/>
          <w:sz w:val="19"/>
          <w:lang w:eastAsia="ja-JP"/>
        </w:rPr>
        <w:t>識別</w:t>
      </w:r>
      <w:r>
        <w:rPr>
          <w:w w:val="75"/>
          <w:sz w:val="19"/>
          <w:lang w:eastAsia="ja-JP"/>
        </w:rPr>
        <w:t>番号、本規則に規定された適合性評価活動、および</w:t>
      </w:r>
      <w:r>
        <w:rPr>
          <w:w w:val="85"/>
          <w:sz w:val="19"/>
          <w:lang w:eastAsia="ja-JP"/>
        </w:rPr>
        <w:t>当該機関が通知を受けた機器の種類を含め、</w:t>
      </w:r>
      <w:r>
        <w:rPr>
          <w:smallCaps/>
          <w:w w:val="85"/>
          <w:sz w:val="19"/>
          <w:lang w:eastAsia="ja-JP"/>
        </w:rPr>
        <w:t>NaNdOで</w:t>
      </w:r>
      <w:r>
        <w:rPr>
          <w:w w:val="85"/>
          <w:sz w:val="19"/>
          <w:lang w:eastAsia="ja-JP"/>
        </w:rPr>
        <w:t>一般に公開するものとする。また、このリストを</w:t>
      </w:r>
      <w:r>
        <w:rPr>
          <w:w w:val="80"/>
          <w:sz w:val="19"/>
          <w:lang w:eastAsia="ja-JP"/>
        </w:rPr>
        <w:t>第57条で言及されている電子システムで利用できるように</w:t>
      </w:r>
      <w:r>
        <w:rPr>
          <w:w w:val="85"/>
          <w:sz w:val="19"/>
          <w:lang w:eastAsia="ja-JP"/>
        </w:rPr>
        <w:t>しなければならない</w:t>
      </w:r>
      <w:r>
        <w:rPr>
          <w:w w:val="80"/>
          <w:sz w:val="19"/>
          <w:lang w:eastAsia="ja-JP"/>
        </w:rPr>
        <w:t>。欧州委員会は、このリストが常に最新の状態に保たれるようにしなければならない。</w:t>
      </w:r>
    </w:p>
    <w:p w14:paraId="0659C1C2" w14:textId="77777777" w:rsidR="00E66D05" w:rsidRDefault="00E66D05">
      <w:pPr>
        <w:spacing w:line="230" w:lineRule="auto"/>
        <w:jc w:val="both"/>
        <w:rPr>
          <w:sz w:val="19"/>
          <w:lang w:eastAsia="ja-JP"/>
        </w:rPr>
        <w:sectPr w:rsidR="00E66D05">
          <w:type w:val="continuous"/>
          <w:pgSz w:w="11910" w:h="16840"/>
          <w:pgMar w:top="1260" w:right="1240" w:bottom="280" w:left="1240" w:header="967" w:footer="0" w:gutter="0"/>
          <w:cols w:space="720"/>
        </w:sectPr>
      </w:pPr>
    </w:p>
    <w:p w14:paraId="3C6AE367" w14:textId="77777777" w:rsidR="00E66D05" w:rsidRDefault="00000000">
      <w:pPr>
        <w:spacing w:before="206"/>
        <w:ind w:left="504" w:right="504"/>
        <w:jc w:val="center"/>
        <w:rPr>
          <w:rFonts w:ascii="Times New Roman"/>
          <w:i/>
          <w:sz w:val="19"/>
          <w:lang w:eastAsia="ja-JP"/>
        </w:rPr>
      </w:pPr>
      <w:r>
        <w:rPr>
          <w:rFonts w:ascii="Times New Roman"/>
          <w:i/>
          <w:spacing w:val="-7"/>
          <w:sz w:val="19"/>
          <w:lang w:eastAsia="ja-JP"/>
        </w:rPr>
        <w:lastRenderedPageBreak/>
        <w:t>第</w:t>
      </w:r>
      <w:r>
        <w:rPr>
          <w:rFonts w:ascii="Times New Roman"/>
          <w:i/>
          <w:spacing w:val="-7"/>
          <w:sz w:val="19"/>
          <w:lang w:eastAsia="ja-JP"/>
        </w:rPr>
        <w:t>44</w:t>
      </w:r>
      <w:r>
        <w:rPr>
          <w:rFonts w:ascii="Times New Roman"/>
          <w:i/>
          <w:w w:val="90"/>
          <w:sz w:val="19"/>
          <w:lang w:eastAsia="ja-JP"/>
        </w:rPr>
        <w:t>条</w:t>
      </w:r>
    </w:p>
    <w:p w14:paraId="6BA2BB89" w14:textId="77777777" w:rsidR="00E66D05" w:rsidRDefault="00E66D05">
      <w:pPr>
        <w:pStyle w:val="a3"/>
        <w:spacing w:before="151"/>
        <w:rPr>
          <w:rFonts w:ascii="Times New Roman"/>
          <w:i/>
          <w:lang w:eastAsia="ja-JP"/>
        </w:rPr>
      </w:pPr>
    </w:p>
    <w:p w14:paraId="5D015DCB" w14:textId="77777777" w:rsidR="00E66D05" w:rsidRDefault="00000000">
      <w:pPr>
        <w:pStyle w:val="1"/>
        <w:rPr>
          <w:lang w:eastAsia="ja-JP"/>
        </w:rPr>
      </w:pPr>
      <w:r>
        <w:rPr>
          <w:spacing w:val="-2"/>
          <w:lang w:eastAsia="ja-JP"/>
        </w:rPr>
        <w:t>ノーティファイド・ボディの</w:t>
      </w:r>
      <w:r>
        <w:rPr>
          <w:lang w:eastAsia="ja-JP"/>
        </w:rPr>
        <w:t>モニタリングと再評価</w:t>
      </w:r>
    </w:p>
    <w:p w14:paraId="18782BA9" w14:textId="77777777" w:rsidR="00E66D05" w:rsidRDefault="00E66D05">
      <w:pPr>
        <w:pStyle w:val="a3"/>
        <w:spacing w:before="162"/>
        <w:rPr>
          <w:rFonts w:ascii="Times New Roman"/>
          <w:b/>
          <w:lang w:eastAsia="ja-JP"/>
        </w:rPr>
      </w:pPr>
    </w:p>
    <w:p w14:paraId="552FAFFC" w14:textId="77777777" w:rsidR="00E66D05" w:rsidRDefault="00000000">
      <w:pPr>
        <w:pStyle w:val="a5"/>
        <w:numPr>
          <w:ilvl w:val="0"/>
          <w:numId w:val="146"/>
        </w:numPr>
        <w:tabs>
          <w:tab w:val="left" w:pos="538"/>
        </w:tabs>
        <w:spacing w:before="1" w:line="228" w:lineRule="auto"/>
        <w:ind w:right="104" w:firstLine="0"/>
        <w:jc w:val="both"/>
        <w:rPr>
          <w:sz w:val="19"/>
          <w:lang w:eastAsia="ja-JP"/>
        </w:rPr>
      </w:pPr>
      <w:r>
        <w:rPr>
          <w:w w:val="80"/>
          <w:sz w:val="19"/>
          <w:lang w:eastAsia="ja-JP"/>
        </w:rPr>
        <w:t>ノーティファイドボディ は</w:t>
      </w:r>
      <w:r>
        <w:rPr>
          <w:spacing w:val="-2"/>
          <w:w w:val="80"/>
          <w:sz w:val="19"/>
          <w:lang w:eastAsia="ja-JP"/>
        </w:rPr>
        <w:t>，</w:t>
      </w:r>
      <w:r>
        <w:rPr>
          <w:w w:val="80"/>
          <w:sz w:val="19"/>
          <w:lang w:eastAsia="ja-JP"/>
        </w:rPr>
        <w:t>遅滞なく，遅くとも 15 日以内に，</w:t>
      </w:r>
      <w:r>
        <w:rPr>
          <w:spacing w:val="-2"/>
          <w:w w:val="80"/>
          <w:sz w:val="19"/>
          <w:lang w:eastAsia="ja-JP"/>
        </w:rPr>
        <w:t xml:space="preserve">附属書 VII に規定する要件への適合又はノーティファイドボディ </w:t>
      </w:r>
      <w:r>
        <w:rPr>
          <w:w w:val="80"/>
          <w:sz w:val="19"/>
          <w:lang w:eastAsia="ja-JP"/>
        </w:rPr>
        <w:t>が指定されている機器に関する適合性評価活動を実施する能力に</w:t>
      </w:r>
      <w:r>
        <w:rPr>
          <w:spacing w:val="-2"/>
          <w:w w:val="80"/>
          <w:sz w:val="19"/>
          <w:lang w:eastAsia="ja-JP"/>
        </w:rPr>
        <w:t>影響を及ぼす可能性のある関連変 更を，ノーティファイドボディを</w:t>
      </w:r>
      <w:r>
        <w:rPr>
          <w:w w:val="80"/>
          <w:sz w:val="19"/>
          <w:lang w:eastAsia="ja-JP"/>
        </w:rPr>
        <w:t>所管</w:t>
      </w:r>
      <w:r>
        <w:rPr>
          <w:spacing w:val="-2"/>
          <w:w w:val="80"/>
          <w:sz w:val="19"/>
          <w:lang w:eastAsia="ja-JP"/>
        </w:rPr>
        <w:t>する</w:t>
      </w:r>
      <w:r>
        <w:rPr>
          <w:w w:val="80"/>
          <w:sz w:val="19"/>
          <w:lang w:eastAsia="ja-JP"/>
        </w:rPr>
        <w:t>当局に通知しなければならない。</w:t>
      </w:r>
    </w:p>
    <w:p w14:paraId="217F3C3A" w14:textId="77777777" w:rsidR="00E66D05" w:rsidRDefault="00E66D05">
      <w:pPr>
        <w:pStyle w:val="a3"/>
        <w:spacing w:before="159"/>
        <w:rPr>
          <w:lang w:eastAsia="ja-JP"/>
        </w:rPr>
      </w:pPr>
    </w:p>
    <w:p w14:paraId="29364334" w14:textId="77777777" w:rsidR="00E66D05" w:rsidRDefault="00000000">
      <w:pPr>
        <w:pStyle w:val="a5"/>
        <w:numPr>
          <w:ilvl w:val="0"/>
          <w:numId w:val="146"/>
        </w:numPr>
        <w:tabs>
          <w:tab w:val="left" w:pos="538"/>
        </w:tabs>
        <w:spacing w:line="228" w:lineRule="auto"/>
        <w:ind w:right="105" w:firstLine="0"/>
        <w:jc w:val="both"/>
        <w:rPr>
          <w:sz w:val="19"/>
          <w:lang w:eastAsia="ja-JP"/>
        </w:rPr>
      </w:pPr>
      <w:r>
        <w:rPr>
          <w:w w:val="80"/>
          <w:sz w:val="19"/>
          <w:lang w:eastAsia="ja-JP"/>
        </w:rPr>
        <w:t>ノーティファイド・ボディを所管</w:t>
      </w:r>
      <w:r>
        <w:rPr>
          <w:spacing w:val="-1"/>
          <w:w w:val="80"/>
          <w:sz w:val="19"/>
          <w:lang w:eastAsia="ja-JP"/>
        </w:rPr>
        <w:t>する</w:t>
      </w:r>
      <w:r>
        <w:rPr>
          <w:w w:val="80"/>
          <w:sz w:val="19"/>
          <w:lang w:eastAsia="ja-JP"/>
        </w:rPr>
        <w:t>当局は、自国の領域内に設立されたノーティファイド・ボディ、およびその子会社や下請け業者を監視し、本規則に規定された要求事項への継続的な遵守と義務の履行を確保しなければならない。ノーティファイド・ボディ（届出機関）は、ノーティファイド・ボディを所管する当局の要請に応じて、当局、欧州委員会および他の加盟国が遵守状況を確認するために必要なすべての関連情報および書類を提出しなければならない。</w:t>
      </w:r>
    </w:p>
    <w:p w14:paraId="21BCFC55" w14:textId="77777777" w:rsidR="00E66D05" w:rsidRDefault="00E66D05">
      <w:pPr>
        <w:pStyle w:val="a3"/>
        <w:spacing w:before="162"/>
        <w:rPr>
          <w:lang w:eastAsia="ja-JP"/>
        </w:rPr>
      </w:pPr>
    </w:p>
    <w:p w14:paraId="6A290592" w14:textId="77777777" w:rsidR="00E66D05" w:rsidRDefault="00000000">
      <w:pPr>
        <w:pStyle w:val="a5"/>
        <w:numPr>
          <w:ilvl w:val="0"/>
          <w:numId w:val="146"/>
        </w:numPr>
        <w:tabs>
          <w:tab w:val="left" w:pos="538"/>
        </w:tabs>
        <w:spacing w:line="228" w:lineRule="auto"/>
        <w:ind w:right="105" w:firstLine="0"/>
        <w:jc w:val="both"/>
        <w:rPr>
          <w:sz w:val="19"/>
          <w:lang w:eastAsia="ja-JP"/>
        </w:rPr>
      </w:pPr>
      <w:r>
        <w:rPr>
          <w:w w:val="80"/>
          <w:sz w:val="19"/>
          <w:lang w:eastAsia="ja-JP"/>
        </w:rPr>
        <w:t>欧州委員会または加盟国の当局が、他の加盟国の領域内に設立されたノーティファイドボディに対し、当該ノーティファイドボディが実施した適合性評価に関する要請を提出する場合、当該ノーティファイドボディは</w:t>
      </w:r>
      <w:r>
        <w:rPr>
          <w:spacing w:val="80"/>
          <w:sz w:val="19"/>
          <w:lang w:eastAsia="ja-JP"/>
        </w:rPr>
        <w:t>、</w:t>
      </w:r>
      <w:r>
        <w:rPr>
          <w:w w:val="80"/>
          <w:sz w:val="19"/>
          <w:lang w:eastAsia="ja-JP"/>
        </w:rPr>
        <w:t>当該他の加盟国のノーティファイドボディ担当当局に要請の写しを送付しなければならない。当該届出機関は，その要請に対し，遅滞なく，遅くとも15日以内に回答しなければならない。</w:t>
      </w:r>
      <w:r>
        <w:rPr>
          <w:w w:val="75"/>
          <w:sz w:val="19"/>
          <w:lang w:eastAsia="ja-JP"/>
        </w:rPr>
        <w:t>当該機関が設立されている加盟国のノーティファイドボディ</w:t>
      </w:r>
      <w:r>
        <w:rPr>
          <w:w w:val="80"/>
          <w:sz w:val="19"/>
          <w:lang w:eastAsia="ja-JP"/>
        </w:rPr>
        <w:t>担当当局は、他の加盟国の</w:t>
      </w:r>
      <w:r>
        <w:rPr>
          <w:w w:val="75"/>
          <w:sz w:val="19"/>
          <w:lang w:eastAsia="ja-JP"/>
        </w:rPr>
        <w:t>当局</w:t>
      </w:r>
      <w:r>
        <w:rPr>
          <w:w w:val="80"/>
          <w:sz w:val="19"/>
          <w:lang w:eastAsia="ja-JP"/>
        </w:rPr>
        <w:t>または欧州委員会から</w:t>
      </w:r>
      <w:r>
        <w:rPr>
          <w:w w:val="75"/>
          <w:sz w:val="19"/>
          <w:lang w:eastAsia="ja-JP"/>
        </w:rPr>
        <w:t>提出された要請が</w:t>
      </w:r>
      <w:r>
        <w:rPr>
          <w:w w:val="80"/>
          <w:sz w:val="19"/>
          <w:lang w:eastAsia="ja-JP"/>
        </w:rPr>
        <w:t>、正当な理由がない限り、当該ノーティファイドボディによって解決される</w:t>
      </w:r>
      <w:r>
        <w:rPr>
          <w:w w:val="75"/>
          <w:sz w:val="19"/>
          <w:lang w:eastAsia="ja-JP"/>
        </w:rPr>
        <w:t>ようにしなければならない</w:t>
      </w:r>
      <w:r>
        <w:rPr>
          <w:w w:val="80"/>
          <w:sz w:val="19"/>
          <w:lang w:eastAsia="ja-JP"/>
        </w:rPr>
        <w:t>。</w:t>
      </w:r>
    </w:p>
    <w:p w14:paraId="42C790D3" w14:textId="77777777" w:rsidR="00E66D05" w:rsidRDefault="00E66D05">
      <w:pPr>
        <w:pStyle w:val="a3"/>
        <w:spacing w:before="164"/>
        <w:rPr>
          <w:lang w:eastAsia="ja-JP"/>
        </w:rPr>
      </w:pPr>
    </w:p>
    <w:p w14:paraId="7D0BBFDF" w14:textId="77777777" w:rsidR="00E66D05" w:rsidRDefault="00000000">
      <w:pPr>
        <w:pStyle w:val="a5"/>
        <w:numPr>
          <w:ilvl w:val="0"/>
          <w:numId w:val="146"/>
        </w:numPr>
        <w:tabs>
          <w:tab w:val="left" w:pos="538"/>
        </w:tabs>
        <w:spacing w:line="228" w:lineRule="auto"/>
        <w:ind w:right="105" w:firstLine="0"/>
        <w:jc w:val="both"/>
        <w:rPr>
          <w:sz w:val="19"/>
          <w:lang w:eastAsia="ja-JP"/>
        </w:rPr>
      </w:pPr>
      <w:r>
        <w:rPr>
          <w:w w:val="80"/>
          <w:sz w:val="19"/>
          <w:lang w:eastAsia="ja-JP"/>
        </w:rPr>
        <w:t>少なくとも1年に1回，通告機関を所管する当局は，</w:t>
      </w:r>
      <w:r>
        <w:rPr>
          <w:w w:val="75"/>
          <w:sz w:val="19"/>
          <w:lang w:eastAsia="ja-JP"/>
        </w:rPr>
        <w:t>それぞれの領域内に設立された</w:t>
      </w:r>
      <w:r>
        <w:rPr>
          <w:w w:val="80"/>
          <w:sz w:val="19"/>
          <w:lang w:eastAsia="ja-JP"/>
        </w:rPr>
        <w:t>通告機関</w:t>
      </w:r>
      <w:r>
        <w:rPr>
          <w:w w:val="75"/>
          <w:sz w:val="19"/>
          <w:lang w:eastAsia="ja-JP"/>
        </w:rPr>
        <w:t>，及び，適切な場合には，</w:t>
      </w:r>
      <w:r>
        <w:rPr>
          <w:w w:val="80"/>
          <w:sz w:val="19"/>
          <w:lang w:eastAsia="ja-JP"/>
        </w:rPr>
        <w:t>それらの通告機関の責任の</w:t>
      </w:r>
      <w:r>
        <w:rPr>
          <w:w w:val="75"/>
          <w:sz w:val="19"/>
          <w:lang w:eastAsia="ja-JP"/>
        </w:rPr>
        <w:t>下に</w:t>
      </w:r>
      <w:r>
        <w:rPr>
          <w:sz w:val="19"/>
          <w:lang w:eastAsia="ja-JP"/>
        </w:rPr>
        <w:t>ある</w:t>
      </w:r>
      <w:r>
        <w:rPr>
          <w:w w:val="75"/>
          <w:sz w:val="19"/>
          <w:lang w:eastAsia="ja-JP"/>
        </w:rPr>
        <w:t>子会社及び下請業者が</w:t>
      </w:r>
      <w:r>
        <w:rPr>
          <w:w w:val="80"/>
          <w:sz w:val="19"/>
          <w:lang w:eastAsia="ja-JP"/>
        </w:rPr>
        <w:t>，附属書VIIに規定する要件を依然として満たしているか，及びその義務を履行しているかを再評価しなければならない。この審査には，各通知対象機関及び必要に応じてその子会社及び下請業者の現地監査を含むものとする。</w:t>
      </w:r>
    </w:p>
    <w:p w14:paraId="46CCCA51" w14:textId="77777777" w:rsidR="00E66D05" w:rsidRDefault="00E66D05">
      <w:pPr>
        <w:pStyle w:val="a3"/>
        <w:spacing w:before="161"/>
        <w:rPr>
          <w:lang w:eastAsia="ja-JP"/>
        </w:rPr>
      </w:pPr>
    </w:p>
    <w:p w14:paraId="397A6C74" w14:textId="77777777" w:rsidR="00E66D05" w:rsidRDefault="00000000">
      <w:pPr>
        <w:pStyle w:val="a3"/>
        <w:spacing w:line="228" w:lineRule="auto"/>
        <w:ind w:left="107" w:right="104"/>
        <w:jc w:val="both"/>
        <w:rPr>
          <w:lang w:eastAsia="ja-JP"/>
        </w:rPr>
      </w:pPr>
      <w:r>
        <w:rPr>
          <w:spacing w:val="-3"/>
          <w:w w:val="80"/>
          <w:lang w:eastAsia="ja-JP"/>
        </w:rPr>
        <w:t>ノーティファイドボディを</w:t>
      </w:r>
      <w:r>
        <w:rPr>
          <w:w w:val="80"/>
          <w:lang w:eastAsia="ja-JP"/>
        </w:rPr>
        <w:t>所管する当局は，ノーティファイドボディが本規則の要求事項に継続して適合していることを効果的に監視できるよう，年次審査計画に従って監視及び審査活動を実施しなければならない。この計画には、届出機関、特に関連する子会社及び下請業者に対する評価の頻度について、根拠あるスケジュールを示さなければならない。当局は、自らが責任を負う各通知対象機関について、監視または評価のための年次計画を</w:t>
      </w:r>
      <w:r>
        <w:rPr>
          <w:smallCaps/>
          <w:w w:val="80"/>
          <w:lang w:eastAsia="ja-JP"/>
        </w:rPr>
        <w:t>MdCG</w:t>
      </w:r>
      <w:r>
        <w:rPr>
          <w:w w:val="80"/>
          <w:lang w:eastAsia="ja-JP"/>
        </w:rPr>
        <w:t>および欧州委員会に提出しなければならない。</w:t>
      </w:r>
    </w:p>
    <w:p w14:paraId="289F6E9E" w14:textId="77777777" w:rsidR="00E66D05" w:rsidRDefault="00E66D05">
      <w:pPr>
        <w:pStyle w:val="a3"/>
        <w:spacing w:before="159"/>
        <w:rPr>
          <w:lang w:eastAsia="ja-JP"/>
        </w:rPr>
      </w:pPr>
    </w:p>
    <w:p w14:paraId="07635A06" w14:textId="77777777" w:rsidR="00E66D05" w:rsidRDefault="00000000">
      <w:pPr>
        <w:pStyle w:val="a5"/>
        <w:numPr>
          <w:ilvl w:val="0"/>
          <w:numId w:val="146"/>
        </w:numPr>
        <w:tabs>
          <w:tab w:val="left" w:pos="538"/>
        </w:tabs>
        <w:spacing w:line="230" w:lineRule="auto"/>
        <w:ind w:right="104" w:firstLine="0"/>
        <w:jc w:val="both"/>
        <w:rPr>
          <w:sz w:val="19"/>
          <w:lang w:eastAsia="ja-JP"/>
        </w:rPr>
      </w:pPr>
      <w:r>
        <w:rPr>
          <w:spacing w:val="-2"/>
          <w:w w:val="80"/>
          <w:sz w:val="19"/>
          <w:lang w:eastAsia="ja-JP"/>
        </w:rPr>
        <w:t>ノーティファイドボディ</w:t>
      </w:r>
      <w:r>
        <w:rPr>
          <w:spacing w:val="-1"/>
          <w:w w:val="80"/>
          <w:sz w:val="19"/>
          <w:lang w:eastAsia="ja-JP"/>
        </w:rPr>
        <w:t>担当</w:t>
      </w:r>
      <w:r>
        <w:rPr>
          <w:w w:val="80"/>
          <w:sz w:val="19"/>
          <w:lang w:eastAsia="ja-JP"/>
        </w:rPr>
        <w:t>当局によるノーティファイドボディの監視には、</w:t>
      </w:r>
      <w:r>
        <w:rPr>
          <w:w w:val="85"/>
          <w:sz w:val="19"/>
          <w:lang w:eastAsia="ja-JP"/>
        </w:rPr>
        <w:t>ノーティファイドボディの要員（必要な場合、子会社及び下請け業者の要員を含む</w:t>
      </w:r>
      <w:r>
        <w:rPr>
          <w:spacing w:val="-2"/>
          <w:w w:val="80"/>
          <w:sz w:val="19"/>
          <w:lang w:eastAsia="ja-JP"/>
        </w:rPr>
        <w:t>）の</w:t>
      </w:r>
      <w:r>
        <w:rPr>
          <w:w w:val="80"/>
          <w:sz w:val="19"/>
          <w:lang w:eastAsia="ja-JP"/>
        </w:rPr>
        <w:t>立会監査を含まなければならない</w:t>
      </w:r>
      <w:r>
        <w:rPr>
          <w:spacing w:val="-2"/>
          <w:w w:val="80"/>
          <w:sz w:val="19"/>
          <w:lang w:eastAsia="ja-JP"/>
        </w:rPr>
        <w:t>。</w:t>
      </w:r>
    </w:p>
    <w:p w14:paraId="09815B9E" w14:textId="77777777" w:rsidR="00E66D05" w:rsidRDefault="00E66D05">
      <w:pPr>
        <w:pStyle w:val="a3"/>
        <w:spacing w:before="155"/>
        <w:rPr>
          <w:lang w:eastAsia="ja-JP"/>
        </w:rPr>
      </w:pPr>
    </w:p>
    <w:p w14:paraId="42A48228" w14:textId="77777777" w:rsidR="00E66D05" w:rsidRDefault="00000000">
      <w:pPr>
        <w:pStyle w:val="a5"/>
        <w:numPr>
          <w:ilvl w:val="0"/>
          <w:numId w:val="146"/>
        </w:numPr>
        <w:tabs>
          <w:tab w:val="left" w:pos="538"/>
        </w:tabs>
        <w:spacing w:line="228" w:lineRule="auto"/>
        <w:ind w:right="105" w:firstLine="0"/>
        <w:jc w:val="both"/>
        <w:rPr>
          <w:sz w:val="19"/>
          <w:lang w:eastAsia="ja-JP"/>
        </w:rPr>
      </w:pPr>
      <w:r>
        <w:rPr>
          <w:w w:val="80"/>
          <w:sz w:val="19"/>
          <w:lang w:eastAsia="ja-JP"/>
        </w:rPr>
        <w:t>ノーティファイド・ボディを所管する当局が実施するノーティファイド・ボディの監視は、その活動の指針とするため、市場サーベイランス、ビジランス及び市販後サーベイランスから生じるデータを考慮しなければならない。</w:t>
      </w:r>
    </w:p>
    <w:p w14:paraId="3C22167E" w14:textId="77777777" w:rsidR="00E66D05" w:rsidRDefault="00E66D05">
      <w:pPr>
        <w:pStyle w:val="a3"/>
        <w:spacing w:before="159"/>
        <w:rPr>
          <w:lang w:eastAsia="ja-JP"/>
        </w:rPr>
      </w:pPr>
    </w:p>
    <w:p w14:paraId="02C5B113" w14:textId="77777777" w:rsidR="00E66D05" w:rsidRDefault="00000000">
      <w:pPr>
        <w:pStyle w:val="a3"/>
        <w:spacing w:before="1" w:line="228" w:lineRule="auto"/>
        <w:ind w:left="107" w:right="105"/>
        <w:jc w:val="both"/>
        <w:rPr>
          <w:lang w:eastAsia="ja-JP"/>
        </w:rPr>
      </w:pPr>
      <w:r>
        <w:rPr>
          <w:w w:val="85"/>
          <w:lang w:eastAsia="ja-JP"/>
        </w:rPr>
        <w:t>ノーティファイド・ボディを所管する当局は</w:t>
      </w:r>
      <w:r>
        <w:rPr>
          <w:w w:val="80"/>
          <w:lang w:eastAsia="ja-JP"/>
        </w:rPr>
        <w:t>、ノーティファイド・ボディによる義務の不履行または一般的慣行もしくは最良慣行からの逸脱を示す可能性のある、他の加盟国からのものも含めた</w:t>
      </w:r>
      <w:r>
        <w:rPr>
          <w:w w:val="85"/>
          <w:lang w:eastAsia="ja-JP"/>
        </w:rPr>
        <w:t>苦情その他の</w:t>
      </w:r>
      <w:r>
        <w:rPr>
          <w:w w:val="80"/>
          <w:lang w:eastAsia="ja-JP"/>
        </w:rPr>
        <w:t>情報の</w:t>
      </w:r>
      <w:r>
        <w:rPr>
          <w:w w:val="85"/>
          <w:lang w:eastAsia="ja-JP"/>
        </w:rPr>
        <w:t>体系的なフォローアップを規定しなければならない</w:t>
      </w:r>
      <w:r>
        <w:rPr>
          <w:w w:val="80"/>
          <w:lang w:eastAsia="ja-JP"/>
        </w:rPr>
        <w:t>。</w:t>
      </w:r>
    </w:p>
    <w:p w14:paraId="7526DC72" w14:textId="77777777" w:rsidR="00E66D05" w:rsidRDefault="00E66D05">
      <w:pPr>
        <w:pStyle w:val="a3"/>
        <w:spacing w:before="159"/>
        <w:rPr>
          <w:lang w:eastAsia="ja-JP"/>
        </w:rPr>
      </w:pPr>
    </w:p>
    <w:p w14:paraId="6EE40A9C" w14:textId="77777777" w:rsidR="00E66D05" w:rsidRDefault="00000000">
      <w:pPr>
        <w:pStyle w:val="a5"/>
        <w:numPr>
          <w:ilvl w:val="0"/>
          <w:numId w:val="146"/>
        </w:numPr>
        <w:tabs>
          <w:tab w:val="left" w:pos="538"/>
        </w:tabs>
        <w:spacing w:line="228" w:lineRule="auto"/>
        <w:ind w:right="105" w:firstLine="0"/>
        <w:jc w:val="both"/>
        <w:rPr>
          <w:sz w:val="19"/>
          <w:lang w:eastAsia="ja-JP"/>
        </w:rPr>
      </w:pPr>
      <w:r>
        <w:rPr>
          <w:w w:val="80"/>
          <w:sz w:val="19"/>
          <w:lang w:eastAsia="ja-JP"/>
        </w:rPr>
        <w:t>ノーティファイド・ボディを</w:t>
      </w:r>
      <w:r>
        <w:rPr>
          <w:w w:val="75"/>
          <w:sz w:val="19"/>
          <w:lang w:eastAsia="ja-JP"/>
        </w:rPr>
        <w:t>所管する当局は、定期的なモニタリングや実地審査に加え、</w:t>
      </w:r>
      <w:r>
        <w:rPr>
          <w:w w:val="80"/>
          <w:sz w:val="19"/>
          <w:lang w:eastAsia="ja-JP"/>
        </w:rPr>
        <w:t>特定の問題に対処するため、あるいは遵守状況を確認するために必要であれば、短期間の抜き打ち審査や「理由あり」審査を</w:t>
      </w:r>
      <w:r>
        <w:rPr>
          <w:w w:val="75"/>
          <w:sz w:val="19"/>
          <w:lang w:eastAsia="ja-JP"/>
        </w:rPr>
        <w:t>実施することができる</w:t>
      </w:r>
      <w:r>
        <w:rPr>
          <w:w w:val="80"/>
          <w:sz w:val="19"/>
          <w:lang w:eastAsia="ja-JP"/>
        </w:rPr>
        <w:t>。</w:t>
      </w:r>
    </w:p>
    <w:p w14:paraId="3D77E38E" w14:textId="77777777" w:rsidR="00E66D05" w:rsidRDefault="00E66D05">
      <w:pPr>
        <w:pStyle w:val="a3"/>
        <w:spacing w:before="159"/>
        <w:rPr>
          <w:lang w:eastAsia="ja-JP"/>
        </w:rPr>
      </w:pPr>
    </w:p>
    <w:p w14:paraId="3B61932E" w14:textId="77777777" w:rsidR="00E66D05" w:rsidRDefault="00000000">
      <w:pPr>
        <w:pStyle w:val="a5"/>
        <w:numPr>
          <w:ilvl w:val="0"/>
          <w:numId w:val="146"/>
        </w:numPr>
        <w:tabs>
          <w:tab w:val="left" w:pos="538"/>
        </w:tabs>
        <w:spacing w:before="1" w:line="228" w:lineRule="auto"/>
        <w:ind w:right="106" w:firstLine="0"/>
        <w:jc w:val="both"/>
        <w:rPr>
          <w:sz w:val="19"/>
          <w:lang w:eastAsia="ja-JP"/>
        </w:rPr>
      </w:pPr>
      <w:r>
        <w:rPr>
          <w:w w:val="80"/>
          <w:sz w:val="19"/>
          <w:lang w:eastAsia="ja-JP"/>
        </w:rPr>
        <w:t>ノーティファイドボディを所管する当局は，ノーティファイドボディによる製造</w:t>
      </w:r>
      <w:r>
        <w:rPr>
          <w:spacing w:val="-2"/>
          <w:sz w:val="19"/>
          <w:lang w:eastAsia="ja-JP"/>
        </w:rPr>
        <w:t>事業</w:t>
      </w:r>
      <w:r>
        <w:rPr>
          <w:w w:val="80"/>
          <w:sz w:val="19"/>
          <w:lang w:eastAsia="ja-JP"/>
        </w:rPr>
        <w:t>者の技術文書，特に第 45 条に詳述されている臨床評価文書に対する評価をレビューしなければならない。</w:t>
      </w:r>
    </w:p>
    <w:p w14:paraId="29582853" w14:textId="77777777" w:rsidR="00E66D05" w:rsidRDefault="00E66D05">
      <w:pPr>
        <w:pStyle w:val="a3"/>
        <w:spacing w:before="156"/>
        <w:rPr>
          <w:lang w:eastAsia="ja-JP"/>
        </w:rPr>
      </w:pPr>
    </w:p>
    <w:p w14:paraId="360FBF1C" w14:textId="77777777" w:rsidR="00E66D05" w:rsidRDefault="00000000">
      <w:pPr>
        <w:pStyle w:val="a5"/>
        <w:numPr>
          <w:ilvl w:val="0"/>
          <w:numId w:val="146"/>
        </w:numPr>
        <w:tabs>
          <w:tab w:val="left" w:pos="538"/>
        </w:tabs>
        <w:spacing w:line="230" w:lineRule="auto"/>
        <w:ind w:right="104" w:firstLine="0"/>
        <w:jc w:val="both"/>
        <w:rPr>
          <w:sz w:val="19"/>
          <w:lang w:eastAsia="ja-JP"/>
        </w:rPr>
      </w:pPr>
      <w:r>
        <w:rPr>
          <w:spacing w:val="-2"/>
          <w:w w:val="80"/>
          <w:sz w:val="19"/>
          <w:lang w:eastAsia="ja-JP"/>
        </w:rPr>
        <w:t>ノーティファイドボディを所管する当局は</w:t>
      </w:r>
      <w:r>
        <w:rPr>
          <w:w w:val="80"/>
          <w:sz w:val="19"/>
          <w:lang w:eastAsia="ja-JP"/>
        </w:rPr>
        <w:t>，ノーティファイドボディが附属書VIIに</w:t>
      </w:r>
      <w:r>
        <w:rPr>
          <w:spacing w:val="-1"/>
          <w:w w:val="80"/>
          <w:sz w:val="19"/>
          <w:lang w:eastAsia="ja-JP"/>
        </w:rPr>
        <w:t>定める</w:t>
      </w:r>
      <w:r>
        <w:rPr>
          <w:w w:val="80"/>
          <w:sz w:val="19"/>
          <w:lang w:eastAsia="ja-JP"/>
        </w:rPr>
        <w:t>要求事項に</w:t>
      </w:r>
      <w:r>
        <w:rPr>
          <w:spacing w:val="-2"/>
          <w:w w:val="80"/>
          <w:sz w:val="19"/>
          <w:lang w:eastAsia="ja-JP"/>
        </w:rPr>
        <w:t>適合していないことに関する発見事項を文書化し記録するとともに</w:t>
      </w:r>
      <w:r>
        <w:rPr>
          <w:w w:val="80"/>
          <w:sz w:val="19"/>
          <w:lang w:eastAsia="ja-JP"/>
        </w:rPr>
        <w:t>，是正</w:t>
      </w:r>
      <w:r>
        <w:rPr>
          <w:w w:val="85"/>
          <w:sz w:val="19"/>
          <w:lang w:eastAsia="ja-JP"/>
        </w:rPr>
        <w:t>措置及び予防措置が</w:t>
      </w:r>
      <w:r>
        <w:rPr>
          <w:w w:val="80"/>
          <w:sz w:val="19"/>
          <w:lang w:eastAsia="ja-JP"/>
        </w:rPr>
        <w:t>適時に実施されるよう監視しなければ</w:t>
      </w:r>
      <w:r>
        <w:rPr>
          <w:spacing w:val="-7"/>
          <w:sz w:val="19"/>
          <w:lang w:eastAsia="ja-JP"/>
        </w:rPr>
        <w:t>ならない</w:t>
      </w:r>
      <w:r>
        <w:rPr>
          <w:w w:val="80"/>
          <w:sz w:val="19"/>
          <w:lang w:eastAsia="ja-JP"/>
        </w:rPr>
        <w:t>。</w:t>
      </w:r>
    </w:p>
    <w:p w14:paraId="15236F8A" w14:textId="77777777" w:rsidR="00E66D05" w:rsidRDefault="00E66D05">
      <w:pPr>
        <w:pStyle w:val="a3"/>
        <w:spacing w:before="153"/>
        <w:rPr>
          <w:lang w:eastAsia="ja-JP"/>
        </w:rPr>
      </w:pPr>
    </w:p>
    <w:p w14:paraId="0B7AB6DC" w14:textId="77777777" w:rsidR="00E66D05" w:rsidRDefault="00000000">
      <w:pPr>
        <w:pStyle w:val="a5"/>
        <w:numPr>
          <w:ilvl w:val="0"/>
          <w:numId w:val="146"/>
        </w:numPr>
        <w:tabs>
          <w:tab w:val="left" w:pos="640"/>
        </w:tabs>
        <w:spacing w:line="230" w:lineRule="auto"/>
        <w:ind w:right="104" w:firstLine="0"/>
        <w:jc w:val="both"/>
        <w:rPr>
          <w:sz w:val="19"/>
          <w:lang w:eastAsia="ja-JP"/>
        </w:rPr>
      </w:pPr>
      <w:r>
        <w:rPr>
          <w:w w:val="75"/>
          <w:sz w:val="19"/>
          <w:lang w:eastAsia="ja-JP"/>
        </w:rPr>
        <w:t>通告された</w:t>
      </w:r>
      <w:r>
        <w:rPr>
          <w:sz w:val="19"/>
          <w:lang w:eastAsia="ja-JP"/>
        </w:rPr>
        <w:t>機関の</w:t>
      </w:r>
      <w:r>
        <w:rPr>
          <w:w w:val="75"/>
          <w:sz w:val="19"/>
          <w:lang w:eastAsia="ja-JP"/>
        </w:rPr>
        <w:t>通告から3年後，及びその後4年ごとに，</w:t>
      </w:r>
      <w:r>
        <w:rPr>
          <w:w w:val="80"/>
          <w:sz w:val="19"/>
          <w:lang w:eastAsia="ja-JP"/>
        </w:rPr>
        <w:t>通告された機関が附属書VIIに定める要件を依然として満たしているかどうかを決定するための</w:t>
      </w:r>
      <w:r>
        <w:rPr>
          <w:w w:val="75"/>
          <w:sz w:val="19"/>
          <w:lang w:eastAsia="ja-JP"/>
        </w:rPr>
        <w:t>完全な再評価は</w:t>
      </w:r>
      <w:r>
        <w:rPr>
          <w:w w:val="80"/>
          <w:sz w:val="19"/>
          <w:lang w:eastAsia="ja-JP"/>
        </w:rPr>
        <w:t>，</w:t>
      </w:r>
      <w:r>
        <w:rPr>
          <w:w w:val="75"/>
          <w:sz w:val="19"/>
          <w:lang w:eastAsia="ja-JP"/>
        </w:rPr>
        <w:t>当該機関が設立された加盟</w:t>
      </w:r>
      <w:r>
        <w:rPr>
          <w:sz w:val="19"/>
          <w:lang w:eastAsia="ja-JP"/>
        </w:rPr>
        <w:t>国の</w:t>
      </w:r>
      <w:r>
        <w:rPr>
          <w:w w:val="75"/>
          <w:sz w:val="19"/>
          <w:lang w:eastAsia="ja-JP"/>
        </w:rPr>
        <w:t>通告機関担当当局及び</w:t>
      </w:r>
      <w:r>
        <w:rPr>
          <w:w w:val="80"/>
          <w:sz w:val="19"/>
          <w:lang w:eastAsia="ja-JP"/>
        </w:rPr>
        <w:t>第38条及び第39条に記載する手続のために任命された</w:t>
      </w:r>
      <w:r>
        <w:rPr>
          <w:w w:val="75"/>
          <w:sz w:val="19"/>
          <w:lang w:eastAsia="ja-JP"/>
        </w:rPr>
        <w:t>合同評価</w:t>
      </w:r>
      <w:r>
        <w:rPr>
          <w:sz w:val="19"/>
          <w:lang w:eastAsia="ja-JP"/>
        </w:rPr>
        <w:t>チームによって</w:t>
      </w:r>
      <w:r>
        <w:rPr>
          <w:w w:val="80"/>
          <w:sz w:val="19"/>
          <w:lang w:eastAsia="ja-JP"/>
        </w:rPr>
        <w:t>実施されるものと</w:t>
      </w:r>
      <w:r>
        <w:rPr>
          <w:sz w:val="19"/>
          <w:lang w:eastAsia="ja-JP"/>
        </w:rPr>
        <w:t>する</w:t>
      </w:r>
      <w:r>
        <w:rPr>
          <w:w w:val="80"/>
          <w:sz w:val="19"/>
          <w:lang w:eastAsia="ja-JP"/>
        </w:rPr>
        <w:t>。</w:t>
      </w:r>
    </w:p>
    <w:p w14:paraId="7DC5D276" w14:textId="77777777" w:rsidR="00E66D05" w:rsidRDefault="00E66D05">
      <w:pPr>
        <w:spacing w:line="230" w:lineRule="auto"/>
        <w:jc w:val="both"/>
        <w:rPr>
          <w:sz w:val="19"/>
          <w:lang w:eastAsia="ja-JP"/>
        </w:rPr>
        <w:sectPr w:rsidR="00E66D05">
          <w:headerReference w:type="default" r:id="rId51"/>
          <w:pgSz w:w="11910" w:h="16840"/>
          <w:pgMar w:top="1260" w:right="1240" w:bottom="280" w:left="1240" w:header="967" w:footer="0" w:gutter="0"/>
          <w:cols w:space="720"/>
        </w:sectPr>
      </w:pPr>
    </w:p>
    <w:p w14:paraId="2927F014" w14:textId="77777777" w:rsidR="00E66D05" w:rsidRDefault="00000000">
      <w:pPr>
        <w:pStyle w:val="a5"/>
        <w:numPr>
          <w:ilvl w:val="0"/>
          <w:numId w:val="146"/>
        </w:numPr>
        <w:tabs>
          <w:tab w:val="left" w:pos="640"/>
        </w:tabs>
        <w:spacing w:before="215" w:line="228" w:lineRule="auto"/>
        <w:ind w:right="104" w:firstLine="0"/>
        <w:jc w:val="both"/>
        <w:rPr>
          <w:sz w:val="19"/>
          <w:lang w:eastAsia="ja-JP"/>
        </w:rPr>
      </w:pPr>
      <w:r>
        <w:rPr>
          <w:w w:val="85"/>
          <w:sz w:val="19"/>
          <w:lang w:eastAsia="ja-JP"/>
        </w:rPr>
        <w:lastRenderedPageBreak/>
        <w:t>欧州委員会は、第115条に従い、</w:t>
      </w:r>
      <w:r>
        <w:rPr>
          <w:w w:val="75"/>
          <w:sz w:val="19"/>
          <w:lang w:eastAsia="ja-JP"/>
        </w:rPr>
        <w:t>第10項を</w:t>
      </w:r>
      <w:r>
        <w:rPr>
          <w:w w:val="85"/>
          <w:sz w:val="19"/>
          <w:lang w:eastAsia="ja-JP"/>
        </w:rPr>
        <w:t>改正</w:t>
      </w:r>
      <w:r>
        <w:rPr>
          <w:w w:val="75"/>
          <w:sz w:val="19"/>
          <w:lang w:eastAsia="ja-JP"/>
        </w:rPr>
        <w:t>し、同項にいう完全な再評価を実施する頻度を修正する</w:t>
      </w:r>
      <w:r>
        <w:rPr>
          <w:w w:val="85"/>
          <w:sz w:val="19"/>
          <w:lang w:eastAsia="ja-JP"/>
        </w:rPr>
        <w:t>ために、委任法を採択する権限を有する</w:t>
      </w:r>
      <w:r>
        <w:rPr>
          <w:spacing w:val="-4"/>
          <w:w w:val="90"/>
          <w:sz w:val="19"/>
          <w:lang w:eastAsia="ja-JP"/>
        </w:rPr>
        <w:t>。</w:t>
      </w:r>
    </w:p>
    <w:p w14:paraId="7C3208CD" w14:textId="77777777" w:rsidR="00E66D05" w:rsidRDefault="00E66D05">
      <w:pPr>
        <w:pStyle w:val="a3"/>
        <w:spacing w:before="83"/>
        <w:rPr>
          <w:lang w:eastAsia="ja-JP"/>
        </w:rPr>
      </w:pPr>
    </w:p>
    <w:p w14:paraId="2688A300" w14:textId="77777777" w:rsidR="00E66D05" w:rsidRDefault="00000000">
      <w:pPr>
        <w:pStyle w:val="a5"/>
        <w:numPr>
          <w:ilvl w:val="0"/>
          <w:numId w:val="146"/>
        </w:numPr>
        <w:tabs>
          <w:tab w:val="left" w:pos="640"/>
        </w:tabs>
        <w:spacing w:line="228" w:lineRule="auto"/>
        <w:ind w:right="106" w:firstLine="0"/>
        <w:jc w:val="both"/>
        <w:rPr>
          <w:sz w:val="19"/>
          <w:lang w:eastAsia="ja-JP"/>
        </w:rPr>
      </w:pPr>
      <w:r>
        <w:rPr>
          <w:w w:val="80"/>
          <w:sz w:val="19"/>
          <w:lang w:eastAsia="ja-JP"/>
        </w:rPr>
        <w:t>加盟国は、少なくとも年1回、欧州委員会および</w:t>
      </w:r>
      <w:r>
        <w:rPr>
          <w:smallCaps/>
          <w:w w:val="80"/>
          <w:sz w:val="19"/>
          <w:lang w:eastAsia="ja-JP"/>
        </w:rPr>
        <w:t>MdCGに対し</w:t>
      </w:r>
      <w:r>
        <w:rPr>
          <w:w w:val="80"/>
          <w:sz w:val="19"/>
          <w:lang w:eastAsia="ja-JP"/>
        </w:rPr>
        <w:t>、通告を受けた機関および該当する場合は子会社および下請業者に関する監視および立入検査の活動について報告しなければならない。報告書には、第7項に従った活動を含め、それらの活動の結果の詳細を記載するものとし、</w:t>
      </w:r>
      <w:r>
        <w:rPr>
          <w:smallCaps/>
          <w:w w:val="80"/>
          <w:sz w:val="19"/>
          <w:lang w:eastAsia="ja-JP"/>
        </w:rPr>
        <w:t>MdCG</w:t>
      </w:r>
      <w:r>
        <w:rPr>
          <w:w w:val="80"/>
          <w:sz w:val="19"/>
          <w:lang w:eastAsia="ja-JP"/>
        </w:rPr>
        <w:t>および欧州委員会は機密として取り扱うものと</w:t>
      </w:r>
      <w:r>
        <w:rPr>
          <w:w w:val="85"/>
          <w:sz w:val="19"/>
          <w:lang w:eastAsia="ja-JP"/>
        </w:rPr>
        <w:t>する</w:t>
      </w:r>
      <w:r>
        <w:rPr>
          <w:w w:val="80"/>
          <w:sz w:val="19"/>
          <w:lang w:eastAsia="ja-JP"/>
        </w:rPr>
        <w:t>。</w:t>
      </w:r>
    </w:p>
    <w:p w14:paraId="62E1FAA9" w14:textId="77777777" w:rsidR="00E66D05" w:rsidRDefault="00E66D05">
      <w:pPr>
        <w:pStyle w:val="a3"/>
        <w:spacing w:before="77"/>
        <w:rPr>
          <w:lang w:eastAsia="ja-JP"/>
        </w:rPr>
      </w:pPr>
    </w:p>
    <w:p w14:paraId="125A0010" w14:textId="77777777" w:rsidR="00E66D05" w:rsidRDefault="00000000">
      <w:pPr>
        <w:pStyle w:val="a3"/>
        <w:ind w:left="107"/>
        <w:rPr>
          <w:lang w:eastAsia="ja-JP"/>
        </w:rPr>
      </w:pPr>
      <w:r>
        <w:rPr>
          <w:w w:val="75"/>
          <w:lang w:eastAsia="ja-JP"/>
        </w:rPr>
        <w:t>報告書の要約は</w:t>
      </w:r>
      <w:r>
        <w:rPr>
          <w:spacing w:val="-5"/>
          <w:w w:val="75"/>
          <w:lang w:eastAsia="ja-JP"/>
        </w:rPr>
        <w:t>、第57</w:t>
      </w:r>
      <w:r>
        <w:rPr>
          <w:w w:val="75"/>
          <w:lang w:eastAsia="ja-JP"/>
        </w:rPr>
        <w:t>条の電子システムにアップロードされる</w:t>
      </w:r>
      <w:r>
        <w:rPr>
          <w:spacing w:val="-5"/>
          <w:w w:val="75"/>
          <w:lang w:eastAsia="ja-JP"/>
        </w:rPr>
        <w:t>ものとする。</w:t>
      </w:r>
    </w:p>
    <w:p w14:paraId="21C1110C" w14:textId="77777777" w:rsidR="00E66D05" w:rsidRDefault="00E66D05">
      <w:pPr>
        <w:pStyle w:val="a3"/>
        <w:rPr>
          <w:lang w:eastAsia="ja-JP"/>
        </w:rPr>
      </w:pPr>
    </w:p>
    <w:p w14:paraId="06B7CBC9" w14:textId="77777777" w:rsidR="00E66D05" w:rsidRDefault="00E66D05">
      <w:pPr>
        <w:pStyle w:val="a3"/>
        <w:spacing w:before="149"/>
        <w:rPr>
          <w:lang w:eastAsia="ja-JP"/>
        </w:rPr>
      </w:pPr>
    </w:p>
    <w:p w14:paraId="54118A00"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45</w:t>
      </w:r>
      <w:r>
        <w:rPr>
          <w:rFonts w:ascii="Times New Roman"/>
          <w:i/>
          <w:spacing w:val="-7"/>
          <w:sz w:val="19"/>
          <w:lang w:eastAsia="ja-JP"/>
        </w:rPr>
        <w:t>条</w:t>
      </w:r>
    </w:p>
    <w:p w14:paraId="3FE813BE" w14:textId="77777777" w:rsidR="00E66D05" w:rsidRDefault="00E66D05">
      <w:pPr>
        <w:pStyle w:val="a3"/>
        <w:spacing w:before="81"/>
        <w:rPr>
          <w:rFonts w:ascii="Times New Roman"/>
          <w:i/>
          <w:lang w:eastAsia="ja-JP"/>
        </w:rPr>
      </w:pPr>
    </w:p>
    <w:p w14:paraId="454A2F86" w14:textId="77777777" w:rsidR="00E66D05" w:rsidRDefault="00000000">
      <w:pPr>
        <w:pStyle w:val="1"/>
        <w:spacing w:line="232" w:lineRule="auto"/>
        <w:ind w:right="503"/>
        <w:rPr>
          <w:lang w:eastAsia="ja-JP"/>
        </w:rPr>
      </w:pPr>
      <w:r>
        <w:rPr>
          <w:lang w:eastAsia="ja-JP"/>
        </w:rPr>
        <w:t>技術文書および臨床評価</w:t>
      </w:r>
      <w:r>
        <w:rPr>
          <w:spacing w:val="-2"/>
          <w:lang w:eastAsia="ja-JP"/>
        </w:rPr>
        <w:t>文書に対する</w:t>
      </w:r>
      <w:r>
        <w:rPr>
          <w:lang w:eastAsia="ja-JP"/>
        </w:rPr>
        <w:t>ノーティファイド・ボディの評価のレビュー</w:t>
      </w:r>
    </w:p>
    <w:p w14:paraId="4A0DF6CE" w14:textId="77777777" w:rsidR="00E66D05" w:rsidRDefault="00E66D05">
      <w:pPr>
        <w:pStyle w:val="a3"/>
        <w:spacing w:before="86"/>
        <w:rPr>
          <w:rFonts w:ascii="Times New Roman"/>
          <w:b/>
          <w:lang w:eastAsia="ja-JP"/>
        </w:rPr>
      </w:pPr>
    </w:p>
    <w:p w14:paraId="14C20F7C" w14:textId="77777777" w:rsidR="00E66D05" w:rsidRDefault="00000000">
      <w:pPr>
        <w:pStyle w:val="a5"/>
        <w:numPr>
          <w:ilvl w:val="0"/>
          <w:numId w:val="145"/>
        </w:numPr>
        <w:tabs>
          <w:tab w:val="left" w:pos="538"/>
        </w:tabs>
        <w:spacing w:line="228" w:lineRule="auto"/>
        <w:ind w:right="105" w:firstLine="0"/>
        <w:jc w:val="both"/>
        <w:rPr>
          <w:sz w:val="19"/>
          <w:lang w:eastAsia="ja-JP"/>
        </w:rPr>
      </w:pPr>
      <w:r>
        <w:rPr>
          <w:w w:val="80"/>
          <w:sz w:val="19"/>
          <w:lang w:eastAsia="ja-JP"/>
        </w:rPr>
        <w:t>届出機関担当当局は，届出機関に対する継続的な監視の一環として，製造事業者の技術文書，特 に附属書Ⅱの 6.1 の(c)及び(d)で言及されている臨床評価文書に対する適切な数の届出機関評価をレビュー し，製造事業者が提示した情報に基づいて届出機関が導き出した結論を検証しなければならない。届出機関担当当局による審査は，オフサイト及びオンサイトの両方で実施されるものとする。</w:t>
      </w:r>
    </w:p>
    <w:p w14:paraId="73D8C8EF" w14:textId="77777777" w:rsidR="00E66D05" w:rsidRDefault="00E66D05">
      <w:pPr>
        <w:pStyle w:val="a3"/>
        <w:spacing w:before="83"/>
        <w:rPr>
          <w:lang w:eastAsia="ja-JP"/>
        </w:rPr>
      </w:pPr>
    </w:p>
    <w:p w14:paraId="5EA15E33" w14:textId="77777777" w:rsidR="00E66D05" w:rsidRDefault="00000000">
      <w:pPr>
        <w:pStyle w:val="a5"/>
        <w:numPr>
          <w:ilvl w:val="0"/>
          <w:numId w:val="145"/>
        </w:numPr>
        <w:tabs>
          <w:tab w:val="left" w:pos="538"/>
        </w:tabs>
        <w:spacing w:before="1" w:line="230" w:lineRule="auto"/>
        <w:ind w:right="104" w:firstLine="0"/>
        <w:jc w:val="both"/>
        <w:rPr>
          <w:sz w:val="19"/>
          <w:lang w:eastAsia="ja-JP"/>
        </w:rPr>
      </w:pPr>
      <w:r>
        <w:rPr>
          <w:w w:val="80"/>
          <w:sz w:val="19"/>
          <w:lang w:eastAsia="ja-JP"/>
        </w:rPr>
        <w:t>第 1 項に従って審査されるファイルのサンプリングは、計画的で、かつ、</w:t>
      </w:r>
      <w:r>
        <w:rPr>
          <w:w w:val="75"/>
          <w:sz w:val="19"/>
          <w:lang w:eastAsia="ja-JP"/>
        </w:rPr>
        <w:t>通知</w:t>
      </w:r>
      <w:r>
        <w:rPr>
          <w:sz w:val="19"/>
          <w:lang w:eastAsia="ja-JP"/>
        </w:rPr>
        <w:t>機関が</w:t>
      </w:r>
      <w:r>
        <w:rPr>
          <w:w w:val="75"/>
          <w:sz w:val="19"/>
          <w:lang w:eastAsia="ja-JP"/>
        </w:rPr>
        <w:t>認証した機器、 特に高リスク機器の種類及びリスクを</w:t>
      </w:r>
      <w:r>
        <w:rPr>
          <w:w w:val="80"/>
          <w:sz w:val="19"/>
          <w:lang w:eastAsia="ja-JP"/>
        </w:rPr>
        <w:t>代表するものでなければ</w:t>
      </w:r>
      <w:r>
        <w:rPr>
          <w:w w:val="75"/>
          <w:sz w:val="19"/>
          <w:lang w:eastAsia="ja-JP"/>
        </w:rPr>
        <w:t>ならず、また</w:t>
      </w:r>
      <w:r>
        <w:rPr>
          <w:sz w:val="19"/>
          <w:lang w:eastAsia="ja-JP"/>
        </w:rPr>
        <w:t>、</w:t>
      </w:r>
      <w:r>
        <w:rPr>
          <w:w w:val="75"/>
          <w:sz w:val="19"/>
          <w:lang w:eastAsia="ja-JP"/>
        </w:rPr>
        <w:t>適切に正当化され、 かつ、</w:t>
      </w:r>
      <w:r>
        <w:rPr>
          <w:w w:val="80"/>
          <w:sz w:val="19"/>
          <w:lang w:eastAsia="ja-JP"/>
        </w:rPr>
        <w:t>サンプリング計画に文書化されなければならない</w:t>
      </w:r>
      <w:r>
        <w:rPr>
          <w:w w:val="85"/>
          <w:sz w:val="19"/>
          <w:lang w:eastAsia="ja-JP"/>
        </w:rPr>
        <w:t>。</w:t>
      </w:r>
    </w:p>
    <w:p w14:paraId="6FA7C196" w14:textId="77777777" w:rsidR="00E66D05" w:rsidRDefault="00E66D05">
      <w:pPr>
        <w:pStyle w:val="a3"/>
        <w:spacing w:before="77"/>
        <w:rPr>
          <w:lang w:eastAsia="ja-JP"/>
        </w:rPr>
      </w:pPr>
    </w:p>
    <w:p w14:paraId="11BA8963" w14:textId="77777777" w:rsidR="00E66D05" w:rsidRDefault="00000000">
      <w:pPr>
        <w:pStyle w:val="a5"/>
        <w:numPr>
          <w:ilvl w:val="0"/>
          <w:numId w:val="145"/>
        </w:numPr>
        <w:tabs>
          <w:tab w:val="left" w:pos="538"/>
        </w:tabs>
        <w:spacing w:line="228" w:lineRule="auto"/>
        <w:ind w:right="103" w:firstLine="0"/>
        <w:jc w:val="both"/>
        <w:rPr>
          <w:sz w:val="19"/>
          <w:lang w:eastAsia="ja-JP"/>
        </w:rPr>
      </w:pPr>
      <w:r>
        <w:rPr>
          <w:w w:val="85"/>
          <w:sz w:val="19"/>
          <w:lang w:eastAsia="ja-JP"/>
        </w:rPr>
        <w:t>通知機関を所管する当局は、通知機関による評価が</w:t>
      </w:r>
      <w:r>
        <w:rPr>
          <w:w w:val="80"/>
          <w:sz w:val="19"/>
          <w:lang w:eastAsia="ja-JP"/>
        </w:rPr>
        <w:t>適切に実施さ</w:t>
      </w:r>
      <w:r>
        <w:rPr>
          <w:w w:val="85"/>
          <w:sz w:val="19"/>
          <w:lang w:eastAsia="ja-JP"/>
        </w:rPr>
        <w:t>れたかどうかを審査し</w:t>
      </w:r>
      <w:r>
        <w:rPr>
          <w:w w:val="80"/>
          <w:sz w:val="19"/>
          <w:lang w:eastAsia="ja-JP"/>
        </w:rPr>
        <w:t>、使用された手 順、関連文書及び</w:t>
      </w:r>
      <w:r>
        <w:rPr>
          <w:w w:val="75"/>
          <w:sz w:val="19"/>
          <w:lang w:eastAsia="ja-JP"/>
        </w:rPr>
        <w:t>通知</w:t>
      </w:r>
      <w:r>
        <w:rPr>
          <w:sz w:val="19"/>
          <w:lang w:eastAsia="ja-JP"/>
        </w:rPr>
        <w:t>機関が</w:t>
      </w:r>
      <w:r>
        <w:rPr>
          <w:w w:val="80"/>
          <w:sz w:val="19"/>
          <w:lang w:eastAsia="ja-JP"/>
        </w:rPr>
        <w:t>導き出した結論を確認しなければ</w:t>
      </w:r>
      <w:r>
        <w:rPr>
          <w:w w:val="85"/>
          <w:sz w:val="19"/>
          <w:lang w:eastAsia="ja-JP"/>
        </w:rPr>
        <w:t>ならない</w:t>
      </w:r>
      <w:r>
        <w:rPr>
          <w:w w:val="75"/>
          <w:sz w:val="19"/>
          <w:lang w:eastAsia="ja-JP"/>
        </w:rPr>
        <w:t>。このような確認には、</w:t>
      </w:r>
      <w:r>
        <w:rPr>
          <w:w w:val="80"/>
          <w:sz w:val="19"/>
          <w:lang w:eastAsia="ja-JP"/>
        </w:rPr>
        <w:t>届出機関が評価の根拠とした製造業者の</w:t>
      </w:r>
      <w:r>
        <w:rPr>
          <w:w w:val="75"/>
          <w:sz w:val="19"/>
          <w:lang w:eastAsia="ja-JP"/>
        </w:rPr>
        <w:t>技術文書及び臨床評価文書が含まれるも のとする</w:t>
      </w:r>
      <w:r>
        <w:rPr>
          <w:w w:val="80"/>
          <w:sz w:val="19"/>
          <w:lang w:eastAsia="ja-JP"/>
        </w:rPr>
        <w:t>。このようなレビューは、CS を利用して実施されなければならない。</w:t>
      </w:r>
    </w:p>
    <w:p w14:paraId="3C35520A" w14:textId="77777777" w:rsidR="00E66D05" w:rsidRDefault="00E66D05">
      <w:pPr>
        <w:pStyle w:val="a3"/>
        <w:spacing w:before="82"/>
        <w:rPr>
          <w:lang w:eastAsia="ja-JP"/>
        </w:rPr>
      </w:pPr>
    </w:p>
    <w:p w14:paraId="64991083" w14:textId="77777777" w:rsidR="00E66D05" w:rsidRDefault="00000000">
      <w:pPr>
        <w:pStyle w:val="a5"/>
        <w:numPr>
          <w:ilvl w:val="0"/>
          <w:numId w:val="145"/>
        </w:numPr>
        <w:tabs>
          <w:tab w:val="left" w:pos="538"/>
        </w:tabs>
        <w:spacing w:line="230" w:lineRule="auto"/>
        <w:ind w:right="105" w:firstLine="0"/>
        <w:jc w:val="both"/>
        <w:rPr>
          <w:sz w:val="19"/>
          <w:lang w:eastAsia="ja-JP"/>
        </w:rPr>
      </w:pPr>
      <w:r>
        <w:rPr>
          <w:w w:val="80"/>
          <w:sz w:val="19"/>
          <w:lang w:eastAsia="ja-JP"/>
        </w:rPr>
        <w:t>これらのレビューは、第44条(10)に従った届出機関の再評価及び</w:t>
      </w:r>
      <w:r>
        <w:rPr>
          <w:w w:val="75"/>
          <w:sz w:val="19"/>
          <w:lang w:eastAsia="ja-JP"/>
        </w:rPr>
        <w:t>第47条(3)に言及された共同評価活動の</w:t>
      </w:r>
      <w:r>
        <w:rPr>
          <w:w w:val="80"/>
          <w:sz w:val="19"/>
          <w:lang w:eastAsia="ja-JP"/>
        </w:rPr>
        <w:t>一部も構成するものとする。</w:t>
      </w:r>
      <w:r>
        <w:rPr>
          <w:w w:val="75"/>
          <w:sz w:val="19"/>
          <w:lang w:eastAsia="ja-JP"/>
        </w:rPr>
        <w:t>審査は、適切な専門知識を活用して実施されなければならない。</w:t>
      </w:r>
    </w:p>
    <w:p w14:paraId="5F1B6B59" w14:textId="77777777" w:rsidR="00E66D05" w:rsidRDefault="00E66D05">
      <w:pPr>
        <w:pStyle w:val="a3"/>
        <w:spacing w:before="80"/>
        <w:rPr>
          <w:lang w:eastAsia="ja-JP"/>
        </w:rPr>
      </w:pPr>
    </w:p>
    <w:p w14:paraId="39F2158A" w14:textId="77777777" w:rsidR="00E66D05" w:rsidRDefault="00000000">
      <w:pPr>
        <w:pStyle w:val="a5"/>
        <w:numPr>
          <w:ilvl w:val="0"/>
          <w:numId w:val="145"/>
        </w:numPr>
        <w:tabs>
          <w:tab w:val="left" w:pos="538"/>
        </w:tabs>
        <w:spacing w:line="228" w:lineRule="auto"/>
        <w:ind w:right="105" w:firstLine="0"/>
        <w:jc w:val="both"/>
        <w:rPr>
          <w:sz w:val="19"/>
          <w:lang w:eastAsia="ja-JP"/>
        </w:rPr>
      </w:pPr>
      <w:r>
        <w:rPr>
          <w:smallCaps/>
          <w:w w:val="80"/>
          <w:sz w:val="19"/>
          <w:lang w:eastAsia="ja-JP"/>
        </w:rPr>
        <w:t>MdCG</w:t>
      </w:r>
      <w:r>
        <w:rPr>
          <w:w w:val="80"/>
          <w:sz w:val="19"/>
          <w:lang w:eastAsia="ja-JP"/>
        </w:rPr>
        <w:t xml:space="preserve"> は、届出機関又は共同</w:t>
      </w:r>
      <w:r>
        <w:rPr>
          <w:w w:val="75"/>
          <w:sz w:val="19"/>
          <w:lang w:eastAsia="ja-JP"/>
        </w:rPr>
        <w:t>評価</w:t>
      </w:r>
      <w:r>
        <w:rPr>
          <w:sz w:val="19"/>
          <w:lang w:eastAsia="ja-JP"/>
        </w:rPr>
        <w:t>チームの</w:t>
      </w:r>
      <w:r>
        <w:rPr>
          <w:w w:val="80"/>
          <w:sz w:val="19"/>
          <w:lang w:eastAsia="ja-JP"/>
        </w:rPr>
        <w:t>レビュー及び評価の報告</w:t>
      </w:r>
      <w:r>
        <w:rPr>
          <w:w w:val="75"/>
          <w:sz w:val="19"/>
          <w:lang w:eastAsia="ja-JP"/>
        </w:rPr>
        <w:t>、</w:t>
      </w:r>
      <w:r>
        <w:rPr>
          <w:w w:val="80"/>
          <w:sz w:val="19"/>
          <w:lang w:eastAsia="ja-JP"/>
        </w:rPr>
        <w:t>第 VII 章に</w:t>
      </w:r>
      <w:r>
        <w:rPr>
          <w:w w:val="75"/>
          <w:sz w:val="19"/>
          <w:lang w:eastAsia="ja-JP"/>
        </w:rPr>
        <w:t>記載された市場サーベイランス、ビジランス及び市販後サーベイランス活動からの情報</w:t>
      </w:r>
      <w:r>
        <w:rPr>
          <w:w w:val="80"/>
          <w:sz w:val="19"/>
          <w:lang w:eastAsia="ja-JP"/>
        </w:rPr>
        <w:t>、技術的進歩の継続的な監視、又は機器の安全性及び性能に関する懸念事項及び新たな問題の特定に基づき、本条に基づき実施されるサンプリングについて、</w:t>
      </w:r>
      <w:r>
        <w:rPr>
          <w:spacing w:val="-2"/>
          <w:w w:val="85"/>
          <w:sz w:val="19"/>
          <w:lang w:eastAsia="ja-JP"/>
        </w:rPr>
        <w:t>届出機関により評価された</w:t>
      </w:r>
      <w:r>
        <w:rPr>
          <w:w w:val="80"/>
          <w:sz w:val="19"/>
          <w:lang w:eastAsia="ja-JP"/>
        </w:rPr>
        <w:t>技術文書及び臨床評価</w:t>
      </w:r>
      <w:r>
        <w:rPr>
          <w:spacing w:val="-2"/>
          <w:w w:val="85"/>
          <w:sz w:val="19"/>
          <w:lang w:eastAsia="ja-JP"/>
        </w:rPr>
        <w:t>文書の</w:t>
      </w:r>
      <w:r>
        <w:rPr>
          <w:w w:val="80"/>
          <w:sz w:val="19"/>
          <w:lang w:eastAsia="ja-JP"/>
        </w:rPr>
        <w:t>より多い又は少ない割合を対象とするよう勧告することができる</w:t>
      </w:r>
      <w:r>
        <w:rPr>
          <w:spacing w:val="-2"/>
          <w:w w:val="85"/>
          <w:sz w:val="19"/>
          <w:lang w:eastAsia="ja-JP"/>
        </w:rPr>
        <w:t>。</w:t>
      </w:r>
    </w:p>
    <w:p w14:paraId="173131AB" w14:textId="77777777" w:rsidR="00E66D05" w:rsidRDefault="00E66D05">
      <w:pPr>
        <w:pStyle w:val="a3"/>
        <w:spacing w:before="87"/>
        <w:rPr>
          <w:lang w:eastAsia="ja-JP"/>
        </w:rPr>
      </w:pPr>
    </w:p>
    <w:p w14:paraId="554B1B20" w14:textId="77777777" w:rsidR="00E66D05" w:rsidRDefault="00000000">
      <w:pPr>
        <w:pStyle w:val="a5"/>
        <w:numPr>
          <w:ilvl w:val="0"/>
          <w:numId w:val="145"/>
        </w:numPr>
        <w:tabs>
          <w:tab w:val="left" w:pos="538"/>
        </w:tabs>
        <w:spacing w:line="228" w:lineRule="auto"/>
        <w:ind w:right="103" w:firstLine="0"/>
        <w:jc w:val="both"/>
        <w:rPr>
          <w:sz w:val="19"/>
          <w:lang w:eastAsia="ja-JP"/>
        </w:rPr>
      </w:pPr>
      <w:r>
        <w:rPr>
          <w:w w:val="80"/>
          <w:sz w:val="19"/>
          <w:lang w:eastAsia="ja-JP"/>
        </w:rPr>
        <w:t>欧州委員会は、実施法によって、本条にいう技術文書及び臨床評価文書の評価の審査に関する詳細な取り決め、関連文書、及び調整を定める措置を採択することができる。これらの実施法は、第114条(3)にいう審査手続に従って採択されなければならない。</w:t>
      </w:r>
    </w:p>
    <w:p w14:paraId="3D5C88B2" w14:textId="77777777" w:rsidR="00E66D05" w:rsidRDefault="00E66D05">
      <w:pPr>
        <w:pStyle w:val="a3"/>
        <w:rPr>
          <w:lang w:eastAsia="ja-JP"/>
        </w:rPr>
      </w:pPr>
    </w:p>
    <w:p w14:paraId="21F4E7FD" w14:textId="77777777" w:rsidR="00E66D05" w:rsidRDefault="00E66D05">
      <w:pPr>
        <w:pStyle w:val="a3"/>
        <w:spacing w:before="154"/>
        <w:rPr>
          <w:lang w:eastAsia="ja-JP"/>
        </w:rPr>
      </w:pPr>
    </w:p>
    <w:p w14:paraId="4B7487C9"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46</w:t>
      </w:r>
      <w:r>
        <w:rPr>
          <w:rFonts w:ascii="Times New Roman"/>
          <w:i/>
          <w:spacing w:val="-7"/>
          <w:sz w:val="19"/>
          <w:lang w:eastAsia="ja-JP"/>
        </w:rPr>
        <w:t>条</w:t>
      </w:r>
    </w:p>
    <w:p w14:paraId="508A10AC" w14:textId="77777777" w:rsidR="00E66D05" w:rsidRDefault="00E66D05">
      <w:pPr>
        <w:pStyle w:val="a3"/>
        <w:spacing w:before="75"/>
        <w:rPr>
          <w:rFonts w:ascii="Times New Roman"/>
          <w:i/>
          <w:lang w:eastAsia="ja-JP"/>
        </w:rPr>
      </w:pPr>
    </w:p>
    <w:p w14:paraId="5BAE6A7A" w14:textId="77777777" w:rsidR="00E66D05" w:rsidRDefault="00000000">
      <w:pPr>
        <w:pStyle w:val="1"/>
        <w:rPr>
          <w:lang w:eastAsia="ja-JP"/>
        </w:rPr>
      </w:pPr>
      <w:r>
        <w:rPr>
          <w:lang w:eastAsia="ja-JP"/>
        </w:rPr>
        <w:t>指定および</w:t>
      </w:r>
      <w:r>
        <w:rPr>
          <w:spacing w:val="-2"/>
          <w:lang w:eastAsia="ja-JP"/>
        </w:rPr>
        <w:t>通知の</w:t>
      </w:r>
      <w:r>
        <w:rPr>
          <w:lang w:eastAsia="ja-JP"/>
        </w:rPr>
        <w:t>変更</w:t>
      </w:r>
    </w:p>
    <w:p w14:paraId="4D37BBE9" w14:textId="77777777" w:rsidR="00E66D05" w:rsidRDefault="00E66D05">
      <w:pPr>
        <w:pStyle w:val="a3"/>
        <w:spacing w:before="86"/>
        <w:rPr>
          <w:rFonts w:ascii="Times New Roman"/>
          <w:b/>
          <w:lang w:eastAsia="ja-JP"/>
        </w:rPr>
      </w:pPr>
    </w:p>
    <w:p w14:paraId="6E30C191" w14:textId="77777777" w:rsidR="00E66D05" w:rsidRDefault="00000000">
      <w:pPr>
        <w:pStyle w:val="a5"/>
        <w:numPr>
          <w:ilvl w:val="0"/>
          <w:numId w:val="144"/>
        </w:numPr>
        <w:tabs>
          <w:tab w:val="left" w:pos="538"/>
        </w:tabs>
        <w:spacing w:line="228" w:lineRule="auto"/>
        <w:ind w:right="105" w:firstLine="0"/>
        <w:jc w:val="both"/>
        <w:rPr>
          <w:sz w:val="19"/>
          <w:lang w:eastAsia="ja-JP"/>
        </w:rPr>
      </w:pPr>
      <w:r>
        <w:rPr>
          <w:w w:val="80"/>
          <w:sz w:val="19"/>
          <w:lang w:eastAsia="ja-JP"/>
        </w:rPr>
        <w:t>ノーティファイド・ボディを所管する当局は、ノーティファイド・ボディの指定に関連する変更を欧州委員会および他の加盟国に通知しなければならない。</w:t>
      </w:r>
    </w:p>
    <w:p w14:paraId="5F7ED567" w14:textId="77777777" w:rsidR="00E66D05" w:rsidRDefault="00E66D05">
      <w:pPr>
        <w:pStyle w:val="a3"/>
        <w:spacing w:before="74"/>
        <w:rPr>
          <w:lang w:eastAsia="ja-JP"/>
        </w:rPr>
      </w:pPr>
    </w:p>
    <w:p w14:paraId="1FCDC8D4" w14:textId="77777777" w:rsidR="00E66D05" w:rsidRDefault="00000000">
      <w:pPr>
        <w:pStyle w:val="a3"/>
        <w:ind w:left="107"/>
        <w:rPr>
          <w:lang w:eastAsia="ja-JP"/>
        </w:rPr>
      </w:pPr>
      <w:r>
        <w:rPr>
          <w:w w:val="80"/>
          <w:lang w:eastAsia="ja-JP"/>
        </w:rPr>
        <w:t>第39条及び第42条に記載された手続は</w:t>
      </w:r>
      <w:r>
        <w:rPr>
          <w:spacing w:val="-2"/>
          <w:w w:val="80"/>
          <w:lang w:eastAsia="ja-JP"/>
        </w:rPr>
        <w:t>、指定の</w:t>
      </w:r>
      <w:r>
        <w:rPr>
          <w:w w:val="80"/>
          <w:lang w:eastAsia="ja-JP"/>
        </w:rPr>
        <w:t>範囲の拡大に適用されるものと</w:t>
      </w:r>
      <w:r>
        <w:rPr>
          <w:spacing w:val="-2"/>
          <w:w w:val="80"/>
          <w:lang w:eastAsia="ja-JP"/>
        </w:rPr>
        <w:t>する。</w:t>
      </w:r>
    </w:p>
    <w:p w14:paraId="349E42E2" w14:textId="77777777" w:rsidR="00E66D05" w:rsidRDefault="00E66D05">
      <w:pPr>
        <w:pStyle w:val="a3"/>
        <w:spacing w:before="79"/>
        <w:rPr>
          <w:lang w:eastAsia="ja-JP"/>
        </w:rPr>
      </w:pPr>
    </w:p>
    <w:p w14:paraId="3678B816" w14:textId="77777777" w:rsidR="00E66D05" w:rsidRDefault="00000000">
      <w:pPr>
        <w:pStyle w:val="a3"/>
        <w:spacing w:line="228" w:lineRule="auto"/>
        <w:ind w:left="107"/>
        <w:rPr>
          <w:lang w:eastAsia="ja-JP"/>
        </w:rPr>
      </w:pPr>
      <w:r>
        <w:rPr>
          <w:w w:val="75"/>
          <w:lang w:eastAsia="ja-JP"/>
        </w:rPr>
        <w:t>指定範囲の拡張以外の指定内容の変更については、次の各項に定める手続を</w:t>
      </w:r>
      <w:r>
        <w:rPr>
          <w:w w:val="85"/>
          <w:lang w:eastAsia="ja-JP"/>
        </w:rPr>
        <w:t>適用する。</w:t>
      </w:r>
    </w:p>
    <w:p w14:paraId="503AF19E" w14:textId="77777777" w:rsidR="00E66D05" w:rsidRDefault="00E66D05">
      <w:pPr>
        <w:spacing w:line="228" w:lineRule="auto"/>
        <w:rPr>
          <w:lang w:eastAsia="ja-JP"/>
        </w:rPr>
        <w:sectPr w:rsidR="00E66D05">
          <w:headerReference w:type="default" r:id="rId52"/>
          <w:pgSz w:w="11910" w:h="16840"/>
          <w:pgMar w:top="1260" w:right="1240" w:bottom="280" w:left="1240" w:header="967" w:footer="0" w:gutter="0"/>
          <w:cols w:space="720"/>
        </w:sectPr>
      </w:pPr>
    </w:p>
    <w:p w14:paraId="00541B23" w14:textId="77777777" w:rsidR="00E66D05" w:rsidRDefault="00E66D05">
      <w:pPr>
        <w:pStyle w:val="a3"/>
        <w:spacing w:before="7"/>
        <w:rPr>
          <w:sz w:val="8"/>
          <w:lang w:eastAsia="ja-JP"/>
        </w:rPr>
      </w:pPr>
    </w:p>
    <w:p w14:paraId="35A1ADEF" w14:textId="77777777" w:rsidR="00E66D05" w:rsidRDefault="00E66D05">
      <w:pPr>
        <w:rPr>
          <w:sz w:val="8"/>
          <w:lang w:eastAsia="ja-JP"/>
        </w:rPr>
        <w:sectPr w:rsidR="00E66D05">
          <w:headerReference w:type="default" r:id="rId53"/>
          <w:pgSz w:w="11910" w:h="16840"/>
          <w:pgMar w:top="1260" w:right="1240" w:bottom="280" w:left="1240" w:header="967" w:footer="0" w:gutter="0"/>
          <w:cols w:space="720"/>
        </w:sectPr>
      </w:pPr>
    </w:p>
    <w:p w14:paraId="169A87B7" w14:textId="77777777" w:rsidR="00E66D05" w:rsidRDefault="00000000">
      <w:pPr>
        <w:pStyle w:val="a5"/>
        <w:numPr>
          <w:ilvl w:val="0"/>
          <w:numId w:val="144"/>
        </w:numPr>
        <w:tabs>
          <w:tab w:val="left" w:pos="538"/>
        </w:tabs>
        <w:spacing w:before="106" w:line="205" w:lineRule="exact"/>
        <w:ind w:left="538" w:hanging="431"/>
        <w:rPr>
          <w:sz w:val="19"/>
          <w:lang w:eastAsia="ja-JP"/>
        </w:rPr>
      </w:pPr>
      <w:r>
        <w:rPr>
          <w:w w:val="80"/>
          <w:sz w:val="19"/>
          <w:lang w:eastAsia="ja-JP"/>
        </w:rPr>
        <w:t>欧州委員会は、修正した</w:t>
      </w:r>
      <w:r>
        <w:rPr>
          <w:spacing w:val="-5"/>
          <w:w w:val="80"/>
          <w:sz w:val="19"/>
          <w:lang w:eastAsia="ja-JP"/>
        </w:rPr>
        <w:t>通知を</w:t>
      </w:r>
      <w:r>
        <w:rPr>
          <w:w w:val="80"/>
          <w:sz w:val="19"/>
          <w:lang w:eastAsia="ja-JP"/>
        </w:rPr>
        <w:t>直ちに</w:t>
      </w:r>
    </w:p>
    <w:p w14:paraId="415529D5" w14:textId="77777777" w:rsidR="00E66D05" w:rsidRDefault="00000000">
      <w:pPr>
        <w:pStyle w:val="a3"/>
        <w:spacing w:before="106" w:line="205" w:lineRule="exact"/>
        <w:ind w:left="86"/>
        <w:rPr>
          <w:lang w:eastAsia="ja-JP"/>
        </w:rPr>
      </w:pPr>
      <w:r>
        <w:rPr>
          <w:lang w:eastAsia="ja-JP"/>
        </w:rPr>
        <w:br w:type="column"/>
      </w:r>
      <w:r>
        <w:rPr>
          <w:smallCaps/>
          <w:spacing w:val="-2"/>
          <w:w w:val="85"/>
          <w:lang w:eastAsia="ja-JP"/>
        </w:rPr>
        <w:t>NaNdO</w:t>
      </w:r>
      <w:r>
        <w:rPr>
          <w:spacing w:val="-2"/>
          <w:w w:val="85"/>
          <w:lang w:eastAsia="ja-JP"/>
        </w:rPr>
        <w:t>だ。</w:t>
      </w:r>
    </w:p>
    <w:p w14:paraId="7B32AC9D" w14:textId="77777777" w:rsidR="00E66D05" w:rsidRDefault="00000000">
      <w:pPr>
        <w:pStyle w:val="a3"/>
        <w:spacing w:before="106" w:line="205" w:lineRule="exact"/>
        <w:ind w:left="87"/>
        <w:rPr>
          <w:lang w:eastAsia="ja-JP"/>
        </w:rPr>
      </w:pPr>
      <w:r>
        <w:rPr>
          <w:lang w:eastAsia="ja-JP"/>
        </w:rPr>
        <w:br w:type="column"/>
      </w:r>
      <w:r>
        <w:rPr>
          <w:w w:val="85"/>
          <w:lang w:eastAsia="ja-JP"/>
        </w:rPr>
        <w:t>委員会は</w:t>
      </w:r>
      <w:r>
        <w:rPr>
          <w:spacing w:val="-2"/>
          <w:w w:val="85"/>
          <w:lang w:eastAsia="ja-JP"/>
        </w:rPr>
        <w:t>次のことを行う。</w:t>
      </w:r>
    </w:p>
    <w:p w14:paraId="6214F3E0" w14:textId="77777777" w:rsidR="00E66D05" w:rsidRDefault="00E66D05">
      <w:pPr>
        <w:spacing w:line="205" w:lineRule="exact"/>
        <w:rPr>
          <w:lang w:eastAsia="ja-JP"/>
        </w:rPr>
        <w:sectPr w:rsidR="00E66D05">
          <w:type w:val="continuous"/>
          <w:pgSz w:w="11910" w:h="16840"/>
          <w:pgMar w:top="1260" w:right="1240" w:bottom="280" w:left="1240" w:header="967" w:footer="0" w:gutter="0"/>
          <w:cols w:num="3" w:space="720" w:equalWidth="0">
            <w:col w:w="6542" w:space="40"/>
            <w:col w:w="782" w:space="39"/>
            <w:col w:w="2027"/>
          </w:cols>
        </w:sectPr>
      </w:pPr>
    </w:p>
    <w:p w14:paraId="58DCC77E" w14:textId="77777777" w:rsidR="00E66D05" w:rsidRDefault="00000000">
      <w:pPr>
        <w:pStyle w:val="a3"/>
        <w:spacing w:before="15" w:line="228" w:lineRule="auto"/>
        <w:ind w:left="107" w:right="126"/>
        <w:rPr>
          <w:lang w:eastAsia="ja-JP"/>
        </w:rPr>
      </w:pPr>
      <w:r>
        <w:rPr>
          <w:w w:val="85"/>
          <w:lang w:eastAsia="ja-JP"/>
        </w:rPr>
        <w:t>第57条の</w:t>
      </w:r>
      <w:r>
        <w:rPr>
          <w:w w:val="80"/>
          <w:lang w:eastAsia="ja-JP"/>
        </w:rPr>
        <w:t>電子システムに，通告機関の指定の変更に関する情報を直ちに入力</w:t>
      </w:r>
      <w:r>
        <w:rPr>
          <w:spacing w:val="-2"/>
          <w:w w:val="80"/>
          <w:lang w:eastAsia="ja-JP"/>
        </w:rPr>
        <w:t>する</w:t>
      </w:r>
      <w:r>
        <w:rPr>
          <w:w w:val="85"/>
          <w:lang w:eastAsia="ja-JP"/>
        </w:rPr>
        <w:t>。</w:t>
      </w:r>
    </w:p>
    <w:p w14:paraId="28DE14ED" w14:textId="77777777" w:rsidR="00E66D05" w:rsidRDefault="00E66D05">
      <w:pPr>
        <w:pStyle w:val="a3"/>
        <w:spacing w:before="103"/>
        <w:rPr>
          <w:lang w:eastAsia="ja-JP"/>
        </w:rPr>
      </w:pPr>
    </w:p>
    <w:p w14:paraId="6AD58E01" w14:textId="77777777" w:rsidR="00E66D05" w:rsidRDefault="00000000">
      <w:pPr>
        <w:pStyle w:val="a5"/>
        <w:numPr>
          <w:ilvl w:val="0"/>
          <w:numId w:val="144"/>
        </w:numPr>
        <w:tabs>
          <w:tab w:val="left" w:pos="538"/>
        </w:tabs>
        <w:spacing w:line="228" w:lineRule="auto"/>
        <w:ind w:right="106" w:firstLine="0"/>
        <w:jc w:val="both"/>
        <w:rPr>
          <w:sz w:val="19"/>
          <w:lang w:eastAsia="ja-JP"/>
        </w:rPr>
      </w:pPr>
      <w:r>
        <w:rPr>
          <w:w w:val="75"/>
          <w:sz w:val="19"/>
          <w:lang w:eastAsia="ja-JP"/>
        </w:rPr>
        <w:t>通知機関がその適合性評価活動を停止することを決定した場合，通知機関担当当局及び関係製造 事業者にできるだけ早く，計画的停止の場合は</w:t>
      </w:r>
      <w:r>
        <w:rPr>
          <w:w w:val="80"/>
          <w:sz w:val="19"/>
          <w:lang w:eastAsia="ja-JP"/>
        </w:rPr>
        <w:t>その活動停止の</w:t>
      </w:r>
      <w:r>
        <w:rPr>
          <w:w w:val="75"/>
          <w:sz w:val="19"/>
          <w:lang w:eastAsia="ja-JP"/>
        </w:rPr>
        <w:t>1年</w:t>
      </w:r>
      <w:r>
        <w:rPr>
          <w:w w:val="80"/>
          <w:sz w:val="19"/>
          <w:lang w:eastAsia="ja-JP"/>
        </w:rPr>
        <w:t>前に</w:t>
      </w:r>
      <w:r>
        <w:rPr>
          <w:w w:val="75"/>
          <w:sz w:val="19"/>
          <w:lang w:eastAsia="ja-JP"/>
        </w:rPr>
        <w:t>通知しなければ</w:t>
      </w:r>
      <w:r>
        <w:rPr>
          <w:sz w:val="19"/>
          <w:lang w:eastAsia="ja-JP"/>
        </w:rPr>
        <w:t>ならない</w:t>
      </w:r>
      <w:r>
        <w:rPr>
          <w:w w:val="80"/>
          <w:sz w:val="19"/>
          <w:lang w:eastAsia="ja-JP"/>
        </w:rPr>
        <w:t>。</w:t>
      </w:r>
      <w:r>
        <w:rPr>
          <w:w w:val="85"/>
          <w:sz w:val="19"/>
          <w:lang w:eastAsia="ja-JP"/>
        </w:rPr>
        <w:t>別のノーティファイドボディが</w:t>
      </w:r>
      <w:r>
        <w:rPr>
          <w:w w:val="80"/>
          <w:sz w:val="19"/>
          <w:lang w:eastAsia="ja-JP"/>
        </w:rPr>
        <w:t>その証明書の対象となる機器に対する責任を負うことを</w:t>
      </w:r>
      <w:r>
        <w:rPr>
          <w:w w:val="85"/>
          <w:sz w:val="19"/>
          <w:lang w:eastAsia="ja-JP"/>
        </w:rPr>
        <w:t>文書で確認することを条件として、当該ノーティファイドボディの活動</w:t>
      </w:r>
      <w:r>
        <w:rPr>
          <w:w w:val="80"/>
          <w:sz w:val="19"/>
          <w:lang w:eastAsia="ja-JP"/>
        </w:rPr>
        <w:t>停止後9か月の一時的な期間、当該証明書の有効性を維持することができる。新しいノーティファイドボディ は、その期間終了時までに、影響を受ける機器の完全な</w:t>
      </w:r>
      <w:r>
        <w:rPr>
          <w:spacing w:val="-3"/>
          <w:w w:val="80"/>
          <w:sz w:val="19"/>
          <w:lang w:eastAsia="ja-JP"/>
        </w:rPr>
        <w:t>アセスメントを</w:t>
      </w:r>
      <w:r>
        <w:rPr>
          <w:w w:val="80"/>
          <w:sz w:val="19"/>
          <w:lang w:eastAsia="ja-JP"/>
        </w:rPr>
        <w:t>完了させてから、それらの</w:t>
      </w:r>
      <w:r>
        <w:rPr>
          <w:spacing w:val="-3"/>
          <w:w w:val="80"/>
          <w:sz w:val="19"/>
          <w:lang w:eastAsia="ja-JP"/>
        </w:rPr>
        <w:t>機器に</w:t>
      </w:r>
      <w:r>
        <w:rPr>
          <w:w w:val="80"/>
          <w:sz w:val="19"/>
          <w:lang w:eastAsia="ja-JP"/>
        </w:rPr>
        <w:t>対す る新たな証明書を発行しなければならない。ノーティファイドボディがその活動を停止した場合、ノーティファイドボディを所管する当局は、その指定を取り消さなければならない。</w:t>
      </w:r>
    </w:p>
    <w:p w14:paraId="1DB5A843" w14:textId="77777777" w:rsidR="00E66D05" w:rsidRDefault="00E66D05">
      <w:pPr>
        <w:pStyle w:val="a3"/>
        <w:spacing w:before="107"/>
        <w:rPr>
          <w:lang w:eastAsia="ja-JP"/>
        </w:rPr>
      </w:pPr>
    </w:p>
    <w:p w14:paraId="5D04DB65" w14:textId="77777777" w:rsidR="00E66D05" w:rsidRDefault="00000000">
      <w:pPr>
        <w:pStyle w:val="a5"/>
        <w:numPr>
          <w:ilvl w:val="0"/>
          <w:numId w:val="144"/>
        </w:numPr>
        <w:tabs>
          <w:tab w:val="left" w:pos="538"/>
        </w:tabs>
        <w:spacing w:line="228" w:lineRule="auto"/>
        <w:ind w:right="105" w:firstLine="0"/>
        <w:jc w:val="both"/>
        <w:rPr>
          <w:sz w:val="19"/>
          <w:lang w:eastAsia="ja-JP"/>
        </w:rPr>
      </w:pPr>
      <w:r>
        <w:rPr>
          <w:w w:val="85"/>
          <w:sz w:val="19"/>
          <w:lang w:eastAsia="ja-JP"/>
        </w:rPr>
        <w:t>ノーティファイドボディを所管する当局が，ノーティファイドボディが</w:t>
      </w:r>
      <w:r>
        <w:rPr>
          <w:w w:val="80"/>
          <w:sz w:val="19"/>
          <w:lang w:eastAsia="ja-JP"/>
        </w:rPr>
        <w:t>附属書VIIに定める要件を</w:t>
      </w:r>
      <w:r>
        <w:rPr>
          <w:w w:val="85"/>
          <w:sz w:val="19"/>
          <w:lang w:eastAsia="ja-JP"/>
        </w:rPr>
        <w:t>もはや満たしていない</w:t>
      </w:r>
      <w:r>
        <w:rPr>
          <w:sz w:val="19"/>
          <w:lang w:eastAsia="ja-JP"/>
        </w:rPr>
        <w:t>こと</w:t>
      </w:r>
      <w:r>
        <w:rPr>
          <w:w w:val="80"/>
          <w:sz w:val="19"/>
          <w:lang w:eastAsia="ja-JP"/>
        </w:rPr>
        <w:t>，又はその義務を履行していないこと，若しくは必要な是正措置を実施していない</w:t>
      </w:r>
      <w:r>
        <w:rPr>
          <w:sz w:val="19"/>
          <w:lang w:eastAsia="ja-JP"/>
        </w:rPr>
        <w:t>ことを</w:t>
      </w:r>
      <w:r>
        <w:rPr>
          <w:w w:val="85"/>
          <w:sz w:val="19"/>
          <w:lang w:eastAsia="ja-JP"/>
        </w:rPr>
        <w:t>確認した場合，</w:t>
      </w:r>
      <w:r>
        <w:rPr>
          <w:w w:val="80"/>
          <w:sz w:val="19"/>
          <w:lang w:eastAsia="ja-JP"/>
        </w:rPr>
        <w:t>当局は，これらの要件を満たしていないこと又はこれらの義務を履行していないことの重大性に応じて，その指定を一時停止，制限，又は全部若しくは部分的に撤回しなければならない。</w:t>
      </w:r>
    </w:p>
    <w:p w14:paraId="1E618F5B" w14:textId="77777777" w:rsidR="00E66D05" w:rsidRDefault="00E66D05">
      <w:pPr>
        <w:pStyle w:val="a3"/>
        <w:spacing w:before="106"/>
        <w:rPr>
          <w:lang w:eastAsia="ja-JP"/>
        </w:rPr>
      </w:pPr>
    </w:p>
    <w:p w14:paraId="1FC54B7C" w14:textId="77777777" w:rsidR="00E66D05" w:rsidRDefault="00000000">
      <w:pPr>
        <w:pStyle w:val="a3"/>
        <w:spacing w:line="228" w:lineRule="auto"/>
        <w:ind w:left="107"/>
        <w:rPr>
          <w:lang w:eastAsia="ja-JP"/>
        </w:rPr>
      </w:pPr>
      <w:r>
        <w:rPr>
          <w:w w:val="80"/>
          <w:lang w:eastAsia="ja-JP"/>
        </w:rPr>
        <w:t>ノーティファイド・ボディを管轄する当局は、指定の一時停止、制限、撤回を行った場合、直ちに欧州委員会および他の加盟国に通知しなければならない。</w:t>
      </w:r>
    </w:p>
    <w:p w14:paraId="6EED9B14" w14:textId="77777777" w:rsidR="00E66D05" w:rsidRDefault="00E66D05">
      <w:pPr>
        <w:pStyle w:val="a3"/>
        <w:spacing w:before="102"/>
        <w:rPr>
          <w:lang w:eastAsia="ja-JP"/>
        </w:rPr>
      </w:pPr>
    </w:p>
    <w:p w14:paraId="2C632F99" w14:textId="77777777" w:rsidR="00E66D05" w:rsidRDefault="00000000">
      <w:pPr>
        <w:pStyle w:val="a5"/>
        <w:numPr>
          <w:ilvl w:val="0"/>
          <w:numId w:val="144"/>
        </w:numPr>
        <w:tabs>
          <w:tab w:val="left" w:pos="538"/>
        </w:tabs>
        <w:spacing w:line="228" w:lineRule="auto"/>
        <w:ind w:right="105" w:firstLine="0"/>
        <w:jc w:val="both"/>
        <w:rPr>
          <w:sz w:val="19"/>
          <w:lang w:eastAsia="ja-JP"/>
        </w:rPr>
      </w:pPr>
      <w:r>
        <w:rPr>
          <w:w w:val="80"/>
          <w:sz w:val="19"/>
          <w:lang w:eastAsia="ja-JP"/>
        </w:rPr>
        <w:t>その指定が一時停止，制限又は全部若しくは部分的に撤回された場合，ノーティファイドボディ は，遅くとも10日以内に関係する製造業者に通知しなければならない。</w:t>
      </w:r>
    </w:p>
    <w:p w14:paraId="7425D89F" w14:textId="77777777" w:rsidR="00E66D05" w:rsidRDefault="00E66D05">
      <w:pPr>
        <w:pStyle w:val="a3"/>
        <w:spacing w:before="101"/>
        <w:rPr>
          <w:lang w:eastAsia="ja-JP"/>
        </w:rPr>
      </w:pPr>
    </w:p>
    <w:p w14:paraId="6AF43602" w14:textId="77777777" w:rsidR="00E66D05" w:rsidRDefault="00000000">
      <w:pPr>
        <w:pStyle w:val="a5"/>
        <w:numPr>
          <w:ilvl w:val="0"/>
          <w:numId w:val="144"/>
        </w:numPr>
        <w:tabs>
          <w:tab w:val="left" w:pos="538"/>
        </w:tabs>
        <w:spacing w:line="230" w:lineRule="auto"/>
        <w:ind w:right="105" w:firstLine="0"/>
        <w:jc w:val="both"/>
        <w:rPr>
          <w:sz w:val="19"/>
          <w:lang w:eastAsia="ja-JP"/>
        </w:rPr>
      </w:pPr>
      <w:r>
        <w:rPr>
          <w:w w:val="75"/>
          <w:sz w:val="19"/>
          <w:lang w:eastAsia="ja-JP"/>
        </w:rPr>
        <w:t>指定が制限、一時停止又は撤回された場合、ノーティファイドボディを所管する当局は</w:t>
      </w:r>
      <w:r>
        <w:rPr>
          <w:w w:val="80"/>
          <w:sz w:val="19"/>
          <w:lang w:eastAsia="ja-JP"/>
        </w:rPr>
        <w:t>、当該ノーティファイドボディのファイルが保管され、</w:t>
      </w:r>
      <w:r>
        <w:rPr>
          <w:w w:val="75"/>
          <w:sz w:val="19"/>
          <w:lang w:eastAsia="ja-JP"/>
        </w:rPr>
        <w:t>ノーティファイドボディを所管する他の加盟国の当局及び市場サーベイランスを所管する当局の</w:t>
      </w:r>
      <w:r>
        <w:rPr>
          <w:w w:val="85"/>
          <w:sz w:val="19"/>
          <w:lang w:eastAsia="ja-JP"/>
        </w:rPr>
        <w:t>要請に応じて</w:t>
      </w:r>
      <w:r>
        <w:rPr>
          <w:w w:val="80"/>
          <w:sz w:val="19"/>
          <w:lang w:eastAsia="ja-JP"/>
        </w:rPr>
        <w:t>利用できるようにするための適切な措置を講じなければならない</w:t>
      </w:r>
      <w:r>
        <w:rPr>
          <w:w w:val="85"/>
          <w:sz w:val="19"/>
          <w:lang w:eastAsia="ja-JP"/>
        </w:rPr>
        <w:t>。</w:t>
      </w:r>
    </w:p>
    <w:p w14:paraId="35C8DA72" w14:textId="77777777" w:rsidR="00E66D05" w:rsidRDefault="00E66D05">
      <w:pPr>
        <w:pStyle w:val="a3"/>
        <w:spacing w:before="98"/>
        <w:rPr>
          <w:lang w:eastAsia="ja-JP"/>
        </w:rPr>
      </w:pPr>
    </w:p>
    <w:p w14:paraId="75711AA8" w14:textId="77777777" w:rsidR="00E66D05" w:rsidRDefault="00000000">
      <w:pPr>
        <w:pStyle w:val="a5"/>
        <w:numPr>
          <w:ilvl w:val="0"/>
          <w:numId w:val="144"/>
        </w:numPr>
        <w:tabs>
          <w:tab w:val="left" w:pos="538"/>
        </w:tabs>
        <w:spacing w:line="228" w:lineRule="auto"/>
        <w:ind w:right="105" w:firstLine="0"/>
        <w:jc w:val="both"/>
        <w:rPr>
          <w:sz w:val="19"/>
          <w:lang w:eastAsia="ja-JP"/>
        </w:rPr>
      </w:pPr>
      <w:r>
        <w:rPr>
          <w:w w:val="75"/>
          <w:sz w:val="19"/>
          <w:lang w:eastAsia="ja-JP"/>
        </w:rPr>
        <w:t>指定の制限、一時停止または</w:t>
      </w:r>
      <w:r>
        <w:rPr>
          <w:sz w:val="19"/>
          <w:lang w:eastAsia="ja-JP"/>
        </w:rPr>
        <w:t>撤回が</w:t>
      </w:r>
      <w:r>
        <w:rPr>
          <w:w w:val="75"/>
          <w:sz w:val="19"/>
          <w:lang w:eastAsia="ja-JP"/>
        </w:rPr>
        <w:t>行われた場合、通告を受けた機関に対する責任を負う当局は</w:t>
      </w:r>
      <w:r>
        <w:rPr>
          <w:spacing w:val="-2"/>
          <w:w w:val="85"/>
          <w:sz w:val="19"/>
          <w:lang w:eastAsia="ja-JP"/>
        </w:rPr>
        <w:t>、次のことを行わなければならない：</w:t>
      </w:r>
    </w:p>
    <w:p w14:paraId="0F1897AB" w14:textId="77777777" w:rsidR="00E66D05" w:rsidRDefault="00000000">
      <w:pPr>
        <w:pStyle w:val="a5"/>
        <w:numPr>
          <w:ilvl w:val="1"/>
          <w:numId w:val="144"/>
        </w:numPr>
        <w:tabs>
          <w:tab w:val="left" w:pos="401"/>
        </w:tabs>
        <w:spacing w:before="208"/>
        <w:ind w:hanging="294"/>
        <w:jc w:val="both"/>
        <w:rPr>
          <w:sz w:val="19"/>
          <w:lang w:eastAsia="ja-JP"/>
        </w:rPr>
      </w:pPr>
      <w:r>
        <w:rPr>
          <w:spacing w:val="-2"/>
          <w:w w:val="75"/>
          <w:sz w:val="19"/>
          <w:lang w:eastAsia="ja-JP"/>
        </w:rPr>
        <w:t>ノーティファイド・ボディが</w:t>
      </w:r>
      <w:r>
        <w:rPr>
          <w:w w:val="75"/>
          <w:sz w:val="19"/>
          <w:lang w:eastAsia="ja-JP"/>
        </w:rPr>
        <w:t>発行する証明書への影響を評価する</w:t>
      </w:r>
      <w:r>
        <w:rPr>
          <w:spacing w:val="-2"/>
          <w:w w:val="75"/>
          <w:sz w:val="19"/>
          <w:lang w:eastAsia="ja-JP"/>
        </w:rPr>
        <w:t>；</w:t>
      </w:r>
    </w:p>
    <w:p w14:paraId="3D7F3FAE" w14:textId="77777777" w:rsidR="00E66D05" w:rsidRDefault="00000000">
      <w:pPr>
        <w:pStyle w:val="a5"/>
        <w:numPr>
          <w:ilvl w:val="1"/>
          <w:numId w:val="144"/>
        </w:numPr>
        <w:tabs>
          <w:tab w:val="left" w:pos="401"/>
        </w:tabs>
        <w:spacing w:before="213" w:line="228" w:lineRule="auto"/>
        <w:ind w:right="106"/>
        <w:jc w:val="both"/>
        <w:rPr>
          <w:sz w:val="19"/>
          <w:lang w:eastAsia="ja-JP"/>
        </w:rPr>
      </w:pPr>
      <w:r>
        <w:rPr>
          <w:w w:val="80"/>
          <w:sz w:val="19"/>
          <w:lang w:eastAsia="ja-JP"/>
        </w:rPr>
        <w:t>指定の変更を通告してから3カ月以内に、欧州委員会および他の加盟国に対し、調査結果に関する報告書を提出する；</w:t>
      </w:r>
    </w:p>
    <w:p w14:paraId="55BAD7C4" w14:textId="77777777" w:rsidR="00E66D05" w:rsidRDefault="00000000">
      <w:pPr>
        <w:pStyle w:val="a5"/>
        <w:numPr>
          <w:ilvl w:val="1"/>
          <w:numId w:val="144"/>
        </w:numPr>
        <w:tabs>
          <w:tab w:val="left" w:pos="401"/>
        </w:tabs>
        <w:spacing w:before="217" w:line="228" w:lineRule="auto"/>
        <w:ind w:right="105"/>
        <w:jc w:val="both"/>
        <w:rPr>
          <w:sz w:val="19"/>
          <w:lang w:eastAsia="ja-JP"/>
        </w:rPr>
      </w:pPr>
      <w:r>
        <w:rPr>
          <w:spacing w:val="-1"/>
          <w:w w:val="80"/>
          <w:sz w:val="19"/>
          <w:lang w:eastAsia="ja-JP"/>
        </w:rPr>
        <w:t>市場に</w:t>
      </w:r>
      <w:r>
        <w:rPr>
          <w:w w:val="80"/>
          <w:sz w:val="19"/>
          <w:lang w:eastAsia="ja-JP"/>
        </w:rPr>
        <w:t>出回る機器の安全性を確保するために不当に発行された証明書を、当局が定める合理的な期間内に一時停止または撤回するよう、ノーティファイドボディに要求する；</w:t>
      </w:r>
    </w:p>
    <w:p w14:paraId="7BF46712" w14:textId="77777777" w:rsidR="00E66D05" w:rsidRDefault="00000000">
      <w:pPr>
        <w:pStyle w:val="a5"/>
        <w:numPr>
          <w:ilvl w:val="1"/>
          <w:numId w:val="144"/>
        </w:numPr>
        <w:tabs>
          <w:tab w:val="left" w:pos="401"/>
        </w:tabs>
        <w:spacing w:before="216" w:line="228" w:lineRule="auto"/>
        <w:ind w:right="105"/>
        <w:jc w:val="both"/>
        <w:rPr>
          <w:sz w:val="19"/>
          <w:lang w:eastAsia="ja-JP"/>
        </w:rPr>
      </w:pPr>
      <w:r>
        <w:rPr>
          <w:w w:val="85"/>
          <w:sz w:val="19"/>
          <w:lang w:eastAsia="ja-JP"/>
        </w:rPr>
        <w:t>第 57 条に定める電子システムに、</w:t>
      </w:r>
      <w:r>
        <w:rPr>
          <w:w w:val="80"/>
          <w:sz w:val="19"/>
          <w:lang w:eastAsia="ja-JP"/>
        </w:rPr>
        <w:t>一時停止または撤回を要求した</w:t>
      </w:r>
      <w:r>
        <w:rPr>
          <w:w w:val="85"/>
          <w:sz w:val="19"/>
          <w:lang w:eastAsia="ja-JP"/>
        </w:rPr>
        <w:t>証明書に関する情報を</w:t>
      </w:r>
      <w:r>
        <w:rPr>
          <w:w w:val="80"/>
          <w:sz w:val="19"/>
          <w:lang w:eastAsia="ja-JP"/>
        </w:rPr>
        <w:t>入力する；</w:t>
      </w:r>
    </w:p>
    <w:p w14:paraId="6A231AD1" w14:textId="77777777" w:rsidR="00E66D05" w:rsidRDefault="00000000">
      <w:pPr>
        <w:pStyle w:val="a5"/>
        <w:numPr>
          <w:ilvl w:val="1"/>
          <w:numId w:val="144"/>
        </w:numPr>
        <w:tabs>
          <w:tab w:val="left" w:pos="399"/>
          <w:tab w:val="left" w:pos="401"/>
        </w:tabs>
        <w:spacing w:before="217" w:line="228" w:lineRule="auto"/>
        <w:ind w:right="104"/>
        <w:jc w:val="both"/>
        <w:rPr>
          <w:sz w:val="19"/>
          <w:lang w:eastAsia="ja-JP"/>
        </w:rPr>
      </w:pPr>
      <w:r>
        <w:rPr>
          <w:w w:val="85"/>
          <w:sz w:val="19"/>
          <w:lang w:eastAsia="ja-JP"/>
        </w:rPr>
        <w:t>製造者が</w:t>
      </w:r>
      <w:r>
        <w:rPr>
          <w:w w:val="75"/>
          <w:sz w:val="19"/>
          <w:lang w:eastAsia="ja-JP"/>
        </w:rPr>
        <w:t>登録事業所を</w:t>
      </w:r>
      <w:r>
        <w:rPr>
          <w:w w:val="85"/>
          <w:sz w:val="19"/>
          <w:lang w:eastAsia="ja-JP"/>
        </w:rPr>
        <w:t>有する加盟国の医療機器に関する所轄当局に</w:t>
      </w:r>
      <w:r>
        <w:rPr>
          <w:w w:val="75"/>
          <w:sz w:val="19"/>
          <w:lang w:eastAsia="ja-JP"/>
        </w:rPr>
        <w:t>、第57条で言及された電子システムを通じて、一時停止または撤回を要求した証明書を</w:t>
      </w:r>
      <w:r>
        <w:rPr>
          <w:w w:val="85"/>
          <w:sz w:val="19"/>
          <w:lang w:eastAsia="ja-JP"/>
        </w:rPr>
        <w:t>通知すること</w:t>
      </w:r>
      <w:r>
        <w:rPr>
          <w:w w:val="75"/>
          <w:sz w:val="19"/>
          <w:lang w:eastAsia="ja-JP"/>
        </w:rPr>
        <w:t>。当該管轄当局は</w:t>
      </w:r>
      <w:r>
        <w:rPr>
          <w:w w:val="80"/>
          <w:sz w:val="19"/>
          <w:lang w:eastAsia="ja-JP"/>
        </w:rPr>
        <w:t>、患者、使用者またはその他の者の健康または安全に対する潜在的なリスクを回避するために</w:t>
      </w:r>
      <w:r>
        <w:rPr>
          <w:w w:val="75"/>
          <w:sz w:val="19"/>
          <w:lang w:eastAsia="ja-JP"/>
        </w:rPr>
        <w:t>必要な場合、適切な措置を講じるものとする</w:t>
      </w:r>
      <w:r>
        <w:rPr>
          <w:w w:val="80"/>
          <w:sz w:val="19"/>
          <w:lang w:eastAsia="ja-JP"/>
        </w:rPr>
        <w:t>。</w:t>
      </w:r>
    </w:p>
    <w:p w14:paraId="5FC8B8BD" w14:textId="77777777" w:rsidR="00E66D05" w:rsidRDefault="00000000">
      <w:pPr>
        <w:pStyle w:val="a5"/>
        <w:numPr>
          <w:ilvl w:val="0"/>
          <w:numId w:val="144"/>
        </w:numPr>
        <w:tabs>
          <w:tab w:val="left" w:pos="538"/>
        </w:tabs>
        <w:spacing w:before="219" w:line="228" w:lineRule="auto"/>
        <w:ind w:right="105" w:firstLine="0"/>
        <w:jc w:val="both"/>
        <w:rPr>
          <w:sz w:val="19"/>
          <w:lang w:eastAsia="ja-JP"/>
        </w:rPr>
      </w:pPr>
      <w:r>
        <w:rPr>
          <w:w w:val="80"/>
          <w:sz w:val="19"/>
          <w:lang w:eastAsia="ja-JP"/>
        </w:rPr>
        <w:t>不当に発行された証明書、および指定が一時停止または制限された証明書を除き、証明書は以下の場合に も有効である：</w:t>
      </w:r>
    </w:p>
    <w:p w14:paraId="32640B52" w14:textId="77777777" w:rsidR="00E66D05" w:rsidRDefault="00000000">
      <w:pPr>
        <w:pStyle w:val="a5"/>
        <w:numPr>
          <w:ilvl w:val="1"/>
          <w:numId w:val="144"/>
        </w:numPr>
        <w:tabs>
          <w:tab w:val="left" w:pos="401"/>
        </w:tabs>
        <w:spacing w:before="214" w:line="230" w:lineRule="auto"/>
        <w:ind w:right="105"/>
        <w:jc w:val="both"/>
        <w:rPr>
          <w:sz w:val="19"/>
          <w:lang w:eastAsia="ja-JP"/>
        </w:rPr>
      </w:pPr>
      <w:r>
        <w:rPr>
          <w:w w:val="80"/>
          <w:sz w:val="19"/>
          <w:lang w:eastAsia="ja-JP"/>
        </w:rPr>
        <w:t>届出機関担当当局が、一時停止または制限から 1 カ月以内に、</w:t>
      </w:r>
      <w:r>
        <w:rPr>
          <w:w w:val="85"/>
          <w:sz w:val="19"/>
          <w:lang w:eastAsia="ja-JP"/>
        </w:rPr>
        <w:t>一時停止または制限の影響を受 ける証明書に関して安全上の問題がない</w:t>
      </w:r>
      <w:r>
        <w:rPr>
          <w:w w:val="80"/>
          <w:sz w:val="19"/>
          <w:lang w:eastAsia="ja-JP"/>
        </w:rPr>
        <w:t>ことを確認</w:t>
      </w:r>
      <w:r>
        <w:rPr>
          <w:w w:val="85"/>
          <w:sz w:val="19"/>
          <w:lang w:eastAsia="ja-JP"/>
        </w:rPr>
        <w:t>し、かつ、届出機関担当当局が、一時停止ま たは制限を是正するために予想されるスケジュールおよび措置の概要を説明した場合。</w:t>
      </w:r>
    </w:p>
    <w:p w14:paraId="43130867" w14:textId="77777777" w:rsidR="00E66D05" w:rsidRDefault="00000000">
      <w:pPr>
        <w:pStyle w:val="a5"/>
        <w:numPr>
          <w:ilvl w:val="1"/>
          <w:numId w:val="144"/>
        </w:numPr>
        <w:tabs>
          <w:tab w:val="left" w:pos="401"/>
        </w:tabs>
        <w:spacing w:before="211" w:line="228" w:lineRule="auto"/>
        <w:ind w:right="102"/>
        <w:jc w:val="both"/>
        <w:rPr>
          <w:sz w:val="19"/>
          <w:lang w:eastAsia="ja-JP"/>
        </w:rPr>
      </w:pPr>
      <w:r>
        <w:rPr>
          <w:w w:val="80"/>
          <w:sz w:val="19"/>
          <w:lang w:eastAsia="ja-JP"/>
        </w:rPr>
        <w:t>届出機関担当当局が、一時</w:t>
      </w:r>
      <w:r>
        <w:rPr>
          <w:w w:val="75"/>
          <w:sz w:val="19"/>
          <w:lang w:eastAsia="ja-JP"/>
        </w:rPr>
        <w:t>停止又は制限の期間中、</w:t>
      </w:r>
      <w:r>
        <w:rPr>
          <w:w w:val="80"/>
          <w:sz w:val="19"/>
          <w:lang w:eastAsia="ja-JP"/>
        </w:rPr>
        <w:t>一時停止に関連する証明書が</w:t>
      </w:r>
      <w:r>
        <w:rPr>
          <w:w w:val="75"/>
          <w:sz w:val="19"/>
          <w:lang w:eastAsia="ja-JP"/>
        </w:rPr>
        <w:t>発行、修正又は再発行さ</w:t>
      </w:r>
      <w:r>
        <w:rPr>
          <w:w w:val="80"/>
          <w:sz w:val="19"/>
          <w:lang w:eastAsia="ja-JP"/>
        </w:rPr>
        <w:t>れないことを確認</w:t>
      </w:r>
      <w:r>
        <w:rPr>
          <w:w w:val="75"/>
          <w:sz w:val="19"/>
          <w:lang w:eastAsia="ja-JP"/>
        </w:rPr>
        <w:t>し、かつ、当該届出機関が</w:t>
      </w:r>
      <w:r>
        <w:rPr>
          <w:w w:val="80"/>
          <w:sz w:val="19"/>
          <w:lang w:eastAsia="ja-JP"/>
        </w:rPr>
        <w:t>、一時停止又は制限の期間中、発行された既存の証明書を引き続き監視し、責任を負う能力を有するか</w:t>
      </w:r>
      <w:r>
        <w:rPr>
          <w:w w:val="75"/>
          <w:sz w:val="19"/>
          <w:lang w:eastAsia="ja-JP"/>
        </w:rPr>
        <w:t>否かを記載すること</w:t>
      </w:r>
      <w:r>
        <w:rPr>
          <w:w w:val="80"/>
          <w:sz w:val="19"/>
          <w:lang w:eastAsia="ja-JP"/>
        </w:rPr>
        <w:t>。認証機関担当当局が、当該認証機関が発行された既存の認証書を支援する能力を有していないと判断した場合、製造者は、</w:t>
      </w:r>
      <w:r>
        <w:rPr>
          <w:sz w:val="19"/>
          <w:lang w:eastAsia="ja-JP"/>
        </w:rPr>
        <w:t>当該</w:t>
      </w:r>
      <w:r>
        <w:rPr>
          <w:w w:val="75"/>
          <w:sz w:val="19"/>
          <w:lang w:eastAsia="ja-JP"/>
        </w:rPr>
        <w:t>認証書の</w:t>
      </w:r>
      <w:r>
        <w:rPr>
          <w:w w:val="80"/>
          <w:sz w:val="19"/>
          <w:lang w:eastAsia="ja-JP"/>
        </w:rPr>
        <w:t>対象となる機器の製造者が</w:t>
      </w:r>
      <w:r>
        <w:rPr>
          <w:w w:val="75"/>
          <w:sz w:val="19"/>
          <w:lang w:eastAsia="ja-JP"/>
        </w:rPr>
        <w:t>登録事業所を有する</w:t>
      </w:r>
      <w:r>
        <w:rPr>
          <w:w w:val="80"/>
          <w:sz w:val="19"/>
          <w:lang w:eastAsia="ja-JP"/>
        </w:rPr>
        <w:t>加盟国の医療機器担当当局に対し、</w:t>
      </w:r>
      <w:r>
        <w:rPr>
          <w:w w:val="75"/>
          <w:sz w:val="19"/>
          <w:lang w:eastAsia="ja-JP"/>
        </w:rPr>
        <w:t>一時停止又は制限から3ヶ月以内に、</w:t>
      </w:r>
      <w:r>
        <w:rPr>
          <w:w w:val="80"/>
          <w:sz w:val="19"/>
          <w:lang w:eastAsia="ja-JP"/>
        </w:rPr>
        <w:t>一時停止又は制限の期間中、別の適格な認証機関が、当該認証書を監視し、かつ、当該認証書に対する責任を継続するために、一時的に当該認証機関の機能を引き受けることを確認する</w:t>
      </w:r>
      <w:r>
        <w:rPr>
          <w:w w:val="75"/>
          <w:sz w:val="19"/>
          <w:lang w:eastAsia="ja-JP"/>
        </w:rPr>
        <w:t>書面を</w:t>
      </w:r>
      <w:r>
        <w:rPr>
          <w:w w:val="80"/>
          <w:sz w:val="19"/>
          <w:lang w:eastAsia="ja-JP"/>
        </w:rPr>
        <w:t>提出しなければならない。</w:t>
      </w:r>
    </w:p>
    <w:p w14:paraId="4C36396C" w14:textId="77777777" w:rsidR="00E66D05" w:rsidRDefault="00E66D05">
      <w:pPr>
        <w:spacing w:line="228" w:lineRule="auto"/>
        <w:jc w:val="both"/>
        <w:rPr>
          <w:sz w:val="19"/>
          <w:lang w:eastAsia="ja-JP"/>
        </w:rPr>
        <w:sectPr w:rsidR="00E66D05">
          <w:type w:val="continuous"/>
          <w:pgSz w:w="11910" w:h="16840"/>
          <w:pgMar w:top="1260" w:right="1240" w:bottom="280" w:left="1240" w:header="967" w:footer="0" w:gutter="0"/>
          <w:cols w:space="720"/>
        </w:sectPr>
      </w:pPr>
    </w:p>
    <w:p w14:paraId="5745D48D" w14:textId="77777777" w:rsidR="00E66D05" w:rsidRDefault="00000000">
      <w:pPr>
        <w:pStyle w:val="a5"/>
        <w:numPr>
          <w:ilvl w:val="0"/>
          <w:numId w:val="144"/>
        </w:numPr>
        <w:tabs>
          <w:tab w:val="left" w:pos="538"/>
        </w:tabs>
        <w:spacing w:before="215" w:line="228" w:lineRule="auto"/>
        <w:ind w:right="105" w:firstLine="0"/>
        <w:jc w:val="both"/>
        <w:rPr>
          <w:sz w:val="19"/>
          <w:lang w:eastAsia="ja-JP"/>
        </w:rPr>
      </w:pPr>
      <w:r>
        <w:rPr>
          <w:w w:val="75"/>
          <w:sz w:val="19"/>
          <w:lang w:eastAsia="ja-JP"/>
        </w:rPr>
        <w:lastRenderedPageBreak/>
        <w:t>不当に発行された証明書および指定が取り消さ</w:t>
      </w:r>
      <w:r>
        <w:rPr>
          <w:sz w:val="19"/>
          <w:lang w:eastAsia="ja-JP"/>
        </w:rPr>
        <w:t>れた</w:t>
      </w:r>
      <w:r>
        <w:rPr>
          <w:w w:val="75"/>
          <w:sz w:val="19"/>
          <w:lang w:eastAsia="ja-JP"/>
        </w:rPr>
        <w:t>証明</w:t>
      </w:r>
      <w:r>
        <w:rPr>
          <w:sz w:val="19"/>
          <w:lang w:eastAsia="ja-JP"/>
        </w:rPr>
        <w:t>書を</w:t>
      </w:r>
      <w:r>
        <w:rPr>
          <w:w w:val="75"/>
          <w:sz w:val="19"/>
          <w:lang w:eastAsia="ja-JP"/>
        </w:rPr>
        <w:t>除き、</w:t>
      </w:r>
      <w:r>
        <w:rPr>
          <w:w w:val="80"/>
          <w:sz w:val="19"/>
          <w:lang w:eastAsia="ja-JP"/>
        </w:rPr>
        <w:t>以下の場合</w:t>
      </w:r>
      <w:r>
        <w:rPr>
          <w:w w:val="75"/>
          <w:sz w:val="19"/>
          <w:lang w:eastAsia="ja-JP"/>
        </w:rPr>
        <w:t>、証明書は</w:t>
      </w:r>
      <w:r>
        <w:rPr>
          <w:w w:val="80"/>
          <w:sz w:val="19"/>
          <w:lang w:eastAsia="ja-JP"/>
        </w:rPr>
        <w:t>9ヶ月間有効であ る：</w:t>
      </w:r>
    </w:p>
    <w:p w14:paraId="2CF809C7" w14:textId="77777777" w:rsidR="00E66D05" w:rsidRDefault="00000000">
      <w:pPr>
        <w:pStyle w:val="a5"/>
        <w:numPr>
          <w:ilvl w:val="1"/>
          <w:numId w:val="144"/>
        </w:numPr>
        <w:tabs>
          <w:tab w:val="left" w:pos="401"/>
        </w:tabs>
        <w:spacing w:before="207" w:line="228" w:lineRule="auto"/>
        <w:ind w:right="103"/>
        <w:jc w:val="both"/>
        <w:rPr>
          <w:sz w:val="19"/>
          <w:lang w:eastAsia="ja-JP"/>
        </w:rPr>
      </w:pPr>
      <w:r>
        <w:rPr>
          <w:w w:val="80"/>
          <w:sz w:val="19"/>
          <w:lang w:eastAsia="ja-JP"/>
        </w:rPr>
        <w:t>証明書の対象となる機器の製造者が登録事業所を有する加盟国の医療機器所轄当局が、</w:t>
      </w:r>
      <w:r>
        <w:rPr>
          <w:spacing w:val="-6"/>
          <w:w w:val="85"/>
          <w:sz w:val="19"/>
          <w:lang w:eastAsia="ja-JP"/>
        </w:rPr>
        <w:t>当該</w:t>
      </w:r>
      <w:r>
        <w:rPr>
          <w:w w:val="85"/>
          <w:sz w:val="19"/>
          <w:lang w:eastAsia="ja-JP"/>
        </w:rPr>
        <w:t>機器に</w:t>
      </w:r>
      <w:r>
        <w:rPr>
          <w:w w:val="80"/>
          <w:sz w:val="19"/>
          <w:lang w:eastAsia="ja-JP"/>
        </w:rPr>
        <w:t>関連する安全上の問題がないことを確認した場合</w:t>
      </w:r>
      <w:r>
        <w:rPr>
          <w:w w:val="85"/>
          <w:sz w:val="19"/>
          <w:lang w:eastAsia="ja-JP"/>
        </w:rPr>
        <w:t>。</w:t>
      </w:r>
    </w:p>
    <w:p w14:paraId="429BE7FE" w14:textId="77777777" w:rsidR="00E66D05" w:rsidRDefault="00000000">
      <w:pPr>
        <w:pStyle w:val="a5"/>
        <w:numPr>
          <w:ilvl w:val="1"/>
          <w:numId w:val="144"/>
        </w:numPr>
        <w:tabs>
          <w:tab w:val="left" w:pos="401"/>
        </w:tabs>
        <w:spacing w:before="208" w:line="228" w:lineRule="auto"/>
        <w:ind w:right="105"/>
        <w:jc w:val="both"/>
        <w:rPr>
          <w:sz w:val="19"/>
          <w:lang w:eastAsia="ja-JP"/>
        </w:rPr>
      </w:pPr>
      <w:r>
        <w:rPr>
          <w:w w:val="80"/>
          <w:sz w:val="19"/>
          <w:lang w:eastAsia="ja-JP"/>
        </w:rPr>
        <w:t>別の届出機関が、それらの機器について直ちに責任を負い、指定撤回から12カ月以内に評価を完了することを書面で確認した。</w:t>
      </w:r>
    </w:p>
    <w:p w14:paraId="721FC6CC" w14:textId="77777777" w:rsidR="00E66D05" w:rsidRDefault="00000000">
      <w:pPr>
        <w:pStyle w:val="a3"/>
        <w:spacing w:before="205" w:line="230" w:lineRule="auto"/>
        <w:ind w:left="107" w:right="105"/>
        <w:jc w:val="both"/>
        <w:rPr>
          <w:lang w:eastAsia="ja-JP"/>
        </w:rPr>
      </w:pPr>
      <w:r>
        <w:rPr>
          <w:w w:val="85"/>
          <w:lang w:eastAsia="ja-JP"/>
        </w:rPr>
        <w:t>第1号に規定する状況において、</w:t>
      </w:r>
      <w:r>
        <w:rPr>
          <w:w w:val="75"/>
          <w:lang w:eastAsia="ja-JP"/>
        </w:rPr>
        <w:t>当該証明書の対象と</w:t>
      </w:r>
      <w:r>
        <w:rPr>
          <w:lang w:eastAsia="ja-JP"/>
        </w:rPr>
        <w:t>なる</w:t>
      </w:r>
      <w:r>
        <w:rPr>
          <w:w w:val="75"/>
          <w:lang w:eastAsia="ja-JP"/>
        </w:rPr>
        <w:t>医療機器の製造者が事業所を有する加盟国の</w:t>
      </w:r>
      <w:r>
        <w:rPr>
          <w:w w:val="85"/>
          <w:lang w:eastAsia="ja-JP"/>
        </w:rPr>
        <w:t>医療機器所轄庁は、当該証明書の暫定的な有効期間をさらに3カ月間</w:t>
      </w:r>
      <w:r>
        <w:rPr>
          <w:w w:val="75"/>
          <w:lang w:eastAsia="ja-JP"/>
        </w:rPr>
        <w:t>延長することができるが</w:t>
      </w:r>
      <w:r>
        <w:rPr>
          <w:w w:val="85"/>
          <w:lang w:eastAsia="ja-JP"/>
        </w:rPr>
        <w:t>、その期間は合計で12カ月を超えてはならない。</w:t>
      </w:r>
    </w:p>
    <w:p w14:paraId="481A83E8" w14:textId="77777777" w:rsidR="00E66D05" w:rsidRDefault="00E66D05">
      <w:pPr>
        <w:pStyle w:val="a3"/>
        <w:spacing w:before="81"/>
        <w:rPr>
          <w:lang w:eastAsia="ja-JP"/>
        </w:rPr>
      </w:pPr>
    </w:p>
    <w:p w14:paraId="3C43489A" w14:textId="77777777" w:rsidR="00E66D05" w:rsidRDefault="00000000">
      <w:pPr>
        <w:pStyle w:val="a3"/>
        <w:spacing w:line="230" w:lineRule="auto"/>
        <w:ind w:left="107" w:right="106"/>
        <w:jc w:val="both"/>
        <w:rPr>
          <w:lang w:eastAsia="ja-JP"/>
        </w:rPr>
      </w:pPr>
      <w:r>
        <w:rPr>
          <w:w w:val="80"/>
          <w:lang w:eastAsia="ja-JP"/>
        </w:rPr>
        <w:t>指定変更によって影響を受ける通達機関の機能を引き受ける当局または通達機関は，その旨を直ちに欧州委員会，他の加盟国及び他の通達機関に通知しなければならない。</w:t>
      </w:r>
    </w:p>
    <w:p w14:paraId="7C45164E" w14:textId="77777777" w:rsidR="00E66D05" w:rsidRDefault="00E66D05">
      <w:pPr>
        <w:pStyle w:val="a3"/>
        <w:rPr>
          <w:lang w:eastAsia="ja-JP"/>
        </w:rPr>
      </w:pPr>
    </w:p>
    <w:p w14:paraId="0175B0CA" w14:textId="77777777" w:rsidR="00E66D05" w:rsidRDefault="00E66D05">
      <w:pPr>
        <w:pStyle w:val="a3"/>
        <w:spacing w:before="163"/>
        <w:rPr>
          <w:lang w:eastAsia="ja-JP"/>
        </w:rPr>
      </w:pPr>
    </w:p>
    <w:p w14:paraId="1B0BF201"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47</w:t>
      </w:r>
      <w:r>
        <w:rPr>
          <w:rFonts w:ascii="Times New Roman"/>
          <w:i/>
          <w:w w:val="90"/>
          <w:sz w:val="19"/>
          <w:lang w:eastAsia="ja-JP"/>
        </w:rPr>
        <w:t>条</w:t>
      </w:r>
    </w:p>
    <w:p w14:paraId="344FC1D1" w14:textId="77777777" w:rsidR="00E66D05" w:rsidRDefault="00E66D05">
      <w:pPr>
        <w:pStyle w:val="a3"/>
        <w:spacing w:before="82"/>
        <w:rPr>
          <w:rFonts w:ascii="Times New Roman"/>
          <w:i/>
          <w:lang w:eastAsia="ja-JP"/>
        </w:rPr>
      </w:pPr>
    </w:p>
    <w:p w14:paraId="72CB4FC5" w14:textId="77777777" w:rsidR="00E66D05" w:rsidRDefault="00000000">
      <w:pPr>
        <w:pStyle w:val="1"/>
        <w:rPr>
          <w:lang w:eastAsia="ja-JP"/>
        </w:rPr>
      </w:pPr>
      <w:r>
        <w:rPr>
          <w:spacing w:val="-2"/>
          <w:w w:val="105"/>
          <w:lang w:eastAsia="ja-JP"/>
        </w:rPr>
        <w:t>ノーティファイド・ボディの</w:t>
      </w:r>
      <w:r>
        <w:rPr>
          <w:w w:val="105"/>
          <w:lang w:eastAsia="ja-JP"/>
        </w:rPr>
        <w:t>能力への挑戦</w:t>
      </w:r>
    </w:p>
    <w:p w14:paraId="7CC01CC8" w14:textId="77777777" w:rsidR="00E66D05" w:rsidRDefault="00E66D05">
      <w:pPr>
        <w:pStyle w:val="a3"/>
        <w:spacing w:before="89"/>
        <w:rPr>
          <w:rFonts w:ascii="Times New Roman"/>
          <w:b/>
          <w:lang w:eastAsia="ja-JP"/>
        </w:rPr>
      </w:pPr>
    </w:p>
    <w:p w14:paraId="711D0F94" w14:textId="77777777" w:rsidR="00E66D05" w:rsidRDefault="00000000">
      <w:pPr>
        <w:pStyle w:val="a5"/>
        <w:numPr>
          <w:ilvl w:val="0"/>
          <w:numId w:val="143"/>
        </w:numPr>
        <w:tabs>
          <w:tab w:val="left" w:pos="538"/>
        </w:tabs>
        <w:spacing w:line="230" w:lineRule="auto"/>
        <w:ind w:right="102" w:firstLine="0"/>
        <w:jc w:val="both"/>
        <w:rPr>
          <w:sz w:val="19"/>
          <w:lang w:eastAsia="ja-JP"/>
        </w:rPr>
      </w:pPr>
      <w:r>
        <w:rPr>
          <w:w w:val="80"/>
          <w:sz w:val="19"/>
          <w:lang w:eastAsia="ja-JP"/>
        </w:rPr>
        <w:t>欧州委員会は、</w:t>
      </w:r>
      <w:r>
        <w:rPr>
          <w:smallCaps/>
          <w:w w:val="80"/>
          <w:sz w:val="19"/>
          <w:lang w:eastAsia="ja-JP"/>
        </w:rPr>
        <w:t>MdCGと</w:t>
      </w:r>
      <w:r>
        <w:rPr>
          <w:w w:val="80"/>
          <w:sz w:val="19"/>
          <w:lang w:eastAsia="ja-JP"/>
        </w:rPr>
        <w:t>協力して、通告を受けた機関、またはその子会社もしくはサブコントラクターの1つ以上が、附属書VIIに規定された要求事項またはその義務を継続的に履行しているかどうかについて、懸念がもたらされたすべての事例を調査するものとする。同機関は，通告された機関を所管する関連当局に確実に通知し，それらの</w:t>
      </w:r>
      <w:r>
        <w:rPr>
          <w:spacing w:val="-3"/>
          <w:w w:val="80"/>
          <w:sz w:val="19"/>
          <w:lang w:eastAsia="ja-JP"/>
        </w:rPr>
        <w:t>懸念を</w:t>
      </w:r>
      <w:r>
        <w:rPr>
          <w:w w:val="80"/>
          <w:sz w:val="19"/>
          <w:lang w:eastAsia="ja-JP"/>
        </w:rPr>
        <w:t>調査する機会を与えなければならない。</w:t>
      </w:r>
    </w:p>
    <w:p w14:paraId="02EB8267" w14:textId="77777777" w:rsidR="00E66D05" w:rsidRDefault="00E66D05">
      <w:pPr>
        <w:pStyle w:val="a3"/>
        <w:spacing w:before="83"/>
        <w:rPr>
          <w:lang w:eastAsia="ja-JP"/>
        </w:rPr>
      </w:pPr>
    </w:p>
    <w:p w14:paraId="1FF6509C" w14:textId="77777777" w:rsidR="00E66D05" w:rsidRDefault="00000000">
      <w:pPr>
        <w:pStyle w:val="a5"/>
        <w:numPr>
          <w:ilvl w:val="0"/>
          <w:numId w:val="143"/>
        </w:numPr>
        <w:tabs>
          <w:tab w:val="left" w:pos="538"/>
        </w:tabs>
        <w:spacing w:before="1" w:line="228" w:lineRule="auto"/>
        <w:ind w:right="105" w:firstLine="0"/>
        <w:jc w:val="both"/>
        <w:rPr>
          <w:sz w:val="19"/>
          <w:lang w:eastAsia="ja-JP"/>
        </w:rPr>
      </w:pPr>
      <w:r>
        <w:rPr>
          <w:w w:val="85"/>
          <w:sz w:val="19"/>
          <w:lang w:eastAsia="ja-JP"/>
        </w:rPr>
        <w:t>通告を行う加盟国は、要求があれば、欧州委員会に対し</w:t>
      </w:r>
      <w:r>
        <w:rPr>
          <w:w w:val="80"/>
          <w:sz w:val="19"/>
          <w:lang w:eastAsia="ja-JP"/>
        </w:rPr>
        <w:t>、当該通告機関の指定に関する</w:t>
      </w:r>
      <w:r>
        <w:rPr>
          <w:w w:val="85"/>
          <w:sz w:val="19"/>
          <w:lang w:eastAsia="ja-JP"/>
        </w:rPr>
        <w:t>すべての情報を提供しなければならない</w:t>
      </w:r>
      <w:r>
        <w:rPr>
          <w:w w:val="80"/>
          <w:sz w:val="19"/>
          <w:lang w:eastAsia="ja-JP"/>
        </w:rPr>
        <w:t>。</w:t>
      </w:r>
    </w:p>
    <w:p w14:paraId="477F2413" w14:textId="77777777" w:rsidR="00E66D05" w:rsidRDefault="00E66D05">
      <w:pPr>
        <w:pStyle w:val="a3"/>
        <w:spacing w:before="87"/>
        <w:rPr>
          <w:lang w:eastAsia="ja-JP"/>
        </w:rPr>
      </w:pPr>
    </w:p>
    <w:p w14:paraId="7397CE9B" w14:textId="77777777" w:rsidR="00E66D05" w:rsidRDefault="00000000">
      <w:pPr>
        <w:pStyle w:val="a5"/>
        <w:numPr>
          <w:ilvl w:val="0"/>
          <w:numId w:val="143"/>
        </w:numPr>
        <w:tabs>
          <w:tab w:val="left" w:pos="538"/>
        </w:tabs>
        <w:spacing w:line="228" w:lineRule="auto"/>
        <w:ind w:right="105" w:firstLine="0"/>
        <w:jc w:val="both"/>
        <w:rPr>
          <w:sz w:val="19"/>
          <w:lang w:eastAsia="ja-JP"/>
        </w:rPr>
      </w:pPr>
      <w:r>
        <w:rPr>
          <w:w w:val="80"/>
          <w:sz w:val="19"/>
          <w:lang w:eastAsia="ja-JP"/>
        </w:rPr>
        <w:t>欧州委員会は、</w:t>
      </w:r>
      <w:r>
        <w:rPr>
          <w:smallCaps/>
          <w:w w:val="80"/>
          <w:sz w:val="19"/>
          <w:lang w:eastAsia="ja-JP"/>
        </w:rPr>
        <w:t>MdCGと</w:t>
      </w:r>
      <w:r>
        <w:rPr>
          <w:w w:val="80"/>
          <w:sz w:val="19"/>
          <w:lang w:eastAsia="ja-JP"/>
        </w:rPr>
        <w:t>連携して、該当する場合、</w:t>
      </w:r>
      <w:r>
        <w:rPr>
          <w:w w:val="85"/>
          <w:sz w:val="19"/>
          <w:lang w:eastAsia="ja-JP"/>
        </w:rPr>
        <w:t>第39条(3)及び(4)に</w:t>
      </w:r>
      <w:r>
        <w:rPr>
          <w:w w:val="80"/>
          <w:sz w:val="19"/>
          <w:lang w:eastAsia="ja-JP"/>
        </w:rPr>
        <w:t>記載された評価手続を開始することができる。これは</w:t>
      </w:r>
      <w:r>
        <w:rPr>
          <w:w w:val="85"/>
          <w:sz w:val="19"/>
          <w:lang w:eastAsia="ja-JP"/>
        </w:rPr>
        <w:t>、届出機関又は</w:t>
      </w:r>
      <w:r>
        <w:rPr>
          <w:w w:val="80"/>
          <w:sz w:val="19"/>
          <w:lang w:eastAsia="ja-JP"/>
        </w:rPr>
        <w:t>届出機関の子会社若しくは下請け業者が附属書VIIに規定された要求事項を</w:t>
      </w:r>
      <w:r>
        <w:rPr>
          <w:w w:val="85"/>
          <w:sz w:val="19"/>
          <w:lang w:eastAsia="ja-JP"/>
        </w:rPr>
        <w:t>継続的に遵守していることに合理的な懸念が</w:t>
      </w:r>
      <w:r>
        <w:rPr>
          <w:w w:val="80"/>
          <w:sz w:val="19"/>
          <w:lang w:eastAsia="ja-JP"/>
        </w:rPr>
        <w:t>あり、届出機関担当当局による調査がその懸念に十分に対処していないとみなされる場合、又は届出機関担当当局の要請があった場合に行われる。また、問題の重大性に応じて、欧州委員会は、</w:t>
      </w:r>
      <w:r>
        <w:rPr>
          <w:smallCaps/>
          <w:w w:val="80"/>
          <w:sz w:val="19"/>
          <w:lang w:eastAsia="ja-JP"/>
        </w:rPr>
        <w:t>MdCGとともに</w:t>
      </w:r>
      <w:r>
        <w:rPr>
          <w:w w:val="80"/>
          <w:sz w:val="19"/>
          <w:lang w:eastAsia="ja-JP"/>
        </w:rPr>
        <w:t>、第44条に従い、第44条(4)に記載された年次評価計画に概説された計画的な監視及び評価活動の一環として、第40条に従って設定されたリストの中から最大2名の専門家の現地審査への参加を認めるよう、届出機関担当当局に要請することができる。</w:t>
      </w:r>
    </w:p>
    <w:p w14:paraId="21DE0B1E" w14:textId="77777777" w:rsidR="00E66D05" w:rsidRDefault="00E66D05">
      <w:pPr>
        <w:pStyle w:val="a3"/>
        <w:spacing w:before="94"/>
        <w:rPr>
          <w:lang w:eastAsia="ja-JP"/>
        </w:rPr>
      </w:pPr>
    </w:p>
    <w:p w14:paraId="5E5D4CA6" w14:textId="77777777" w:rsidR="00E66D05" w:rsidRDefault="00000000">
      <w:pPr>
        <w:pStyle w:val="a5"/>
        <w:numPr>
          <w:ilvl w:val="0"/>
          <w:numId w:val="143"/>
        </w:numPr>
        <w:tabs>
          <w:tab w:val="left" w:pos="538"/>
        </w:tabs>
        <w:spacing w:line="230" w:lineRule="auto"/>
        <w:ind w:right="104" w:firstLine="0"/>
        <w:jc w:val="both"/>
        <w:rPr>
          <w:sz w:val="19"/>
          <w:lang w:eastAsia="ja-JP"/>
        </w:rPr>
      </w:pPr>
      <w:r>
        <w:rPr>
          <w:w w:val="80"/>
          <w:sz w:val="19"/>
          <w:lang w:eastAsia="ja-JP"/>
        </w:rPr>
        <w:t>欧州委員会は、ノーティファイドボディがその</w:t>
      </w:r>
      <w:r>
        <w:rPr>
          <w:w w:val="75"/>
          <w:sz w:val="19"/>
          <w:lang w:eastAsia="ja-JP"/>
        </w:rPr>
        <w:t>指定の</w:t>
      </w:r>
      <w:r>
        <w:rPr>
          <w:w w:val="80"/>
          <w:sz w:val="19"/>
          <w:lang w:eastAsia="ja-JP"/>
        </w:rPr>
        <w:t>要件を満たさなくなったことを確認した場合、</w:t>
      </w:r>
      <w:r>
        <w:rPr>
          <w:w w:val="75"/>
          <w:sz w:val="19"/>
          <w:lang w:eastAsia="ja-JP"/>
        </w:rPr>
        <w:t>その旨を通告した加盟国に通知し、</w:t>
      </w:r>
      <w:r>
        <w:rPr>
          <w:w w:val="80"/>
          <w:sz w:val="19"/>
          <w:lang w:eastAsia="ja-JP"/>
        </w:rPr>
        <w:t>必要であれば指定の一時停止、制限、撤回を</w:t>
      </w:r>
      <w:r>
        <w:rPr>
          <w:w w:val="75"/>
          <w:sz w:val="19"/>
          <w:lang w:eastAsia="ja-JP"/>
        </w:rPr>
        <w:t>含む必要な是正措置をとるよう要請する</w:t>
      </w:r>
      <w:r>
        <w:rPr>
          <w:w w:val="80"/>
          <w:sz w:val="19"/>
          <w:lang w:eastAsia="ja-JP"/>
        </w:rPr>
        <w:t>。</w:t>
      </w:r>
    </w:p>
    <w:p w14:paraId="3C525279" w14:textId="77777777" w:rsidR="00E66D05" w:rsidRDefault="00E66D05">
      <w:pPr>
        <w:pStyle w:val="a3"/>
        <w:spacing w:before="83"/>
        <w:rPr>
          <w:lang w:eastAsia="ja-JP"/>
        </w:rPr>
      </w:pPr>
    </w:p>
    <w:p w14:paraId="3D32C173" w14:textId="77777777" w:rsidR="00E66D05" w:rsidRDefault="00000000">
      <w:pPr>
        <w:pStyle w:val="a3"/>
        <w:spacing w:line="230" w:lineRule="auto"/>
        <w:ind w:left="107" w:right="104"/>
        <w:jc w:val="both"/>
        <w:rPr>
          <w:lang w:eastAsia="ja-JP"/>
        </w:rPr>
      </w:pPr>
      <w:r>
        <w:rPr>
          <w:w w:val="85"/>
          <w:lang w:eastAsia="ja-JP"/>
        </w:rPr>
        <w:t>加盟国が必要な是正措置を講じない場合、欧州委員会は、実施法によって、指定を停止、制限または撤回することができる。これらの実施法は</w:t>
      </w:r>
      <w:r>
        <w:rPr>
          <w:w w:val="80"/>
          <w:lang w:eastAsia="ja-JP"/>
        </w:rPr>
        <w:t>、第114条(3)で言及されている審査手続きに従って</w:t>
      </w:r>
      <w:r>
        <w:rPr>
          <w:w w:val="85"/>
          <w:lang w:eastAsia="ja-JP"/>
        </w:rPr>
        <w:t>採択されなければならない</w:t>
      </w:r>
      <w:r>
        <w:rPr>
          <w:w w:val="80"/>
          <w:lang w:eastAsia="ja-JP"/>
        </w:rPr>
        <w:t>。欧州委員会は、その決定を関係加盟国に通知し、</w:t>
      </w:r>
      <w:r>
        <w:rPr>
          <w:smallCaps/>
          <w:w w:val="80"/>
          <w:lang w:eastAsia="ja-JP"/>
        </w:rPr>
        <w:t>NaNdO</w:t>
      </w:r>
      <w:r>
        <w:rPr>
          <w:w w:val="80"/>
          <w:lang w:eastAsia="ja-JP"/>
        </w:rPr>
        <w:t>および第57条にいう電子システムを更新しなければならない。</w:t>
      </w:r>
    </w:p>
    <w:p w14:paraId="5F343C48" w14:textId="77777777" w:rsidR="00E66D05" w:rsidRDefault="00E66D05">
      <w:pPr>
        <w:pStyle w:val="a3"/>
        <w:spacing w:before="83"/>
        <w:rPr>
          <w:lang w:eastAsia="ja-JP"/>
        </w:rPr>
      </w:pPr>
    </w:p>
    <w:p w14:paraId="71F97862" w14:textId="77777777" w:rsidR="00E66D05" w:rsidRDefault="00000000">
      <w:pPr>
        <w:pStyle w:val="a5"/>
        <w:numPr>
          <w:ilvl w:val="0"/>
          <w:numId w:val="143"/>
        </w:numPr>
        <w:tabs>
          <w:tab w:val="left" w:pos="538"/>
        </w:tabs>
        <w:spacing w:line="228" w:lineRule="auto"/>
        <w:ind w:right="103" w:firstLine="0"/>
        <w:jc w:val="both"/>
        <w:rPr>
          <w:sz w:val="19"/>
          <w:lang w:eastAsia="ja-JP"/>
        </w:rPr>
      </w:pPr>
      <w:r>
        <w:rPr>
          <w:w w:val="75"/>
          <w:sz w:val="19"/>
          <w:lang w:eastAsia="ja-JP"/>
        </w:rPr>
        <w:t>委員会は、調査の過程で入手したすべての機密情報が</w:t>
      </w:r>
      <w:r>
        <w:rPr>
          <w:spacing w:val="-2"/>
          <w:w w:val="85"/>
          <w:sz w:val="19"/>
          <w:lang w:eastAsia="ja-JP"/>
        </w:rPr>
        <w:t>適切に</w:t>
      </w:r>
      <w:r>
        <w:rPr>
          <w:w w:val="75"/>
          <w:sz w:val="19"/>
          <w:lang w:eastAsia="ja-JP"/>
        </w:rPr>
        <w:t>取り扱わ</w:t>
      </w:r>
      <w:r>
        <w:rPr>
          <w:sz w:val="19"/>
          <w:lang w:eastAsia="ja-JP"/>
        </w:rPr>
        <w:t>れる</w:t>
      </w:r>
      <w:r>
        <w:rPr>
          <w:w w:val="75"/>
          <w:sz w:val="19"/>
          <w:lang w:eastAsia="ja-JP"/>
        </w:rPr>
        <w:t>ようにしなければならない。</w:t>
      </w:r>
    </w:p>
    <w:p w14:paraId="0A8C4CD4" w14:textId="77777777" w:rsidR="00E66D05" w:rsidRDefault="00E66D05">
      <w:pPr>
        <w:pStyle w:val="a3"/>
        <w:rPr>
          <w:lang w:eastAsia="ja-JP"/>
        </w:rPr>
      </w:pPr>
    </w:p>
    <w:p w14:paraId="436C12FE" w14:textId="77777777" w:rsidR="00E66D05" w:rsidRDefault="00E66D05">
      <w:pPr>
        <w:pStyle w:val="a3"/>
        <w:spacing w:before="165"/>
        <w:rPr>
          <w:lang w:eastAsia="ja-JP"/>
        </w:rPr>
      </w:pPr>
    </w:p>
    <w:p w14:paraId="24217A09"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48</w:t>
      </w:r>
      <w:r>
        <w:rPr>
          <w:rFonts w:ascii="Times New Roman"/>
          <w:i/>
          <w:w w:val="90"/>
          <w:sz w:val="19"/>
          <w:lang w:eastAsia="ja-JP"/>
        </w:rPr>
        <w:t>条</w:t>
      </w:r>
    </w:p>
    <w:p w14:paraId="335363FE" w14:textId="77777777" w:rsidR="00E66D05" w:rsidRDefault="00E66D05">
      <w:pPr>
        <w:pStyle w:val="a3"/>
        <w:spacing w:before="81"/>
        <w:rPr>
          <w:rFonts w:ascii="Times New Roman"/>
          <w:i/>
          <w:lang w:eastAsia="ja-JP"/>
        </w:rPr>
      </w:pPr>
    </w:p>
    <w:p w14:paraId="212FCE02" w14:textId="77777777" w:rsidR="00E66D05" w:rsidRDefault="00000000">
      <w:pPr>
        <w:pStyle w:val="1"/>
        <w:rPr>
          <w:lang w:eastAsia="ja-JP"/>
        </w:rPr>
      </w:pPr>
      <w:r>
        <w:rPr>
          <w:spacing w:val="-2"/>
          <w:lang w:eastAsia="ja-JP"/>
        </w:rPr>
        <w:t>ノーティファイド・ボディを</w:t>
      </w:r>
      <w:r>
        <w:rPr>
          <w:lang w:eastAsia="ja-JP"/>
        </w:rPr>
        <w:t>担当する当局間のピアレビューと経験交流</w:t>
      </w:r>
    </w:p>
    <w:p w14:paraId="41FEE82F" w14:textId="77777777" w:rsidR="00E66D05" w:rsidRDefault="00E66D05">
      <w:pPr>
        <w:pStyle w:val="a3"/>
        <w:spacing w:before="92"/>
        <w:rPr>
          <w:rFonts w:ascii="Times New Roman"/>
          <w:b/>
          <w:lang w:eastAsia="ja-JP"/>
        </w:rPr>
      </w:pPr>
    </w:p>
    <w:p w14:paraId="6B1E3B86" w14:textId="77777777" w:rsidR="00E66D05" w:rsidRDefault="00000000">
      <w:pPr>
        <w:pStyle w:val="a5"/>
        <w:numPr>
          <w:ilvl w:val="0"/>
          <w:numId w:val="142"/>
        </w:numPr>
        <w:tabs>
          <w:tab w:val="left" w:pos="538"/>
        </w:tabs>
        <w:spacing w:before="1" w:line="228" w:lineRule="auto"/>
        <w:ind w:right="104" w:firstLine="0"/>
        <w:jc w:val="both"/>
        <w:rPr>
          <w:sz w:val="19"/>
          <w:lang w:eastAsia="ja-JP"/>
        </w:rPr>
      </w:pPr>
      <w:r>
        <w:rPr>
          <w:w w:val="80"/>
          <w:sz w:val="19"/>
          <w:lang w:eastAsia="ja-JP"/>
        </w:rPr>
        <w:t>欧州委員会は、</w:t>
      </w:r>
      <w:r>
        <w:rPr>
          <w:w w:val="75"/>
          <w:sz w:val="19"/>
          <w:lang w:eastAsia="ja-JP"/>
        </w:rPr>
        <w:t>ノーティファイド・ボディを所管する当局間の</w:t>
      </w:r>
      <w:r>
        <w:rPr>
          <w:w w:val="80"/>
          <w:sz w:val="19"/>
          <w:lang w:eastAsia="ja-JP"/>
        </w:rPr>
        <w:t>経験交流及び行政</w:t>
      </w:r>
      <w:r>
        <w:rPr>
          <w:w w:val="75"/>
          <w:sz w:val="19"/>
          <w:lang w:eastAsia="ja-JP"/>
        </w:rPr>
        <w:t>実務の</w:t>
      </w:r>
      <w:r>
        <w:rPr>
          <w:w w:val="80"/>
          <w:sz w:val="19"/>
          <w:lang w:eastAsia="ja-JP"/>
        </w:rPr>
        <w:t>調整の組織化を規定しなければならない</w:t>
      </w:r>
      <w:r>
        <w:rPr>
          <w:spacing w:val="-5"/>
          <w:sz w:val="19"/>
          <w:lang w:eastAsia="ja-JP"/>
        </w:rPr>
        <w:t>。</w:t>
      </w:r>
      <w:r>
        <w:rPr>
          <w:w w:val="75"/>
          <w:sz w:val="19"/>
          <w:lang w:eastAsia="ja-JP"/>
        </w:rPr>
        <w:t>このような交換は、以下を含む要素を対象とする：</w:t>
      </w:r>
    </w:p>
    <w:p w14:paraId="01DE6577" w14:textId="77777777" w:rsidR="00E66D05" w:rsidRDefault="00000000">
      <w:pPr>
        <w:pStyle w:val="a5"/>
        <w:numPr>
          <w:ilvl w:val="1"/>
          <w:numId w:val="142"/>
        </w:numPr>
        <w:tabs>
          <w:tab w:val="left" w:pos="401"/>
        </w:tabs>
        <w:spacing w:before="198"/>
        <w:ind w:hanging="294"/>
        <w:jc w:val="both"/>
        <w:rPr>
          <w:sz w:val="19"/>
          <w:lang w:eastAsia="ja-JP"/>
        </w:rPr>
      </w:pPr>
      <w:r>
        <w:rPr>
          <w:spacing w:val="-2"/>
          <w:w w:val="75"/>
          <w:sz w:val="19"/>
          <w:lang w:eastAsia="ja-JP"/>
        </w:rPr>
        <w:t>ノーティファイド・ボディを</w:t>
      </w:r>
      <w:r>
        <w:rPr>
          <w:w w:val="75"/>
          <w:sz w:val="19"/>
          <w:lang w:eastAsia="ja-JP"/>
        </w:rPr>
        <w:t>担当する当局の活動に関するベストプラクティス文書の作成</w:t>
      </w:r>
      <w:r>
        <w:rPr>
          <w:spacing w:val="-2"/>
          <w:w w:val="75"/>
          <w:sz w:val="19"/>
          <w:lang w:eastAsia="ja-JP"/>
        </w:rPr>
        <w:t>；</w:t>
      </w:r>
    </w:p>
    <w:p w14:paraId="4BE73B5B" w14:textId="77777777" w:rsidR="00E66D05" w:rsidRDefault="00E66D05">
      <w:pPr>
        <w:jc w:val="both"/>
        <w:rPr>
          <w:sz w:val="19"/>
          <w:lang w:eastAsia="ja-JP"/>
        </w:rPr>
        <w:sectPr w:rsidR="00E66D05">
          <w:headerReference w:type="default" r:id="rId54"/>
          <w:pgSz w:w="11910" w:h="16840"/>
          <w:pgMar w:top="1260" w:right="1240" w:bottom="280" w:left="1240" w:header="967" w:footer="0" w:gutter="0"/>
          <w:cols w:space="720"/>
        </w:sectPr>
      </w:pPr>
    </w:p>
    <w:p w14:paraId="00DCE396" w14:textId="77777777" w:rsidR="00E66D05" w:rsidRDefault="00000000">
      <w:pPr>
        <w:pStyle w:val="a5"/>
        <w:numPr>
          <w:ilvl w:val="1"/>
          <w:numId w:val="142"/>
        </w:numPr>
        <w:tabs>
          <w:tab w:val="left" w:pos="401"/>
        </w:tabs>
        <w:spacing w:before="207"/>
        <w:ind w:hanging="294"/>
        <w:rPr>
          <w:sz w:val="19"/>
          <w:lang w:eastAsia="ja-JP"/>
        </w:rPr>
      </w:pPr>
      <w:r>
        <w:rPr>
          <w:spacing w:val="-2"/>
          <w:w w:val="75"/>
          <w:sz w:val="19"/>
          <w:lang w:eastAsia="ja-JP"/>
        </w:rPr>
        <w:lastRenderedPageBreak/>
        <w:t>本規則の</w:t>
      </w:r>
      <w:r>
        <w:rPr>
          <w:w w:val="75"/>
          <w:sz w:val="19"/>
          <w:lang w:eastAsia="ja-JP"/>
        </w:rPr>
        <w:t>実施に関連した、届出機関向けのガイダンス文書の作成</w:t>
      </w:r>
      <w:r>
        <w:rPr>
          <w:spacing w:val="-2"/>
          <w:w w:val="75"/>
          <w:sz w:val="19"/>
          <w:lang w:eastAsia="ja-JP"/>
        </w:rPr>
        <w:t>；</w:t>
      </w:r>
    </w:p>
    <w:p w14:paraId="3513AD96" w14:textId="77777777" w:rsidR="00E66D05" w:rsidRDefault="00000000">
      <w:pPr>
        <w:pStyle w:val="a5"/>
        <w:numPr>
          <w:ilvl w:val="1"/>
          <w:numId w:val="142"/>
        </w:numPr>
        <w:tabs>
          <w:tab w:val="left" w:pos="401"/>
        </w:tabs>
        <w:spacing w:before="155"/>
        <w:ind w:hanging="294"/>
        <w:rPr>
          <w:sz w:val="19"/>
          <w:lang w:eastAsia="ja-JP"/>
        </w:rPr>
      </w:pPr>
      <w:r>
        <w:rPr>
          <w:spacing w:val="-5"/>
          <w:w w:val="75"/>
          <w:sz w:val="19"/>
          <w:lang w:eastAsia="ja-JP"/>
        </w:rPr>
        <w:t>第40条で</w:t>
      </w:r>
      <w:r>
        <w:rPr>
          <w:w w:val="75"/>
          <w:sz w:val="19"/>
          <w:lang w:eastAsia="ja-JP"/>
        </w:rPr>
        <w:t>言及されている専門家の訓練と資格</w:t>
      </w:r>
      <w:r>
        <w:rPr>
          <w:spacing w:val="-5"/>
          <w:w w:val="75"/>
          <w:sz w:val="19"/>
          <w:lang w:eastAsia="ja-JP"/>
        </w:rPr>
        <w:t>；</w:t>
      </w:r>
    </w:p>
    <w:p w14:paraId="4EF720E5" w14:textId="77777777" w:rsidR="00E66D05" w:rsidRDefault="00000000">
      <w:pPr>
        <w:pStyle w:val="a5"/>
        <w:numPr>
          <w:ilvl w:val="1"/>
          <w:numId w:val="142"/>
        </w:numPr>
        <w:tabs>
          <w:tab w:val="left" w:pos="401"/>
        </w:tabs>
        <w:spacing w:before="164" w:line="228" w:lineRule="auto"/>
        <w:ind w:right="105"/>
        <w:rPr>
          <w:sz w:val="19"/>
          <w:lang w:eastAsia="ja-JP"/>
        </w:rPr>
      </w:pPr>
      <w:r>
        <w:rPr>
          <w:w w:val="80"/>
          <w:sz w:val="19"/>
          <w:lang w:eastAsia="ja-JP"/>
        </w:rPr>
        <w:t>ノーティファイド・ボディの指定および通知の変更に関連する傾向、ならびに証明書の撤回およびノーティファイド・ボディ間の移転の傾向を監視する；</w:t>
      </w:r>
    </w:p>
    <w:p w14:paraId="79B5C884" w14:textId="77777777" w:rsidR="00E66D05" w:rsidRDefault="00000000">
      <w:pPr>
        <w:pStyle w:val="a5"/>
        <w:numPr>
          <w:ilvl w:val="1"/>
          <w:numId w:val="142"/>
        </w:numPr>
        <w:tabs>
          <w:tab w:val="left" w:pos="400"/>
        </w:tabs>
        <w:spacing w:before="158"/>
        <w:ind w:left="400" w:hanging="293"/>
        <w:rPr>
          <w:sz w:val="19"/>
          <w:lang w:eastAsia="ja-JP"/>
        </w:rPr>
      </w:pPr>
      <w:r>
        <w:rPr>
          <w:spacing w:val="-2"/>
          <w:w w:val="75"/>
          <w:sz w:val="19"/>
          <w:lang w:eastAsia="ja-JP"/>
        </w:rPr>
        <w:t>第42条(13)</w:t>
      </w:r>
      <w:r>
        <w:rPr>
          <w:w w:val="75"/>
          <w:sz w:val="19"/>
          <w:lang w:eastAsia="ja-JP"/>
        </w:rPr>
        <w:t>で言及されているスコープコードの適用と適用可能性の監視</w:t>
      </w:r>
      <w:r>
        <w:rPr>
          <w:spacing w:val="-2"/>
          <w:w w:val="75"/>
          <w:sz w:val="19"/>
          <w:lang w:eastAsia="ja-JP"/>
        </w:rPr>
        <w:t>；</w:t>
      </w:r>
    </w:p>
    <w:p w14:paraId="4DDA77DF" w14:textId="77777777" w:rsidR="00E66D05" w:rsidRDefault="00000000">
      <w:pPr>
        <w:pStyle w:val="a5"/>
        <w:numPr>
          <w:ilvl w:val="1"/>
          <w:numId w:val="142"/>
        </w:numPr>
        <w:tabs>
          <w:tab w:val="left" w:pos="401"/>
        </w:tabs>
        <w:spacing w:before="156"/>
        <w:ind w:hanging="294"/>
        <w:rPr>
          <w:sz w:val="19"/>
          <w:lang w:eastAsia="ja-JP"/>
        </w:rPr>
      </w:pPr>
      <w:r>
        <w:rPr>
          <w:w w:val="75"/>
          <w:sz w:val="19"/>
          <w:lang w:eastAsia="ja-JP"/>
        </w:rPr>
        <w:t>当局と</w:t>
      </w:r>
      <w:r>
        <w:rPr>
          <w:spacing w:val="-2"/>
          <w:w w:val="75"/>
          <w:sz w:val="19"/>
          <w:lang w:eastAsia="ja-JP"/>
        </w:rPr>
        <w:t>欧州委員会の</w:t>
      </w:r>
      <w:r>
        <w:rPr>
          <w:w w:val="75"/>
          <w:sz w:val="19"/>
          <w:lang w:eastAsia="ja-JP"/>
        </w:rPr>
        <w:t>間でピアレビューを行う仕組みの構築</w:t>
      </w:r>
      <w:r>
        <w:rPr>
          <w:spacing w:val="-2"/>
          <w:w w:val="75"/>
          <w:sz w:val="19"/>
          <w:lang w:eastAsia="ja-JP"/>
        </w:rPr>
        <w:t>；</w:t>
      </w:r>
    </w:p>
    <w:p w14:paraId="51359308" w14:textId="77777777" w:rsidR="00E66D05" w:rsidRDefault="00000000">
      <w:pPr>
        <w:pStyle w:val="a5"/>
        <w:numPr>
          <w:ilvl w:val="1"/>
          <w:numId w:val="142"/>
        </w:numPr>
        <w:tabs>
          <w:tab w:val="left" w:pos="401"/>
        </w:tabs>
        <w:spacing w:before="165" w:line="228" w:lineRule="auto"/>
        <w:ind w:right="104"/>
        <w:rPr>
          <w:sz w:val="19"/>
          <w:lang w:eastAsia="ja-JP"/>
        </w:rPr>
      </w:pPr>
      <w:r>
        <w:rPr>
          <w:w w:val="80"/>
          <w:sz w:val="19"/>
          <w:lang w:eastAsia="ja-JP"/>
        </w:rPr>
        <w:t>当局および</w:t>
      </w:r>
      <w:r>
        <w:rPr>
          <w:w w:val="85"/>
          <w:sz w:val="19"/>
          <w:lang w:eastAsia="ja-JP"/>
        </w:rPr>
        <w:t>欧州委員会の</w:t>
      </w:r>
      <w:r>
        <w:rPr>
          <w:w w:val="80"/>
          <w:sz w:val="19"/>
          <w:lang w:eastAsia="ja-JP"/>
        </w:rPr>
        <w:t>監視・モニタリング活動に関する国民への情報伝達方法。</w:t>
      </w:r>
    </w:p>
    <w:p w14:paraId="0F567EC3" w14:textId="77777777" w:rsidR="00E66D05" w:rsidRDefault="00000000">
      <w:pPr>
        <w:pStyle w:val="a5"/>
        <w:numPr>
          <w:ilvl w:val="0"/>
          <w:numId w:val="142"/>
        </w:numPr>
        <w:tabs>
          <w:tab w:val="left" w:pos="538"/>
        </w:tabs>
        <w:spacing w:before="167" w:line="228" w:lineRule="auto"/>
        <w:ind w:right="103" w:firstLine="0"/>
        <w:jc w:val="both"/>
        <w:rPr>
          <w:sz w:val="19"/>
          <w:lang w:eastAsia="ja-JP"/>
        </w:rPr>
      </w:pPr>
      <w:r>
        <w:rPr>
          <w:w w:val="80"/>
          <w:sz w:val="19"/>
          <w:lang w:eastAsia="ja-JP"/>
        </w:rPr>
        <w:t>通告を受けた機関を所管する当局は</w:t>
      </w:r>
      <w:r>
        <w:rPr>
          <w:w w:val="75"/>
          <w:sz w:val="19"/>
          <w:lang w:eastAsia="ja-JP"/>
        </w:rPr>
        <w:t xml:space="preserve">、本条第 1 項に従って策定されたメカニズム </w:t>
      </w:r>
      <w:r>
        <w:rPr>
          <w:w w:val="80"/>
          <w:sz w:val="19"/>
          <w:lang w:eastAsia="ja-JP"/>
        </w:rPr>
        <w:t>を通じて、3 年ごとにピアレビューに参加しなければならない</w:t>
      </w:r>
      <w:r>
        <w:rPr>
          <w:w w:val="75"/>
          <w:sz w:val="19"/>
          <w:lang w:eastAsia="ja-JP"/>
        </w:rPr>
        <w:t>。当該レビューは、通常、</w:t>
      </w:r>
      <w:r>
        <w:rPr>
          <w:w w:val="80"/>
          <w:sz w:val="19"/>
          <w:lang w:eastAsia="ja-JP"/>
        </w:rPr>
        <w:t>第39</w:t>
      </w:r>
      <w:r>
        <w:rPr>
          <w:smallCaps/>
          <w:w w:val="80"/>
          <w:sz w:val="19"/>
          <w:lang w:eastAsia="ja-JP"/>
        </w:rPr>
        <w:t>条に</w:t>
      </w:r>
      <w:r>
        <w:rPr>
          <w:w w:val="80"/>
          <w:sz w:val="19"/>
          <w:lang w:eastAsia="ja-JP"/>
        </w:rPr>
        <w:t>記載された現地での共同評価と</w:t>
      </w:r>
      <w:r>
        <w:rPr>
          <w:w w:val="75"/>
          <w:sz w:val="19"/>
          <w:lang w:eastAsia="ja-JP"/>
        </w:rPr>
        <w:t>並行して実施されるものと</w:t>
      </w:r>
      <w:r>
        <w:rPr>
          <w:w w:val="80"/>
          <w:sz w:val="19"/>
          <w:lang w:eastAsia="ja-JP"/>
        </w:rPr>
        <w:t>する。あるいは、当局は、当該レビューを第44条に言及された監視活動の一環として実施することを選択することができる。</w:t>
      </w:r>
    </w:p>
    <w:p w14:paraId="0449C50D" w14:textId="77777777" w:rsidR="00E66D05" w:rsidRDefault="00E66D05">
      <w:pPr>
        <w:pStyle w:val="a3"/>
        <w:spacing w:before="31"/>
        <w:rPr>
          <w:lang w:eastAsia="ja-JP"/>
        </w:rPr>
      </w:pPr>
    </w:p>
    <w:p w14:paraId="1D193EC5" w14:textId="77777777" w:rsidR="00E66D05" w:rsidRDefault="00000000">
      <w:pPr>
        <w:pStyle w:val="a5"/>
        <w:numPr>
          <w:ilvl w:val="0"/>
          <w:numId w:val="142"/>
        </w:numPr>
        <w:tabs>
          <w:tab w:val="left" w:pos="538"/>
        </w:tabs>
        <w:spacing w:line="228" w:lineRule="auto"/>
        <w:ind w:right="105" w:firstLine="0"/>
        <w:jc w:val="both"/>
        <w:rPr>
          <w:sz w:val="19"/>
          <w:lang w:eastAsia="ja-JP"/>
        </w:rPr>
      </w:pPr>
      <w:r>
        <w:rPr>
          <w:w w:val="85"/>
          <w:sz w:val="19"/>
          <w:lang w:eastAsia="ja-JP"/>
        </w:rPr>
        <w:t>欧州委員会は、ピアレビュー・メカニズムの実施に参加し、支援を提供する。</w:t>
      </w:r>
    </w:p>
    <w:p w14:paraId="6C89C423" w14:textId="77777777" w:rsidR="00E66D05" w:rsidRDefault="00E66D05">
      <w:pPr>
        <w:pStyle w:val="a3"/>
        <w:spacing w:before="29"/>
        <w:rPr>
          <w:lang w:eastAsia="ja-JP"/>
        </w:rPr>
      </w:pPr>
    </w:p>
    <w:p w14:paraId="7C3651DF" w14:textId="77777777" w:rsidR="00E66D05" w:rsidRDefault="00000000">
      <w:pPr>
        <w:pStyle w:val="a5"/>
        <w:numPr>
          <w:ilvl w:val="0"/>
          <w:numId w:val="142"/>
        </w:numPr>
        <w:tabs>
          <w:tab w:val="left" w:pos="538"/>
        </w:tabs>
        <w:spacing w:line="228" w:lineRule="auto"/>
        <w:ind w:right="106" w:firstLine="0"/>
        <w:jc w:val="both"/>
        <w:rPr>
          <w:sz w:val="19"/>
          <w:lang w:eastAsia="ja-JP"/>
        </w:rPr>
      </w:pPr>
      <w:r>
        <w:rPr>
          <w:w w:val="85"/>
          <w:sz w:val="19"/>
          <w:lang w:eastAsia="ja-JP"/>
        </w:rPr>
        <w:t>委員会は、ピアレビュー活動の年次総括報告書を作成し、一般に公開するものとする。</w:t>
      </w:r>
    </w:p>
    <w:p w14:paraId="4AEFCC3A" w14:textId="77777777" w:rsidR="00E66D05" w:rsidRDefault="00E66D05">
      <w:pPr>
        <w:pStyle w:val="a3"/>
        <w:spacing w:before="27"/>
        <w:rPr>
          <w:lang w:eastAsia="ja-JP"/>
        </w:rPr>
      </w:pPr>
    </w:p>
    <w:p w14:paraId="6C7A9C6B" w14:textId="77777777" w:rsidR="00E66D05" w:rsidRDefault="00000000">
      <w:pPr>
        <w:pStyle w:val="a5"/>
        <w:numPr>
          <w:ilvl w:val="0"/>
          <w:numId w:val="142"/>
        </w:numPr>
        <w:tabs>
          <w:tab w:val="left" w:pos="538"/>
        </w:tabs>
        <w:spacing w:line="230" w:lineRule="auto"/>
        <w:ind w:right="105" w:firstLine="0"/>
        <w:jc w:val="both"/>
        <w:rPr>
          <w:sz w:val="19"/>
          <w:lang w:eastAsia="ja-JP"/>
        </w:rPr>
      </w:pPr>
      <w:r>
        <w:rPr>
          <w:w w:val="80"/>
          <w:sz w:val="19"/>
          <w:lang w:eastAsia="ja-JP"/>
        </w:rPr>
        <w:t>欧州委員会は、実施</w:t>
      </w:r>
      <w:r>
        <w:rPr>
          <w:spacing w:val="-4"/>
          <w:w w:val="80"/>
          <w:sz w:val="19"/>
          <w:lang w:eastAsia="ja-JP"/>
        </w:rPr>
        <w:t>法によって</w:t>
      </w:r>
      <w:r>
        <w:rPr>
          <w:w w:val="80"/>
          <w:sz w:val="19"/>
          <w:lang w:eastAsia="ja-JP"/>
        </w:rPr>
        <w:t>、</w:t>
      </w:r>
      <w:r>
        <w:rPr>
          <w:w w:val="85"/>
          <w:sz w:val="19"/>
          <w:lang w:eastAsia="ja-JP"/>
        </w:rPr>
        <w:t>本条</w:t>
      </w:r>
      <w:r>
        <w:rPr>
          <w:w w:val="80"/>
          <w:sz w:val="19"/>
          <w:lang w:eastAsia="ja-JP"/>
        </w:rPr>
        <w:t>第1項にいうピアレビューの仕組み及び研修と資格に関する詳細な取り決め及び関連文書を定める措置を採択することができる</w:t>
      </w:r>
      <w:r>
        <w:rPr>
          <w:w w:val="85"/>
          <w:sz w:val="19"/>
          <w:lang w:eastAsia="ja-JP"/>
        </w:rPr>
        <w:t>。これらの実施法は、第114条(3)にいう審査手続に従って採択されなければならない。</w:t>
      </w:r>
    </w:p>
    <w:p w14:paraId="36CF9C6C" w14:textId="77777777" w:rsidR="00E66D05" w:rsidRDefault="00E66D05">
      <w:pPr>
        <w:pStyle w:val="a3"/>
        <w:rPr>
          <w:lang w:eastAsia="ja-JP"/>
        </w:rPr>
      </w:pPr>
    </w:p>
    <w:p w14:paraId="55B0B645" w14:textId="77777777" w:rsidR="00E66D05" w:rsidRDefault="00E66D05">
      <w:pPr>
        <w:pStyle w:val="a3"/>
        <w:spacing w:before="41"/>
        <w:rPr>
          <w:lang w:eastAsia="ja-JP"/>
        </w:rPr>
      </w:pPr>
    </w:p>
    <w:p w14:paraId="774D6980" w14:textId="77777777" w:rsidR="00E66D05" w:rsidRDefault="00000000">
      <w:pPr>
        <w:spacing w:before="1"/>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49</w:t>
      </w:r>
      <w:r>
        <w:rPr>
          <w:rFonts w:ascii="Times New Roman"/>
          <w:i/>
          <w:w w:val="90"/>
          <w:sz w:val="19"/>
          <w:lang w:eastAsia="ja-JP"/>
        </w:rPr>
        <w:t>条</w:t>
      </w:r>
    </w:p>
    <w:p w14:paraId="6FD55E0A" w14:textId="77777777" w:rsidR="00E66D05" w:rsidRDefault="00E66D05">
      <w:pPr>
        <w:pStyle w:val="a3"/>
        <w:spacing w:before="22"/>
        <w:rPr>
          <w:rFonts w:ascii="Times New Roman"/>
          <w:i/>
          <w:lang w:eastAsia="ja-JP"/>
        </w:rPr>
      </w:pPr>
    </w:p>
    <w:p w14:paraId="6785A04A" w14:textId="77777777" w:rsidR="00E66D05" w:rsidRDefault="00000000">
      <w:pPr>
        <w:pStyle w:val="1"/>
        <w:rPr>
          <w:lang w:eastAsia="ja-JP"/>
        </w:rPr>
      </w:pPr>
      <w:r>
        <w:rPr>
          <w:lang w:eastAsia="ja-JP"/>
        </w:rPr>
        <w:t>通知</w:t>
      </w:r>
      <w:r>
        <w:rPr>
          <w:spacing w:val="-2"/>
          <w:lang w:eastAsia="ja-JP"/>
        </w:rPr>
        <w:t>機関の</w:t>
      </w:r>
      <w:r>
        <w:rPr>
          <w:lang w:eastAsia="ja-JP"/>
        </w:rPr>
        <w:t>調整</w:t>
      </w:r>
    </w:p>
    <w:p w14:paraId="0C631E10" w14:textId="77777777" w:rsidR="00E66D05" w:rsidRDefault="00E66D05">
      <w:pPr>
        <w:pStyle w:val="a3"/>
        <w:spacing w:before="32"/>
        <w:rPr>
          <w:rFonts w:ascii="Times New Roman"/>
          <w:b/>
          <w:lang w:eastAsia="ja-JP"/>
        </w:rPr>
      </w:pPr>
    </w:p>
    <w:p w14:paraId="518503DC" w14:textId="77777777" w:rsidR="00E66D05" w:rsidRDefault="00000000">
      <w:pPr>
        <w:pStyle w:val="a3"/>
        <w:spacing w:line="228" w:lineRule="auto"/>
        <w:ind w:left="107" w:right="102"/>
        <w:jc w:val="both"/>
        <w:rPr>
          <w:lang w:eastAsia="ja-JP"/>
        </w:rPr>
      </w:pPr>
      <w:r>
        <w:rPr>
          <w:w w:val="75"/>
          <w:lang w:eastAsia="ja-JP"/>
        </w:rPr>
        <w:t>欧州委員会は、</w:t>
      </w:r>
      <w:r>
        <w:rPr>
          <w:rFonts w:ascii="Times New Roman"/>
          <w:i/>
          <w:w w:val="85"/>
          <w:lang w:eastAsia="ja-JP"/>
        </w:rPr>
        <w:t>体外</w:t>
      </w:r>
      <w:r>
        <w:rPr>
          <w:w w:val="80"/>
          <w:lang w:eastAsia="ja-JP"/>
        </w:rPr>
        <w:t>診断用医療機器を</w:t>
      </w:r>
      <w:r>
        <w:rPr>
          <w:w w:val="85"/>
          <w:lang w:eastAsia="ja-JP"/>
        </w:rPr>
        <w:t>含む医療機器分野における届出機関の調整グループという形で</w:t>
      </w:r>
      <w:r>
        <w:rPr>
          <w:w w:val="75"/>
          <w:lang w:eastAsia="ja-JP"/>
        </w:rPr>
        <w:t>、届出機関間の適切な調整と協力が行われ、</w:t>
      </w:r>
      <w:r>
        <w:rPr>
          <w:w w:val="85"/>
          <w:lang w:eastAsia="ja-JP"/>
        </w:rPr>
        <w:t>運営される</w:t>
      </w:r>
      <w:r>
        <w:rPr>
          <w:w w:val="75"/>
          <w:lang w:eastAsia="ja-JP"/>
        </w:rPr>
        <w:t>ようにしなければならない</w:t>
      </w:r>
      <w:r>
        <w:rPr>
          <w:w w:val="80"/>
          <w:lang w:eastAsia="ja-JP"/>
        </w:rPr>
        <w:t>。このグループは、定期的に、少なくとも年1回は会合を開かなければならない。</w:t>
      </w:r>
    </w:p>
    <w:p w14:paraId="76F1E3AA" w14:textId="77777777" w:rsidR="00E66D05" w:rsidRDefault="00E66D05">
      <w:pPr>
        <w:pStyle w:val="a3"/>
        <w:spacing w:before="19"/>
        <w:rPr>
          <w:lang w:eastAsia="ja-JP"/>
        </w:rPr>
      </w:pPr>
    </w:p>
    <w:p w14:paraId="38B7DB4E" w14:textId="77777777" w:rsidR="00E66D05" w:rsidRDefault="00000000">
      <w:pPr>
        <w:pStyle w:val="a3"/>
        <w:spacing w:before="1"/>
        <w:ind w:left="107"/>
        <w:jc w:val="both"/>
        <w:rPr>
          <w:lang w:eastAsia="ja-JP"/>
        </w:rPr>
      </w:pPr>
      <w:r>
        <w:rPr>
          <w:w w:val="75"/>
          <w:lang w:eastAsia="ja-JP"/>
        </w:rPr>
        <w:t>本規則に基づき通知された</w:t>
      </w:r>
      <w:r>
        <w:rPr>
          <w:spacing w:val="-2"/>
          <w:w w:val="75"/>
          <w:lang w:eastAsia="ja-JP"/>
        </w:rPr>
        <w:t>機関は、同グループの</w:t>
      </w:r>
      <w:r>
        <w:rPr>
          <w:w w:val="75"/>
          <w:lang w:eastAsia="ja-JP"/>
        </w:rPr>
        <w:t>作業に</w:t>
      </w:r>
      <w:r>
        <w:rPr>
          <w:spacing w:val="-2"/>
          <w:w w:val="75"/>
          <w:lang w:eastAsia="ja-JP"/>
        </w:rPr>
        <w:t>参加するものとする。</w:t>
      </w:r>
    </w:p>
    <w:p w14:paraId="00652491" w14:textId="77777777" w:rsidR="00E66D05" w:rsidRDefault="00E66D05">
      <w:pPr>
        <w:pStyle w:val="a3"/>
        <w:spacing w:before="23"/>
        <w:rPr>
          <w:lang w:eastAsia="ja-JP"/>
        </w:rPr>
      </w:pPr>
    </w:p>
    <w:p w14:paraId="4338915D" w14:textId="77777777" w:rsidR="00E66D05" w:rsidRDefault="00000000">
      <w:pPr>
        <w:pStyle w:val="a3"/>
        <w:spacing w:line="230" w:lineRule="auto"/>
        <w:ind w:left="107" w:right="107"/>
        <w:jc w:val="both"/>
        <w:rPr>
          <w:lang w:eastAsia="ja-JP"/>
        </w:rPr>
      </w:pPr>
      <w:r>
        <w:rPr>
          <w:w w:val="80"/>
          <w:lang w:eastAsia="ja-JP"/>
        </w:rPr>
        <w:t>欧州委員会は、届出機関の調整グループの機能に関する具体的な取り決めを定めることができる</w:t>
      </w:r>
      <w:r>
        <w:rPr>
          <w:spacing w:val="-2"/>
          <w:w w:val="90"/>
          <w:lang w:eastAsia="ja-JP"/>
        </w:rPr>
        <w:t>。</w:t>
      </w:r>
    </w:p>
    <w:p w14:paraId="6C2D6996" w14:textId="77777777" w:rsidR="00E66D05" w:rsidRDefault="00E66D05">
      <w:pPr>
        <w:pStyle w:val="a3"/>
        <w:rPr>
          <w:lang w:eastAsia="ja-JP"/>
        </w:rPr>
      </w:pPr>
    </w:p>
    <w:p w14:paraId="25388EB0" w14:textId="77777777" w:rsidR="00E66D05" w:rsidRDefault="00E66D05">
      <w:pPr>
        <w:pStyle w:val="a3"/>
        <w:spacing w:before="45"/>
        <w:rPr>
          <w:lang w:eastAsia="ja-JP"/>
        </w:rPr>
      </w:pPr>
    </w:p>
    <w:p w14:paraId="05C6BEB2"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50</w:t>
      </w:r>
      <w:r>
        <w:rPr>
          <w:rFonts w:ascii="Times New Roman"/>
          <w:i/>
          <w:spacing w:val="-7"/>
          <w:sz w:val="19"/>
          <w:lang w:eastAsia="ja-JP"/>
        </w:rPr>
        <w:t>条</w:t>
      </w:r>
    </w:p>
    <w:p w14:paraId="348E7474" w14:textId="77777777" w:rsidR="00E66D05" w:rsidRDefault="00E66D05">
      <w:pPr>
        <w:pStyle w:val="a3"/>
        <w:spacing w:before="22"/>
        <w:rPr>
          <w:rFonts w:ascii="Times New Roman"/>
          <w:i/>
          <w:lang w:eastAsia="ja-JP"/>
        </w:rPr>
      </w:pPr>
    </w:p>
    <w:p w14:paraId="58164C0C" w14:textId="77777777" w:rsidR="00E66D05" w:rsidRDefault="00000000">
      <w:pPr>
        <w:pStyle w:val="1"/>
        <w:ind w:right="505"/>
        <w:rPr>
          <w:lang w:eastAsia="ja-JP"/>
        </w:rPr>
      </w:pPr>
      <w:r>
        <w:rPr>
          <w:lang w:eastAsia="ja-JP"/>
        </w:rPr>
        <w:t>標準</w:t>
      </w:r>
      <w:r>
        <w:rPr>
          <w:spacing w:val="-4"/>
          <w:lang w:eastAsia="ja-JP"/>
        </w:rPr>
        <w:t>料金</w:t>
      </w:r>
      <w:r>
        <w:rPr>
          <w:lang w:eastAsia="ja-JP"/>
        </w:rPr>
        <w:t>表</w:t>
      </w:r>
    </w:p>
    <w:p w14:paraId="6A705441" w14:textId="77777777" w:rsidR="00E66D05" w:rsidRDefault="00E66D05">
      <w:pPr>
        <w:pStyle w:val="a3"/>
        <w:spacing w:before="32"/>
        <w:rPr>
          <w:rFonts w:ascii="Times New Roman"/>
          <w:b/>
          <w:lang w:eastAsia="ja-JP"/>
        </w:rPr>
      </w:pPr>
    </w:p>
    <w:p w14:paraId="725D3107" w14:textId="77777777" w:rsidR="00E66D05" w:rsidRDefault="00000000">
      <w:pPr>
        <w:pStyle w:val="a3"/>
        <w:spacing w:line="228" w:lineRule="auto"/>
        <w:ind w:left="107" w:right="105"/>
        <w:jc w:val="both"/>
        <w:rPr>
          <w:lang w:eastAsia="ja-JP"/>
        </w:rPr>
      </w:pPr>
      <w:r>
        <w:rPr>
          <w:w w:val="75"/>
          <w:lang w:eastAsia="ja-JP"/>
        </w:rPr>
        <w:t>ノーティファイドボディ（Notified Body）は</w:t>
      </w:r>
      <w:r>
        <w:rPr>
          <w:lang w:eastAsia="ja-JP"/>
        </w:rPr>
        <w:t>、</w:t>
      </w:r>
      <w:r>
        <w:rPr>
          <w:w w:val="75"/>
          <w:lang w:eastAsia="ja-JP"/>
        </w:rPr>
        <w:t>自らが実施する適合性評価活動に関する標準料金のリストを作成し、</w:t>
      </w:r>
      <w:r>
        <w:rPr>
          <w:w w:val="80"/>
          <w:lang w:eastAsia="ja-JP"/>
        </w:rPr>
        <w:t>そのリストを一般に公開しなければならない。</w:t>
      </w:r>
    </w:p>
    <w:p w14:paraId="7C2EDD90" w14:textId="77777777" w:rsidR="00E66D05" w:rsidRDefault="00E66D05">
      <w:pPr>
        <w:pStyle w:val="a3"/>
        <w:rPr>
          <w:sz w:val="17"/>
          <w:lang w:eastAsia="ja-JP"/>
        </w:rPr>
      </w:pPr>
    </w:p>
    <w:p w14:paraId="2CF6DF9D" w14:textId="77777777" w:rsidR="00E66D05" w:rsidRDefault="00E66D05">
      <w:pPr>
        <w:pStyle w:val="a3"/>
        <w:spacing w:before="13"/>
        <w:rPr>
          <w:sz w:val="17"/>
          <w:lang w:eastAsia="ja-JP"/>
        </w:rPr>
      </w:pPr>
    </w:p>
    <w:p w14:paraId="15ED5F15" w14:textId="77777777" w:rsidR="00E66D05" w:rsidRDefault="00000000">
      <w:pPr>
        <w:ind w:left="504" w:right="504"/>
        <w:jc w:val="center"/>
        <w:rPr>
          <w:sz w:val="17"/>
          <w:lang w:eastAsia="ja-JP"/>
        </w:rPr>
      </w:pPr>
      <w:r>
        <w:rPr>
          <w:w w:val="80"/>
          <w:sz w:val="17"/>
          <w:lang w:eastAsia="ja-JP"/>
        </w:rPr>
        <w:t>チャプター</w:t>
      </w:r>
      <w:r>
        <w:rPr>
          <w:spacing w:val="-10"/>
          <w:w w:val="90"/>
          <w:sz w:val="17"/>
          <w:lang w:eastAsia="ja-JP"/>
        </w:rPr>
        <w:t>V</w:t>
      </w:r>
    </w:p>
    <w:p w14:paraId="4E656253" w14:textId="77777777" w:rsidR="00E66D05" w:rsidRDefault="00000000">
      <w:pPr>
        <w:spacing w:before="154"/>
        <w:ind w:left="504" w:right="504"/>
        <w:jc w:val="center"/>
        <w:rPr>
          <w:rFonts w:ascii="Times New Roman"/>
          <w:b/>
          <w:sz w:val="17"/>
          <w:lang w:eastAsia="ja-JP"/>
        </w:rPr>
      </w:pPr>
      <w:r>
        <w:rPr>
          <w:rFonts w:ascii="Times New Roman"/>
          <w:b/>
          <w:w w:val="90"/>
          <w:sz w:val="17"/>
          <w:lang w:eastAsia="ja-JP"/>
        </w:rPr>
        <w:t>分類と適合性</w:t>
      </w:r>
      <w:r>
        <w:rPr>
          <w:rFonts w:ascii="Times New Roman"/>
          <w:b/>
          <w:spacing w:val="-2"/>
          <w:w w:val="90"/>
          <w:sz w:val="17"/>
          <w:lang w:eastAsia="ja-JP"/>
        </w:rPr>
        <w:t>評価</w:t>
      </w:r>
    </w:p>
    <w:p w14:paraId="2279DEC0" w14:textId="77777777" w:rsidR="00E66D05" w:rsidRDefault="00E66D05">
      <w:pPr>
        <w:pStyle w:val="a3"/>
        <w:spacing w:before="127"/>
        <w:rPr>
          <w:rFonts w:ascii="Times New Roman"/>
          <w:b/>
          <w:sz w:val="17"/>
          <w:lang w:eastAsia="ja-JP"/>
        </w:rPr>
      </w:pPr>
    </w:p>
    <w:p w14:paraId="38632200" w14:textId="77777777" w:rsidR="00E66D05" w:rsidRDefault="00000000">
      <w:pPr>
        <w:ind w:left="504" w:right="504"/>
        <w:jc w:val="center"/>
        <w:rPr>
          <w:rFonts w:ascii="Times New Roman"/>
          <w:i/>
          <w:sz w:val="17"/>
          <w:lang w:eastAsia="ja-JP"/>
        </w:rPr>
      </w:pPr>
      <w:r>
        <w:rPr>
          <w:rFonts w:ascii="Times New Roman"/>
          <w:i/>
          <w:w w:val="90"/>
          <w:sz w:val="17"/>
          <w:lang w:eastAsia="ja-JP"/>
        </w:rPr>
        <w:t>セクション</w:t>
      </w:r>
      <w:r>
        <w:rPr>
          <w:rFonts w:ascii="Times New Roman"/>
          <w:i/>
          <w:spacing w:val="-10"/>
          <w:sz w:val="17"/>
          <w:lang w:eastAsia="ja-JP"/>
        </w:rPr>
        <w:t>1</w:t>
      </w:r>
    </w:p>
    <w:p w14:paraId="4E1C20F5" w14:textId="77777777" w:rsidR="00E66D05" w:rsidRDefault="00000000">
      <w:pPr>
        <w:pStyle w:val="2"/>
        <w:spacing w:before="156"/>
        <w:rPr>
          <w:lang w:eastAsia="ja-JP"/>
        </w:rPr>
      </w:pPr>
      <w:r>
        <w:rPr>
          <w:spacing w:val="-2"/>
          <w:lang w:eastAsia="ja-JP"/>
        </w:rPr>
        <w:t>分類</w:t>
      </w:r>
    </w:p>
    <w:p w14:paraId="2829315F" w14:textId="77777777" w:rsidR="00E66D05" w:rsidRDefault="00E66D05">
      <w:pPr>
        <w:pStyle w:val="a3"/>
        <w:spacing w:before="22"/>
        <w:rPr>
          <w:rFonts w:ascii="Times New Roman"/>
          <w:b/>
          <w:i/>
          <w:lang w:eastAsia="ja-JP"/>
        </w:rPr>
      </w:pPr>
    </w:p>
    <w:p w14:paraId="4F57BF3C" w14:textId="77777777" w:rsidR="00E66D05" w:rsidRDefault="00000000">
      <w:pPr>
        <w:spacing w:before="1"/>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51</w:t>
      </w:r>
      <w:r>
        <w:rPr>
          <w:rFonts w:ascii="Times New Roman"/>
          <w:i/>
          <w:w w:val="90"/>
          <w:sz w:val="19"/>
          <w:lang w:eastAsia="ja-JP"/>
        </w:rPr>
        <w:t>条</w:t>
      </w:r>
    </w:p>
    <w:p w14:paraId="745043B3" w14:textId="77777777" w:rsidR="00E66D05" w:rsidRDefault="00E66D05">
      <w:pPr>
        <w:pStyle w:val="a3"/>
        <w:spacing w:before="23"/>
        <w:rPr>
          <w:rFonts w:ascii="Times New Roman"/>
          <w:i/>
          <w:lang w:eastAsia="ja-JP"/>
        </w:rPr>
      </w:pPr>
    </w:p>
    <w:p w14:paraId="4642213D" w14:textId="77777777" w:rsidR="00E66D05" w:rsidRDefault="00000000">
      <w:pPr>
        <w:pStyle w:val="1"/>
        <w:rPr>
          <w:lang w:eastAsia="ja-JP"/>
        </w:rPr>
      </w:pPr>
      <w:r>
        <w:rPr>
          <w:spacing w:val="-2"/>
          <w:lang w:eastAsia="ja-JP"/>
        </w:rPr>
        <w:t>機器の</w:t>
      </w:r>
      <w:r>
        <w:rPr>
          <w:lang w:eastAsia="ja-JP"/>
        </w:rPr>
        <w:t>分類</w:t>
      </w:r>
    </w:p>
    <w:p w14:paraId="7201FAB2" w14:textId="77777777" w:rsidR="00E66D05" w:rsidRDefault="00E66D05">
      <w:pPr>
        <w:pStyle w:val="a3"/>
        <w:spacing w:before="23"/>
        <w:rPr>
          <w:rFonts w:ascii="Times New Roman"/>
          <w:b/>
          <w:lang w:eastAsia="ja-JP"/>
        </w:rPr>
      </w:pPr>
    </w:p>
    <w:p w14:paraId="50FB8130" w14:textId="77777777" w:rsidR="00E66D05" w:rsidRDefault="00000000">
      <w:pPr>
        <w:pStyle w:val="a5"/>
        <w:numPr>
          <w:ilvl w:val="0"/>
          <w:numId w:val="141"/>
        </w:numPr>
        <w:tabs>
          <w:tab w:val="left" w:pos="538"/>
        </w:tabs>
        <w:spacing w:line="205" w:lineRule="exact"/>
        <w:ind w:left="538" w:hanging="431"/>
        <w:rPr>
          <w:sz w:val="19"/>
          <w:lang w:eastAsia="ja-JP"/>
        </w:rPr>
      </w:pPr>
      <w:r>
        <w:rPr>
          <w:w w:val="75"/>
          <w:sz w:val="19"/>
          <w:lang w:eastAsia="ja-JP"/>
        </w:rPr>
        <w:t>機器は、機器の意図された目的を考慮</w:t>
      </w:r>
      <w:r>
        <w:rPr>
          <w:spacing w:val="-5"/>
          <w:w w:val="75"/>
          <w:sz w:val="19"/>
          <w:lang w:eastAsia="ja-JP"/>
        </w:rPr>
        <w:t>し、</w:t>
      </w:r>
      <w:r>
        <w:rPr>
          <w:w w:val="75"/>
          <w:sz w:val="19"/>
          <w:lang w:eastAsia="ja-JP"/>
        </w:rPr>
        <w:t>クラスI、IIa、IIb、IIIに分類されるものとする。</w:t>
      </w:r>
    </w:p>
    <w:p w14:paraId="5B97F876" w14:textId="77777777" w:rsidR="00E66D05" w:rsidRDefault="00000000">
      <w:pPr>
        <w:pStyle w:val="a3"/>
        <w:spacing w:before="6"/>
        <w:ind w:left="107"/>
        <w:rPr>
          <w:lang w:eastAsia="ja-JP"/>
        </w:rPr>
      </w:pPr>
      <w:r>
        <w:rPr>
          <w:w w:val="75"/>
          <w:lang w:eastAsia="ja-JP"/>
        </w:rPr>
        <w:t>その固有のリスク分類は、附属書</w:t>
      </w:r>
      <w:r>
        <w:rPr>
          <w:spacing w:val="-2"/>
          <w:w w:val="75"/>
          <w:lang w:eastAsia="ja-JP"/>
        </w:rPr>
        <w:t>VIIIに従って</w:t>
      </w:r>
      <w:r>
        <w:rPr>
          <w:w w:val="75"/>
          <w:lang w:eastAsia="ja-JP"/>
        </w:rPr>
        <w:t>行わなければならない。</w:t>
      </w:r>
    </w:p>
    <w:p w14:paraId="7023A187" w14:textId="77777777" w:rsidR="00E66D05" w:rsidRDefault="00E66D05">
      <w:pPr>
        <w:rPr>
          <w:lang w:eastAsia="ja-JP"/>
        </w:rPr>
        <w:sectPr w:rsidR="00E66D05">
          <w:headerReference w:type="default" r:id="rId55"/>
          <w:pgSz w:w="11910" w:h="16840"/>
          <w:pgMar w:top="1260" w:right="1240" w:bottom="280" w:left="1240" w:header="967" w:footer="0" w:gutter="0"/>
          <w:cols w:space="720"/>
        </w:sectPr>
      </w:pPr>
    </w:p>
    <w:p w14:paraId="21F8B001" w14:textId="77777777" w:rsidR="00E66D05" w:rsidRDefault="00000000">
      <w:pPr>
        <w:pStyle w:val="a5"/>
        <w:numPr>
          <w:ilvl w:val="0"/>
          <w:numId w:val="141"/>
        </w:numPr>
        <w:tabs>
          <w:tab w:val="left" w:pos="538"/>
        </w:tabs>
        <w:spacing w:before="207" w:line="205" w:lineRule="exact"/>
        <w:ind w:left="538" w:hanging="431"/>
        <w:rPr>
          <w:sz w:val="19"/>
          <w:lang w:eastAsia="ja-JP"/>
        </w:rPr>
      </w:pPr>
      <w:r>
        <w:rPr>
          <w:spacing w:val="-5"/>
          <w:w w:val="80"/>
          <w:sz w:val="19"/>
          <w:lang w:eastAsia="ja-JP"/>
        </w:rPr>
        <w:lastRenderedPageBreak/>
        <w:t>の</w:t>
      </w:r>
      <w:r>
        <w:rPr>
          <w:w w:val="80"/>
          <w:sz w:val="19"/>
          <w:lang w:eastAsia="ja-JP"/>
        </w:rPr>
        <w:t>適用に起因する、製造業者と当該届出機関との間のあらゆる紛争。</w:t>
      </w:r>
    </w:p>
    <w:p w14:paraId="5C84E8DC" w14:textId="77777777" w:rsidR="00E66D05" w:rsidRDefault="00000000">
      <w:pPr>
        <w:pStyle w:val="a3"/>
        <w:spacing w:before="14" w:line="228" w:lineRule="auto"/>
        <w:ind w:left="107" w:right="103"/>
        <w:jc w:val="both"/>
        <w:rPr>
          <w:lang w:eastAsia="ja-JP"/>
        </w:rPr>
      </w:pPr>
      <w:r>
        <w:rPr>
          <w:w w:val="80"/>
          <w:lang w:eastAsia="ja-JP"/>
        </w:rPr>
        <w:t>附属書VIIIは，製造者が</w:t>
      </w:r>
      <w:r>
        <w:rPr>
          <w:w w:val="75"/>
          <w:lang w:eastAsia="ja-JP"/>
        </w:rPr>
        <w:t>登録事業所を有する</w:t>
      </w:r>
      <w:r>
        <w:rPr>
          <w:w w:val="80"/>
          <w:lang w:eastAsia="ja-JP"/>
        </w:rPr>
        <w:t>加盟</w:t>
      </w:r>
      <w:r>
        <w:rPr>
          <w:spacing w:val="-7"/>
          <w:lang w:eastAsia="ja-JP"/>
        </w:rPr>
        <w:t>国の</w:t>
      </w:r>
      <w:r>
        <w:rPr>
          <w:w w:val="80"/>
          <w:lang w:eastAsia="ja-JP"/>
        </w:rPr>
        <w:t>管轄当局に決定を委ねるものとする。</w:t>
      </w:r>
      <w:r>
        <w:rPr>
          <w:w w:val="75"/>
          <w:lang w:eastAsia="ja-JP"/>
        </w:rPr>
        <w:t>製造事業者が域内に登録事業所を有さず，かつ，</w:t>
      </w:r>
      <w:r>
        <w:rPr>
          <w:w w:val="80"/>
          <w:lang w:eastAsia="ja-JP"/>
        </w:rPr>
        <w:t>公認代理人を指定していない</w:t>
      </w:r>
      <w:r>
        <w:rPr>
          <w:w w:val="75"/>
          <w:lang w:eastAsia="ja-JP"/>
        </w:rPr>
        <w:t>場合</w:t>
      </w:r>
      <w:r>
        <w:rPr>
          <w:w w:val="80"/>
          <w:lang w:eastAsia="ja-JP"/>
        </w:rPr>
        <w:t>，</w:t>
      </w:r>
      <w:r>
        <w:rPr>
          <w:w w:val="85"/>
          <w:lang w:eastAsia="ja-JP"/>
        </w:rPr>
        <w:t>附属書IXの2.2項の(b)の最後の字下げにいう公認代理人が登録事業所を有する加盟国の</w:t>
      </w:r>
      <w:r>
        <w:rPr>
          <w:w w:val="80"/>
          <w:lang w:eastAsia="ja-JP"/>
        </w:rPr>
        <w:t>管轄当局に付託する</w:t>
      </w:r>
      <w:r>
        <w:rPr>
          <w:w w:val="85"/>
          <w:lang w:eastAsia="ja-JP"/>
        </w:rPr>
        <w:t>。当該届出機関が</w:t>
      </w:r>
      <w:r>
        <w:rPr>
          <w:w w:val="75"/>
          <w:lang w:eastAsia="ja-JP"/>
        </w:rPr>
        <w:t>製造事業者以外の加盟</w:t>
      </w:r>
      <w:r>
        <w:rPr>
          <w:lang w:eastAsia="ja-JP"/>
        </w:rPr>
        <w:t>国に</w:t>
      </w:r>
      <w:r>
        <w:rPr>
          <w:w w:val="75"/>
          <w:lang w:eastAsia="ja-JP"/>
        </w:rPr>
        <w:t>設立されている</w:t>
      </w:r>
      <w:r>
        <w:rPr>
          <w:w w:val="85"/>
          <w:lang w:eastAsia="ja-JP"/>
        </w:rPr>
        <w:t>場合</w:t>
      </w:r>
      <w:r>
        <w:rPr>
          <w:w w:val="75"/>
          <w:lang w:eastAsia="ja-JP"/>
        </w:rPr>
        <w:t>，主管庁は，</w:t>
      </w:r>
      <w:r>
        <w:rPr>
          <w:w w:val="80"/>
          <w:lang w:eastAsia="ja-JP"/>
        </w:rPr>
        <w:t>当該届出機関を指定した加盟国の主管庁と協議の</w:t>
      </w:r>
      <w:r>
        <w:rPr>
          <w:w w:val="75"/>
          <w:lang w:eastAsia="ja-JP"/>
        </w:rPr>
        <w:t>上，その決定を行うものとする</w:t>
      </w:r>
      <w:r>
        <w:rPr>
          <w:w w:val="80"/>
          <w:lang w:eastAsia="ja-JP"/>
        </w:rPr>
        <w:t>。</w:t>
      </w:r>
    </w:p>
    <w:p w14:paraId="71E6193C" w14:textId="77777777" w:rsidR="00E66D05" w:rsidRDefault="00E66D05">
      <w:pPr>
        <w:pStyle w:val="a3"/>
        <w:spacing w:before="101"/>
        <w:rPr>
          <w:lang w:eastAsia="ja-JP"/>
        </w:rPr>
      </w:pPr>
    </w:p>
    <w:p w14:paraId="2363006B" w14:textId="77777777" w:rsidR="00E66D05" w:rsidRDefault="00000000">
      <w:pPr>
        <w:pStyle w:val="a3"/>
        <w:spacing w:line="228" w:lineRule="auto"/>
        <w:ind w:left="107" w:right="104"/>
        <w:jc w:val="both"/>
        <w:rPr>
          <w:lang w:eastAsia="ja-JP"/>
        </w:rPr>
      </w:pPr>
      <w:r>
        <w:rPr>
          <w:w w:val="75"/>
          <w:lang w:eastAsia="ja-JP"/>
        </w:rPr>
        <w:t>製造者が登録事業所を有する加盟国の所轄官庁は</w:t>
      </w:r>
      <w:r>
        <w:rPr>
          <w:w w:val="80"/>
          <w:lang w:eastAsia="ja-JP"/>
        </w:rPr>
        <w:t>、その決定を</w:t>
      </w:r>
      <w:r>
        <w:rPr>
          <w:smallCaps/>
          <w:w w:val="80"/>
          <w:lang w:eastAsia="ja-JP"/>
        </w:rPr>
        <w:t>MdCG</w:t>
      </w:r>
      <w:r>
        <w:rPr>
          <w:w w:val="80"/>
          <w:lang w:eastAsia="ja-JP"/>
        </w:rPr>
        <w:t>および欧州委員会に</w:t>
      </w:r>
      <w:r>
        <w:rPr>
          <w:w w:val="75"/>
          <w:lang w:eastAsia="ja-JP"/>
        </w:rPr>
        <w:t>通知しなければならない。</w:t>
      </w:r>
      <w:r>
        <w:rPr>
          <w:w w:val="80"/>
          <w:lang w:eastAsia="ja-JP"/>
        </w:rPr>
        <w:t>その決定は、要請があれば入手できるものとする。</w:t>
      </w:r>
    </w:p>
    <w:p w14:paraId="2813D8D2" w14:textId="77777777" w:rsidR="00E66D05" w:rsidRDefault="00E66D05">
      <w:pPr>
        <w:pStyle w:val="a3"/>
        <w:spacing w:before="97"/>
        <w:rPr>
          <w:lang w:eastAsia="ja-JP"/>
        </w:rPr>
      </w:pPr>
    </w:p>
    <w:p w14:paraId="1C71C2DD" w14:textId="77777777" w:rsidR="00E66D05" w:rsidRDefault="00000000">
      <w:pPr>
        <w:pStyle w:val="a5"/>
        <w:numPr>
          <w:ilvl w:val="0"/>
          <w:numId w:val="141"/>
        </w:numPr>
        <w:tabs>
          <w:tab w:val="left" w:pos="538"/>
        </w:tabs>
        <w:spacing w:line="228" w:lineRule="auto"/>
        <w:ind w:left="107" w:right="105" w:firstLine="0"/>
        <w:rPr>
          <w:sz w:val="19"/>
          <w:lang w:eastAsia="ja-JP"/>
        </w:rPr>
      </w:pPr>
      <w:r>
        <w:rPr>
          <w:w w:val="80"/>
          <w:sz w:val="19"/>
          <w:lang w:eastAsia="ja-JP"/>
        </w:rPr>
        <w:t>加盟国の要請があった場合、欧州委員会は、</w:t>
      </w:r>
      <w:r>
        <w:rPr>
          <w:smallCaps/>
          <w:w w:val="80"/>
          <w:sz w:val="19"/>
          <w:lang w:eastAsia="ja-JP"/>
        </w:rPr>
        <w:t>MdCGと</w:t>
      </w:r>
      <w:r>
        <w:rPr>
          <w:w w:val="80"/>
          <w:sz w:val="19"/>
          <w:lang w:eastAsia="ja-JP"/>
        </w:rPr>
        <w:t>協議した上で、</w:t>
      </w:r>
      <w:r>
        <w:rPr>
          <w:spacing w:val="-2"/>
          <w:w w:val="85"/>
          <w:sz w:val="19"/>
          <w:lang w:eastAsia="ja-JP"/>
        </w:rPr>
        <w:t>実施行為により以下の事項を</w:t>
      </w:r>
      <w:r>
        <w:rPr>
          <w:w w:val="80"/>
          <w:sz w:val="19"/>
          <w:lang w:eastAsia="ja-JP"/>
        </w:rPr>
        <w:t>決定する：</w:t>
      </w:r>
    </w:p>
    <w:p w14:paraId="534D5234" w14:textId="77777777" w:rsidR="00E66D05" w:rsidRDefault="00000000">
      <w:pPr>
        <w:pStyle w:val="a5"/>
        <w:numPr>
          <w:ilvl w:val="1"/>
          <w:numId w:val="141"/>
        </w:numPr>
        <w:tabs>
          <w:tab w:val="left" w:pos="401"/>
        </w:tabs>
        <w:spacing w:before="211" w:line="228" w:lineRule="auto"/>
        <w:ind w:right="107"/>
        <w:jc w:val="both"/>
        <w:rPr>
          <w:sz w:val="19"/>
          <w:lang w:eastAsia="ja-JP"/>
        </w:rPr>
      </w:pPr>
      <w:r>
        <w:rPr>
          <w:w w:val="85"/>
          <w:sz w:val="19"/>
          <w:lang w:eastAsia="ja-JP"/>
        </w:rPr>
        <w:t>そのような装置の分類を</w:t>
      </w:r>
      <w:r>
        <w:rPr>
          <w:w w:val="80"/>
          <w:sz w:val="19"/>
          <w:lang w:eastAsia="ja-JP"/>
        </w:rPr>
        <w:t>決定することを目的として，所定の装置又は装置のカテゴリー若しくはグループに附属書VIIIを適用する</w:t>
      </w:r>
      <w:r>
        <w:rPr>
          <w:w w:val="85"/>
          <w:sz w:val="19"/>
          <w:lang w:eastAsia="ja-JP"/>
        </w:rPr>
        <w:t>；</w:t>
      </w:r>
    </w:p>
    <w:p w14:paraId="58577E63" w14:textId="77777777" w:rsidR="00E66D05" w:rsidRDefault="00000000">
      <w:pPr>
        <w:pStyle w:val="a5"/>
        <w:numPr>
          <w:ilvl w:val="1"/>
          <w:numId w:val="141"/>
        </w:numPr>
        <w:tabs>
          <w:tab w:val="left" w:pos="401"/>
        </w:tabs>
        <w:spacing w:before="213" w:line="228" w:lineRule="auto"/>
        <w:ind w:right="105"/>
        <w:jc w:val="both"/>
        <w:rPr>
          <w:sz w:val="19"/>
          <w:lang w:eastAsia="ja-JP"/>
        </w:rPr>
      </w:pPr>
      <w:r>
        <w:rPr>
          <w:w w:val="75"/>
          <w:sz w:val="19"/>
          <w:lang w:eastAsia="ja-JP"/>
        </w:rPr>
        <w:t>新たな科学的証拠に基づく公衆衛生上の理由から、又は</w:t>
      </w:r>
      <w:r>
        <w:rPr>
          <w:w w:val="80"/>
          <w:sz w:val="19"/>
          <w:lang w:eastAsia="ja-JP"/>
        </w:rPr>
        <w:t>監視及び市場サーベイランス活動の過程で入手可能となった情報に基づき、附属書VIIIからの適用除外によって、</w:t>
      </w:r>
      <w:r>
        <w:rPr>
          <w:w w:val="75"/>
          <w:sz w:val="19"/>
          <w:lang w:eastAsia="ja-JP"/>
        </w:rPr>
        <w:t>機器又は機器のカテゴリー若しくは</w:t>
      </w:r>
      <w:r>
        <w:rPr>
          <w:w w:val="80"/>
          <w:sz w:val="19"/>
          <w:lang w:eastAsia="ja-JP"/>
        </w:rPr>
        <w:t>グループを再分類</w:t>
      </w:r>
      <w:r>
        <w:rPr>
          <w:w w:val="75"/>
          <w:sz w:val="19"/>
          <w:lang w:eastAsia="ja-JP"/>
        </w:rPr>
        <w:t>しなければならない</w:t>
      </w:r>
      <w:r>
        <w:rPr>
          <w:w w:val="80"/>
          <w:sz w:val="19"/>
          <w:lang w:eastAsia="ja-JP"/>
        </w:rPr>
        <w:t>。</w:t>
      </w:r>
    </w:p>
    <w:p w14:paraId="2F989294" w14:textId="77777777" w:rsidR="00E66D05" w:rsidRDefault="00000000">
      <w:pPr>
        <w:pStyle w:val="a5"/>
        <w:numPr>
          <w:ilvl w:val="0"/>
          <w:numId w:val="141"/>
        </w:numPr>
        <w:tabs>
          <w:tab w:val="left" w:pos="538"/>
        </w:tabs>
        <w:spacing w:before="213" w:line="228" w:lineRule="auto"/>
        <w:ind w:left="107" w:right="105" w:firstLine="0"/>
        <w:rPr>
          <w:sz w:val="19"/>
          <w:lang w:eastAsia="ja-JP"/>
        </w:rPr>
      </w:pPr>
      <w:r>
        <w:rPr>
          <w:w w:val="85"/>
          <w:sz w:val="19"/>
          <w:lang w:eastAsia="ja-JP"/>
        </w:rPr>
        <w:t>欧州委員会はまた、自らの判断で、かつ</w:t>
      </w:r>
      <w:r>
        <w:rPr>
          <w:smallCaps/>
          <w:w w:val="85"/>
          <w:sz w:val="19"/>
          <w:lang w:eastAsia="ja-JP"/>
        </w:rPr>
        <w:t>MdCGと</w:t>
      </w:r>
      <w:r>
        <w:rPr>
          <w:w w:val="85"/>
          <w:sz w:val="19"/>
          <w:lang w:eastAsia="ja-JP"/>
        </w:rPr>
        <w:t>協議した上で、</w:t>
      </w:r>
      <w:r>
        <w:rPr>
          <w:w w:val="80"/>
          <w:sz w:val="19"/>
          <w:lang w:eastAsia="ja-JP"/>
        </w:rPr>
        <w:t>第3項の(a)および(b)に言及された問題について、実施法によって</w:t>
      </w:r>
      <w:r>
        <w:rPr>
          <w:w w:val="85"/>
          <w:sz w:val="19"/>
          <w:lang w:eastAsia="ja-JP"/>
        </w:rPr>
        <w:t>決定することができる</w:t>
      </w:r>
      <w:r>
        <w:rPr>
          <w:w w:val="80"/>
          <w:sz w:val="19"/>
          <w:lang w:eastAsia="ja-JP"/>
        </w:rPr>
        <w:t>。</w:t>
      </w:r>
    </w:p>
    <w:p w14:paraId="0B3BFFDA" w14:textId="77777777" w:rsidR="00E66D05" w:rsidRDefault="00E66D05">
      <w:pPr>
        <w:pStyle w:val="a3"/>
        <w:spacing w:before="94"/>
        <w:rPr>
          <w:lang w:eastAsia="ja-JP"/>
        </w:rPr>
      </w:pPr>
    </w:p>
    <w:p w14:paraId="17D2F7A2" w14:textId="77777777" w:rsidR="00E66D05" w:rsidRDefault="00000000">
      <w:pPr>
        <w:pStyle w:val="a5"/>
        <w:numPr>
          <w:ilvl w:val="0"/>
          <w:numId w:val="141"/>
        </w:numPr>
        <w:tabs>
          <w:tab w:val="left" w:pos="538"/>
        </w:tabs>
        <w:spacing w:line="230" w:lineRule="auto"/>
        <w:ind w:left="107" w:right="105" w:firstLine="0"/>
        <w:jc w:val="both"/>
        <w:rPr>
          <w:sz w:val="19"/>
          <w:lang w:eastAsia="ja-JP"/>
        </w:rPr>
      </w:pPr>
      <w:r>
        <w:rPr>
          <w:w w:val="80"/>
          <w:sz w:val="19"/>
          <w:lang w:eastAsia="ja-JP"/>
        </w:rPr>
        <w:t>附属書VIIIの統一的な適用を確保するため、また、関連する科学委員会の関連する科学的意見を考慮するため、欧州委員会は、解釈の相違や実際の適用に関する問題を解決するために必要な範囲で、実施法を採択することができる。</w:t>
      </w:r>
    </w:p>
    <w:p w14:paraId="1372C67D" w14:textId="77777777" w:rsidR="00E66D05" w:rsidRDefault="00E66D05">
      <w:pPr>
        <w:pStyle w:val="a3"/>
        <w:spacing w:before="92"/>
        <w:rPr>
          <w:lang w:eastAsia="ja-JP"/>
        </w:rPr>
      </w:pPr>
    </w:p>
    <w:p w14:paraId="35356B93" w14:textId="77777777" w:rsidR="00E66D05" w:rsidRDefault="00000000">
      <w:pPr>
        <w:pStyle w:val="a5"/>
        <w:numPr>
          <w:ilvl w:val="0"/>
          <w:numId w:val="141"/>
        </w:numPr>
        <w:tabs>
          <w:tab w:val="left" w:pos="538"/>
        </w:tabs>
        <w:spacing w:line="228" w:lineRule="auto"/>
        <w:ind w:left="107" w:right="105" w:firstLine="0"/>
        <w:jc w:val="both"/>
        <w:rPr>
          <w:sz w:val="19"/>
          <w:lang w:eastAsia="ja-JP"/>
        </w:rPr>
      </w:pPr>
      <w:r>
        <w:rPr>
          <w:w w:val="80"/>
          <w:sz w:val="19"/>
          <w:lang w:eastAsia="ja-JP"/>
        </w:rPr>
        <w:t>本条第3項、第4項及び第5項にいう実施法は、第114条第3項にいう審査手続に従って採択されなければならない。</w:t>
      </w:r>
    </w:p>
    <w:p w14:paraId="5D6CA8CA" w14:textId="77777777" w:rsidR="00E66D05" w:rsidRDefault="00E66D05">
      <w:pPr>
        <w:pStyle w:val="a3"/>
        <w:rPr>
          <w:lang w:eastAsia="ja-JP"/>
        </w:rPr>
      </w:pPr>
    </w:p>
    <w:p w14:paraId="2C9424AD" w14:textId="77777777" w:rsidR="00E66D05" w:rsidRDefault="00E66D05">
      <w:pPr>
        <w:pStyle w:val="a3"/>
        <w:spacing w:before="76"/>
        <w:rPr>
          <w:lang w:eastAsia="ja-JP"/>
        </w:rPr>
      </w:pPr>
    </w:p>
    <w:p w14:paraId="4A4FCBC7" w14:textId="77777777" w:rsidR="00E66D05" w:rsidRDefault="00000000">
      <w:pPr>
        <w:ind w:left="504" w:right="504"/>
        <w:jc w:val="center"/>
        <w:rPr>
          <w:rFonts w:ascii="Times New Roman"/>
          <w:i/>
          <w:sz w:val="17"/>
          <w:lang w:eastAsia="ja-JP"/>
        </w:rPr>
      </w:pPr>
      <w:r>
        <w:rPr>
          <w:rFonts w:ascii="Times New Roman"/>
          <w:i/>
          <w:w w:val="90"/>
          <w:sz w:val="17"/>
          <w:lang w:eastAsia="ja-JP"/>
        </w:rPr>
        <w:t>セクション</w:t>
      </w:r>
      <w:r>
        <w:rPr>
          <w:rFonts w:ascii="Times New Roman"/>
          <w:i/>
          <w:spacing w:val="-10"/>
          <w:sz w:val="17"/>
          <w:lang w:eastAsia="ja-JP"/>
        </w:rPr>
        <w:t>2</w:t>
      </w:r>
    </w:p>
    <w:p w14:paraId="72495D58" w14:textId="77777777" w:rsidR="00E66D05" w:rsidRDefault="00E66D05">
      <w:pPr>
        <w:pStyle w:val="a3"/>
        <w:spacing w:before="6"/>
        <w:rPr>
          <w:rFonts w:ascii="Times New Roman"/>
          <w:i/>
          <w:sz w:val="17"/>
          <w:lang w:eastAsia="ja-JP"/>
        </w:rPr>
      </w:pPr>
    </w:p>
    <w:p w14:paraId="038EE0D3" w14:textId="77777777" w:rsidR="00E66D05" w:rsidRDefault="00000000">
      <w:pPr>
        <w:pStyle w:val="2"/>
        <w:rPr>
          <w:lang w:eastAsia="ja-JP"/>
        </w:rPr>
      </w:pPr>
      <w:r>
        <w:rPr>
          <w:lang w:eastAsia="ja-JP"/>
        </w:rPr>
        <w:t>適合性</w:t>
      </w:r>
      <w:r>
        <w:rPr>
          <w:spacing w:val="-2"/>
          <w:lang w:eastAsia="ja-JP"/>
        </w:rPr>
        <w:t>評価</w:t>
      </w:r>
    </w:p>
    <w:p w14:paraId="1B53A8D7" w14:textId="77777777" w:rsidR="00E66D05" w:rsidRDefault="00E66D05">
      <w:pPr>
        <w:pStyle w:val="a3"/>
        <w:spacing w:before="90"/>
        <w:rPr>
          <w:rFonts w:ascii="Times New Roman"/>
          <w:b/>
          <w:i/>
          <w:lang w:eastAsia="ja-JP"/>
        </w:rPr>
      </w:pPr>
    </w:p>
    <w:p w14:paraId="7380FDB2"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52</w:t>
      </w:r>
      <w:r>
        <w:rPr>
          <w:rFonts w:ascii="Times New Roman"/>
          <w:i/>
          <w:spacing w:val="-7"/>
          <w:sz w:val="19"/>
          <w:lang w:eastAsia="ja-JP"/>
        </w:rPr>
        <w:t>条</w:t>
      </w:r>
    </w:p>
    <w:p w14:paraId="36917B58" w14:textId="77777777" w:rsidR="00E66D05" w:rsidRDefault="00E66D05">
      <w:pPr>
        <w:pStyle w:val="a3"/>
        <w:spacing w:before="89"/>
        <w:rPr>
          <w:rFonts w:ascii="Times New Roman"/>
          <w:i/>
          <w:lang w:eastAsia="ja-JP"/>
        </w:rPr>
      </w:pPr>
    </w:p>
    <w:p w14:paraId="0635A52E" w14:textId="77777777" w:rsidR="00E66D05" w:rsidRDefault="00000000">
      <w:pPr>
        <w:pStyle w:val="1"/>
      </w:pPr>
      <w:proofErr w:type="spellStart"/>
      <w:r>
        <w:t>適合性評価</w:t>
      </w:r>
      <w:r>
        <w:rPr>
          <w:spacing w:val="-2"/>
        </w:rPr>
        <w:t>手順</w:t>
      </w:r>
      <w:proofErr w:type="spellEnd"/>
    </w:p>
    <w:p w14:paraId="530E90C1" w14:textId="77777777" w:rsidR="00E66D05" w:rsidRDefault="00E66D05">
      <w:pPr>
        <w:pStyle w:val="a3"/>
        <w:spacing w:before="99"/>
        <w:rPr>
          <w:rFonts w:ascii="Times New Roman"/>
          <w:b/>
        </w:rPr>
      </w:pPr>
    </w:p>
    <w:p w14:paraId="70D41B0B" w14:textId="77777777" w:rsidR="00E66D05" w:rsidRDefault="00000000">
      <w:pPr>
        <w:pStyle w:val="a5"/>
        <w:numPr>
          <w:ilvl w:val="0"/>
          <w:numId w:val="140"/>
        </w:numPr>
        <w:tabs>
          <w:tab w:val="left" w:pos="538"/>
        </w:tabs>
        <w:spacing w:line="228" w:lineRule="auto"/>
        <w:ind w:right="104" w:firstLine="0"/>
        <w:jc w:val="both"/>
        <w:rPr>
          <w:sz w:val="19"/>
          <w:lang w:eastAsia="ja-JP"/>
        </w:rPr>
      </w:pPr>
      <w:r>
        <w:rPr>
          <w:w w:val="80"/>
          <w:sz w:val="19"/>
          <w:lang w:eastAsia="ja-JP"/>
        </w:rPr>
        <w:t>製造事業者は，機器を上市する前に，附属書 IX から XI に定める適合性評価手順に従って，当該機器の適合性評価を実施しなければならない。</w:t>
      </w:r>
    </w:p>
    <w:p w14:paraId="141E7A85" w14:textId="77777777" w:rsidR="00E66D05" w:rsidRDefault="00E66D05">
      <w:pPr>
        <w:pStyle w:val="a3"/>
        <w:spacing w:before="94"/>
        <w:rPr>
          <w:lang w:eastAsia="ja-JP"/>
        </w:rPr>
      </w:pPr>
    </w:p>
    <w:p w14:paraId="704F0E2A" w14:textId="77777777" w:rsidR="00E66D05" w:rsidRDefault="00000000">
      <w:pPr>
        <w:pStyle w:val="a5"/>
        <w:numPr>
          <w:ilvl w:val="0"/>
          <w:numId w:val="140"/>
        </w:numPr>
        <w:tabs>
          <w:tab w:val="left" w:pos="538"/>
        </w:tabs>
        <w:spacing w:line="230" w:lineRule="auto"/>
        <w:ind w:right="104" w:firstLine="0"/>
        <w:jc w:val="both"/>
        <w:rPr>
          <w:sz w:val="19"/>
          <w:lang w:eastAsia="ja-JP"/>
        </w:rPr>
      </w:pPr>
      <w:r>
        <w:rPr>
          <w:w w:val="85"/>
          <w:sz w:val="19"/>
          <w:lang w:eastAsia="ja-JP"/>
        </w:rPr>
        <w:t>上市されていない装置を使用する前に，製造事業者は，附属書 IX から XI に</w:t>
      </w:r>
      <w:r>
        <w:rPr>
          <w:w w:val="75"/>
          <w:sz w:val="19"/>
          <w:lang w:eastAsia="ja-JP"/>
        </w:rPr>
        <w:t>定める適合性評価手順に従って，その装置の適合性評価を</w:t>
      </w:r>
      <w:r>
        <w:rPr>
          <w:w w:val="85"/>
          <w:sz w:val="19"/>
          <w:lang w:eastAsia="ja-JP"/>
        </w:rPr>
        <w:t>実施しなければならない。</w:t>
      </w:r>
    </w:p>
    <w:p w14:paraId="23DF56E6" w14:textId="77777777" w:rsidR="00E66D05" w:rsidRDefault="00E66D05">
      <w:pPr>
        <w:pStyle w:val="a3"/>
        <w:spacing w:before="92"/>
        <w:rPr>
          <w:lang w:eastAsia="ja-JP"/>
        </w:rPr>
      </w:pPr>
    </w:p>
    <w:p w14:paraId="4A156FEC" w14:textId="77777777" w:rsidR="00E66D05" w:rsidRDefault="00000000">
      <w:pPr>
        <w:pStyle w:val="a5"/>
        <w:numPr>
          <w:ilvl w:val="0"/>
          <w:numId w:val="140"/>
        </w:numPr>
        <w:tabs>
          <w:tab w:val="left" w:pos="538"/>
        </w:tabs>
        <w:spacing w:before="1" w:line="228" w:lineRule="auto"/>
        <w:ind w:right="102" w:firstLine="0"/>
        <w:jc w:val="both"/>
        <w:rPr>
          <w:sz w:val="19"/>
          <w:lang w:eastAsia="ja-JP"/>
        </w:rPr>
      </w:pPr>
      <w:r>
        <w:rPr>
          <w:w w:val="85"/>
          <w:sz w:val="19"/>
          <w:lang w:eastAsia="ja-JP"/>
        </w:rPr>
        <w:t xml:space="preserve">特注又は治験用機器以外のクラス III </w:t>
      </w:r>
      <w:r>
        <w:rPr>
          <w:spacing w:val="40"/>
          <w:sz w:val="19"/>
          <w:lang w:eastAsia="ja-JP"/>
        </w:rPr>
        <w:t>機器の</w:t>
      </w:r>
      <w:r>
        <w:rPr>
          <w:w w:val="85"/>
          <w:sz w:val="19"/>
          <w:lang w:eastAsia="ja-JP"/>
        </w:rPr>
        <w:t>製造者は，</w:t>
      </w:r>
      <w:r>
        <w:rPr>
          <w:smallCaps/>
          <w:w w:val="80"/>
          <w:sz w:val="19"/>
          <w:lang w:eastAsia="ja-JP"/>
        </w:rPr>
        <w:t>附属</w:t>
      </w:r>
      <w:r>
        <w:rPr>
          <w:w w:val="80"/>
          <w:sz w:val="19"/>
          <w:lang w:eastAsia="ja-JP"/>
        </w:rPr>
        <w:t>書 IX に規定する適合性評価の</w:t>
      </w:r>
      <w:r>
        <w:rPr>
          <w:w w:val="85"/>
          <w:sz w:val="19"/>
          <w:lang w:eastAsia="ja-JP"/>
        </w:rPr>
        <w:t>対象となるものとす る</w:t>
      </w:r>
      <w:r>
        <w:rPr>
          <w:w w:val="80"/>
          <w:sz w:val="19"/>
          <w:lang w:eastAsia="ja-JP"/>
        </w:rPr>
        <w:t>。</w:t>
      </w:r>
    </w:p>
    <w:p w14:paraId="33739DAE" w14:textId="77777777" w:rsidR="00E66D05" w:rsidRDefault="00E66D05">
      <w:pPr>
        <w:pStyle w:val="a3"/>
        <w:spacing w:before="94"/>
        <w:rPr>
          <w:lang w:eastAsia="ja-JP"/>
        </w:rPr>
      </w:pPr>
    </w:p>
    <w:p w14:paraId="7574FA18" w14:textId="77777777" w:rsidR="00E66D05" w:rsidRDefault="00000000">
      <w:pPr>
        <w:pStyle w:val="a5"/>
        <w:numPr>
          <w:ilvl w:val="0"/>
          <w:numId w:val="140"/>
        </w:numPr>
        <w:tabs>
          <w:tab w:val="left" w:pos="538"/>
        </w:tabs>
        <w:spacing w:line="230" w:lineRule="auto"/>
        <w:ind w:right="102" w:firstLine="0"/>
        <w:jc w:val="both"/>
        <w:rPr>
          <w:sz w:val="19"/>
          <w:lang w:eastAsia="ja-JP"/>
        </w:rPr>
      </w:pPr>
      <w:r>
        <w:rPr>
          <w:w w:val="85"/>
          <w:sz w:val="19"/>
          <w:lang w:eastAsia="ja-JP"/>
        </w:rPr>
        <w:t>特注又は</w:t>
      </w:r>
      <w:r>
        <w:rPr>
          <w:spacing w:val="40"/>
          <w:sz w:val="19"/>
          <w:lang w:eastAsia="ja-JP"/>
        </w:rPr>
        <w:t>治験</w:t>
      </w:r>
      <w:r>
        <w:rPr>
          <w:w w:val="85"/>
          <w:sz w:val="19"/>
          <w:lang w:eastAsia="ja-JP"/>
        </w:rPr>
        <w:t>機器以外のクラスⅡb機器の製造業者は</w:t>
      </w:r>
      <w:r>
        <w:rPr>
          <w:w w:val="80"/>
          <w:sz w:val="19"/>
          <w:lang w:eastAsia="ja-JP"/>
        </w:rPr>
        <w:t>、附属書Ⅸの第Ⅰ章及び第Ⅲ章に規定され、かつ、ジェネリック機器グループごとに少なくとも1つの代表的な機器について、同附属書の第4節に規定された技術文書の評価を含む適合性評価を</w:t>
      </w:r>
      <w:r>
        <w:rPr>
          <w:w w:val="85"/>
          <w:sz w:val="19"/>
          <w:lang w:eastAsia="ja-JP"/>
        </w:rPr>
        <w:t>受けなければならない</w:t>
      </w:r>
      <w:r>
        <w:rPr>
          <w:w w:val="80"/>
          <w:sz w:val="19"/>
          <w:lang w:eastAsia="ja-JP"/>
        </w:rPr>
        <w:t>。</w:t>
      </w:r>
    </w:p>
    <w:p w14:paraId="23AB5B6A" w14:textId="77777777" w:rsidR="00E66D05" w:rsidRDefault="00E66D05">
      <w:pPr>
        <w:pStyle w:val="a3"/>
        <w:spacing w:before="93"/>
        <w:rPr>
          <w:lang w:eastAsia="ja-JP"/>
        </w:rPr>
      </w:pPr>
    </w:p>
    <w:p w14:paraId="7FDEAC2C" w14:textId="77777777" w:rsidR="00E66D05" w:rsidRDefault="00000000">
      <w:pPr>
        <w:pStyle w:val="a3"/>
        <w:spacing w:line="228" w:lineRule="auto"/>
        <w:ind w:left="107" w:right="105"/>
        <w:jc w:val="both"/>
        <w:rPr>
          <w:lang w:eastAsia="ja-JP"/>
        </w:rPr>
      </w:pPr>
      <w:r>
        <w:rPr>
          <w:w w:val="80"/>
          <w:lang w:eastAsia="ja-JP"/>
        </w:rPr>
        <w:t>ただし、縫合糸、ステープル、歯科充填物、歯科装具、歯冠、ねじ、</w:t>
      </w:r>
      <w:r>
        <w:rPr>
          <w:w w:val="75"/>
          <w:lang w:eastAsia="ja-JP"/>
        </w:rPr>
        <w:t>くさび、プレート、ワイヤー、ピン、クリップおよびコネクタを</w:t>
      </w:r>
      <w:r>
        <w:rPr>
          <w:w w:val="80"/>
          <w:lang w:eastAsia="ja-JP"/>
        </w:rPr>
        <w:t>除くクラスⅡbのインプラント器具については、</w:t>
      </w:r>
      <w:r>
        <w:rPr>
          <w:w w:val="85"/>
          <w:lang w:eastAsia="ja-JP"/>
        </w:rPr>
        <w:t>附属書Ⅸの</w:t>
      </w:r>
      <w:r>
        <w:rPr>
          <w:w w:val="75"/>
          <w:lang w:eastAsia="ja-JP"/>
        </w:rPr>
        <w:t>セクション4に規定される技術文書の評価が</w:t>
      </w:r>
      <w:r>
        <w:rPr>
          <w:w w:val="85"/>
          <w:lang w:eastAsia="ja-JP"/>
        </w:rPr>
        <w:t>すべての器具に適用されるものとする。</w:t>
      </w:r>
    </w:p>
    <w:p w14:paraId="1C801CCE" w14:textId="77777777" w:rsidR="00E66D05" w:rsidRDefault="00E66D05">
      <w:pPr>
        <w:pStyle w:val="a3"/>
        <w:spacing w:before="97"/>
        <w:rPr>
          <w:lang w:eastAsia="ja-JP"/>
        </w:rPr>
      </w:pPr>
    </w:p>
    <w:p w14:paraId="79DDD862" w14:textId="77777777" w:rsidR="00E66D05" w:rsidRDefault="00000000">
      <w:pPr>
        <w:pStyle w:val="a3"/>
        <w:spacing w:line="228" w:lineRule="auto"/>
        <w:ind w:left="107"/>
        <w:rPr>
          <w:lang w:eastAsia="ja-JP"/>
        </w:rPr>
      </w:pPr>
      <w:r>
        <w:rPr>
          <w:spacing w:val="-2"/>
          <w:w w:val="80"/>
          <w:lang w:eastAsia="ja-JP"/>
        </w:rPr>
        <w:t>あるいは，製造事業者は</w:t>
      </w:r>
      <w:r>
        <w:rPr>
          <w:w w:val="80"/>
          <w:lang w:eastAsia="ja-JP"/>
        </w:rPr>
        <w:t>，附属書 X に</w:t>
      </w:r>
      <w:r>
        <w:rPr>
          <w:spacing w:val="-2"/>
          <w:w w:val="80"/>
          <w:lang w:eastAsia="ja-JP"/>
        </w:rPr>
        <w:t>規定する型式審査に基づく適合性</w:t>
      </w:r>
      <w:r>
        <w:rPr>
          <w:w w:val="80"/>
          <w:lang w:eastAsia="ja-JP"/>
        </w:rPr>
        <w:t>審査と附属書 XI に規定する製品適合性検 証に基づく適合性審査を組み合わせて</w:t>
      </w:r>
      <w:r>
        <w:rPr>
          <w:spacing w:val="-2"/>
          <w:w w:val="80"/>
          <w:lang w:eastAsia="ja-JP"/>
        </w:rPr>
        <w:t>適用することを選択することができる</w:t>
      </w:r>
      <w:r>
        <w:rPr>
          <w:w w:val="80"/>
          <w:lang w:eastAsia="ja-JP"/>
        </w:rPr>
        <w:t>。</w:t>
      </w:r>
    </w:p>
    <w:p w14:paraId="4EC327BA" w14:textId="77777777" w:rsidR="00E66D05" w:rsidRDefault="00E66D05">
      <w:pPr>
        <w:spacing w:line="228" w:lineRule="auto"/>
        <w:rPr>
          <w:lang w:eastAsia="ja-JP"/>
        </w:rPr>
        <w:sectPr w:rsidR="00E66D05">
          <w:headerReference w:type="default" r:id="rId56"/>
          <w:pgSz w:w="11910" w:h="16840"/>
          <w:pgMar w:top="1260" w:right="1240" w:bottom="280" w:left="1240" w:header="967" w:footer="0" w:gutter="0"/>
          <w:cols w:space="720"/>
        </w:sectPr>
      </w:pPr>
    </w:p>
    <w:p w14:paraId="2FD7FBCA" w14:textId="77777777" w:rsidR="00E66D05" w:rsidRDefault="00000000">
      <w:pPr>
        <w:pStyle w:val="a5"/>
        <w:numPr>
          <w:ilvl w:val="0"/>
          <w:numId w:val="140"/>
        </w:numPr>
        <w:tabs>
          <w:tab w:val="left" w:pos="538"/>
        </w:tabs>
        <w:spacing w:before="215" w:line="228" w:lineRule="auto"/>
        <w:ind w:right="105" w:firstLine="0"/>
        <w:jc w:val="both"/>
        <w:rPr>
          <w:sz w:val="19"/>
          <w:lang w:eastAsia="ja-JP"/>
        </w:rPr>
      </w:pPr>
      <w:r>
        <w:rPr>
          <w:w w:val="75"/>
          <w:sz w:val="19"/>
          <w:lang w:eastAsia="ja-JP"/>
        </w:rPr>
        <w:lastRenderedPageBreak/>
        <w:t>本条第4項第2号に列挙された適用除外機器に使用されている技術と同様の技術が、他のⅡb類の植込み型</w:t>
      </w:r>
      <w:r>
        <w:rPr>
          <w:w w:val="85"/>
          <w:sz w:val="19"/>
          <w:lang w:eastAsia="ja-JP"/>
        </w:rPr>
        <w:t>機器に</w:t>
      </w:r>
      <w:r>
        <w:rPr>
          <w:w w:val="75"/>
          <w:sz w:val="19"/>
          <w:lang w:eastAsia="ja-JP"/>
        </w:rPr>
        <w:t>使用されていることを考慮して正当化される場合、又は</w:t>
      </w:r>
      <w:r>
        <w:rPr>
          <w:w w:val="85"/>
          <w:sz w:val="19"/>
          <w:lang w:eastAsia="ja-JP"/>
        </w:rPr>
        <w:t>患者、使用者その他の者の健康及び安全、若しくは公衆衛生の他の側面を保護するために</w:t>
      </w:r>
      <w:r>
        <w:rPr>
          <w:w w:val="75"/>
          <w:sz w:val="19"/>
          <w:lang w:eastAsia="ja-JP"/>
        </w:rPr>
        <w:t>正当化される</w:t>
      </w:r>
      <w:r>
        <w:rPr>
          <w:w w:val="85"/>
          <w:sz w:val="19"/>
          <w:lang w:eastAsia="ja-JP"/>
        </w:rPr>
        <w:t>場合、</w:t>
      </w:r>
      <w:r>
        <w:rPr>
          <w:w w:val="80"/>
          <w:sz w:val="19"/>
          <w:lang w:eastAsia="ja-JP"/>
        </w:rPr>
        <w:t>欧州委員会は、第115条に従って、</w:t>
      </w:r>
      <w:r>
        <w:rPr>
          <w:spacing w:val="-1"/>
          <w:w w:val="80"/>
          <w:sz w:val="19"/>
          <w:lang w:eastAsia="ja-JP"/>
        </w:rPr>
        <w:t>その</w:t>
      </w:r>
      <w:r>
        <w:rPr>
          <w:w w:val="80"/>
          <w:sz w:val="19"/>
          <w:lang w:eastAsia="ja-JP"/>
        </w:rPr>
        <w:t>リストに他の種類のⅡb類の植込み型機器を追加し、又はそのリストから機器を削除することにより、そのリストを修正する委任法を採択する権限を有する。</w:t>
      </w:r>
    </w:p>
    <w:p w14:paraId="0BE33978" w14:textId="77777777" w:rsidR="00E66D05" w:rsidRDefault="00E66D05">
      <w:pPr>
        <w:pStyle w:val="a3"/>
        <w:spacing w:before="203"/>
        <w:rPr>
          <w:lang w:eastAsia="ja-JP"/>
        </w:rPr>
      </w:pPr>
    </w:p>
    <w:p w14:paraId="27207634" w14:textId="77777777" w:rsidR="00E66D05" w:rsidRDefault="00000000">
      <w:pPr>
        <w:pStyle w:val="a5"/>
        <w:numPr>
          <w:ilvl w:val="0"/>
          <w:numId w:val="140"/>
        </w:numPr>
        <w:tabs>
          <w:tab w:val="left" w:pos="538"/>
        </w:tabs>
        <w:spacing w:line="230" w:lineRule="auto"/>
        <w:ind w:right="102" w:firstLine="0"/>
        <w:jc w:val="both"/>
        <w:rPr>
          <w:sz w:val="19"/>
          <w:lang w:eastAsia="ja-JP"/>
        </w:rPr>
      </w:pPr>
      <w:r>
        <w:rPr>
          <w:w w:val="85"/>
          <w:sz w:val="19"/>
          <w:lang w:eastAsia="ja-JP"/>
        </w:rPr>
        <w:t>特注又は治験用機器以外のクラスⅡaの機器の製造者は</w:t>
      </w:r>
      <w:r>
        <w:rPr>
          <w:w w:val="80"/>
          <w:sz w:val="19"/>
          <w:lang w:eastAsia="ja-JP"/>
        </w:rPr>
        <w:t>，附属書Ⅸの第Ⅰ章及び第Ⅲ章に規定され，かつ</w:t>
      </w:r>
      <w:r>
        <w:rPr>
          <w:spacing w:val="-2"/>
          <w:w w:val="80"/>
          <w:sz w:val="19"/>
          <w:lang w:eastAsia="ja-JP"/>
        </w:rPr>
        <w:t>，各カテゴリーの</w:t>
      </w:r>
      <w:r>
        <w:rPr>
          <w:spacing w:val="-6"/>
          <w:sz w:val="19"/>
          <w:lang w:eastAsia="ja-JP"/>
        </w:rPr>
        <w:t>機器について</w:t>
      </w:r>
      <w:r>
        <w:rPr>
          <w:spacing w:val="-2"/>
          <w:w w:val="80"/>
          <w:sz w:val="19"/>
          <w:lang w:eastAsia="ja-JP"/>
        </w:rPr>
        <w:t>少なくとも1つの代表的な機器の同附属書の第4節に規定された</w:t>
      </w:r>
      <w:r>
        <w:rPr>
          <w:w w:val="80"/>
          <w:sz w:val="19"/>
          <w:lang w:eastAsia="ja-JP"/>
        </w:rPr>
        <w:t>技術</w:t>
      </w:r>
      <w:r>
        <w:rPr>
          <w:spacing w:val="-2"/>
          <w:w w:val="80"/>
          <w:sz w:val="19"/>
          <w:lang w:eastAsia="ja-JP"/>
        </w:rPr>
        <w:t>文書の</w:t>
      </w:r>
      <w:r>
        <w:rPr>
          <w:w w:val="80"/>
          <w:sz w:val="19"/>
          <w:lang w:eastAsia="ja-JP"/>
        </w:rPr>
        <w:t>評価を含む適合性審査を</w:t>
      </w:r>
      <w:r>
        <w:rPr>
          <w:w w:val="85"/>
          <w:sz w:val="19"/>
          <w:lang w:eastAsia="ja-JP"/>
        </w:rPr>
        <w:t>受けなければならない</w:t>
      </w:r>
      <w:r>
        <w:rPr>
          <w:spacing w:val="-2"/>
          <w:w w:val="80"/>
          <w:sz w:val="19"/>
          <w:lang w:eastAsia="ja-JP"/>
        </w:rPr>
        <w:t>。</w:t>
      </w:r>
    </w:p>
    <w:p w14:paraId="236378EB" w14:textId="77777777" w:rsidR="00E66D05" w:rsidRDefault="00E66D05">
      <w:pPr>
        <w:pStyle w:val="a3"/>
        <w:spacing w:before="196"/>
        <w:rPr>
          <w:lang w:eastAsia="ja-JP"/>
        </w:rPr>
      </w:pPr>
    </w:p>
    <w:p w14:paraId="3A22828C" w14:textId="77777777" w:rsidR="00E66D05" w:rsidRDefault="00000000">
      <w:pPr>
        <w:pStyle w:val="a3"/>
        <w:spacing w:before="1" w:line="230" w:lineRule="auto"/>
        <w:ind w:left="107" w:right="104"/>
        <w:jc w:val="both"/>
        <w:rPr>
          <w:lang w:eastAsia="ja-JP"/>
        </w:rPr>
      </w:pPr>
      <w:r>
        <w:rPr>
          <w:w w:val="85"/>
          <w:lang w:eastAsia="ja-JP"/>
        </w:rPr>
        <w:t>あるいは，製造事業者は，</w:t>
      </w:r>
      <w:r>
        <w:rPr>
          <w:smallCaps/>
          <w:spacing w:val="-2"/>
          <w:w w:val="85"/>
          <w:lang w:eastAsia="ja-JP"/>
        </w:rPr>
        <w:t>附属</w:t>
      </w:r>
      <w:r>
        <w:rPr>
          <w:w w:val="85"/>
          <w:lang w:eastAsia="ja-JP"/>
        </w:rPr>
        <w:t xml:space="preserve">書 </w:t>
      </w:r>
      <w:r>
        <w:rPr>
          <w:spacing w:val="-2"/>
          <w:w w:val="85"/>
          <w:lang w:eastAsia="ja-JP"/>
        </w:rPr>
        <w:t>XI の第 10 節又は第 18 節に規定する適合性評価と併せ て，</w:t>
      </w:r>
      <w:r>
        <w:rPr>
          <w:w w:val="85"/>
          <w:lang w:eastAsia="ja-JP"/>
        </w:rPr>
        <w:t>附属書 II 及び III に規定する技術文書を作成することを選択することができる</w:t>
      </w:r>
      <w:r>
        <w:rPr>
          <w:spacing w:val="-2"/>
          <w:w w:val="85"/>
          <w:lang w:eastAsia="ja-JP"/>
        </w:rPr>
        <w:t>。</w:t>
      </w:r>
      <w:r>
        <w:rPr>
          <w:spacing w:val="-2"/>
          <w:w w:val="80"/>
          <w:lang w:eastAsia="ja-JP"/>
        </w:rPr>
        <w:t>技術文書の</w:t>
      </w:r>
      <w:r>
        <w:rPr>
          <w:spacing w:val="-2"/>
          <w:w w:val="85"/>
          <w:lang w:eastAsia="ja-JP"/>
        </w:rPr>
        <w:t>審査は，</w:t>
      </w:r>
      <w:r>
        <w:rPr>
          <w:spacing w:val="-2"/>
          <w:w w:val="80"/>
          <w:lang w:eastAsia="ja-JP"/>
        </w:rPr>
        <w:t>装置の各カテゴリーについて，少なくとも一つの代表的な装置について適用しなけ ればならない。</w:t>
      </w:r>
    </w:p>
    <w:p w14:paraId="58F71105" w14:textId="77777777" w:rsidR="00E66D05" w:rsidRDefault="00E66D05">
      <w:pPr>
        <w:pStyle w:val="a3"/>
        <w:spacing w:before="197"/>
        <w:rPr>
          <w:lang w:eastAsia="ja-JP"/>
        </w:rPr>
      </w:pPr>
    </w:p>
    <w:p w14:paraId="1954D6B1" w14:textId="77777777" w:rsidR="00E66D05" w:rsidRDefault="00000000">
      <w:pPr>
        <w:pStyle w:val="a5"/>
        <w:numPr>
          <w:ilvl w:val="0"/>
          <w:numId w:val="140"/>
        </w:numPr>
        <w:tabs>
          <w:tab w:val="left" w:pos="538"/>
        </w:tabs>
        <w:spacing w:before="1" w:line="228" w:lineRule="auto"/>
        <w:ind w:right="105" w:firstLine="0"/>
        <w:jc w:val="both"/>
        <w:rPr>
          <w:sz w:val="19"/>
          <w:lang w:eastAsia="ja-JP"/>
        </w:rPr>
      </w:pPr>
      <w:r>
        <w:rPr>
          <w:w w:val="75"/>
          <w:sz w:val="19"/>
          <w:lang w:eastAsia="ja-JP"/>
        </w:rPr>
        <w:t>特注又は治験機器</w:t>
      </w:r>
      <w:r>
        <w:rPr>
          <w:sz w:val="19"/>
          <w:lang w:eastAsia="ja-JP"/>
        </w:rPr>
        <w:t>以外の</w:t>
      </w:r>
      <w:r>
        <w:rPr>
          <w:w w:val="75"/>
          <w:sz w:val="19"/>
          <w:lang w:eastAsia="ja-JP"/>
        </w:rPr>
        <w:t>クラスI機器の製造者は、</w:t>
      </w:r>
      <w:r>
        <w:rPr>
          <w:w w:val="85"/>
          <w:sz w:val="19"/>
          <w:lang w:eastAsia="ja-JP"/>
        </w:rPr>
        <w:t>附属書II及びIIIに定める</w:t>
      </w:r>
      <w:r>
        <w:rPr>
          <w:spacing w:val="-2"/>
          <w:w w:val="85"/>
          <w:sz w:val="19"/>
          <w:lang w:eastAsia="ja-JP"/>
        </w:rPr>
        <w:t>技術</w:t>
      </w:r>
      <w:r>
        <w:rPr>
          <w:w w:val="85"/>
          <w:sz w:val="19"/>
          <w:lang w:eastAsia="ja-JP"/>
        </w:rPr>
        <w:t>文書を</w:t>
      </w:r>
      <w:r>
        <w:rPr>
          <w:spacing w:val="-2"/>
          <w:w w:val="85"/>
          <w:sz w:val="19"/>
          <w:lang w:eastAsia="ja-JP"/>
        </w:rPr>
        <w:t>作成した後、第19条のEU適合宣言書を発行することにより、その</w:t>
      </w:r>
      <w:r>
        <w:rPr>
          <w:w w:val="75"/>
          <w:sz w:val="19"/>
          <w:lang w:eastAsia="ja-JP"/>
        </w:rPr>
        <w:t>製品の適合性を宣言しなければならない</w:t>
      </w:r>
      <w:r>
        <w:rPr>
          <w:w w:val="85"/>
          <w:sz w:val="19"/>
          <w:lang w:eastAsia="ja-JP"/>
        </w:rPr>
        <w:t>。これらの機器が無菌状態で上市される場合、</w:t>
      </w:r>
      <w:r>
        <w:rPr>
          <w:w w:val="80"/>
          <w:sz w:val="19"/>
          <w:lang w:eastAsia="ja-JP"/>
        </w:rPr>
        <w:t>測定機能を</w:t>
      </w:r>
      <w:r>
        <w:rPr>
          <w:w w:val="85"/>
          <w:sz w:val="19"/>
          <w:lang w:eastAsia="ja-JP"/>
        </w:rPr>
        <w:t>有する場合</w:t>
      </w:r>
      <w:r>
        <w:rPr>
          <w:w w:val="80"/>
          <w:sz w:val="19"/>
          <w:lang w:eastAsia="ja-JP"/>
        </w:rPr>
        <w:t>、又は再使用可能な外科用器具である</w:t>
      </w:r>
      <w:r>
        <w:rPr>
          <w:w w:val="85"/>
          <w:sz w:val="19"/>
          <w:lang w:eastAsia="ja-JP"/>
        </w:rPr>
        <w:t>場合</w:t>
      </w:r>
      <w:r>
        <w:rPr>
          <w:w w:val="80"/>
          <w:sz w:val="19"/>
          <w:lang w:eastAsia="ja-JP"/>
        </w:rPr>
        <w:t>、製造者は、</w:t>
      </w:r>
      <w:r>
        <w:rPr>
          <w:w w:val="85"/>
          <w:sz w:val="19"/>
          <w:lang w:eastAsia="ja-JP"/>
        </w:rPr>
        <w:t>附属書IXの第I章及び第III章、又は附属書XIのパート</w:t>
      </w:r>
      <w:r>
        <w:rPr>
          <w:smallCaps/>
          <w:sz w:val="19"/>
          <w:lang w:eastAsia="ja-JP"/>
        </w:rPr>
        <w:t>aに</w:t>
      </w:r>
      <w:r>
        <w:rPr>
          <w:w w:val="80"/>
          <w:sz w:val="19"/>
          <w:lang w:eastAsia="ja-JP"/>
        </w:rPr>
        <w:t>定める手順を適用しなければならない。</w:t>
      </w:r>
      <w:r>
        <w:rPr>
          <w:w w:val="85"/>
          <w:sz w:val="19"/>
          <w:lang w:eastAsia="ja-JP"/>
        </w:rPr>
        <w:t>ただし，これらの手順におけるノーティファイドボディの関与は</w:t>
      </w:r>
      <w:r>
        <w:rPr>
          <w:spacing w:val="-2"/>
          <w:w w:val="85"/>
          <w:sz w:val="19"/>
          <w:lang w:eastAsia="ja-JP"/>
        </w:rPr>
        <w:t>限定的でなければならない：</w:t>
      </w:r>
    </w:p>
    <w:p w14:paraId="66BD1106" w14:textId="77777777" w:rsidR="00E66D05" w:rsidRDefault="00E66D05">
      <w:pPr>
        <w:pStyle w:val="a3"/>
        <w:spacing w:before="65"/>
        <w:rPr>
          <w:lang w:eastAsia="ja-JP"/>
        </w:rPr>
      </w:pPr>
    </w:p>
    <w:p w14:paraId="7E431361" w14:textId="77777777" w:rsidR="00E66D05" w:rsidRDefault="00000000">
      <w:pPr>
        <w:pStyle w:val="a5"/>
        <w:numPr>
          <w:ilvl w:val="1"/>
          <w:numId w:val="140"/>
        </w:numPr>
        <w:tabs>
          <w:tab w:val="left" w:pos="401"/>
        </w:tabs>
        <w:spacing w:line="228" w:lineRule="auto"/>
        <w:ind w:right="105"/>
        <w:rPr>
          <w:sz w:val="19"/>
          <w:lang w:eastAsia="ja-JP"/>
        </w:rPr>
      </w:pPr>
      <w:r>
        <w:rPr>
          <w:w w:val="80"/>
          <w:sz w:val="19"/>
          <w:lang w:eastAsia="ja-JP"/>
        </w:rPr>
        <w:t>無菌</w:t>
      </w:r>
      <w:r>
        <w:rPr>
          <w:spacing w:val="-3"/>
          <w:w w:val="80"/>
          <w:sz w:val="19"/>
          <w:lang w:eastAsia="ja-JP"/>
        </w:rPr>
        <w:t>状態で</w:t>
      </w:r>
      <w:r>
        <w:rPr>
          <w:w w:val="80"/>
          <w:sz w:val="19"/>
          <w:lang w:eastAsia="ja-JP"/>
        </w:rPr>
        <w:t>上市される機器の場合、無菌状態の確立、確保、維持に関する側面；</w:t>
      </w:r>
    </w:p>
    <w:p w14:paraId="6E4B6845" w14:textId="77777777" w:rsidR="00E66D05" w:rsidRDefault="00E66D05">
      <w:pPr>
        <w:pStyle w:val="a3"/>
        <w:spacing w:before="62"/>
        <w:rPr>
          <w:lang w:eastAsia="ja-JP"/>
        </w:rPr>
      </w:pPr>
    </w:p>
    <w:p w14:paraId="5DEC1EF8" w14:textId="77777777" w:rsidR="00E66D05" w:rsidRDefault="00000000">
      <w:pPr>
        <w:pStyle w:val="a5"/>
        <w:numPr>
          <w:ilvl w:val="1"/>
          <w:numId w:val="140"/>
        </w:numPr>
        <w:tabs>
          <w:tab w:val="left" w:pos="401"/>
        </w:tabs>
        <w:spacing w:line="228" w:lineRule="auto"/>
        <w:ind w:right="104"/>
        <w:rPr>
          <w:sz w:val="19"/>
          <w:lang w:eastAsia="ja-JP"/>
        </w:rPr>
      </w:pPr>
      <w:r>
        <w:rPr>
          <w:w w:val="80"/>
          <w:sz w:val="19"/>
          <w:lang w:eastAsia="ja-JP"/>
        </w:rPr>
        <w:t>測定機能を備えた装置の場合，</w:t>
      </w:r>
      <w:r>
        <w:rPr>
          <w:spacing w:val="-2"/>
          <w:sz w:val="19"/>
          <w:lang w:eastAsia="ja-JP"/>
        </w:rPr>
        <w:t>その</w:t>
      </w:r>
      <w:r>
        <w:rPr>
          <w:w w:val="80"/>
          <w:sz w:val="19"/>
          <w:lang w:eastAsia="ja-JP"/>
        </w:rPr>
        <w:t>装置の計量要件への適合性に関する側面</w:t>
      </w:r>
    </w:p>
    <w:p w14:paraId="466CEC55" w14:textId="77777777" w:rsidR="00E66D05" w:rsidRDefault="00E66D05">
      <w:pPr>
        <w:pStyle w:val="a3"/>
        <w:spacing w:before="61"/>
        <w:rPr>
          <w:lang w:eastAsia="ja-JP"/>
        </w:rPr>
      </w:pPr>
    </w:p>
    <w:p w14:paraId="5BB3435B" w14:textId="77777777" w:rsidR="00E66D05" w:rsidRDefault="00000000">
      <w:pPr>
        <w:pStyle w:val="a5"/>
        <w:numPr>
          <w:ilvl w:val="1"/>
          <w:numId w:val="140"/>
        </w:numPr>
        <w:tabs>
          <w:tab w:val="left" w:pos="401"/>
        </w:tabs>
        <w:spacing w:before="1" w:line="228" w:lineRule="auto"/>
        <w:ind w:right="106"/>
        <w:rPr>
          <w:sz w:val="19"/>
          <w:lang w:eastAsia="ja-JP"/>
        </w:rPr>
      </w:pPr>
      <w:r>
        <w:rPr>
          <w:w w:val="75"/>
          <w:sz w:val="19"/>
          <w:lang w:eastAsia="ja-JP"/>
        </w:rPr>
        <w:t>再使用可能な外科用器具の場合は、器具の再使用に関する側面、特に洗浄、</w:t>
      </w:r>
      <w:r>
        <w:rPr>
          <w:w w:val="80"/>
          <w:sz w:val="19"/>
          <w:lang w:eastAsia="ja-JP"/>
        </w:rPr>
        <w:t>消毒、滅菌、保守及び機能試験、並びに関連する使用説明書。</w:t>
      </w:r>
    </w:p>
    <w:p w14:paraId="072BE908" w14:textId="77777777" w:rsidR="00E66D05" w:rsidRDefault="00E66D05">
      <w:pPr>
        <w:pStyle w:val="a3"/>
        <w:spacing w:before="61"/>
        <w:rPr>
          <w:lang w:eastAsia="ja-JP"/>
        </w:rPr>
      </w:pPr>
    </w:p>
    <w:p w14:paraId="3A978BC2" w14:textId="77777777" w:rsidR="00E66D05" w:rsidRDefault="00000000">
      <w:pPr>
        <w:pStyle w:val="a5"/>
        <w:numPr>
          <w:ilvl w:val="0"/>
          <w:numId w:val="140"/>
        </w:numPr>
        <w:tabs>
          <w:tab w:val="left" w:pos="538"/>
        </w:tabs>
        <w:spacing w:line="228" w:lineRule="auto"/>
        <w:ind w:right="104" w:firstLine="0"/>
        <w:jc w:val="both"/>
        <w:rPr>
          <w:sz w:val="19"/>
          <w:lang w:eastAsia="ja-JP"/>
        </w:rPr>
      </w:pPr>
      <w:r>
        <w:rPr>
          <w:w w:val="75"/>
          <w:sz w:val="19"/>
          <w:lang w:eastAsia="ja-JP"/>
        </w:rPr>
        <w:t>特注品の製造者は，</w:t>
      </w:r>
      <w:r>
        <w:rPr>
          <w:w w:val="80"/>
          <w:sz w:val="19"/>
          <w:lang w:eastAsia="ja-JP"/>
        </w:rPr>
        <w:t>そのような機器を上市する前に，</w:t>
      </w:r>
      <w:r>
        <w:rPr>
          <w:w w:val="75"/>
          <w:sz w:val="19"/>
          <w:lang w:eastAsia="ja-JP"/>
        </w:rPr>
        <w:t>附属書XIIIに定める手続に従い，</w:t>
      </w:r>
      <w:r>
        <w:rPr>
          <w:w w:val="80"/>
          <w:sz w:val="19"/>
          <w:lang w:eastAsia="ja-JP"/>
        </w:rPr>
        <w:t>同附属書第1節に定める</w:t>
      </w:r>
      <w:r>
        <w:rPr>
          <w:w w:val="75"/>
          <w:sz w:val="19"/>
          <w:lang w:eastAsia="ja-JP"/>
        </w:rPr>
        <w:t>陳述書を作成しなければならない</w:t>
      </w:r>
      <w:r>
        <w:rPr>
          <w:w w:val="80"/>
          <w:sz w:val="19"/>
          <w:lang w:eastAsia="ja-JP"/>
        </w:rPr>
        <w:t>。</w:t>
      </w:r>
    </w:p>
    <w:p w14:paraId="62D95FA0" w14:textId="77777777" w:rsidR="00E66D05" w:rsidRDefault="00E66D05">
      <w:pPr>
        <w:pStyle w:val="a3"/>
        <w:spacing w:before="202"/>
        <w:rPr>
          <w:lang w:eastAsia="ja-JP"/>
        </w:rPr>
      </w:pPr>
    </w:p>
    <w:p w14:paraId="48366846" w14:textId="77777777" w:rsidR="00E66D05" w:rsidRDefault="00000000">
      <w:pPr>
        <w:pStyle w:val="a3"/>
        <w:spacing w:line="228" w:lineRule="auto"/>
        <w:ind w:left="107" w:right="105"/>
        <w:jc w:val="both"/>
        <w:rPr>
          <w:lang w:eastAsia="ja-JP"/>
        </w:rPr>
      </w:pPr>
      <w:r>
        <w:rPr>
          <w:w w:val="80"/>
          <w:lang w:eastAsia="ja-JP"/>
        </w:rPr>
        <w:t>第1号に従って適用される手続に加えて、クラスⅢのカスタムメイドの植込み型器具の製造者は、附属書Ⅸの第Ⅰ章に規定される適合性評価の対象となる。</w:t>
      </w:r>
    </w:p>
    <w:p w14:paraId="6A4B1587" w14:textId="77777777" w:rsidR="00E66D05" w:rsidRDefault="00E66D05">
      <w:pPr>
        <w:pStyle w:val="a3"/>
        <w:spacing w:before="203"/>
        <w:rPr>
          <w:lang w:eastAsia="ja-JP"/>
        </w:rPr>
      </w:pPr>
    </w:p>
    <w:p w14:paraId="5D85BC8D" w14:textId="77777777" w:rsidR="00E66D05" w:rsidRDefault="00000000">
      <w:pPr>
        <w:pStyle w:val="a5"/>
        <w:numPr>
          <w:ilvl w:val="0"/>
          <w:numId w:val="140"/>
        </w:numPr>
        <w:tabs>
          <w:tab w:val="left" w:pos="538"/>
        </w:tabs>
        <w:spacing w:line="228" w:lineRule="auto"/>
        <w:ind w:right="104" w:firstLine="0"/>
        <w:jc w:val="both"/>
        <w:rPr>
          <w:sz w:val="19"/>
          <w:lang w:eastAsia="ja-JP"/>
        </w:rPr>
      </w:pPr>
      <w:r>
        <w:rPr>
          <w:w w:val="80"/>
          <w:sz w:val="19"/>
          <w:lang w:eastAsia="ja-JP"/>
        </w:rPr>
        <w:t>本条第 3 項、第 4 項、第 6 項又は第 7 項に従って適用される手続に加えて、第 1 条第(8)項第 1 号に掲げる装置の場合には、</w:t>
      </w:r>
      <w:r>
        <w:rPr>
          <w:w w:val="85"/>
          <w:sz w:val="19"/>
          <w:lang w:eastAsia="ja-JP"/>
        </w:rPr>
        <w:t>該当する場合、</w:t>
      </w:r>
      <w:r>
        <w:rPr>
          <w:w w:val="80"/>
          <w:sz w:val="19"/>
          <w:lang w:eastAsia="ja-JP"/>
        </w:rPr>
        <w:t>附属書 IX の第 5.2 項又は</w:t>
      </w:r>
      <w:r>
        <w:rPr>
          <w:w w:val="85"/>
          <w:sz w:val="19"/>
          <w:lang w:eastAsia="ja-JP"/>
        </w:rPr>
        <w:t xml:space="preserve">附属書 X </w:t>
      </w:r>
      <w:r>
        <w:rPr>
          <w:w w:val="80"/>
          <w:sz w:val="19"/>
          <w:lang w:eastAsia="ja-JP"/>
        </w:rPr>
        <w:t>の第 6 項に定める</w:t>
      </w:r>
      <w:r>
        <w:rPr>
          <w:w w:val="85"/>
          <w:sz w:val="19"/>
          <w:lang w:eastAsia="ja-JP"/>
        </w:rPr>
        <w:t>手続も適用される。</w:t>
      </w:r>
    </w:p>
    <w:p w14:paraId="6E9F4543" w14:textId="77777777" w:rsidR="00E66D05" w:rsidRDefault="00E66D05">
      <w:pPr>
        <w:pStyle w:val="a3"/>
        <w:spacing w:before="203"/>
        <w:rPr>
          <w:lang w:eastAsia="ja-JP"/>
        </w:rPr>
      </w:pPr>
    </w:p>
    <w:p w14:paraId="6F310596" w14:textId="77777777" w:rsidR="00E66D05" w:rsidRDefault="00000000">
      <w:pPr>
        <w:pStyle w:val="a5"/>
        <w:numPr>
          <w:ilvl w:val="0"/>
          <w:numId w:val="140"/>
        </w:numPr>
        <w:tabs>
          <w:tab w:val="left" w:pos="640"/>
        </w:tabs>
        <w:spacing w:line="228" w:lineRule="auto"/>
        <w:ind w:right="104" w:firstLine="0"/>
        <w:jc w:val="both"/>
        <w:rPr>
          <w:sz w:val="19"/>
          <w:lang w:eastAsia="ja-JP"/>
        </w:rPr>
      </w:pPr>
      <w:r>
        <w:rPr>
          <w:w w:val="80"/>
          <w:sz w:val="19"/>
          <w:lang w:eastAsia="ja-JP"/>
        </w:rPr>
        <w:t>本条第 3 項、第 4 項、第 6 項又は第 7 項に従って適用される手続に加えて、第 1 条第(6)項の(f)又は(g)項及び</w:t>
      </w:r>
      <w:r>
        <w:rPr>
          <w:w w:val="85"/>
          <w:sz w:val="19"/>
          <w:lang w:eastAsia="ja-JP"/>
        </w:rPr>
        <w:t>第 1 条第(10)</w:t>
      </w:r>
      <w:r>
        <w:rPr>
          <w:w w:val="80"/>
          <w:sz w:val="19"/>
          <w:lang w:eastAsia="ja-JP"/>
        </w:rPr>
        <w:t>項第 1 号に従って本規則の対象となる装置の場合</w:t>
      </w:r>
      <w:r>
        <w:rPr>
          <w:w w:val="85"/>
          <w:sz w:val="19"/>
          <w:lang w:eastAsia="ja-JP"/>
        </w:rPr>
        <w:t>、該当する場合、附属書 IX の第 5.3 項又は附属書 X の第 6 項に規定される手続も</w:t>
      </w:r>
      <w:r>
        <w:rPr>
          <w:spacing w:val="-2"/>
          <w:w w:val="85"/>
          <w:sz w:val="19"/>
          <w:lang w:eastAsia="ja-JP"/>
        </w:rPr>
        <w:t>適用される。</w:t>
      </w:r>
    </w:p>
    <w:p w14:paraId="46B03B36" w14:textId="77777777" w:rsidR="00E66D05" w:rsidRDefault="00E66D05">
      <w:pPr>
        <w:pStyle w:val="a3"/>
        <w:spacing w:before="202"/>
        <w:rPr>
          <w:lang w:eastAsia="ja-JP"/>
        </w:rPr>
      </w:pPr>
    </w:p>
    <w:p w14:paraId="71DC59DC" w14:textId="77777777" w:rsidR="00E66D05" w:rsidRDefault="00000000">
      <w:pPr>
        <w:pStyle w:val="a5"/>
        <w:numPr>
          <w:ilvl w:val="0"/>
          <w:numId w:val="140"/>
        </w:numPr>
        <w:tabs>
          <w:tab w:val="left" w:pos="640"/>
        </w:tabs>
        <w:spacing w:line="230" w:lineRule="auto"/>
        <w:ind w:right="104" w:firstLine="0"/>
        <w:jc w:val="both"/>
        <w:rPr>
          <w:sz w:val="19"/>
          <w:lang w:eastAsia="ja-JP"/>
        </w:rPr>
      </w:pPr>
      <w:r>
        <w:rPr>
          <w:w w:val="85"/>
          <w:sz w:val="19"/>
          <w:lang w:eastAsia="ja-JP"/>
        </w:rPr>
        <w:t>第 3 項、第 4 項、第 6 項又は第 7 項に従って適用される手続に加えて、</w:t>
      </w:r>
      <w:r>
        <w:rPr>
          <w:w w:val="80"/>
          <w:sz w:val="19"/>
          <w:lang w:eastAsia="ja-JP"/>
        </w:rPr>
        <w:t>身体の開口部を通 じて人体に導入されるか又は皮膚に適用されることが意図され、人体に吸収されるか又は人体 内に局所的に分散する物質又は物質の組合せで構成される</w:t>
      </w:r>
      <w:r>
        <w:rPr>
          <w:w w:val="85"/>
          <w:sz w:val="19"/>
          <w:lang w:eastAsia="ja-JP"/>
        </w:rPr>
        <w:t>装置の場合</w:t>
      </w:r>
      <w:r>
        <w:rPr>
          <w:w w:val="80"/>
          <w:sz w:val="19"/>
          <w:lang w:eastAsia="ja-JP"/>
        </w:rPr>
        <w:t>、該当する場合、附属書 IX の第 5.4 項又は附属書 X の第 6 項に規定される手続も適用されるものとする。</w:t>
      </w:r>
    </w:p>
    <w:p w14:paraId="2D70458F" w14:textId="77777777" w:rsidR="00E66D05" w:rsidRDefault="00E66D05">
      <w:pPr>
        <w:pStyle w:val="a3"/>
        <w:spacing w:before="197"/>
        <w:rPr>
          <w:lang w:eastAsia="ja-JP"/>
        </w:rPr>
      </w:pPr>
    </w:p>
    <w:p w14:paraId="47294382" w14:textId="77777777" w:rsidR="00E66D05" w:rsidRDefault="00000000">
      <w:pPr>
        <w:pStyle w:val="a5"/>
        <w:numPr>
          <w:ilvl w:val="0"/>
          <w:numId w:val="140"/>
        </w:numPr>
        <w:tabs>
          <w:tab w:val="left" w:pos="640"/>
        </w:tabs>
        <w:spacing w:line="228" w:lineRule="auto"/>
        <w:ind w:right="105" w:firstLine="0"/>
        <w:jc w:val="both"/>
        <w:rPr>
          <w:sz w:val="19"/>
          <w:lang w:eastAsia="ja-JP"/>
        </w:rPr>
      </w:pPr>
      <w:r>
        <w:rPr>
          <w:w w:val="80"/>
          <w:sz w:val="19"/>
          <w:lang w:eastAsia="ja-JP"/>
        </w:rPr>
        <w:t>ノーティファイドボディが設立されている加盟国は，第1項から第7項及び第9項から第11項に</w:t>
      </w:r>
      <w:r>
        <w:rPr>
          <w:w w:val="85"/>
          <w:sz w:val="19"/>
          <w:lang w:eastAsia="ja-JP"/>
        </w:rPr>
        <w:t>規定する手続に関する技術文書，審査報告書，評価報告書及び検査報告書を</w:t>
      </w:r>
      <w:r>
        <w:rPr>
          <w:w w:val="80"/>
          <w:sz w:val="19"/>
          <w:lang w:eastAsia="ja-JP"/>
        </w:rPr>
        <w:t>含む文書の全部又は一部を，当該加盟国が定める公用語で入手できるようにすることを要求することができる。そのような要求がない場合，これらの文書は，</w:t>
      </w:r>
      <w:r>
        <w:rPr>
          <w:w w:val="90"/>
          <w:sz w:val="19"/>
          <w:lang w:eastAsia="ja-JP"/>
        </w:rPr>
        <w:t>通告を受けた</w:t>
      </w:r>
      <w:r>
        <w:rPr>
          <w:w w:val="80"/>
          <w:sz w:val="19"/>
          <w:lang w:eastAsia="ja-JP"/>
        </w:rPr>
        <w:t>機関が受け入れ可能な任意の公用語で入手できるものとする。</w:t>
      </w:r>
    </w:p>
    <w:p w14:paraId="150FB3C9" w14:textId="77777777" w:rsidR="00E66D05" w:rsidRDefault="00E66D05">
      <w:pPr>
        <w:pStyle w:val="a3"/>
        <w:spacing w:before="197"/>
        <w:rPr>
          <w:lang w:eastAsia="ja-JP"/>
        </w:rPr>
      </w:pPr>
    </w:p>
    <w:p w14:paraId="1670EC88" w14:textId="77777777" w:rsidR="00E66D05" w:rsidRDefault="00000000">
      <w:pPr>
        <w:pStyle w:val="a5"/>
        <w:numPr>
          <w:ilvl w:val="0"/>
          <w:numId w:val="140"/>
        </w:numPr>
        <w:tabs>
          <w:tab w:val="left" w:pos="640"/>
        </w:tabs>
        <w:ind w:left="640" w:hanging="533"/>
        <w:jc w:val="both"/>
        <w:rPr>
          <w:sz w:val="19"/>
          <w:lang w:eastAsia="ja-JP"/>
        </w:rPr>
      </w:pPr>
      <w:r>
        <w:rPr>
          <w:w w:val="75"/>
          <w:sz w:val="19"/>
          <w:lang w:eastAsia="ja-JP"/>
        </w:rPr>
        <w:t>治験機器は、第62条から</w:t>
      </w:r>
      <w:r>
        <w:rPr>
          <w:spacing w:val="-5"/>
          <w:w w:val="75"/>
          <w:sz w:val="19"/>
          <w:lang w:eastAsia="ja-JP"/>
        </w:rPr>
        <w:t>第81条に</w:t>
      </w:r>
      <w:r>
        <w:rPr>
          <w:w w:val="75"/>
          <w:sz w:val="19"/>
          <w:lang w:eastAsia="ja-JP"/>
        </w:rPr>
        <w:t>定める要件に従うものとする</w:t>
      </w:r>
      <w:r>
        <w:rPr>
          <w:spacing w:val="-5"/>
          <w:w w:val="75"/>
          <w:sz w:val="19"/>
          <w:lang w:eastAsia="ja-JP"/>
        </w:rPr>
        <w:t>。</w:t>
      </w:r>
    </w:p>
    <w:p w14:paraId="052ECDF7" w14:textId="77777777" w:rsidR="00E66D05" w:rsidRDefault="00E66D05">
      <w:pPr>
        <w:jc w:val="both"/>
        <w:rPr>
          <w:sz w:val="19"/>
          <w:lang w:eastAsia="ja-JP"/>
        </w:rPr>
        <w:sectPr w:rsidR="00E66D05">
          <w:headerReference w:type="default" r:id="rId57"/>
          <w:pgSz w:w="11910" w:h="16840"/>
          <w:pgMar w:top="1260" w:right="1240" w:bottom="280" w:left="1240" w:header="967" w:footer="0" w:gutter="0"/>
          <w:cols w:space="720"/>
        </w:sectPr>
      </w:pPr>
    </w:p>
    <w:p w14:paraId="6FA024D1" w14:textId="77777777" w:rsidR="00E66D05" w:rsidRDefault="00000000">
      <w:pPr>
        <w:pStyle w:val="a5"/>
        <w:numPr>
          <w:ilvl w:val="0"/>
          <w:numId w:val="140"/>
        </w:numPr>
        <w:tabs>
          <w:tab w:val="left" w:pos="640"/>
        </w:tabs>
        <w:spacing w:before="215" w:line="228" w:lineRule="auto"/>
        <w:ind w:right="103" w:firstLine="0"/>
        <w:jc w:val="both"/>
        <w:rPr>
          <w:sz w:val="19"/>
          <w:lang w:eastAsia="ja-JP"/>
        </w:rPr>
      </w:pPr>
      <w:r>
        <w:rPr>
          <w:w w:val="75"/>
          <w:sz w:val="19"/>
          <w:lang w:eastAsia="ja-JP"/>
        </w:rPr>
        <w:lastRenderedPageBreak/>
        <w:t>欧州委員会は、実施</w:t>
      </w:r>
      <w:r>
        <w:rPr>
          <w:spacing w:val="10"/>
          <w:sz w:val="19"/>
          <w:lang w:eastAsia="ja-JP"/>
        </w:rPr>
        <w:t>法によって</w:t>
      </w:r>
      <w:r>
        <w:rPr>
          <w:w w:val="75"/>
          <w:sz w:val="19"/>
          <w:lang w:eastAsia="ja-JP"/>
        </w:rPr>
        <w:t>、</w:t>
      </w:r>
      <w:r>
        <w:rPr>
          <w:w w:val="85"/>
          <w:sz w:val="19"/>
          <w:lang w:eastAsia="ja-JP"/>
        </w:rPr>
        <w:t>次のいずれかの側面について</w:t>
      </w:r>
      <w:r>
        <w:rPr>
          <w:w w:val="80"/>
          <w:sz w:val="19"/>
          <w:lang w:eastAsia="ja-JP"/>
        </w:rPr>
        <w:t>、届出機関による適合性評価手続の調和のとれた適用を確保するための</w:t>
      </w:r>
      <w:r>
        <w:rPr>
          <w:w w:val="75"/>
          <w:sz w:val="19"/>
          <w:lang w:eastAsia="ja-JP"/>
        </w:rPr>
        <w:t>詳細な取決め及び手続的側面を規定することができる</w:t>
      </w:r>
      <w:r>
        <w:rPr>
          <w:w w:val="85"/>
          <w:sz w:val="19"/>
          <w:lang w:eastAsia="ja-JP"/>
        </w:rPr>
        <w:t>：</w:t>
      </w:r>
    </w:p>
    <w:p w14:paraId="6DB14695" w14:textId="77777777" w:rsidR="00E66D05" w:rsidRDefault="00000000">
      <w:pPr>
        <w:pStyle w:val="a5"/>
        <w:numPr>
          <w:ilvl w:val="1"/>
          <w:numId w:val="140"/>
        </w:numPr>
        <w:tabs>
          <w:tab w:val="left" w:pos="401"/>
        </w:tabs>
        <w:spacing w:before="214" w:line="230" w:lineRule="auto"/>
        <w:ind w:right="105"/>
        <w:jc w:val="both"/>
        <w:rPr>
          <w:sz w:val="19"/>
          <w:lang w:eastAsia="ja-JP"/>
        </w:rPr>
      </w:pPr>
      <w:r>
        <w:rPr>
          <w:w w:val="80"/>
          <w:sz w:val="19"/>
          <w:lang w:eastAsia="ja-JP"/>
        </w:rPr>
        <w:t>クラスⅡa及びクラスⅡbの装置の場合，附属書Ⅸの2.3項の第3段落及び3.5項，並びにクラスⅡaの装置の場合，附属書ⅩⅠの10.2項に規定する</w:t>
      </w:r>
      <w:r>
        <w:rPr>
          <w:spacing w:val="-2"/>
          <w:w w:val="80"/>
          <w:sz w:val="19"/>
          <w:lang w:eastAsia="ja-JP"/>
        </w:rPr>
        <w:t>代表的な技術文書の評価の頻度及びサンプリング基準</w:t>
      </w:r>
      <w:r>
        <w:rPr>
          <w:w w:val="80"/>
          <w:sz w:val="19"/>
          <w:lang w:eastAsia="ja-JP"/>
        </w:rPr>
        <w:t>；</w:t>
      </w:r>
    </w:p>
    <w:p w14:paraId="44EDA842" w14:textId="77777777" w:rsidR="00E66D05" w:rsidRDefault="00000000">
      <w:pPr>
        <w:pStyle w:val="a5"/>
        <w:numPr>
          <w:ilvl w:val="1"/>
          <w:numId w:val="140"/>
        </w:numPr>
        <w:tabs>
          <w:tab w:val="left" w:pos="401"/>
        </w:tabs>
        <w:spacing w:before="212" w:line="228" w:lineRule="auto"/>
        <w:ind w:right="105"/>
        <w:jc w:val="both"/>
        <w:rPr>
          <w:sz w:val="19"/>
          <w:lang w:eastAsia="ja-JP"/>
        </w:rPr>
      </w:pPr>
      <w:r>
        <w:rPr>
          <w:w w:val="80"/>
          <w:sz w:val="19"/>
          <w:lang w:eastAsia="ja-JP"/>
        </w:rPr>
        <w:t>附属書 IX の第 3.4 項に従って，リスククラス及び装置の種類を考慮して，</w:t>
      </w:r>
      <w:r>
        <w:rPr>
          <w:w w:val="85"/>
          <w:sz w:val="19"/>
          <w:lang w:eastAsia="ja-JP"/>
        </w:rPr>
        <w:t>ノーティファイドボ ディが実施する抜き打ち現地審査及びサンプル試験の最低頻度</w:t>
      </w:r>
      <w:r>
        <w:rPr>
          <w:w w:val="80"/>
          <w:sz w:val="19"/>
          <w:lang w:eastAsia="ja-JP"/>
        </w:rPr>
        <w:t>；</w:t>
      </w:r>
    </w:p>
    <w:p w14:paraId="6C5CB5A1" w14:textId="77777777" w:rsidR="00E66D05" w:rsidRDefault="00000000">
      <w:pPr>
        <w:pStyle w:val="a5"/>
        <w:numPr>
          <w:ilvl w:val="1"/>
          <w:numId w:val="140"/>
        </w:numPr>
        <w:tabs>
          <w:tab w:val="left" w:pos="401"/>
        </w:tabs>
        <w:spacing w:before="207" w:line="205" w:lineRule="exact"/>
        <w:ind w:hanging="294"/>
        <w:jc w:val="both"/>
        <w:rPr>
          <w:sz w:val="19"/>
          <w:lang w:eastAsia="ja-JP"/>
        </w:rPr>
      </w:pPr>
      <w:r>
        <w:rPr>
          <w:w w:val="75"/>
          <w:sz w:val="19"/>
          <w:lang w:eastAsia="ja-JP"/>
        </w:rPr>
        <w:t>試料試験、</w:t>
      </w:r>
      <w:r>
        <w:rPr>
          <w:spacing w:val="-2"/>
          <w:w w:val="75"/>
          <w:sz w:val="19"/>
          <w:lang w:eastAsia="ja-JP"/>
        </w:rPr>
        <w:t>評価、審査において</w:t>
      </w:r>
      <w:r>
        <w:rPr>
          <w:w w:val="75"/>
          <w:sz w:val="19"/>
          <w:lang w:eastAsia="ja-JP"/>
        </w:rPr>
        <w:t>、ノーティファイドボディが実施する物理的、実験室的又はその他の試験。</w:t>
      </w:r>
    </w:p>
    <w:p w14:paraId="3BB0D088" w14:textId="77777777" w:rsidR="00E66D05" w:rsidRDefault="00E66D05">
      <w:pPr>
        <w:spacing w:line="205" w:lineRule="exact"/>
        <w:jc w:val="both"/>
        <w:rPr>
          <w:sz w:val="19"/>
          <w:lang w:eastAsia="ja-JP"/>
        </w:rPr>
        <w:sectPr w:rsidR="00E66D05">
          <w:headerReference w:type="default" r:id="rId58"/>
          <w:pgSz w:w="11910" w:h="16840"/>
          <w:pgMar w:top="1260" w:right="1240" w:bottom="280" w:left="1240" w:header="967" w:footer="0" w:gutter="0"/>
          <w:cols w:space="720"/>
        </w:sectPr>
      </w:pPr>
    </w:p>
    <w:p w14:paraId="093CD2BE" w14:textId="77777777" w:rsidR="00E66D05" w:rsidRDefault="00000000">
      <w:pPr>
        <w:pStyle w:val="a3"/>
        <w:spacing w:before="15" w:line="228" w:lineRule="auto"/>
        <w:ind w:left="401"/>
        <w:rPr>
          <w:lang w:eastAsia="ja-JP"/>
        </w:rPr>
      </w:pPr>
      <w:r>
        <w:rPr>
          <w:w w:val="85"/>
          <w:lang w:eastAsia="ja-JP"/>
        </w:rPr>
        <w:t xml:space="preserve">附属書 X の第 </w:t>
      </w:r>
      <w:r>
        <w:rPr>
          <w:w w:val="80"/>
          <w:lang w:eastAsia="ja-JP"/>
        </w:rPr>
        <w:t>3 章の第 3.4 節及び第 4.3 節</w:t>
      </w:r>
      <w:r>
        <w:rPr>
          <w:w w:val="85"/>
          <w:lang w:eastAsia="ja-JP"/>
        </w:rPr>
        <w:t>並びに附属書 XI の第 15 章に従い，</w:t>
      </w:r>
      <w:r>
        <w:rPr>
          <w:w w:val="80"/>
          <w:lang w:eastAsia="ja-JP"/>
        </w:rPr>
        <w:t>技術文書の作成及び型式検査を</w:t>
      </w:r>
      <w:r>
        <w:rPr>
          <w:w w:val="85"/>
          <w:lang w:eastAsia="ja-JP"/>
        </w:rPr>
        <w:t>行う。</w:t>
      </w:r>
    </w:p>
    <w:p w14:paraId="7D6D749F" w14:textId="77777777" w:rsidR="00E66D05" w:rsidRDefault="00000000">
      <w:pPr>
        <w:pStyle w:val="a3"/>
        <w:spacing w:before="6"/>
        <w:ind w:left="60"/>
        <w:rPr>
          <w:lang w:eastAsia="ja-JP"/>
        </w:rPr>
      </w:pPr>
      <w:r>
        <w:rPr>
          <w:lang w:eastAsia="ja-JP"/>
        </w:rPr>
        <w:br w:type="column"/>
      </w:r>
      <w:r>
        <w:rPr>
          <w:spacing w:val="-2"/>
          <w:w w:val="85"/>
          <w:lang w:eastAsia="ja-JP"/>
        </w:rPr>
        <w:t>アネックス</w:t>
      </w:r>
    </w:p>
    <w:p w14:paraId="6B200167" w14:textId="77777777" w:rsidR="00E66D05" w:rsidRDefault="00000000">
      <w:pPr>
        <w:spacing w:before="6"/>
        <w:ind w:left="61"/>
        <w:rPr>
          <w:sz w:val="19"/>
          <w:lang w:eastAsia="ja-JP"/>
        </w:rPr>
      </w:pPr>
      <w:r>
        <w:rPr>
          <w:lang w:eastAsia="ja-JP"/>
        </w:rPr>
        <w:br w:type="column"/>
      </w:r>
      <w:r>
        <w:rPr>
          <w:spacing w:val="-5"/>
          <w:w w:val="85"/>
          <w:sz w:val="19"/>
          <w:lang w:eastAsia="ja-JP"/>
        </w:rPr>
        <w:t>IX、</w:t>
      </w:r>
    </w:p>
    <w:p w14:paraId="45E2C02F" w14:textId="77777777" w:rsidR="00E66D05" w:rsidRDefault="00E66D05">
      <w:pPr>
        <w:rPr>
          <w:sz w:val="19"/>
          <w:lang w:eastAsia="ja-JP"/>
        </w:rPr>
        <w:sectPr w:rsidR="00E66D05">
          <w:type w:val="continuous"/>
          <w:pgSz w:w="11910" w:h="16840"/>
          <w:pgMar w:top="1260" w:right="1240" w:bottom="280" w:left="1240" w:header="967" w:footer="0" w:gutter="0"/>
          <w:cols w:num="3" w:space="720" w:equalWidth="0">
            <w:col w:w="8411" w:space="40"/>
            <w:col w:w="557" w:space="39"/>
            <w:col w:w="383"/>
          </w:cols>
        </w:sectPr>
      </w:pPr>
    </w:p>
    <w:p w14:paraId="26F396FA" w14:textId="77777777" w:rsidR="00E66D05" w:rsidRDefault="00000000">
      <w:pPr>
        <w:pStyle w:val="a3"/>
        <w:spacing w:before="213" w:line="230" w:lineRule="auto"/>
        <w:ind w:left="107"/>
        <w:rPr>
          <w:lang w:eastAsia="ja-JP"/>
        </w:rPr>
      </w:pPr>
      <w:r>
        <w:rPr>
          <w:w w:val="80"/>
          <w:lang w:eastAsia="ja-JP"/>
        </w:rPr>
        <w:t>第1号にいう実施法は、第114条(3)にいう審査手続に従って採択されなければならない。</w:t>
      </w:r>
    </w:p>
    <w:p w14:paraId="69F3CEBB" w14:textId="77777777" w:rsidR="00E66D05" w:rsidRDefault="00E66D05">
      <w:pPr>
        <w:pStyle w:val="a3"/>
        <w:rPr>
          <w:lang w:eastAsia="ja-JP"/>
        </w:rPr>
      </w:pPr>
    </w:p>
    <w:p w14:paraId="494EDAF0" w14:textId="77777777" w:rsidR="00E66D05" w:rsidRDefault="00E66D05">
      <w:pPr>
        <w:pStyle w:val="a3"/>
        <w:spacing w:before="187"/>
        <w:rPr>
          <w:lang w:eastAsia="ja-JP"/>
        </w:rPr>
      </w:pPr>
    </w:p>
    <w:p w14:paraId="7131FE74"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53</w:t>
      </w:r>
      <w:r>
        <w:rPr>
          <w:rFonts w:ascii="Times New Roman"/>
          <w:i/>
          <w:w w:val="90"/>
          <w:sz w:val="19"/>
          <w:lang w:eastAsia="ja-JP"/>
        </w:rPr>
        <w:t>条</w:t>
      </w:r>
    </w:p>
    <w:p w14:paraId="25FB9D1B" w14:textId="77777777" w:rsidR="00E66D05" w:rsidRDefault="00E66D05">
      <w:pPr>
        <w:pStyle w:val="a3"/>
        <w:spacing w:before="95"/>
        <w:rPr>
          <w:rFonts w:ascii="Times New Roman"/>
          <w:i/>
          <w:lang w:eastAsia="ja-JP"/>
        </w:rPr>
      </w:pPr>
    </w:p>
    <w:p w14:paraId="40C6DD1D" w14:textId="77777777" w:rsidR="00E66D05" w:rsidRDefault="00000000">
      <w:pPr>
        <w:pStyle w:val="1"/>
        <w:rPr>
          <w:lang w:eastAsia="ja-JP"/>
        </w:rPr>
      </w:pPr>
      <w:r>
        <w:rPr>
          <w:lang w:eastAsia="ja-JP"/>
        </w:rPr>
        <w:t>適合性評価</w:t>
      </w:r>
      <w:r>
        <w:rPr>
          <w:spacing w:val="-2"/>
          <w:lang w:eastAsia="ja-JP"/>
        </w:rPr>
        <w:t>手続きにおける</w:t>
      </w:r>
      <w:r>
        <w:rPr>
          <w:lang w:eastAsia="ja-JP"/>
        </w:rPr>
        <w:t>ノーティファイド・ボディの関与</w:t>
      </w:r>
    </w:p>
    <w:p w14:paraId="281D863E" w14:textId="77777777" w:rsidR="00E66D05" w:rsidRDefault="00E66D05">
      <w:pPr>
        <w:pStyle w:val="a3"/>
        <w:spacing w:before="102"/>
        <w:rPr>
          <w:rFonts w:ascii="Times New Roman"/>
          <w:b/>
          <w:lang w:eastAsia="ja-JP"/>
        </w:rPr>
      </w:pPr>
    </w:p>
    <w:p w14:paraId="0FB3B0CC" w14:textId="77777777" w:rsidR="00E66D05" w:rsidRDefault="00000000">
      <w:pPr>
        <w:pStyle w:val="a5"/>
        <w:numPr>
          <w:ilvl w:val="0"/>
          <w:numId w:val="139"/>
        </w:numPr>
        <w:tabs>
          <w:tab w:val="left" w:pos="538"/>
        </w:tabs>
        <w:spacing w:line="230" w:lineRule="auto"/>
        <w:ind w:right="104" w:firstLine="0"/>
        <w:jc w:val="both"/>
        <w:rPr>
          <w:sz w:val="19"/>
          <w:lang w:eastAsia="ja-JP"/>
        </w:rPr>
      </w:pPr>
      <w:r>
        <w:rPr>
          <w:w w:val="80"/>
          <w:sz w:val="19"/>
          <w:lang w:eastAsia="ja-JP"/>
        </w:rPr>
        <w:t>適合性評価手順がノーティファイドボディの関与を必要とする場合，製造事業者は，選択したノーティファイドボディに申請することができるが，ただし，選択したノーティファイドボディが，関係する装置の型式に関連する適合性評価活動に指定されていることを条件とする。製造事業者は，同一の適合性評価手順について，他のノーティファイドボディと並行して申請を行うことはできない。</w:t>
      </w:r>
    </w:p>
    <w:p w14:paraId="7B924564" w14:textId="77777777" w:rsidR="00E66D05" w:rsidRDefault="00E66D05">
      <w:pPr>
        <w:pStyle w:val="a3"/>
        <w:spacing w:before="94"/>
        <w:rPr>
          <w:lang w:eastAsia="ja-JP"/>
        </w:rPr>
      </w:pPr>
    </w:p>
    <w:p w14:paraId="357D11E1" w14:textId="77777777" w:rsidR="00E66D05" w:rsidRDefault="00000000">
      <w:pPr>
        <w:pStyle w:val="a5"/>
        <w:numPr>
          <w:ilvl w:val="0"/>
          <w:numId w:val="139"/>
        </w:numPr>
        <w:tabs>
          <w:tab w:val="left" w:pos="538"/>
        </w:tabs>
        <w:spacing w:line="230" w:lineRule="auto"/>
        <w:ind w:right="105" w:firstLine="0"/>
        <w:jc w:val="both"/>
        <w:rPr>
          <w:sz w:val="19"/>
          <w:lang w:eastAsia="ja-JP"/>
        </w:rPr>
      </w:pPr>
      <w:r>
        <w:rPr>
          <w:w w:val="80"/>
          <w:sz w:val="19"/>
          <w:lang w:eastAsia="ja-JP"/>
        </w:rPr>
        <w:t>当該通知機関は，第57</w:t>
      </w:r>
      <w:r>
        <w:rPr>
          <w:smallCaps/>
          <w:w w:val="80"/>
          <w:sz w:val="19"/>
          <w:lang w:eastAsia="ja-JP"/>
        </w:rPr>
        <w:t>条の</w:t>
      </w:r>
      <w:r>
        <w:rPr>
          <w:w w:val="80"/>
          <w:sz w:val="19"/>
          <w:lang w:eastAsia="ja-JP"/>
        </w:rPr>
        <w:t>電子システムを使って，</w:t>
      </w:r>
      <w:r>
        <w:rPr>
          <w:w w:val="85"/>
          <w:sz w:val="19"/>
          <w:lang w:eastAsia="ja-JP"/>
        </w:rPr>
        <w:t>適合性評価に関する</w:t>
      </w:r>
      <w:r>
        <w:rPr>
          <w:w w:val="80"/>
          <w:sz w:val="19"/>
          <w:lang w:eastAsia="ja-JP"/>
        </w:rPr>
        <w:t>通知機関の決定</w:t>
      </w:r>
      <w:r>
        <w:rPr>
          <w:sz w:val="19"/>
          <w:lang w:eastAsia="ja-JP"/>
        </w:rPr>
        <w:t>前に</w:t>
      </w:r>
      <w:r>
        <w:rPr>
          <w:w w:val="80"/>
          <w:sz w:val="19"/>
          <w:lang w:eastAsia="ja-JP"/>
        </w:rPr>
        <w:t>申請を取り下げた製造事業者について，他の通知機関に通知しなければならない</w:t>
      </w:r>
      <w:r>
        <w:rPr>
          <w:w w:val="85"/>
          <w:sz w:val="19"/>
          <w:lang w:eastAsia="ja-JP"/>
        </w:rPr>
        <w:t>。</w:t>
      </w:r>
    </w:p>
    <w:p w14:paraId="1A23A4A8" w14:textId="77777777" w:rsidR="00E66D05" w:rsidRDefault="00E66D05">
      <w:pPr>
        <w:pStyle w:val="a3"/>
        <w:spacing w:before="97"/>
        <w:rPr>
          <w:lang w:eastAsia="ja-JP"/>
        </w:rPr>
      </w:pPr>
    </w:p>
    <w:p w14:paraId="6470722F" w14:textId="77777777" w:rsidR="00E66D05" w:rsidRDefault="00000000">
      <w:pPr>
        <w:pStyle w:val="a5"/>
        <w:numPr>
          <w:ilvl w:val="0"/>
          <w:numId w:val="139"/>
        </w:numPr>
        <w:tabs>
          <w:tab w:val="left" w:pos="538"/>
        </w:tabs>
        <w:spacing w:line="228" w:lineRule="auto"/>
        <w:ind w:right="103" w:firstLine="0"/>
        <w:jc w:val="both"/>
        <w:rPr>
          <w:sz w:val="19"/>
          <w:lang w:eastAsia="ja-JP"/>
        </w:rPr>
      </w:pPr>
      <w:r>
        <w:rPr>
          <w:w w:val="80"/>
          <w:sz w:val="19"/>
          <w:lang w:eastAsia="ja-JP"/>
        </w:rPr>
        <w:t>製造事業者は，第 1 項に基づく届出機関への申請に際し，その届出機関の決定</w:t>
      </w:r>
      <w:r>
        <w:rPr>
          <w:spacing w:val="-7"/>
          <w:sz w:val="19"/>
          <w:lang w:eastAsia="ja-JP"/>
        </w:rPr>
        <w:t>前に</w:t>
      </w:r>
      <w:r>
        <w:rPr>
          <w:w w:val="80"/>
          <w:sz w:val="19"/>
          <w:lang w:eastAsia="ja-JP"/>
        </w:rPr>
        <w:t>他の届出機関 への申請を取り下げたか否かを申告し，かつ，他の届出機関によって拒否された同一の適合性評価 のための過去の申請に関する情報を提供しなければならない</w:t>
      </w:r>
      <w:r>
        <w:rPr>
          <w:spacing w:val="-7"/>
          <w:sz w:val="19"/>
          <w:lang w:eastAsia="ja-JP"/>
        </w:rPr>
        <w:t>。</w:t>
      </w:r>
    </w:p>
    <w:p w14:paraId="48D954E8" w14:textId="77777777" w:rsidR="00E66D05" w:rsidRDefault="00E66D05">
      <w:pPr>
        <w:pStyle w:val="a3"/>
        <w:spacing w:before="102"/>
        <w:rPr>
          <w:lang w:eastAsia="ja-JP"/>
        </w:rPr>
      </w:pPr>
    </w:p>
    <w:p w14:paraId="549B2E55" w14:textId="77777777" w:rsidR="00E66D05" w:rsidRDefault="00000000">
      <w:pPr>
        <w:pStyle w:val="a5"/>
        <w:numPr>
          <w:ilvl w:val="0"/>
          <w:numId w:val="139"/>
        </w:numPr>
        <w:tabs>
          <w:tab w:val="left" w:pos="538"/>
        </w:tabs>
        <w:spacing w:line="228" w:lineRule="auto"/>
        <w:ind w:right="102" w:firstLine="0"/>
        <w:jc w:val="both"/>
        <w:rPr>
          <w:sz w:val="19"/>
          <w:lang w:eastAsia="ja-JP"/>
        </w:rPr>
      </w:pPr>
      <w:r>
        <w:rPr>
          <w:w w:val="80"/>
          <w:sz w:val="19"/>
          <w:lang w:eastAsia="ja-JP"/>
        </w:rPr>
        <w:t>届出機関は、選択した適合性評価手順を適切に実施するために必要な情報又はデータを製造者に要求することができる。</w:t>
      </w:r>
    </w:p>
    <w:p w14:paraId="604D5BDA" w14:textId="77777777" w:rsidR="00E66D05" w:rsidRDefault="00E66D05">
      <w:pPr>
        <w:pStyle w:val="a3"/>
        <w:spacing w:before="100"/>
        <w:rPr>
          <w:lang w:eastAsia="ja-JP"/>
        </w:rPr>
      </w:pPr>
    </w:p>
    <w:p w14:paraId="12C9A665" w14:textId="77777777" w:rsidR="00E66D05" w:rsidRDefault="00000000">
      <w:pPr>
        <w:pStyle w:val="a5"/>
        <w:numPr>
          <w:ilvl w:val="0"/>
          <w:numId w:val="139"/>
        </w:numPr>
        <w:tabs>
          <w:tab w:val="left" w:pos="538"/>
        </w:tabs>
        <w:spacing w:line="228" w:lineRule="auto"/>
        <w:ind w:right="104" w:firstLine="0"/>
        <w:jc w:val="both"/>
        <w:rPr>
          <w:sz w:val="19"/>
          <w:lang w:eastAsia="ja-JP"/>
        </w:rPr>
      </w:pPr>
      <w:r>
        <w:rPr>
          <w:w w:val="75"/>
          <w:sz w:val="19"/>
          <w:lang w:eastAsia="ja-JP"/>
        </w:rPr>
        <w:t>通達機関及び通達</w:t>
      </w:r>
      <w:r>
        <w:rPr>
          <w:sz w:val="19"/>
          <w:lang w:eastAsia="ja-JP"/>
        </w:rPr>
        <w:t>機関の</w:t>
      </w:r>
      <w:r>
        <w:rPr>
          <w:w w:val="75"/>
          <w:sz w:val="19"/>
          <w:lang w:eastAsia="ja-JP"/>
        </w:rPr>
        <w:t>要員は</w:t>
      </w:r>
      <w:r>
        <w:rPr>
          <w:w w:val="80"/>
          <w:sz w:val="19"/>
          <w:lang w:eastAsia="ja-JP"/>
        </w:rPr>
        <w:t>、最高度の専門的誠実さ及び特定分野における必要な技術的及び科学的能力をもって</w:t>
      </w:r>
      <w:r>
        <w:rPr>
          <w:w w:val="75"/>
          <w:sz w:val="19"/>
          <w:lang w:eastAsia="ja-JP"/>
        </w:rPr>
        <w:t>適合性評価活動を実施しなければならず</w:t>
      </w:r>
      <w:r>
        <w:rPr>
          <w:w w:val="80"/>
          <w:sz w:val="19"/>
          <w:lang w:eastAsia="ja-JP"/>
        </w:rPr>
        <w:t>、また、その判断又は</w:t>
      </w:r>
      <w:r>
        <w:rPr>
          <w:w w:val="75"/>
          <w:sz w:val="19"/>
          <w:lang w:eastAsia="ja-JP"/>
        </w:rPr>
        <w:t>適合性評価活動の結果に</w:t>
      </w:r>
      <w:r>
        <w:rPr>
          <w:w w:val="80"/>
          <w:sz w:val="19"/>
          <w:lang w:eastAsia="ja-JP"/>
        </w:rPr>
        <w:t>影響を及ぼす可能性のあるあらゆる圧力及び誘因、特に金銭的な圧力及び誘因から</w:t>
      </w:r>
      <w:r>
        <w:rPr>
          <w:w w:val="75"/>
          <w:sz w:val="19"/>
          <w:lang w:eastAsia="ja-JP"/>
        </w:rPr>
        <w:t>、特に</w:t>
      </w:r>
      <w:r>
        <w:rPr>
          <w:w w:val="85"/>
          <w:sz w:val="19"/>
          <w:lang w:eastAsia="ja-JP"/>
        </w:rPr>
        <w:t>その活動の</w:t>
      </w:r>
      <w:r>
        <w:rPr>
          <w:w w:val="75"/>
          <w:sz w:val="19"/>
          <w:lang w:eastAsia="ja-JP"/>
        </w:rPr>
        <w:t>結果に利害関係を有する個人又は団体に関して</w:t>
      </w:r>
      <w:r>
        <w:rPr>
          <w:w w:val="80"/>
          <w:sz w:val="19"/>
          <w:lang w:eastAsia="ja-JP"/>
        </w:rPr>
        <w:t>自由でなければならない</w:t>
      </w:r>
      <w:r>
        <w:rPr>
          <w:sz w:val="19"/>
          <w:lang w:eastAsia="ja-JP"/>
        </w:rPr>
        <w:t>。</w:t>
      </w:r>
    </w:p>
    <w:p w14:paraId="5D012F41" w14:textId="77777777" w:rsidR="00E66D05" w:rsidRDefault="00E66D05">
      <w:pPr>
        <w:pStyle w:val="a3"/>
        <w:rPr>
          <w:lang w:eastAsia="ja-JP"/>
        </w:rPr>
      </w:pPr>
    </w:p>
    <w:p w14:paraId="117EC428" w14:textId="77777777" w:rsidR="00E66D05" w:rsidRDefault="00E66D05">
      <w:pPr>
        <w:pStyle w:val="a3"/>
        <w:spacing w:before="193"/>
        <w:rPr>
          <w:lang w:eastAsia="ja-JP"/>
        </w:rPr>
      </w:pPr>
    </w:p>
    <w:p w14:paraId="4737E974" w14:textId="77777777" w:rsidR="00E66D05" w:rsidRDefault="00000000">
      <w:pPr>
        <w:spacing w:before="1"/>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54</w:t>
      </w:r>
      <w:r>
        <w:rPr>
          <w:rFonts w:ascii="Times New Roman"/>
          <w:i/>
          <w:w w:val="90"/>
          <w:sz w:val="19"/>
          <w:lang w:eastAsia="ja-JP"/>
        </w:rPr>
        <w:t>条</w:t>
      </w:r>
    </w:p>
    <w:p w14:paraId="4703E673" w14:textId="77777777" w:rsidR="00E66D05" w:rsidRDefault="00E66D05">
      <w:pPr>
        <w:pStyle w:val="a3"/>
        <w:spacing w:before="93"/>
        <w:rPr>
          <w:rFonts w:ascii="Times New Roman"/>
          <w:i/>
          <w:lang w:eastAsia="ja-JP"/>
        </w:rPr>
      </w:pPr>
    </w:p>
    <w:p w14:paraId="7BACA569" w14:textId="77777777" w:rsidR="00E66D05" w:rsidRDefault="00000000">
      <w:pPr>
        <w:pStyle w:val="1"/>
        <w:rPr>
          <w:lang w:eastAsia="ja-JP"/>
        </w:rPr>
      </w:pPr>
      <w:r>
        <w:rPr>
          <w:lang w:eastAsia="ja-JP"/>
        </w:rPr>
        <w:t>特定のクラスIIIおよびクラスIIb</w:t>
      </w:r>
      <w:r>
        <w:rPr>
          <w:spacing w:val="-2"/>
          <w:lang w:eastAsia="ja-JP"/>
        </w:rPr>
        <w:t>機器に関する</w:t>
      </w:r>
      <w:r>
        <w:rPr>
          <w:lang w:eastAsia="ja-JP"/>
        </w:rPr>
        <w:t>臨床評価コンサルテーション手順</w:t>
      </w:r>
    </w:p>
    <w:p w14:paraId="2952B2F8" w14:textId="77777777" w:rsidR="00E66D05" w:rsidRDefault="00E66D05">
      <w:pPr>
        <w:pStyle w:val="a3"/>
        <w:spacing w:before="105"/>
        <w:rPr>
          <w:rFonts w:ascii="Times New Roman"/>
          <w:b/>
          <w:lang w:eastAsia="ja-JP"/>
        </w:rPr>
      </w:pPr>
    </w:p>
    <w:p w14:paraId="64A89774" w14:textId="77777777" w:rsidR="00E66D05" w:rsidRDefault="00000000">
      <w:pPr>
        <w:pStyle w:val="a5"/>
        <w:numPr>
          <w:ilvl w:val="0"/>
          <w:numId w:val="138"/>
        </w:numPr>
        <w:tabs>
          <w:tab w:val="left" w:pos="538"/>
        </w:tabs>
        <w:spacing w:line="228" w:lineRule="auto"/>
        <w:ind w:right="105" w:firstLine="0"/>
        <w:jc w:val="both"/>
        <w:rPr>
          <w:sz w:val="19"/>
          <w:lang w:eastAsia="ja-JP"/>
        </w:rPr>
      </w:pPr>
      <w:r>
        <w:rPr>
          <w:w w:val="80"/>
          <w:sz w:val="19"/>
          <w:lang w:eastAsia="ja-JP"/>
        </w:rPr>
        <w:t>第 52 条に従って適用される手順に加え、届出機関は、次に掲げる機器の適合性評価を実施する際 に、</w:t>
      </w:r>
      <w:r>
        <w:rPr>
          <w:w w:val="85"/>
          <w:sz w:val="19"/>
          <w:lang w:eastAsia="ja-JP"/>
        </w:rPr>
        <w:t>附属書 IX の第 5.1 節に規定する臨床評価コンサルテーションに関する</w:t>
      </w:r>
      <w:r>
        <w:rPr>
          <w:w w:val="80"/>
          <w:sz w:val="19"/>
          <w:lang w:eastAsia="ja-JP"/>
        </w:rPr>
        <w:t>手順</w:t>
      </w:r>
      <w:r>
        <w:rPr>
          <w:w w:val="85"/>
          <w:sz w:val="19"/>
          <w:lang w:eastAsia="ja-JP"/>
        </w:rPr>
        <w:t>又は</w:t>
      </w:r>
      <w:r>
        <w:rPr>
          <w:w w:val="80"/>
          <w:sz w:val="19"/>
          <w:lang w:eastAsia="ja-JP"/>
        </w:rPr>
        <w:t>附属書 X の</w:t>
      </w:r>
      <w:r>
        <w:rPr>
          <w:w w:val="85"/>
          <w:sz w:val="19"/>
          <w:lang w:eastAsia="ja-JP"/>
        </w:rPr>
        <w:t>第 6 節に規定する臨床評価コンサルテーションに関する</w:t>
      </w:r>
      <w:r>
        <w:rPr>
          <w:w w:val="80"/>
          <w:sz w:val="19"/>
          <w:lang w:eastAsia="ja-JP"/>
        </w:rPr>
        <w:t>手順に従わなければならない：</w:t>
      </w:r>
    </w:p>
    <w:p w14:paraId="32C7224C" w14:textId="77777777" w:rsidR="00E66D05" w:rsidRDefault="00000000">
      <w:pPr>
        <w:pStyle w:val="a5"/>
        <w:numPr>
          <w:ilvl w:val="1"/>
          <w:numId w:val="138"/>
        </w:numPr>
        <w:tabs>
          <w:tab w:val="left" w:pos="401"/>
        </w:tabs>
        <w:spacing w:before="207"/>
        <w:ind w:hanging="294"/>
        <w:rPr>
          <w:sz w:val="19"/>
          <w:lang w:eastAsia="ja-JP"/>
        </w:rPr>
      </w:pPr>
      <w:r>
        <w:rPr>
          <w:w w:val="75"/>
          <w:sz w:val="19"/>
          <w:lang w:eastAsia="ja-JP"/>
        </w:rPr>
        <w:t>クラスIIIインプラント機器</w:t>
      </w:r>
    </w:p>
    <w:p w14:paraId="1C7B7954" w14:textId="77777777" w:rsidR="00E66D05" w:rsidRDefault="00000000">
      <w:pPr>
        <w:pStyle w:val="a5"/>
        <w:numPr>
          <w:ilvl w:val="1"/>
          <w:numId w:val="138"/>
        </w:numPr>
        <w:tabs>
          <w:tab w:val="left" w:pos="401"/>
        </w:tabs>
        <w:spacing w:before="212" w:line="228" w:lineRule="auto"/>
        <w:ind w:right="104"/>
        <w:rPr>
          <w:sz w:val="19"/>
          <w:lang w:eastAsia="ja-JP"/>
        </w:rPr>
      </w:pPr>
      <w:r>
        <w:rPr>
          <w:w w:val="85"/>
          <w:sz w:val="19"/>
          <w:lang w:eastAsia="ja-JP"/>
        </w:rPr>
        <w:t>附属書 VIII（規則 12</w:t>
      </w:r>
      <w:r>
        <w:rPr>
          <w:w w:val="80"/>
          <w:sz w:val="19"/>
          <w:lang w:eastAsia="ja-JP"/>
        </w:rPr>
        <w:t>）の第 6.4 項で言及されている、医薬品の投与及び／又は除去を意図したクラス IIb の能動器具。</w:t>
      </w:r>
    </w:p>
    <w:p w14:paraId="47EA5C70" w14:textId="77777777" w:rsidR="00E66D05" w:rsidRDefault="00000000">
      <w:pPr>
        <w:pStyle w:val="a5"/>
        <w:numPr>
          <w:ilvl w:val="0"/>
          <w:numId w:val="138"/>
        </w:numPr>
        <w:tabs>
          <w:tab w:val="left" w:pos="538"/>
        </w:tabs>
        <w:spacing w:before="206"/>
        <w:ind w:left="538" w:hanging="431"/>
        <w:rPr>
          <w:sz w:val="19"/>
          <w:lang w:eastAsia="ja-JP"/>
        </w:rPr>
      </w:pPr>
      <w:r>
        <w:rPr>
          <w:w w:val="75"/>
          <w:sz w:val="19"/>
          <w:lang w:eastAsia="ja-JP"/>
        </w:rPr>
        <w:t>第1項の手続は、</w:t>
      </w:r>
      <w:r>
        <w:rPr>
          <w:spacing w:val="-4"/>
          <w:sz w:val="19"/>
          <w:lang w:eastAsia="ja-JP"/>
        </w:rPr>
        <w:t>同項に</w:t>
      </w:r>
      <w:r>
        <w:rPr>
          <w:w w:val="75"/>
          <w:sz w:val="19"/>
          <w:lang w:eastAsia="ja-JP"/>
        </w:rPr>
        <w:t>規定される機器については不要と</w:t>
      </w:r>
      <w:r>
        <w:rPr>
          <w:spacing w:val="-2"/>
          <w:w w:val="75"/>
          <w:sz w:val="19"/>
          <w:lang w:eastAsia="ja-JP"/>
        </w:rPr>
        <w:t>する：</w:t>
      </w:r>
    </w:p>
    <w:p w14:paraId="04E91520" w14:textId="77777777" w:rsidR="00E66D05" w:rsidRDefault="00000000">
      <w:pPr>
        <w:pStyle w:val="a5"/>
        <w:numPr>
          <w:ilvl w:val="1"/>
          <w:numId w:val="138"/>
        </w:numPr>
        <w:tabs>
          <w:tab w:val="left" w:pos="401"/>
        </w:tabs>
        <w:spacing w:before="204"/>
        <w:ind w:hanging="294"/>
        <w:rPr>
          <w:sz w:val="19"/>
          <w:lang w:eastAsia="ja-JP"/>
        </w:rPr>
      </w:pPr>
      <w:r>
        <w:rPr>
          <w:spacing w:val="-2"/>
          <w:w w:val="75"/>
          <w:sz w:val="19"/>
          <w:lang w:eastAsia="ja-JP"/>
        </w:rPr>
        <w:t>本規則に</w:t>
      </w:r>
      <w:r>
        <w:rPr>
          <w:w w:val="75"/>
          <w:sz w:val="19"/>
          <w:lang w:eastAsia="ja-JP"/>
        </w:rPr>
        <w:t>基づき発行された証明書の更新の</w:t>
      </w:r>
      <w:r>
        <w:rPr>
          <w:spacing w:val="-2"/>
          <w:w w:val="75"/>
          <w:sz w:val="19"/>
          <w:lang w:eastAsia="ja-JP"/>
        </w:rPr>
        <w:t>場合；</w:t>
      </w:r>
    </w:p>
    <w:p w14:paraId="7CDC1755" w14:textId="77777777" w:rsidR="00E66D05" w:rsidRDefault="00E66D05">
      <w:pPr>
        <w:rPr>
          <w:sz w:val="19"/>
          <w:lang w:eastAsia="ja-JP"/>
        </w:rPr>
        <w:sectPr w:rsidR="00E66D05">
          <w:type w:val="continuous"/>
          <w:pgSz w:w="11910" w:h="16840"/>
          <w:pgMar w:top="1260" w:right="1240" w:bottom="280" w:left="1240" w:header="967" w:footer="0" w:gutter="0"/>
          <w:cols w:space="720"/>
        </w:sectPr>
      </w:pPr>
    </w:p>
    <w:p w14:paraId="22780640" w14:textId="77777777" w:rsidR="00E66D05" w:rsidRDefault="00000000">
      <w:pPr>
        <w:pStyle w:val="a5"/>
        <w:numPr>
          <w:ilvl w:val="1"/>
          <w:numId w:val="138"/>
        </w:numPr>
        <w:tabs>
          <w:tab w:val="left" w:pos="401"/>
        </w:tabs>
        <w:spacing w:before="215" w:line="228" w:lineRule="auto"/>
        <w:ind w:right="104"/>
        <w:jc w:val="both"/>
        <w:rPr>
          <w:sz w:val="19"/>
          <w:lang w:eastAsia="ja-JP"/>
        </w:rPr>
      </w:pPr>
      <w:r>
        <w:rPr>
          <w:w w:val="75"/>
          <w:sz w:val="19"/>
          <w:lang w:eastAsia="ja-JP"/>
        </w:rPr>
        <w:lastRenderedPageBreak/>
        <w:t>同一製造業者により同一の</w:t>
      </w:r>
      <w:r>
        <w:rPr>
          <w:spacing w:val="-2"/>
          <w:w w:val="80"/>
          <w:sz w:val="19"/>
          <w:lang w:eastAsia="ja-JP"/>
        </w:rPr>
        <w:t>意図された目的の</w:t>
      </w:r>
      <w:r>
        <w:rPr>
          <w:w w:val="75"/>
          <w:sz w:val="19"/>
          <w:lang w:eastAsia="ja-JP"/>
        </w:rPr>
        <w:t>ために既に販売されて</w:t>
      </w:r>
      <w:r>
        <w:rPr>
          <w:spacing w:val="-2"/>
          <w:w w:val="80"/>
          <w:sz w:val="19"/>
          <w:lang w:eastAsia="ja-JP"/>
        </w:rPr>
        <w:t>いる</w:t>
      </w:r>
      <w:r>
        <w:rPr>
          <w:w w:val="75"/>
          <w:sz w:val="19"/>
          <w:lang w:eastAsia="ja-JP"/>
        </w:rPr>
        <w:t>装置を修正することにより設計された場合、</w:t>
      </w:r>
      <w:r>
        <w:rPr>
          <w:sz w:val="19"/>
          <w:lang w:eastAsia="ja-JP"/>
        </w:rPr>
        <w:t>その</w:t>
      </w:r>
      <w:r>
        <w:rPr>
          <w:spacing w:val="-2"/>
          <w:w w:val="80"/>
          <w:sz w:val="19"/>
          <w:lang w:eastAsia="ja-JP"/>
        </w:rPr>
        <w:t>製造業者が、その</w:t>
      </w:r>
      <w:r>
        <w:rPr>
          <w:w w:val="80"/>
          <w:sz w:val="19"/>
          <w:lang w:eastAsia="ja-JP"/>
        </w:rPr>
        <w:t>修正がその装置のベネフィット・リスク比に悪影響を及ぼさない</w:t>
      </w:r>
      <w:r>
        <w:rPr>
          <w:spacing w:val="-2"/>
          <w:w w:val="80"/>
          <w:sz w:val="19"/>
          <w:lang w:eastAsia="ja-JP"/>
        </w:rPr>
        <w:t>ことを、届出機関が満足するように証明した</w:t>
      </w:r>
      <w:r>
        <w:rPr>
          <w:w w:val="80"/>
          <w:sz w:val="19"/>
          <w:lang w:eastAsia="ja-JP"/>
        </w:rPr>
        <w:t>場合に限る。</w:t>
      </w:r>
    </w:p>
    <w:p w14:paraId="71948E27" w14:textId="77777777" w:rsidR="00E66D05" w:rsidRDefault="00E66D05">
      <w:pPr>
        <w:pStyle w:val="a3"/>
        <w:spacing w:before="5"/>
        <w:rPr>
          <w:lang w:eastAsia="ja-JP"/>
        </w:rPr>
      </w:pPr>
    </w:p>
    <w:p w14:paraId="6B1E6441" w14:textId="77777777" w:rsidR="00E66D05" w:rsidRDefault="00000000">
      <w:pPr>
        <w:pStyle w:val="a5"/>
        <w:numPr>
          <w:ilvl w:val="1"/>
          <w:numId w:val="138"/>
        </w:numPr>
        <w:tabs>
          <w:tab w:val="left" w:pos="401"/>
        </w:tabs>
        <w:spacing w:line="228" w:lineRule="auto"/>
        <w:ind w:right="102"/>
        <w:jc w:val="both"/>
        <w:rPr>
          <w:sz w:val="19"/>
          <w:lang w:eastAsia="ja-JP"/>
        </w:rPr>
      </w:pPr>
      <w:r>
        <w:rPr>
          <w:w w:val="75"/>
          <w:sz w:val="19"/>
          <w:lang w:eastAsia="ja-JP"/>
        </w:rPr>
        <w:t>当該機器の種類またはカテゴリーの臨床評価の原則が</w:t>
      </w:r>
      <w:r>
        <w:rPr>
          <w:w w:val="85"/>
          <w:sz w:val="19"/>
          <w:lang w:eastAsia="ja-JP"/>
        </w:rPr>
        <w:t>第 9 条に</w:t>
      </w:r>
      <w:r>
        <w:rPr>
          <w:w w:val="75"/>
          <w:sz w:val="19"/>
          <w:lang w:eastAsia="ja-JP"/>
        </w:rPr>
        <w:t>言及する CS で扱わ</w:t>
      </w:r>
      <w:r>
        <w:rPr>
          <w:w w:val="85"/>
          <w:sz w:val="19"/>
          <w:lang w:eastAsia="ja-JP"/>
        </w:rPr>
        <w:t>れ、かつ、当該 機器に関する製造業者の臨床評価が</w:t>
      </w:r>
      <w:r>
        <w:rPr>
          <w:w w:val="80"/>
          <w:sz w:val="19"/>
          <w:lang w:eastAsia="ja-JP"/>
        </w:rPr>
        <w:t>当該種類の機器の臨床評価に関する関連 CS に適合して</w:t>
      </w:r>
      <w:r>
        <w:rPr>
          <w:w w:val="85"/>
          <w:sz w:val="19"/>
          <w:lang w:eastAsia="ja-JP"/>
        </w:rPr>
        <w:t>いることを届出機関が確認する</w:t>
      </w:r>
      <w:r>
        <w:rPr>
          <w:w w:val="75"/>
          <w:sz w:val="19"/>
          <w:lang w:eastAsia="ja-JP"/>
        </w:rPr>
        <w:t>場合。</w:t>
      </w:r>
    </w:p>
    <w:p w14:paraId="07F8F5A5" w14:textId="77777777" w:rsidR="00E66D05" w:rsidRDefault="00E66D05">
      <w:pPr>
        <w:pStyle w:val="a3"/>
        <w:spacing w:before="4"/>
        <w:rPr>
          <w:lang w:eastAsia="ja-JP"/>
        </w:rPr>
      </w:pPr>
    </w:p>
    <w:p w14:paraId="74F4814C" w14:textId="77777777" w:rsidR="00E66D05" w:rsidRDefault="00000000">
      <w:pPr>
        <w:pStyle w:val="a5"/>
        <w:numPr>
          <w:ilvl w:val="0"/>
          <w:numId w:val="138"/>
        </w:numPr>
        <w:tabs>
          <w:tab w:val="left" w:pos="538"/>
        </w:tabs>
        <w:spacing w:before="1" w:line="228" w:lineRule="auto"/>
        <w:ind w:right="105" w:firstLine="0"/>
        <w:jc w:val="both"/>
        <w:rPr>
          <w:sz w:val="19"/>
          <w:lang w:eastAsia="ja-JP"/>
        </w:rPr>
      </w:pPr>
      <w:r>
        <w:rPr>
          <w:w w:val="80"/>
          <w:sz w:val="19"/>
          <w:lang w:eastAsia="ja-JP"/>
        </w:rPr>
        <w:t>届出機関は、本条第1項の手続を適用するか否かを、第57条にいう電子システムを通じて、所轄官庁、届出機関担当当局及び欧州委員会に通知しなければならない。その通知には、臨床評価評価</w:t>
      </w:r>
      <w:r>
        <w:rPr>
          <w:spacing w:val="-2"/>
          <w:w w:val="90"/>
          <w:sz w:val="19"/>
          <w:lang w:eastAsia="ja-JP"/>
        </w:rPr>
        <w:t>報告</w:t>
      </w:r>
      <w:r>
        <w:rPr>
          <w:w w:val="80"/>
          <w:sz w:val="19"/>
          <w:lang w:eastAsia="ja-JP"/>
        </w:rPr>
        <w:t>書を添付しなければならない</w:t>
      </w:r>
      <w:r>
        <w:rPr>
          <w:spacing w:val="-2"/>
          <w:w w:val="90"/>
          <w:sz w:val="19"/>
          <w:lang w:eastAsia="ja-JP"/>
        </w:rPr>
        <w:t>。</w:t>
      </w:r>
    </w:p>
    <w:p w14:paraId="63112FF3" w14:textId="77777777" w:rsidR="00E66D05" w:rsidRDefault="00E66D05">
      <w:pPr>
        <w:pStyle w:val="a3"/>
        <w:spacing w:before="116"/>
        <w:rPr>
          <w:lang w:eastAsia="ja-JP"/>
        </w:rPr>
      </w:pPr>
    </w:p>
    <w:p w14:paraId="25697A7C" w14:textId="77777777" w:rsidR="00E66D05" w:rsidRDefault="00000000">
      <w:pPr>
        <w:pStyle w:val="a5"/>
        <w:numPr>
          <w:ilvl w:val="0"/>
          <w:numId w:val="138"/>
        </w:numPr>
        <w:tabs>
          <w:tab w:val="left" w:pos="538"/>
        </w:tabs>
        <w:spacing w:line="228" w:lineRule="auto"/>
        <w:ind w:right="104" w:firstLine="0"/>
        <w:jc w:val="both"/>
        <w:rPr>
          <w:sz w:val="19"/>
          <w:lang w:eastAsia="ja-JP"/>
        </w:rPr>
      </w:pPr>
      <w:r>
        <w:rPr>
          <w:w w:val="80"/>
          <w:sz w:val="19"/>
          <w:lang w:eastAsia="ja-JP"/>
        </w:rPr>
        <w:t>欧州委員会は、附属書IXの第5.1項に規定され、附属書Xの第6項で言及されている手続の対象となった機器の年次概要を作成しなければならない。年次概要には、本条第3項および附属書IXの第5.1項の(e)に従った届出と、届出機関が専門家委員会の助言に従わなかった事例のリストを含めるものとする。欧州委員会は、この概要を欧州議会、理事会、および</w:t>
      </w:r>
      <w:r>
        <w:rPr>
          <w:smallCaps/>
          <w:w w:val="80"/>
          <w:sz w:val="19"/>
          <w:lang w:eastAsia="ja-JP"/>
        </w:rPr>
        <w:t>MdCGに</w:t>
      </w:r>
      <w:r>
        <w:rPr>
          <w:w w:val="80"/>
          <w:sz w:val="19"/>
          <w:lang w:eastAsia="ja-JP"/>
        </w:rPr>
        <w:t>提出する。</w:t>
      </w:r>
    </w:p>
    <w:p w14:paraId="5A8CAE87" w14:textId="77777777" w:rsidR="00E66D05" w:rsidRDefault="00E66D05">
      <w:pPr>
        <w:pStyle w:val="a3"/>
        <w:spacing w:before="116"/>
        <w:rPr>
          <w:lang w:eastAsia="ja-JP"/>
        </w:rPr>
      </w:pPr>
    </w:p>
    <w:p w14:paraId="621055D2" w14:textId="77777777" w:rsidR="00E66D05" w:rsidRDefault="00000000">
      <w:pPr>
        <w:pStyle w:val="a5"/>
        <w:numPr>
          <w:ilvl w:val="0"/>
          <w:numId w:val="138"/>
        </w:numPr>
        <w:tabs>
          <w:tab w:val="left" w:pos="538"/>
        </w:tabs>
        <w:spacing w:before="1" w:line="230" w:lineRule="auto"/>
        <w:ind w:right="103" w:firstLine="0"/>
        <w:jc w:val="both"/>
        <w:rPr>
          <w:sz w:val="19"/>
          <w:lang w:eastAsia="ja-JP"/>
        </w:rPr>
      </w:pPr>
      <w:r>
        <w:rPr>
          <w:w w:val="85"/>
          <w:sz w:val="19"/>
          <w:lang w:eastAsia="ja-JP"/>
        </w:rPr>
        <w:t>欧州委員会は2025年5月27日までに、本条の運用に関する報告書を作成し、</w:t>
      </w:r>
      <w:r>
        <w:rPr>
          <w:w w:val="80"/>
          <w:sz w:val="19"/>
          <w:lang w:eastAsia="ja-JP"/>
        </w:rPr>
        <w:t>欧州議会および理事会に</w:t>
      </w:r>
      <w:r>
        <w:rPr>
          <w:w w:val="85"/>
          <w:sz w:val="19"/>
          <w:lang w:eastAsia="ja-JP"/>
        </w:rPr>
        <w:t>提出する</w:t>
      </w:r>
      <w:r>
        <w:rPr>
          <w:w w:val="80"/>
          <w:sz w:val="19"/>
          <w:lang w:eastAsia="ja-JP"/>
        </w:rPr>
        <w:t>。報告書には、</w:t>
      </w:r>
      <w:r>
        <w:rPr>
          <w:smallCaps/>
          <w:w w:val="80"/>
          <w:sz w:val="19"/>
          <w:lang w:eastAsia="ja-JP"/>
        </w:rPr>
        <w:t>MdCGの</w:t>
      </w:r>
      <w:r>
        <w:rPr>
          <w:w w:val="80"/>
          <w:sz w:val="19"/>
          <w:lang w:eastAsia="ja-JP"/>
        </w:rPr>
        <w:t>年次報告書および入手可能な関連勧告を考慮するものとする。その報告書に基づき、欧州委員会は、適切であれば、本規則の改正案を作成する。</w:t>
      </w:r>
    </w:p>
    <w:p w14:paraId="27B93EE5" w14:textId="77777777" w:rsidR="00E66D05" w:rsidRDefault="00E66D05">
      <w:pPr>
        <w:pStyle w:val="a3"/>
        <w:rPr>
          <w:lang w:eastAsia="ja-JP"/>
        </w:rPr>
      </w:pPr>
    </w:p>
    <w:p w14:paraId="08AE965C" w14:textId="77777777" w:rsidR="00E66D05" w:rsidRDefault="00E66D05">
      <w:pPr>
        <w:pStyle w:val="a3"/>
        <w:spacing w:before="212"/>
        <w:rPr>
          <w:lang w:eastAsia="ja-JP"/>
        </w:rPr>
      </w:pPr>
    </w:p>
    <w:p w14:paraId="2CCAFF9F"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55</w:t>
      </w:r>
      <w:r>
        <w:rPr>
          <w:rFonts w:ascii="Times New Roman"/>
          <w:i/>
          <w:w w:val="90"/>
          <w:sz w:val="19"/>
          <w:lang w:eastAsia="ja-JP"/>
        </w:rPr>
        <w:t>条</w:t>
      </w:r>
    </w:p>
    <w:p w14:paraId="02BD3315" w14:textId="77777777" w:rsidR="00E66D05" w:rsidRDefault="00E66D05">
      <w:pPr>
        <w:pStyle w:val="a3"/>
        <w:spacing w:before="109"/>
        <w:rPr>
          <w:rFonts w:ascii="Times New Roman"/>
          <w:i/>
          <w:lang w:eastAsia="ja-JP"/>
        </w:rPr>
      </w:pPr>
    </w:p>
    <w:p w14:paraId="2F5D6893" w14:textId="77777777" w:rsidR="00E66D05" w:rsidRDefault="00000000">
      <w:pPr>
        <w:pStyle w:val="1"/>
        <w:ind w:right="505"/>
        <w:rPr>
          <w:lang w:eastAsia="ja-JP"/>
        </w:rPr>
      </w:pPr>
      <w:r>
        <w:rPr>
          <w:lang w:eastAsia="ja-JP"/>
        </w:rPr>
        <w:t>特定のクラスIIIおよびクラスIIb</w:t>
      </w:r>
      <w:r>
        <w:rPr>
          <w:spacing w:val="-2"/>
          <w:lang w:eastAsia="ja-JP"/>
        </w:rPr>
        <w:t>機器の</w:t>
      </w:r>
      <w:r>
        <w:rPr>
          <w:lang w:eastAsia="ja-JP"/>
        </w:rPr>
        <w:t>適合性評価の精査メカニズム</w:t>
      </w:r>
    </w:p>
    <w:p w14:paraId="2D818EDF" w14:textId="77777777" w:rsidR="00E66D05" w:rsidRDefault="00E66D05">
      <w:pPr>
        <w:pStyle w:val="a3"/>
        <w:spacing w:before="118"/>
        <w:rPr>
          <w:rFonts w:ascii="Times New Roman"/>
          <w:b/>
          <w:lang w:eastAsia="ja-JP"/>
        </w:rPr>
      </w:pPr>
    </w:p>
    <w:p w14:paraId="5E52C5B8" w14:textId="77777777" w:rsidR="00E66D05" w:rsidRDefault="00000000">
      <w:pPr>
        <w:pStyle w:val="a5"/>
        <w:numPr>
          <w:ilvl w:val="0"/>
          <w:numId w:val="137"/>
        </w:numPr>
        <w:tabs>
          <w:tab w:val="left" w:pos="538"/>
        </w:tabs>
        <w:spacing w:line="228" w:lineRule="auto"/>
        <w:ind w:right="102" w:firstLine="0"/>
        <w:jc w:val="both"/>
        <w:rPr>
          <w:sz w:val="19"/>
          <w:lang w:eastAsia="ja-JP"/>
        </w:rPr>
      </w:pPr>
      <w:r>
        <w:rPr>
          <w:w w:val="85"/>
          <w:sz w:val="19"/>
          <w:lang w:eastAsia="ja-JP"/>
        </w:rPr>
        <w:t>通知機関は，</w:t>
      </w:r>
      <w:r>
        <w:rPr>
          <w:w w:val="80"/>
          <w:sz w:val="19"/>
          <w:lang w:eastAsia="ja-JP"/>
        </w:rPr>
        <w:t>第 54 条(1)に従って適合性評価が実施された</w:t>
      </w:r>
      <w:r>
        <w:rPr>
          <w:w w:val="85"/>
          <w:sz w:val="19"/>
          <w:lang w:eastAsia="ja-JP"/>
        </w:rPr>
        <w:t>機器に付与した証明書を主管庁に 通知しなければならない</w:t>
      </w:r>
      <w:r>
        <w:rPr>
          <w:w w:val="80"/>
          <w:sz w:val="19"/>
          <w:lang w:eastAsia="ja-JP"/>
        </w:rPr>
        <w:t>。当該通知は，第57条にいう電子システムを通じて行われ，第32条に基づく安全性及び臨床性能の概要，届出機関による評価報告書，附属書Ⅰの第23.4節にいう使用説明書，並びに，該当する場合には，附属書Ⅸの第5.1節又は附属書Ⅹの第6節にいう専門家委員会の科学的意見を含まなければならない。届出機関と専門家パネルとの間で見解が異なる場合は、完全な</w:t>
      </w:r>
      <w:r>
        <w:rPr>
          <w:w w:val="85"/>
          <w:sz w:val="19"/>
          <w:lang w:eastAsia="ja-JP"/>
        </w:rPr>
        <w:t>正当性も記載しなければならない。</w:t>
      </w:r>
    </w:p>
    <w:p w14:paraId="28781357" w14:textId="77777777" w:rsidR="00E66D05" w:rsidRDefault="00E66D05">
      <w:pPr>
        <w:pStyle w:val="a3"/>
        <w:spacing w:before="118"/>
        <w:rPr>
          <w:lang w:eastAsia="ja-JP"/>
        </w:rPr>
      </w:pPr>
    </w:p>
    <w:p w14:paraId="218AAEE0" w14:textId="77777777" w:rsidR="00E66D05" w:rsidRDefault="00000000">
      <w:pPr>
        <w:pStyle w:val="a5"/>
        <w:numPr>
          <w:ilvl w:val="0"/>
          <w:numId w:val="137"/>
        </w:numPr>
        <w:tabs>
          <w:tab w:val="left" w:pos="538"/>
        </w:tabs>
        <w:spacing w:line="230" w:lineRule="auto"/>
        <w:ind w:right="105" w:firstLine="0"/>
        <w:jc w:val="both"/>
        <w:rPr>
          <w:sz w:val="19"/>
          <w:lang w:eastAsia="ja-JP"/>
        </w:rPr>
      </w:pPr>
      <w:r>
        <w:rPr>
          <w:w w:val="80"/>
          <w:sz w:val="19"/>
          <w:lang w:eastAsia="ja-JP"/>
        </w:rPr>
        <w:t>管轄当局および該当する場合、欧州委員会は、合理的な懸念に基づき、第44条、第45条、第46条、第47条または第94条に従ってさらなる手続きを適用し、必要とみなされる場合には、</w:t>
      </w:r>
      <w:r>
        <w:rPr>
          <w:w w:val="85"/>
          <w:sz w:val="19"/>
          <w:lang w:eastAsia="ja-JP"/>
        </w:rPr>
        <w:t>第95条および第97条に従って</w:t>
      </w:r>
      <w:r>
        <w:rPr>
          <w:w w:val="80"/>
          <w:sz w:val="19"/>
          <w:lang w:eastAsia="ja-JP"/>
        </w:rPr>
        <w:t>適切な措置をとることができる。</w:t>
      </w:r>
    </w:p>
    <w:p w14:paraId="606378AD" w14:textId="77777777" w:rsidR="00E66D05" w:rsidRDefault="00E66D05">
      <w:pPr>
        <w:pStyle w:val="a3"/>
        <w:spacing w:before="112"/>
        <w:rPr>
          <w:lang w:eastAsia="ja-JP"/>
        </w:rPr>
      </w:pPr>
    </w:p>
    <w:p w14:paraId="6319729E" w14:textId="77777777" w:rsidR="00E66D05" w:rsidRDefault="00000000">
      <w:pPr>
        <w:pStyle w:val="a5"/>
        <w:numPr>
          <w:ilvl w:val="0"/>
          <w:numId w:val="137"/>
        </w:numPr>
        <w:tabs>
          <w:tab w:val="left" w:pos="538"/>
        </w:tabs>
        <w:spacing w:line="228" w:lineRule="auto"/>
        <w:ind w:right="104" w:firstLine="0"/>
        <w:jc w:val="both"/>
        <w:rPr>
          <w:sz w:val="19"/>
          <w:lang w:eastAsia="ja-JP"/>
        </w:rPr>
      </w:pPr>
      <w:r>
        <w:rPr>
          <w:smallCaps/>
          <w:w w:val="80"/>
          <w:sz w:val="19"/>
          <w:lang w:eastAsia="ja-JP"/>
        </w:rPr>
        <w:t>MdCG</w:t>
      </w:r>
      <w:r>
        <w:rPr>
          <w:w w:val="80"/>
          <w:sz w:val="19"/>
          <w:lang w:eastAsia="ja-JP"/>
        </w:rPr>
        <w:t>および場合によっては欧州委員会は、合理的な懸念に基づき、機器の安全性および性能に関して専門家パネルに科学的助言を求めることができる。</w:t>
      </w:r>
    </w:p>
    <w:p w14:paraId="624EF535" w14:textId="77777777" w:rsidR="00E66D05" w:rsidRDefault="00E66D05">
      <w:pPr>
        <w:pStyle w:val="a3"/>
        <w:rPr>
          <w:lang w:eastAsia="ja-JP"/>
        </w:rPr>
      </w:pPr>
    </w:p>
    <w:p w14:paraId="0A21DBFB" w14:textId="77777777" w:rsidR="00E66D05" w:rsidRDefault="00E66D05">
      <w:pPr>
        <w:pStyle w:val="a3"/>
        <w:spacing w:before="218"/>
        <w:rPr>
          <w:lang w:eastAsia="ja-JP"/>
        </w:rPr>
      </w:pPr>
    </w:p>
    <w:p w14:paraId="5000EAF9" w14:textId="77777777" w:rsidR="00E66D05" w:rsidRDefault="00000000">
      <w:pPr>
        <w:spacing w:before="1"/>
        <w:ind w:left="504" w:right="504"/>
        <w:jc w:val="center"/>
        <w:rPr>
          <w:rFonts w:ascii="Times New Roman"/>
          <w:i/>
          <w:sz w:val="19"/>
        </w:rPr>
      </w:pPr>
      <w:r>
        <w:rPr>
          <w:rFonts w:ascii="Times New Roman"/>
          <w:i/>
          <w:spacing w:val="-7"/>
          <w:sz w:val="19"/>
        </w:rPr>
        <w:t>第</w:t>
      </w:r>
      <w:r>
        <w:rPr>
          <w:rFonts w:ascii="Times New Roman"/>
          <w:i/>
          <w:spacing w:val="-7"/>
          <w:sz w:val="19"/>
        </w:rPr>
        <w:t>56</w:t>
      </w:r>
      <w:r>
        <w:rPr>
          <w:rFonts w:ascii="Times New Roman"/>
          <w:i/>
          <w:w w:val="90"/>
          <w:sz w:val="19"/>
        </w:rPr>
        <w:t>条</w:t>
      </w:r>
    </w:p>
    <w:p w14:paraId="4E43348A" w14:textId="77777777" w:rsidR="00E66D05" w:rsidRDefault="00E66D05">
      <w:pPr>
        <w:pStyle w:val="a3"/>
        <w:spacing w:before="108"/>
        <w:rPr>
          <w:rFonts w:ascii="Times New Roman"/>
          <w:i/>
        </w:rPr>
      </w:pPr>
    </w:p>
    <w:p w14:paraId="0343630F" w14:textId="77777777" w:rsidR="00E66D05" w:rsidRDefault="00000000">
      <w:pPr>
        <w:pStyle w:val="1"/>
      </w:pPr>
      <w:proofErr w:type="spellStart"/>
      <w:r>
        <w:rPr>
          <w:spacing w:val="-2"/>
        </w:rPr>
        <w:t>適合</w:t>
      </w:r>
      <w:r>
        <w:t>証明書</w:t>
      </w:r>
      <w:proofErr w:type="spellEnd"/>
    </w:p>
    <w:p w14:paraId="4B3BF085" w14:textId="77777777" w:rsidR="00E66D05" w:rsidRDefault="00E66D05">
      <w:pPr>
        <w:pStyle w:val="a3"/>
        <w:spacing w:before="118"/>
        <w:rPr>
          <w:rFonts w:ascii="Times New Roman"/>
          <w:b/>
        </w:rPr>
      </w:pPr>
    </w:p>
    <w:p w14:paraId="5586EF64" w14:textId="77777777" w:rsidR="00E66D05" w:rsidRDefault="00000000">
      <w:pPr>
        <w:pStyle w:val="a5"/>
        <w:numPr>
          <w:ilvl w:val="0"/>
          <w:numId w:val="136"/>
        </w:numPr>
        <w:tabs>
          <w:tab w:val="left" w:pos="538"/>
        </w:tabs>
        <w:spacing w:line="228" w:lineRule="auto"/>
        <w:ind w:right="105" w:firstLine="0"/>
        <w:jc w:val="both"/>
        <w:rPr>
          <w:sz w:val="19"/>
          <w:lang w:eastAsia="ja-JP"/>
        </w:rPr>
      </w:pPr>
      <w:r>
        <w:rPr>
          <w:w w:val="80"/>
          <w:sz w:val="19"/>
          <w:lang w:eastAsia="ja-JP"/>
        </w:rPr>
        <w:t>附属書 IX，X 及び XI に従って通告機関が発行する証明書は，通告機関が設立された加盟国が定める 公用連合言語で作成するか，又は通告機関が許容する公用連合言語で作成しなければならない。証明書の最小限の内容は，附属書XIIに定めるとおりとする。</w:t>
      </w:r>
    </w:p>
    <w:p w14:paraId="349AAE57" w14:textId="77777777" w:rsidR="00E66D05" w:rsidRDefault="00E66D05">
      <w:pPr>
        <w:pStyle w:val="a3"/>
        <w:spacing w:before="114"/>
        <w:rPr>
          <w:lang w:eastAsia="ja-JP"/>
        </w:rPr>
      </w:pPr>
    </w:p>
    <w:p w14:paraId="2D1EFF5F" w14:textId="77777777" w:rsidR="00E66D05" w:rsidRDefault="00000000">
      <w:pPr>
        <w:pStyle w:val="a5"/>
        <w:numPr>
          <w:ilvl w:val="0"/>
          <w:numId w:val="136"/>
        </w:numPr>
        <w:tabs>
          <w:tab w:val="left" w:pos="538"/>
        </w:tabs>
        <w:spacing w:line="230" w:lineRule="auto"/>
        <w:ind w:right="105" w:firstLine="0"/>
        <w:jc w:val="both"/>
        <w:rPr>
          <w:sz w:val="19"/>
          <w:lang w:eastAsia="ja-JP"/>
        </w:rPr>
      </w:pPr>
      <w:r>
        <w:rPr>
          <w:spacing w:val="-2"/>
          <w:w w:val="80"/>
          <w:sz w:val="19"/>
          <w:lang w:eastAsia="ja-JP"/>
        </w:rPr>
        <w:t xml:space="preserve">証明書の有効期間は、5 </w:t>
      </w:r>
      <w:r>
        <w:rPr>
          <w:spacing w:val="-7"/>
          <w:sz w:val="19"/>
          <w:lang w:eastAsia="ja-JP"/>
        </w:rPr>
        <w:t>年を</w:t>
      </w:r>
      <w:r>
        <w:rPr>
          <w:spacing w:val="-2"/>
          <w:w w:val="80"/>
          <w:sz w:val="19"/>
          <w:lang w:eastAsia="ja-JP"/>
        </w:rPr>
        <w:t>超えないものとします。</w:t>
      </w:r>
      <w:r>
        <w:rPr>
          <w:w w:val="75"/>
          <w:sz w:val="19"/>
          <w:lang w:eastAsia="ja-JP"/>
        </w:rPr>
        <w:t>製造者の</w:t>
      </w:r>
      <w:r>
        <w:rPr>
          <w:spacing w:val="-2"/>
          <w:w w:val="80"/>
          <w:sz w:val="19"/>
          <w:lang w:eastAsia="ja-JP"/>
        </w:rPr>
        <w:t>申請により、</w:t>
      </w:r>
      <w:r>
        <w:rPr>
          <w:w w:val="75"/>
          <w:sz w:val="19"/>
          <w:lang w:eastAsia="ja-JP"/>
        </w:rPr>
        <w:t>証明書の有効</w:t>
      </w:r>
      <w:r>
        <w:rPr>
          <w:spacing w:val="10"/>
          <w:sz w:val="19"/>
          <w:lang w:eastAsia="ja-JP"/>
        </w:rPr>
        <w:t>期間は</w:t>
      </w:r>
      <w:r>
        <w:rPr>
          <w:w w:val="80"/>
          <w:sz w:val="19"/>
          <w:lang w:eastAsia="ja-JP"/>
        </w:rPr>
        <w:t>、適用される適合性評価手順に従った再 評価に基づき</w:t>
      </w:r>
      <w:r>
        <w:rPr>
          <w:w w:val="75"/>
          <w:sz w:val="19"/>
          <w:lang w:eastAsia="ja-JP"/>
        </w:rPr>
        <w:t>、それぞれ 5 年を超えない範囲でさらに延長することができる</w:t>
      </w:r>
      <w:r>
        <w:rPr>
          <w:w w:val="80"/>
          <w:sz w:val="19"/>
          <w:lang w:eastAsia="ja-JP"/>
        </w:rPr>
        <w:t>。</w:t>
      </w:r>
    </w:p>
    <w:p w14:paraId="1937A918" w14:textId="77777777" w:rsidR="00E66D05" w:rsidRDefault="00E66D05">
      <w:pPr>
        <w:pStyle w:val="a3"/>
        <w:spacing w:before="110"/>
        <w:rPr>
          <w:lang w:eastAsia="ja-JP"/>
        </w:rPr>
      </w:pPr>
    </w:p>
    <w:p w14:paraId="075EBF6F" w14:textId="77777777" w:rsidR="00E66D05" w:rsidRDefault="00000000">
      <w:pPr>
        <w:pStyle w:val="a5"/>
        <w:numPr>
          <w:ilvl w:val="0"/>
          <w:numId w:val="136"/>
        </w:numPr>
        <w:tabs>
          <w:tab w:val="left" w:pos="538"/>
        </w:tabs>
        <w:spacing w:before="1" w:line="228" w:lineRule="auto"/>
        <w:ind w:right="105" w:firstLine="0"/>
        <w:jc w:val="both"/>
        <w:rPr>
          <w:sz w:val="19"/>
          <w:lang w:eastAsia="ja-JP"/>
        </w:rPr>
      </w:pPr>
      <w:r>
        <w:rPr>
          <w:w w:val="85"/>
          <w:sz w:val="19"/>
          <w:lang w:eastAsia="ja-JP"/>
        </w:rPr>
        <w:t>ノーティファイドボディ（Notified Body）は、</w:t>
      </w:r>
      <w:r>
        <w:rPr>
          <w:w w:val="80"/>
          <w:sz w:val="19"/>
          <w:lang w:eastAsia="ja-JP"/>
        </w:rPr>
        <w:t>附属書XIVのパートBに従って</w:t>
      </w:r>
      <w:r>
        <w:rPr>
          <w:w w:val="85"/>
          <w:sz w:val="19"/>
          <w:lang w:eastAsia="ja-JP"/>
        </w:rPr>
        <w:t>、特定の患者グループに対する機器の使用目的に制限を課したり、</w:t>
      </w:r>
      <w:r>
        <w:rPr>
          <w:w w:val="80"/>
          <w:sz w:val="19"/>
          <w:lang w:eastAsia="ja-JP"/>
        </w:rPr>
        <w:t>特定のPMCF試験を実施するよう製造業者に要求したり</w:t>
      </w:r>
      <w:r>
        <w:rPr>
          <w:w w:val="85"/>
          <w:sz w:val="19"/>
          <w:lang w:eastAsia="ja-JP"/>
        </w:rPr>
        <w:t>することができる</w:t>
      </w:r>
      <w:r>
        <w:rPr>
          <w:w w:val="80"/>
          <w:sz w:val="19"/>
          <w:lang w:eastAsia="ja-JP"/>
        </w:rPr>
        <w:t>。</w:t>
      </w:r>
    </w:p>
    <w:p w14:paraId="58E2C443" w14:textId="77777777" w:rsidR="00E66D05" w:rsidRDefault="00E66D05">
      <w:pPr>
        <w:spacing w:line="228" w:lineRule="auto"/>
        <w:jc w:val="both"/>
        <w:rPr>
          <w:sz w:val="19"/>
          <w:lang w:eastAsia="ja-JP"/>
        </w:rPr>
        <w:sectPr w:rsidR="00E66D05">
          <w:headerReference w:type="default" r:id="rId59"/>
          <w:pgSz w:w="11910" w:h="16840"/>
          <w:pgMar w:top="1260" w:right="1240" w:bottom="280" w:left="1240" w:header="967" w:footer="0" w:gutter="0"/>
          <w:cols w:space="720"/>
        </w:sectPr>
      </w:pPr>
    </w:p>
    <w:p w14:paraId="0E902E5C" w14:textId="77777777" w:rsidR="00E66D05" w:rsidRDefault="00000000">
      <w:pPr>
        <w:pStyle w:val="a5"/>
        <w:numPr>
          <w:ilvl w:val="0"/>
          <w:numId w:val="136"/>
        </w:numPr>
        <w:tabs>
          <w:tab w:val="left" w:pos="538"/>
        </w:tabs>
        <w:spacing w:before="215" w:line="228" w:lineRule="auto"/>
        <w:ind w:right="104" w:firstLine="0"/>
        <w:jc w:val="both"/>
        <w:rPr>
          <w:sz w:val="19"/>
          <w:lang w:eastAsia="ja-JP"/>
        </w:rPr>
      </w:pPr>
      <w:r>
        <w:rPr>
          <w:w w:val="80"/>
          <w:sz w:val="19"/>
          <w:lang w:eastAsia="ja-JP"/>
        </w:rPr>
        <w:lastRenderedPageBreak/>
        <w:t>製造者が本規則の要求事項をもはや満たしていないと通告機関が判断した場合、通告機関 は</w:t>
      </w:r>
      <w:r>
        <w:rPr>
          <w:spacing w:val="-2"/>
          <w:w w:val="85"/>
          <w:sz w:val="19"/>
          <w:lang w:eastAsia="ja-JP"/>
        </w:rPr>
        <w:t>、比例原則を考慮し</w:t>
      </w:r>
      <w:r>
        <w:rPr>
          <w:w w:val="80"/>
          <w:sz w:val="19"/>
          <w:lang w:eastAsia="ja-JP"/>
        </w:rPr>
        <w:t>、通告機関が設定した適切な期限内に製造者が適切な是正措置を講じるこ とによって当該要求事項への適合が確保されない限り、</w:t>
      </w:r>
      <w:r>
        <w:rPr>
          <w:spacing w:val="-2"/>
          <w:w w:val="85"/>
          <w:sz w:val="19"/>
          <w:lang w:eastAsia="ja-JP"/>
        </w:rPr>
        <w:t>発行した証明書を一時停止若しくは取 り下げ、又は何らかの</w:t>
      </w:r>
      <w:r>
        <w:rPr>
          <w:w w:val="80"/>
          <w:sz w:val="19"/>
          <w:lang w:eastAsia="ja-JP"/>
        </w:rPr>
        <w:t>制限を</w:t>
      </w:r>
      <w:r>
        <w:rPr>
          <w:spacing w:val="-2"/>
          <w:w w:val="85"/>
          <w:sz w:val="19"/>
          <w:lang w:eastAsia="ja-JP"/>
        </w:rPr>
        <w:t>課さなければならない</w:t>
      </w:r>
      <w:r>
        <w:rPr>
          <w:w w:val="80"/>
          <w:sz w:val="19"/>
          <w:lang w:eastAsia="ja-JP"/>
        </w:rPr>
        <w:t>。通知機関は、その</w:t>
      </w:r>
      <w:r>
        <w:rPr>
          <w:spacing w:val="-2"/>
          <w:w w:val="90"/>
          <w:sz w:val="19"/>
          <w:lang w:eastAsia="ja-JP"/>
        </w:rPr>
        <w:t>決定の</w:t>
      </w:r>
      <w:r>
        <w:rPr>
          <w:w w:val="80"/>
          <w:sz w:val="19"/>
          <w:lang w:eastAsia="ja-JP"/>
        </w:rPr>
        <w:t>理由を示さなければならない</w:t>
      </w:r>
      <w:r>
        <w:rPr>
          <w:spacing w:val="-2"/>
          <w:w w:val="90"/>
          <w:sz w:val="19"/>
          <w:lang w:eastAsia="ja-JP"/>
        </w:rPr>
        <w:t>。</w:t>
      </w:r>
    </w:p>
    <w:p w14:paraId="4C4F481A" w14:textId="77777777" w:rsidR="00E66D05" w:rsidRDefault="00E66D05">
      <w:pPr>
        <w:pStyle w:val="a3"/>
        <w:spacing w:before="33"/>
        <w:rPr>
          <w:lang w:eastAsia="ja-JP"/>
        </w:rPr>
      </w:pPr>
    </w:p>
    <w:p w14:paraId="188DEEA1" w14:textId="77777777" w:rsidR="00E66D05" w:rsidRDefault="00000000">
      <w:pPr>
        <w:pStyle w:val="a5"/>
        <w:numPr>
          <w:ilvl w:val="0"/>
          <w:numId w:val="136"/>
        </w:numPr>
        <w:tabs>
          <w:tab w:val="left" w:pos="538"/>
        </w:tabs>
        <w:spacing w:line="206" w:lineRule="exact"/>
        <w:ind w:left="538" w:hanging="431"/>
        <w:rPr>
          <w:sz w:val="19"/>
          <w:lang w:eastAsia="ja-JP"/>
        </w:rPr>
      </w:pPr>
      <w:r>
        <w:rPr>
          <w:w w:val="80"/>
          <w:sz w:val="19"/>
          <w:lang w:eastAsia="ja-JP"/>
        </w:rPr>
        <w:t>通告を受けた機関は、第 57 条にいう電子システムに、次の</w:t>
      </w:r>
      <w:r>
        <w:rPr>
          <w:spacing w:val="-2"/>
          <w:w w:val="80"/>
          <w:sz w:val="19"/>
          <w:lang w:eastAsia="ja-JP"/>
        </w:rPr>
        <w:t>事項に関する</w:t>
      </w:r>
      <w:r>
        <w:rPr>
          <w:w w:val="80"/>
          <w:sz w:val="19"/>
          <w:lang w:eastAsia="ja-JP"/>
        </w:rPr>
        <w:t>情報を入力しなければならな い。</w:t>
      </w:r>
    </w:p>
    <w:p w14:paraId="18086085" w14:textId="77777777" w:rsidR="00E66D05" w:rsidRDefault="00000000">
      <w:pPr>
        <w:pStyle w:val="a3"/>
        <w:spacing w:before="15" w:line="228" w:lineRule="auto"/>
        <w:ind w:left="107"/>
        <w:rPr>
          <w:lang w:eastAsia="ja-JP"/>
        </w:rPr>
      </w:pPr>
      <w:r>
        <w:rPr>
          <w:w w:val="75"/>
          <w:lang w:eastAsia="ja-JP"/>
        </w:rPr>
        <w:t>発行された証明書（その修正および補足を含む）、一時停止、復活、撤回、または拒否された 証明書、および証明書に課された制限に関する情報。これらの情報は、一般に公開されるものとする。</w:t>
      </w:r>
    </w:p>
    <w:p w14:paraId="146B937A" w14:textId="77777777" w:rsidR="00E66D05" w:rsidRDefault="00E66D05">
      <w:pPr>
        <w:pStyle w:val="a3"/>
        <w:spacing w:before="38"/>
        <w:rPr>
          <w:lang w:eastAsia="ja-JP"/>
        </w:rPr>
      </w:pPr>
    </w:p>
    <w:p w14:paraId="7E057BE5" w14:textId="77777777" w:rsidR="00E66D05" w:rsidRDefault="00000000">
      <w:pPr>
        <w:pStyle w:val="a5"/>
        <w:numPr>
          <w:ilvl w:val="0"/>
          <w:numId w:val="136"/>
        </w:numPr>
        <w:tabs>
          <w:tab w:val="left" w:pos="538"/>
        </w:tabs>
        <w:spacing w:before="1" w:line="228" w:lineRule="auto"/>
        <w:ind w:right="104" w:firstLine="0"/>
        <w:rPr>
          <w:sz w:val="19"/>
          <w:lang w:eastAsia="ja-JP"/>
        </w:rPr>
      </w:pPr>
      <w:r>
        <w:rPr>
          <w:w w:val="80"/>
          <w:sz w:val="19"/>
          <w:lang w:eastAsia="ja-JP"/>
        </w:rPr>
        <w:t>技術的進歩に鑑み、欧州委員会は第115条に従い、附属書XIIに定める証明書の最小限の内容を修正する委任法を採択する権限を有する。</w:t>
      </w:r>
    </w:p>
    <w:p w14:paraId="336EF275" w14:textId="77777777" w:rsidR="00E66D05" w:rsidRDefault="00E66D05">
      <w:pPr>
        <w:pStyle w:val="a3"/>
        <w:rPr>
          <w:lang w:eastAsia="ja-JP"/>
        </w:rPr>
      </w:pPr>
    </w:p>
    <w:p w14:paraId="42584C7E" w14:textId="77777777" w:rsidR="00E66D05" w:rsidRDefault="00E66D05">
      <w:pPr>
        <w:pStyle w:val="a3"/>
        <w:spacing w:before="65"/>
        <w:rPr>
          <w:lang w:eastAsia="ja-JP"/>
        </w:rPr>
      </w:pPr>
    </w:p>
    <w:p w14:paraId="507B5D62"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57</w:t>
      </w:r>
      <w:r>
        <w:rPr>
          <w:rFonts w:ascii="Times New Roman"/>
          <w:i/>
          <w:w w:val="90"/>
          <w:sz w:val="19"/>
          <w:lang w:eastAsia="ja-JP"/>
        </w:rPr>
        <w:t>条</w:t>
      </w:r>
    </w:p>
    <w:p w14:paraId="27BA49C0" w14:textId="77777777" w:rsidR="00E66D05" w:rsidRDefault="00E66D05">
      <w:pPr>
        <w:pStyle w:val="a3"/>
        <w:spacing w:before="32"/>
        <w:rPr>
          <w:rFonts w:ascii="Times New Roman"/>
          <w:i/>
          <w:lang w:eastAsia="ja-JP"/>
        </w:rPr>
      </w:pPr>
    </w:p>
    <w:p w14:paraId="30AC19BA" w14:textId="77777777" w:rsidR="00E66D05" w:rsidRDefault="00000000">
      <w:pPr>
        <w:pStyle w:val="1"/>
        <w:ind w:right="505"/>
        <w:rPr>
          <w:lang w:eastAsia="ja-JP"/>
        </w:rPr>
      </w:pPr>
      <w:r>
        <w:rPr>
          <w:lang w:eastAsia="ja-JP"/>
        </w:rPr>
        <w:t>ノーティファイド・ボディおよび</w:t>
      </w:r>
      <w:r>
        <w:rPr>
          <w:spacing w:val="-2"/>
          <w:lang w:eastAsia="ja-JP"/>
        </w:rPr>
        <w:t>適合</w:t>
      </w:r>
      <w:r>
        <w:rPr>
          <w:lang w:eastAsia="ja-JP"/>
        </w:rPr>
        <w:t>証明書に関する電子システム</w:t>
      </w:r>
    </w:p>
    <w:p w14:paraId="5563B947" w14:textId="77777777" w:rsidR="00E66D05" w:rsidRDefault="00E66D05">
      <w:pPr>
        <w:pStyle w:val="a3"/>
        <w:spacing w:before="42"/>
        <w:rPr>
          <w:rFonts w:ascii="Times New Roman"/>
          <w:b/>
          <w:lang w:eastAsia="ja-JP"/>
        </w:rPr>
      </w:pPr>
    </w:p>
    <w:p w14:paraId="6DC7C849" w14:textId="77777777" w:rsidR="00E66D05" w:rsidRDefault="00000000">
      <w:pPr>
        <w:pStyle w:val="a5"/>
        <w:numPr>
          <w:ilvl w:val="0"/>
          <w:numId w:val="135"/>
        </w:numPr>
        <w:tabs>
          <w:tab w:val="left" w:pos="538"/>
        </w:tabs>
        <w:spacing w:before="1" w:line="228" w:lineRule="auto"/>
        <w:ind w:right="105" w:firstLine="0"/>
        <w:rPr>
          <w:sz w:val="19"/>
          <w:lang w:eastAsia="ja-JP"/>
        </w:rPr>
      </w:pPr>
      <w:r>
        <w:rPr>
          <w:w w:val="80"/>
          <w:sz w:val="19"/>
          <w:lang w:eastAsia="ja-JP"/>
        </w:rPr>
        <w:t>委員会は、</w:t>
      </w:r>
      <w:r>
        <w:rPr>
          <w:smallCaps/>
          <w:w w:val="80"/>
          <w:sz w:val="19"/>
          <w:lang w:eastAsia="ja-JP"/>
        </w:rPr>
        <w:t>MdCGと</w:t>
      </w:r>
      <w:r>
        <w:rPr>
          <w:w w:val="80"/>
          <w:sz w:val="19"/>
          <w:lang w:eastAsia="ja-JP"/>
        </w:rPr>
        <w:t>協議の上、</w:t>
      </w:r>
      <w:r>
        <w:rPr>
          <w:w w:val="85"/>
          <w:sz w:val="19"/>
          <w:lang w:eastAsia="ja-JP"/>
        </w:rPr>
        <w:t>以下の情報を</w:t>
      </w:r>
      <w:r>
        <w:rPr>
          <w:w w:val="80"/>
          <w:sz w:val="19"/>
          <w:lang w:eastAsia="ja-JP"/>
        </w:rPr>
        <w:t>照合・処理する電子システムを設置・管理する</w:t>
      </w:r>
      <w:r>
        <w:rPr>
          <w:w w:val="85"/>
          <w:sz w:val="19"/>
          <w:lang w:eastAsia="ja-JP"/>
        </w:rPr>
        <w:t>：</w:t>
      </w:r>
    </w:p>
    <w:p w14:paraId="245B7D26" w14:textId="77777777" w:rsidR="00E66D05" w:rsidRDefault="00000000">
      <w:pPr>
        <w:pStyle w:val="a5"/>
        <w:numPr>
          <w:ilvl w:val="1"/>
          <w:numId w:val="135"/>
        </w:numPr>
        <w:tabs>
          <w:tab w:val="left" w:pos="404"/>
        </w:tabs>
        <w:spacing w:before="165"/>
        <w:ind w:left="404" w:hanging="297"/>
        <w:rPr>
          <w:sz w:val="19"/>
          <w:lang w:eastAsia="ja-JP"/>
        </w:rPr>
      </w:pPr>
      <w:r>
        <w:rPr>
          <w:spacing w:val="-2"/>
          <w:w w:val="75"/>
          <w:sz w:val="19"/>
          <w:lang w:eastAsia="ja-JP"/>
        </w:rPr>
        <w:t>第37条(3)</w:t>
      </w:r>
      <w:r>
        <w:rPr>
          <w:w w:val="75"/>
          <w:sz w:val="19"/>
          <w:lang w:eastAsia="ja-JP"/>
        </w:rPr>
        <w:t>で言及されている子会社のリスト</w:t>
      </w:r>
      <w:r>
        <w:rPr>
          <w:spacing w:val="-2"/>
          <w:w w:val="75"/>
          <w:sz w:val="19"/>
          <w:lang w:eastAsia="ja-JP"/>
        </w:rPr>
        <w:t>；</w:t>
      </w:r>
    </w:p>
    <w:p w14:paraId="64DCF28B" w14:textId="77777777" w:rsidR="00E66D05" w:rsidRDefault="00000000">
      <w:pPr>
        <w:pStyle w:val="a5"/>
        <w:numPr>
          <w:ilvl w:val="1"/>
          <w:numId w:val="135"/>
        </w:numPr>
        <w:tabs>
          <w:tab w:val="left" w:pos="405"/>
        </w:tabs>
        <w:spacing w:before="162"/>
        <w:ind w:hanging="298"/>
        <w:rPr>
          <w:sz w:val="19"/>
          <w:lang w:eastAsia="ja-JP"/>
        </w:rPr>
      </w:pPr>
      <w:r>
        <w:rPr>
          <w:spacing w:val="-2"/>
          <w:w w:val="75"/>
          <w:sz w:val="19"/>
          <w:lang w:eastAsia="ja-JP"/>
        </w:rPr>
        <w:t>第40</w:t>
      </w:r>
      <w:r>
        <w:rPr>
          <w:w w:val="75"/>
          <w:sz w:val="19"/>
          <w:lang w:eastAsia="ja-JP"/>
        </w:rPr>
        <w:t>条</w:t>
      </w:r>
      <w:r>
        <w:rPr>
          <w:spacing w:val="-2"/>
          <w:w w:val="75"/>
          <w:sz w:val="19"/>
          <w:lang w:eastAsia="ja-JP"/>
        </w:rPr>
        <w:t>(2)</w:t>
      </w:r>
      <w:r>
        <w:rPr>
          <w:w w:val="75"/>
          <w:sz w:val="19"/>
          <w:lang w:eastAsia="ja-JP"/>
        </w:rPr>
        <w:t>で言及されている専門家のリスト</w:t>
      </w:r>
      <w:r>
        <w:rPr>
          <w:spacing w:val="-2"/>
          <w:w w:val="75"/>
          <w:sz w:val="19"/>
          <w:lang w:eastAsia="ja-JP"/>
        </w:rPr>
        <w:t>；</w:t>
      </w:r>
    </w:p>
    <w:p w14:paraId="0B51B33D" w14:textId="77777777" w:rsidR="00E66D05" w:rsidRDefault="00000000">
      <w:pPr>
        <w:pStyle w:val="a5"/>
        <w:numPr>
          <w:ilvl w:val="1"/>
          <w:numId w:val="135"/>
        </w:numPr>
        <w:tabs>
          <w:tab w:val="left" w:pos="403"/>
          <w:tab w:val="left" w:pos="405"/>
        </w:tabs>
        <w:spacing w:before="169" w:line="230" w:lineRule="auto"/>
        <w:ind w:right="105"/>
        <w:rPr>
          <w:sz w:val="19"/>
          <w:lang w:eastAsia="ja-JP"/>
        </w:rPr>
      </w:pPr>
      <w:r>
        <w:rPr>
          <w:w w:val="80"/>
          <w:sz w:val="19"/>
          <w:lang w:eastAsia="ja-JP"/>
        </w:rPr>
        <w:t>第42条(10)に規定される届出及び</w:t>
      </w:r>
      <w:r>
        <w:rPr>
          <w:w w:val="90"/>
          <w:sz w:val="19"/>
          <w:lang w:eastAsia="ja-JP"/>
        </w:rPr>
        <w:t>第46条(2)</w:t>
      </w:r>
      <w:r>
        <w:rPr>
          <w:w w:val="80"/>
          <w:sz w:val="19"/>
          <w:lang w:eastAsia="ja-JP"/>
        </w:rPr>
        <w:t>に規定される修正届出に関する情報</w:t>
      </w:r>
      <w:r>
        <w:rPr>
          <w:w w:val="90"/>
          <w:sz w:val="19"/>
          <w:lang w:eastAsia="ja-JP"/>
        </w:rPr>
        <w:t>；</w:t>
      </w:r>
    </w:p>
    <w:p w14:paraId="5855DE7C" w14:textId="77777777" w:rsidR="00E66D05" w:rsidRDefault="00000000">
      <w:pPr>
        <w:pStyle w:val="a5"/>
        <w:numPr>
          <w:ilvl w:val="1"/>
          <w:numId w:val="135"/>
        </w:numPr>
        <w:tabs>
          <w:tab w:val="left" w:pos="404"/>
        </w:tabs>
        <w:spacing w:before="163"/>
        <w:ind w:left="404" w:hanging="297"/>
        <w:rPr>
          <w:sz w:val="19"/>
          <w:lang w:eastAsia="ja-JP"/>
        </w:rPr>
      </w:pPr>
      <w:r>
        <w:rPr>
          <w:spacing w:val="-2"/>
          <w:w w:val="75"/>
          <w:sz w:val="19"/>
          <w:lang w:eastAsia="ja-JP"/>
        </w:rPr>
        <w:t>第43</w:t>
      </w:r>
      <w:r>
        <w:rPr>
          <w:w w:val="75"/>
          <w:sz w:val="19"/>
          <w:lang w:eastAsia="ja-JP"/>
        </w:rPr>
        <w:t>条</w:t>
      </w:r>
      <w:r>
        <w:rPr>
          <w:spacing w:val="-2"/>
          <w:w w:val="75"/>
          <w:sz w:val="19"/>
          <w:lang w:eastAsia="ja-JP"/>
        </w:rPr>
        <w:t>(2)</w:t>
      </w:r>
      <w:r>
        <w:rPr>
          <w:w w:val="75"/>
          <w:sz w:val="19"/>
          <w:lang w:eastAsia="ja-JP"/>
        </w:rPr>
        <w:t>で言及されている通知機関のリスト</w:t>
      </w:r>
      <w:r>
        <w:rPr>
          <w:spacing w:val="-2"/>
          <w:w w:val="75"/>
          <w:sz w:val="19"/>
          <w:lang w:eastAsia="ja-JP"/>
        </w:rPr>
        <w:t>；</w:t>
      </w:r>
    </w:p>
    <w:p w14:paraId="71452525" w14:textId="77777777" w:rsidR="00E66D05" w:rsidRDefault="00000000">
      <w:pPr>
        <w:pStyle w:val="a5"/>
        <w:numPr>
          <w:ilvl w:val="1"/>
          <w:numId w:val="135"/>
        </w:numPr>
        <w:tabs>
          <w:tab w:val="left" w:pos="404"/>
        </w:tabs>
        <w:spacing w:before="163"/>
        <w:ind w:left="404" w:hanging="297"/>
        <w:rPr>
          <w:sz w:val="19"/>
          <w:lang w:eastAsia="ja-JP"/>
        </w:rPr>
      </w:pPr>
      <w:r>
        <w:rPr>
          <w:spacing w:val="-2"/>
          <w:w w:val="75"/>
          <w:sz w:val="19"/>
          <w:lang w:eastAsia="ja-JP"/>
        </w:rPr>
        <w:t>第44条(12)</w:t>
      </w:r>
      <w:r>
        <w:rPr>
          <w:w w:val="75"/>
          <w:sz w:val="19"/>
          <w:lang w:eastAsia="ja-JP"/>
        </w:rPr>
        <w:t>で言及されている報告書の要約</w:t>
      </w:r>
      <w:r>
        <w:rPr>
          <w:spacing w:val="-2"/>
          <w:w w:val="75"/>
          <w:sz w:val="19"/>
          <w:lang w:eastAsia="ja-JP"/>
        </w:rPr>
        <w:t>；</w:t>
      </w:r>
    </w:p>
    <w:p w14:paraId="04AEDE14" w14:textId="77777777" w:rsidR="00E66D05" w:rsidRDefault="00000000">
      <w:pPr>
        <w:pStyle w:val="a5"/>
        <w:numPr>
          <w:ilvl w:val="1"/>
          <w:numId w:val="135"/>
        </w:numPr>
        <w:tabs>
          <w:tab w:val="left" w:pos="404"/>
        </w:tabs>
        <w:spacing w:before="162"/>
        <w:ind w:left="404" w:hanging="297"/>
        <w:rPr>
          <w:sz w:val="19"/>
          <w:lang w:eastAsia="ja-JP"/>
        </w:rPr>
      </w:pPr>
      <w:r>
        <w:rPr>
          <w:w w:val="75"/>
          <w:sz w:val="19"/>
          <w:lang w:eastAsia="ja-JP"/>
        </w:rPr>
        <w:t>第54条(3)及び</w:t>
      </w:r>
      <w:r>
        <w:rPr>
          <w:spacing w:val="-2"/>
          <w:w w:val="75"/>
          <w:sz w:val="19"/>
          <w:lang w:eastAsia="ja-JP"/>
        </w:rPr>
        <w:t>第55条(1)</w:t>
      </w:r>
      <w:r>
        <w:rPr>
          <w:w w:val="75"/>
          <w:sz w:val="19"/>
          <w:lang w:eastAsia="ja-JP"/>
        </w:rPr>
        <w:t>で言及される適合性評価及び証明書の通知</w:t>
      </w:r>
      <w:r>
        <w:rPr>
          <w:spacing w:val="-2"/>
          <w:w w:val="75"/>
          <w:sz w:val="19"/>
          <w:lang w:eastAsia="ja-JP"/>
        </w:rPr>
        <w:t>；</w:t>
      </w:r>
    </w:p>
    <w:p w14:paraId="438A4C74" w14:textId="77777777" w:rsidR="00E66D05" w:rsidRDefault="00E66D05">
      <w:pPr>
        <w:rPr>
          <w:sz w:val="19"/>
          <w:lang w:eastAsia="ja-JP"/>
        </w:rPr>
        <w:sectPr w:rsidR="00E66D05">
          <w:headerReference w:type="default" r:id="rId60"/>
          <w:pgSz w:w="11910" w:h="16840"/>
          <w:pgMar w:top="1260" w:right="1240" w:bottom="280" w:left="1240" w:header="967" w:footer="0" w:gutter="0"/>
          <w:cols w:space="720"/>
        </w:sectPr>
      </w:pPr>
    </w:p>
    <w:p w14:paraId="2BA3D7E8" w14:textId="77777777" w:rsidR="00E66D05" w:rsidRDefault="00000000">
      <w:pPr>
        <w:pStyle w:val="a5"/>
        <w:numPr>
          <w:ilvl w:val="1"/>
          <w:numId w:val="135"/>
        </w:numPr>
        <w:tabs>
          <w:tab w:val="left" w:pos="403"/>
          <w:tab w:val="left" w:pos="405"/>
        </w:tabs>
        <w:spacing w:before="171" w:line="228" w:lineRule="auto"/>
        <w:rPr>
          <w:sz w:val="19"/>
          <w:lang w:eastAsia="ja-JP"/>
        </w:rPr>
      </w:pPr>
      <w:r>
        <w:rPr>
          <w:w w:val="85"/>
          <w:sz w:val="19"/>
          <w:lang w:eastAsia="ja-JP"/>
        </w:rPr>
        <w:t>附属書VIIに記載</w:t>
      </w:r>
      <w:r>
        <w:rPr>
          <w:w w:val="80"/>
          <w:sz w:val="19"/>
          <w:lang w:eastAsia="ja-JP"/>
        </w:rPr>
        <w:t>されている証明書申請の撤回または拒否</w:t>
      </w:r>
      <w:r>
        <w:rPr>
          <w:w w:val="85"/>
          <w:sz w:val="19"/>
          <w:lang w:eastAsia="ja-JP"/>
        </w:rPr>
        <w:t>；</w:t>
      </w:r>
    </w:p>
    <w:p w14:paraId="479EA9FC" w14:textId="77777777" w:rsidR="00E66D05" w:rsidRDefault="00000000">
      <w:pPr>
        <w:pStyle w:val="a5"/>
        <w:numPr>
          <w:ilvl w:val="1"/>
          <w:numId w:val="135"/>
        </w:numPr>
        <w:tabs>
          <w:tab w:val="left" w:pos="404"/>
        </w:tabs>
        <w:spacing w:before="165"/>
        <w:ind w:left="404" w:hanging="297"/>
        <w:rPr>
          <w:sz w:val="19"/>
          <w:lang w:eastAsia="ja-JP"/>
        </w:rPr>
      </w:pPr>
      <w:r>
        <w:rPr>
          <w:spacing w:val="-2"/>
          <w:w w:val="75"/>
          <w:sz w:val="19"/>
          <w:lang w:eastAsia="ja-JP"/>
        </w:rPr>
        <w:t>第56条(5)</w:t>
      </w:r>
      <w:r>
        <w:rPr>
          <w:w w:val="75"/>
          <w:sz w:val="19"/>
          <w:lang w:eastAsia="ja-JP"/>
        </w:rPr>
        <w:t>で言及されている証明書に関する情報</w:t>
      </w:r>
      <w:r>
        <w:rPr>
          <w:spacing w:val="-2"/>
          <w:w w:val="75"/>
          <w:sz w:val="19"/>
          <w:lang w:eastAsia="ja-JP"/>
        </w:rPr>
        <w:t>；</w:t>
      </w:r>
    </w:p>
    <w:p w14:paraId="2CEC060F" w14:textId="77777777" w:rsidR="00E66D05" w:rsidRDefault="00000000">
      <w:pPr>
        <w:pStyle w:val="a5"/>
        <w:numPr>
          <w:ilvl w:val="1"/>
          <w:numId w:val="135"/>
        </w:numPr>
        <w:tabs>
          <w:tab w:val="left" w:pos="404"/>
        </w:tabs>
        <w:spacing w:before="162"/>
        <w:ind w:left="404" w:hanging="297"/>
        <w:rPr>
          <w:sz w:val="19"/>
          <w:lang w:eastAsia="ja-JP"/>
        </w:rPr>
      </w:pPr>
      <w:r>
        <w:rPr>
          <w:spacing w:val="-5"/>
          <w:w w:val="75"/>
          <w:sz w:val="19"/>
          <w:lang w:eastAsia="ja-JP"/>
        </w:rPr>
        <w:t>第32条で</w:t>
      </w:r>
      <w:r>
        <w:rPr>
          <w:w w:val="75"/>
          <w:sz w:val="19"/>
          <w:lang w:eastAsia="ja-JP"/>
        </w:rPr>
        <w:t>言及されている安全性と臨床成績の要約</w:t>
      </w:r>
      <w:r>
        <w:rPr>
          <w:spacing w:val="-5"/>
          <w:w w:val="75"/>
          <w:sz w:val="19"/>
          <w:lang w:eastAsia="ja-JP"/>
        </w:rPr>
        <w:t>。</w:t>
      </w:r>
    </w:p>
    <w:p w14:paraId="75B13B4C" w14:textId="77777777" w:rsidR="00E66D05" w:rsidRDefault="00000000">
      <w:pPr>
        <w:pStyle w:val="a3"/>
        <w:spacing w:before="162"/>
        <w:ind w:left="69"/>
      </w:pPr>
      <w:r>
        <w:rPr>
          <w:lang w:eastAsia="ja-JP"/>
        </w:rPr>
        <w:br w:type="column"/>
      </w:r>
      <w:r>
        <w:rPr>
          <w:w w:val="85"/>
        </w:rPr>
        <w:t>第53条第2項および第4.3</w:t>
      </w:r>
      <w:r>
        <w:rPr>
          <w:spacing w:val="-5"/>
          <w:w w:val="85"/>
        </w:rPr>
        <w:t>項</w:t>
      </w:r>
    </w:p>
    <w:p w14:paraId="2B3CC840" w14:textId="77777777" w:rsidR="00E66D05" w:rsidRDefault="00E66D05">
      <w:pPr>
        <w:sectPr w:rsidR="00E66D05">
          <w:type w:val="continuous"/>
          <w:pgSz w:w="11910" w:h="16840"/>
          <w:pgMar w:top="1260" w:right="1240" w:bottom="280" w:left="1240" w:header="967" w:footer="0" w:gutter="0"/>
          <w:cols w:num="2" w:space="720" w:equalWidth="0">
            <w:col w:w="6523" w:space="40"/>
            <w:col w:w="2867"/>
          </w:cols>
        </w:sectPr>
      </w:pPr>
    </w:p>
    <w:p w14:paraId="55DAF99E" w14:textId="77777777" w:rsidR="00E66D05" w:rsidRDefault="00000000">
      <w:pPr>
        <w:pStyle w:val="a5"/>
        <w:numPr>
          <w:ilvl w:val="0"/>
          <w:numId w:val="135"/>
        </w:numPr>
        <w:tabs>
          <w:tab w:val="left" w:pos="538"/>
        </w:tabs>
        <w:spacing w:before="171" w:line="228" w:lineRule="auto"/>
        <w:ind w:right="105" w:firstLine="0"/>
        <w:jc w:val="both"/>
        <w:rPr>
          <w:sz w:val="19"/>
          <w:lang w:eastAsia="ja-JP"/>
        </w:rPr>
      </w:pPr>
      <w:r>
        <w:rPr>
          <w:w w:val="75"/>
          <w:sz w:val="19"/>
          <w:lang w:eastAsia="ja-JP"/>
        </w:rPr>
        <w:t>電子システムによって照合および処理された情報は</w:t>
      </w:r>
      <w:r>
        <w:rPr>
          <w:w w:val="80"/>
          <w:sz w:val="19"/>
          <w:lang w:eastAsia="ja-JP"/>
        </w:rPr>
        <w:t>、加盟国の</w:t>
      </w:r>
      <w:r>
        <w:rPr>
          <w:w w:val="75"/>
          <w:sz w:val="19"/>
          <w:lang w:eastAsia="ja-JP"/>
        </w:rPr>
        <w:t>所轄官庁</w:t>
      </w:r>
      <w:r>
        <w:rPr>
          <w:w w:val="80"/>
          <w:sz w:val="19"/>
          <w:lang w:eastAsia="ja-JP"/>
        </w:rPr>
        <w:t>、欧州委員会、必要に応じて届出機関、および本規則または規則（EU）2017/746の別段の定めがある場合には一般市民が</w:t>
      </w:r>
      <w:r>
        <w:rPr>
          <w:w w:val="75"/>
          <w:sz w:val="19"/>
          <w:lang w:eastAsia="ja-JP"/>
        </w:rPr>
        <w:t>アクセスできるものと</w:t>
      </w:r>
      <w:r>
        <w:rPr>
          <w:w w:val="80"/>
          <w:sz w:val="19"/>
          <w:lang w:eastAsia="ja-JP"/>
        </w:rPr>
        <w:t>する。</w:t>
      </w:r>
    </w:p>
    <w:p w14:paraId="4CA70F58" w14:textId="77777777" w:rsidR="00E66D05" w:rsidRDefault="00E66D05">
      <w:pPr>
        <w:pStyle w:val="a3"/>
        <w:rPr>
          <w:lang w:eastAsia="ja-JP"/>
        </w:rPr>
      </w:pPr>
    </w:p>
    <w:p w14:paraId="400480DB" w14:textId="77777777" w:rsidR="00E66D05" w:rsidRDefault="00E66D05">
      <w:pPr>
        <w:pStyle w:val="a3"/>
        <w:spacing w:before="67"/>
        <w:rPr>
          <w:lang w:eastAsia="ja-JP"/>
        </w:rPr>
      </w:pPr>
    </w:p>
    <w:p w14:paraId="07D01BE4"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58</w:t>
      </w:r>
      <w:r>
        <w:rPr>
          <w:rFonts w:ascii="Times New Roman"/>
          <w:i/>
          <w:w w:val="90"/>
          <w:sz w:val="19"/>
          <w:lang w:eastAsia="ja-JP"/>
        </w:rPr>
        <w:t>条</w:t>
      </w:r>
    </w:p>
    <w:p w14:paraId="55CAB47F" w14:textId="77777777" w:rsidR="00E66D05" w:rsidRDefault="00E66D05">
      <w:pPr>
        <w:pStyle w:val="a3"/>
        <w:spacing w:before="32"/>
        <w:rPr>
          <w:rFonts w:ascii="Times New Roman"/>
          <w:i/>
          <w:lang w:eastAsia="ja-JP"/>
        </w:rPr>
      </w:pPr>
    </w:p>
    <w:p w14:paraId="5C7B4E97" w14:textId="77777777" w:rsidR="00E66D05" w:rsidRDefault="00000000">
      <w:pPr>
        <w:pStyle w:val="1"/>
        <w:rPr>
          <w:lang w:eastAsia="ja-JP"/>
        </w:rPr>
      </w:pPr>
      <w:r>
        <w:rPr>
          <w:lang w:eastAsia="ja-JP"/>
        </w:rPr>
        <w:t>届出</w:t>
      </w:r>
      <w:r>
        <w:rPr>
          <w:spacing w:val="-4"/>
          <w:lang w:eastAsia="ja-JP"/>
        </w:rPr>
        <w:t>機関の</w:t>
      </w:r>
      <w:r>
        <w:rPr>
          <w:lang w:eastAsia="ja-JP"/>
        </w:rPr>
        <w:t>任意変更</w:t>
      </w:r>
    </w:p>
    <w:p w14:paraId="0182EAA0" w14:textId="77777777" w:rsidR="00E66D05" w:rsidRDefault="00E66D05">
      <w:pPr>
        <w:pStyle w:val="a3"/>
        <w:spacing w:before="42"/>
        <w:rPr>
          <w:rFonts w:ascii="Times New Roman"/>
          <w:b/>
          <w:lang w:eastAsia="ja-JP"/>
        </w:rPr>
      </w:pPr>
    </w:p>
    <w:p w14:paraId="166FA198" w14:textId="77777777" w:rsidR="00E66D05" w:rsidRDefault="00000000">
      <w:pPr>
        <w:pStyle w:val="a5"/>
        <w:numPr>
          <w:ilvl w:val="0"/>
          <w:numId w:val="134"/>
        </w:numPr>
        <w:tabs>
          <w:tab w:val="left" w:pos="538"/>
        </w:tabs>
        <w:spacing w:before="1" w:line="228" w:lineRule="auto"/>
        <w:ind w:right="105" w:firstLine="0"/>
        <w:jc w:val="both"/>
        <w:rPr>
          <w:sz w:val="19"/>
          <w:lang w:eastAsia="ja-JP"/>
        </w:rPr>
      </w:pPr>
      <w:r>
        <w:rPr>
          <w:w w:val="75"/>
          <w:sz w:val="19"/>
          <w:lang w:eastAsia="ja-JP"/>
        </w:rPr>
        <w:t>製造事業者が通知機関との契約を終了し，</w:t>
      </w:r>
      <w:r>
        <w:rPr>
          <w:w w:val="80"/>
          <w:sz w:val="19"/>
          <w:lang w:eastAsia="ja-JP"/>
        </w:rPr>
        <w:t>同じ装置の適合性評価に関して</w:t>
      </w:r>
      <w:r>
        <w:rPr>
          <w:w w:val="75"/>
          <w:sz w:val="19"/>
          <w:lang w:eastAsia="ja-JP"/>
        </w:rPr>
        <w:t>別の</w:t>
      </w:r>
      <w:r>
        <w:rPr>
          <w:w w:val="80"/>
          <w:sz w:val="19"/>
          <w:lang w:eastAsia="ja-JP"/>
        </w:rPr>
        <w:t>通知機関と</w:t>
      </w:r>
      <w:r>
        <w:rPr>
          <w:w w:val="75"/>
          <w:sz w:val="19"/>
          <w:lang w:eastAsia="ja-JP"/>
        </w:rPr>
        <w:t>契約を締結する場 合</w:t>
      </w:r>
      <w:r>
        <w:rPr>
          <w:w w:val="80"/>
          <w:sz w:val="19"/>
          <w:lang w:eastAsia="ja-JP"/>
        </w:rPr>
        <w:t>，</w:t>
      </w:r>
      <w:r>
        <w:rPr>
          <w:w w:val="75"/>
          <w:sz w:val="19"/>
          <w:lang w:eastAsia="ja-JP"/>
        </w:rPr>
        <w:t>通知機関の</w:t>
      </w:r>
      <w:r>
        <w:rPr>
          <w:w w:val="80"/>
          <w:sz w:val="19"/>
          <w:lang w:eastAsia="ja-JP"/>
        </w:rPr>
        <w:t>変更に関する詳細な取り決めは，</w:t>
      </w:r>
      <w:r>
        <w:rPr>
          <w:w w:val="75"/>
          <w:sz w:val="19"/>
          <w:lang w:eastAsia="ja-JP"/>
        </w:rPr>
        <w:t>製造事業者，受入通知機関及び</w:t>
      </w:r>
      <w:r>
        <w:rPr>
          <w:w w:val="80"/>
          <w:sz w:val="19"/>
          <w:lang w:eastAsia="ja-JP"/>
        </w:rPr>
        <w:t>可能な</w:t>
      </w:r>
      <w:r>
        <w:rPr>
          <w:w w:val="75"/>
          <w:sz w:val="19"/>
          <w:lang w:eastAsia="ja-JP"/>
        </w:rPr>
        <w:t>場合は</w:t>
      </w:r>
      <w:r>
        <w:rPr>
          <w:w w:val="80"/>
          <w:sz w:val="19"/>
          <w:lang w:eastAsia="ja-JP"/>
        </w:rPr>
        <w:t>送出通知機関 の</w:t>
      </w:r>
      <w:r>
        <w:rPr>
          <w:w w:val="75"/>
          <w:sz w:val="19"/>
          <w:lang w:eastAsia="ja-JP"/>
        </w:rPr>
        <w:t>間の協定で明確に規定しなければならない。</w:t>
      </w:r>
      <w:r>
        <w:rPr>
          <w:w w:val="80"/>
          <w:sz w:val="19"/>
          <w:lang w:eastAsia="ja-JP"/>
        </w:rPr>
        <w:t>その合意は，少なくとも次の側面を対象としなければならない：</w:t>
      </w:r>
    </w:p>
    <w:p w14:paraId="5396F0CD" w14:textId="77777777" w:rsidR="00E66D05" w:rsidRDefault="00000000">
      <w:pPr>
        <w:pStyle w:val="a5"/>
        <w:numPr>
          <w:ilvl w:val="1"/>
          <w:numId w:val="134"/>
        </w:numPr>
        <w:tabs>
          <w:tab w:val="left" w:pos="401"/>
        </w:tabs>
        <w:spacing w:before="166"/>
        <w:ind w:hanging="294"/>
        <w:rPr>
          <w:sz w:val="19"/>
          <w:lang w:eastAsia="ja-JP"/>
        </w:rPr>
      </w:pPr>
      <w:r>
        <w:rPr>
          <w:w w:val="75"/>
          <w:sz w:val="19"/>
          <w:lang w:eastAsia="ja-JP"/>
        </w:rPr>
        <w:t>退出する届出機関が発行した証明書が</w:t>
      </w:r>
      <w:r>
        <w:rPr>
          <w:spacing w:val="-2"/>
          <w:w w:val="75"/>
          <w:sz w:val="19"/>
          <w:lang w:eastAsia="ja-JP"/>
        </w:rPr>
        <w:t>無効となる</w:t>
      </w:r>
      <w:r>
        <w:rPr>
          <w:w w:val="75"/>
          <w:sz w:val="19"/>
          <w:lang w:eastAsia="ja-JP"/>
        </w:rPr>
        <w:t>日</w:t>
      </w:r>
      <w:r>
        <w:rPr>
          <w:spacing w:val="-2"/>
          <w:w w:val="75"/>
          <w:sz w:val="19"/>
          <w:lang w:eastAsia="ja-JP"/>
        </w:rPr>
        <w:t>；</w:t>
      </w:r>
    </w:p>
    <w:p w14:paraId="60A0D0BC" w14:textId="77777777" w:rsidR="00E66D05" w:rsidRDefault="00000000">
      <w:pPr>
        <w:pStyle w:val="a5"/>
        <w:numPr>
          <w:ilvl w:val="1"/>
          <w:numId w:val="134"/>
        </w:numPr>
        <w:tabs>
          <w:tab w:val="left" w:pos="401"/>
        </w:tabs>
        <w:spacing w:before="171" w:line="228" w:lineRule="auto"/>
        <w:ind w:right="105"/>
        <w:rPr>
          <w:sz w:val="19"/>
          <w:lang w:eastAsia="ja-JP"/>
        </w:rPr>
      </w:pPr>
      <w:r>
        <w:rPr>
          <w:w w:val="80"/>
          <w:sz w:val="19"/>
          <w:lang w:eastAsia="ja-JP"/>
        </w:rPr>
        <w:t>製造者が提供する情報（宣伝用資料を含む）に、発送する届出</w:t>
      </w:r>
      <w:r>
        <w:rPr>
          <w:sz w:val="19"/>
          <w:lang w:eastAsia="ja-JP"/>
        </w:rPr>
        <w:t>機関の</w:t>
      </w:r>
      <w:r>
        <w:rPr>
          <w:w w:val="80"/>
          <w:sz w:val="19"/>
          <w:lang w:eastAsia="ja-JP"/>
        </w:rPr>
        <w:t>識別番号を表示することができる期限；</w:t>
      </w:r>
    </w:p>
    <w:p w14:paraId="14749FCE" w14:textId="77777777" w:rsidR="00E66D05" w:rsidRDefault="00000000">
      <w:pPr>
        <w:pStyle w:val="a5"/>
        <w:numPr>
          <w:ilvl w:val="1"/>
          <w:numId w:val="134"/>
        </w:numPr>
        <w:tabs>
          <w:tab w:val="left" w:pos="401"/>
        </w:tabs>
        <w:spacing w:before="165"/>
        <w:ind w:hanging="294"/>
        <w:rPr>
          <w:sz w:val="19"/>
          <w:lang w:eastAsia="ja-JP"/>
        </w:rPr>
      </w:pPr>
      <w:r>
        <w:rPr>
          <w:w w:val="75"/>
          <w:sz w:val="19"/>
          <w:lang w:eastAsia="ja-JP"/>
        </w:rPr>
        <w:t>守秘義務や財産</w:t>
      </w:r>
      <w:r>
        <w:rPr>
          <w:spacing w:val="-2"/>
          <w:w w:val="75"/>
          <w:sz w:val="19"/>
          <w:lang w:eastAsia="ja-JP"/>
        </w:rPr>
        <w:t>権を</w:t>
      </w:r>
      <w:r>
        <w:rPr>
          <w:w w:val="75"/>
          <w:sz w:val="19"/>
          <w:lang w:eastAsia="ja-JP"/>
        </w:rPr>
        <w:t>含む文書の譲渡</w:t>
      </w:r>
      <w:r>
        <w:rPr>
          <w:spacing w:val="-2"/>
          <w:w w:val="75"/>
          <w:sz w:val="19"/>
          <w:lang w:eastAsia="ja-JP"/>
        </w:rPr>
        <w:t>；</w:t>
      </w:r>
    </w:p>
    <w:p w14:paraId="59235DB4" w14:textId="77777777" w:rsidR="00E66D05" w:rsidRDefault="00000000">
      <w:pPr>
        <w:pStyle w:val="a5"/>
        <w:numPr>
          <w:ilvl w:val="1"/>
          <w:numId w:val="134"/>
        </w:numPr>
        <w:tabs>
          <w:tab w:val="left" w:pos="401"/>
        </w:tabs>
        <w:spacing w:before="169" w:line="230" w:lineRule="auto"/>
        <w:ind w:right="106"/>
        <w:rPr>
          <w:sz w:val="19"/>
          <w:lang w:eastAsia="ja-JP"/>
        </w:rPr>
      </w:pPr>
      <w:r>
        <w:rPr>
          <w:w w:val="80"/>
          <w:sz w:val="19"/>
          <w:lang w:eastAsia="ja-JP"/>
        </w:rPr>
        <w:t>退出するノーティファイドボディの適合性評価業務が次の</w:t>
      </w:r>
      <w:r>
        <w:rPr>
          <w:w w:val="85"/>
          <w:sz w:val="19"/>
          <w:lang w:eastAsia="ja-JP"/>
        </w:rPr>
        <w:t>ノーティファイドボディに</w:t>
      </w:r>
      <w:r>
        <w:rPr>
          <w:w w:val="80"/>
          <w:sz w:val="19"/>
          <w:lang w:eastAsia="ja-JP"/>
        </w:rPr>
        <w:t>移譲される日；</w:t>
      </w:r>
    </w:p>
    <w:p w14:paraId="3CCEA140" w14:textId="77777777" w:rsidR="00E66D05" w:rsidRDefault="00000000">
      <w:pPr>
        <w:pStyle w:val="a5"/>
        <w:numPr>
          <w:ilvl w:val="1"/>
          <w:numId w:val="134"/>
        </w:numPr>
        <w:tabs>
          <w:tab w:val="left" w:pos="400"/>
        </w:tabs>
        <w:spacing w:before="164"/>
        <w:ind w:left="400" w:hanging="293"/>
        <w:rPr>
          <w:sz w:val="19"/>
          <w:lang w:eastAsia="ja-JP"/>
        </w:rPr>
      </w:pPr>
      <w:r>
        <w:rPr>
          <w:w w:val="80"/>
          <w:sz w:val="19"/>
          <w:lang w:eastAsia="ja-JP"/>
        </w:rPr>
        <w:t>発送する届出機関が</w:t>
      </w:r>
      <w:r>
        <w:rPr>
          <w:spacing w:val="-2"/>
          <w:w w:val="80"/>
          <w:sz w:val="19"/>
          <w:lang w:eastAsia="ja-JP"/>
        </w:rPr>
        <w:t>責任を負う</w:t>
      </w:r>
      <w:r>
        <w:rPr>
          <w:w w:val="80"/>
          <w:sz w:val="19"/>
          <w:lang w:eastAsia="ja-JP"/>
        </w:rPr>
        <w:t>最後のシリアル番号またはロット番号</w:t>
      </w:r>
      <w:r>
        <w:rPr>
          <w:spacing w:val="-2"/>
          <w:w w:val="80"/>
          <w:sz w:val="19"/>
          <w:lang w:eastAsia="ja-JP"/>
        </w:rPr>
        <w:t>。</w:t>
      </w:r>
    </w:p>
    <w:p w14:paraId="5E0CEC70" w14:textId="77777777" w:rsidR="00E66D05" w:rsidRDefault="00000000">
      <w:pPr>
        <w:pStyle w:val="a5"/>
        <w:numPr>
          <w:ilvl w:val="0"/>
          <w:numId w:val="134"/>
        </w:numPr>
        <w:tabs>
          <w:tab w:val="left" w:pos="538"/>
        </w:tabs>
        <w:spacing w:before="171" w:line="228" w:lineRule="auto"/>
        <w:ind w:right="105" w:firstLine="0"/>
        <w:jc w:val="both"/>
        <w:rPr>
          <w:sz w:val="19"/>
          <w:lang w:eastAsia="ja-JP"/>
        </w:rPr>
      </w:pPr>
      <w:r>
        <w:rPr>
          <w:w w:val="80"/>
          <w:sz w:val="19"/>
          <w:lang w:eastAsia="ja-JP"/>
        </w:rPr>
        <w:t>出国する届出機関は、当該機器について発行した証明書が</w:t>
      </w:r>
      <w:r>
        <w:rPr>
          <w:w w:val="85"/>
          <w:sz w:val="19"/>
          <w:lang w:eastAsia="ja-JP"/>
        </w:rPr>
        <w:t>無効となる</w:t>
      </w:r>
      <w:r>
        <w:rPr>
          <w:w w:val="80"/>
          <w:sz w:val="19"/>
          <w:lang w:eastAsia="ja-JP"/>
        </w:rPr>
        <w:t>日に、</w:t>
      </w:r>
      <w:r>
        <w:rPr>
          <w:spacing w:val="-1"/>
          <w:sz w:val="19"/>
          <w:lang w:eastAsia="ja-JP"/>
        </w:rPr>
        <w:t>当該</w:t>
      </w:r>
      <w:r>
        <w:rPr>
          <w:w w:val="80"/>
          <w:sz w:val="19"/>
          <w:lang w:eastAsia="ja-JP"/>
        </w:rPr>
        <w:t>証明書を撤回するものと</w:t>
      </w:r>
      <w:r>
        <w:rPr>
          <w:w w:val="85"/>
          <w:sz w:val="19"/>
          <w:lang w:eastAsia="ja-JP"/>
        </w:rPr>
        <w:t>する。</w:t>
      </w:r>
    </w:p>
    <w:p w14:paraId="30D77CE0" w14:textId="77777777" w:rsidR="00E66D05" w:rsidRDefault="00E66D05">
      <w:pPr>
        <w:spacing w:line="228" w:lineRule="auto"/>
        <w:jc w:val="both"/>
        <w:rPr>
          <w:sz w:val="19"/>
          <w:lang w:eastAsia="ja-JP"/>
        </w:rPr>
        <w:sectPr w:rsidR="00E66D05">
          <w:type w:val="continuous"/>
          <w:pgSz w:w="11910" w:h="16840"/>
          <w:pgMar w:top="1260" w:right="1240" w:bottom="280" w:left="1240" w:header="967" w:footer="0" w:gutter="0"/>
          <w:cols w:space="720"/>
        </w:sectPr>
      </w:pPr>
    </w:p>
    <w:p w14:paraId="55DE5E56" w14:textId="77777777" w:rsidR="00E66D05" w:rsidRDefault="00000000">
      <w:pPr>
        <w:spacing w:before="206"/>
        <w:ind w:left="504" w:right="504"/>
        <w:jc w:val="center"/>
        <w:rPr>
          <w:rFonts w:ascii="Times New Roman"/>
          <w:i/>
          <w:sz w:val="19"/>
          <w:lang w:eastAsia="ja-JP"/>
        </w:rPr>
      </w:pPr>
      <w:r>
        <w:rPr>
          <w:rFonts w:ascii="Times New Roman"/>
          <w:i/>
          <w:spacing w:val="-7"/>
          <w:sz w:val="19"/>
          <w:lang w:eastAsia="ja-JP"/>
        </w:rPr>
        <w:lastRenderedPageBreak/>
        <w:t>第</w:t>
      </w:r>
      <w:r>
        <w:rPr>
          <w:rFonts w:ascii="Times New Roman"/>
          <w:i/>
          <w:spacing w:val="-7"/>
          <w:sz w:val="19"/>
          <w:lang w:eastAsia="ja-JP"/>
        </w:rPr>
        <w:t>59</w:t>
      </w:r>
      <w:r>
        <w:rPr>
          <w:rFonts w:ascii="Times New Roman"/>
          <w:i/>
          <w:w w:val="90"/>
          <w:sz w:val="19"/>
          <w:lang w:eastAsia="ja-JP"/>
        </w:rPr>
        <w:t>条</w:t>
      </w:r>
    </w:p>
    <w:p w14:paraId="4ED5F597" w14:textId="77777777" w:rsidR="00E66D05" w:rsidRDefault="00E66D05">
      <w:pPr>
        <w:pStyle w:val="a3"/>
        <w:spacing w:before="96"/>
        <w:rPr>
          <w:rFonts w:ascii="Times New Roman"/>
          <w:i/>
          <w:lang w:eastAsia="ja-JP"/>
        </w:rPr>
      </w:pPr>
    </w:p>
    <w:p w14:paraId="013B6E5D" w14:textId="77777777" w:rsidR="00E66D05" w:rsidRDefault="00000000">
      <w:pPr>
        <w:pStyle w:val="1"/>
        <w:spacing w:before="1"/>
        <w:rPr>
          <w:lang w:eastAsia="ja-JP"/>
        </w:rPr>
      </w:pPr>
      <w:r>
        <w:rPr>
          <w:lang w:eastAsia="ja-JP"/>
        </w:rPr>
        <w:t>適合性評価</w:t>
      </w:r>
      <w:r>
        <w:rPr>
          <w:spacing w:val="-2"/>
          <w:lang w:eastAsia="ja-JP"/>
        </w:rPr>
        <w:t>手続きからの</w:t>
      </w:r>
      <w:r>
        <w:rPr>
          <w:lang w:eastAsia="ja-JP"/>
        </w:rPr>
        <w:t>逸脱</w:t>
      </w:r>
    </w:p>
    <w:p w14:paraId="6005845B" w14:textId="77777777" w:rsidR="00E66D05" w:rsidRDefault="00E66D05">
      <w:pPr>
        <w:pStyle w:val="a3"/>
        <w:spacing w:before="104"/>
        <w:rPr>
          <w:rFonts w:ascii="Times New Roman"/>
          <w:b/>
          <w:lang w:eastAsia="ja-JP"/>
        </w:rPr>
      </w:pPr>
    </w:p>
    <w:p w14:paraId="4EB37518" w14:textId="77777777" w:rsidR="00E66D05" w:rsidRDefault="00000000">
      <w:pPr>
        <w:pStyle w:val="a5"/>
        <w:numPr>
          <w:ilvl w:val="0"/>
          <w:numId w:val="133"/>
        </w:numPr>
        <w:tabs>
          <w:tab w:val="left" w:pos="538"/>
        </w:tabs>
        <w:spacing w:line="230" w:lineRule="auto"/>
        <w:ind w:right="105" w:firstLine="0"/>
        <w:jc w:val="both"/>
        <w:rPr>
          <w:sz w:val="19"/>
          <w:lang w:eastAsia="ja-JP"/>
        </w:rPr>
      </w:pPr>
      <w:r>
        <w:rPr>
          <w:w w:val="80"/>
          <w:sz w:val="19"/>
          <w:lang w:eastAsia="ja-JP"/>
        </w:rPr>
        <w:t>第52</w:t>
      </w:r>
      <w:r>
        <w:rPr>
          <w:smallCaps/>
          <w:w w:val="80"/>
          <w:sz w:val="19"/>
          <w:lang w:eastAsia="ja-JP"/>
        </w:rPr>
        <w:t>条の</w:t>
      </w:r>
      <w:r>
        <w:rPr>
          <w:w w:val="80"/>
          <w:sz w:val="19"/>
          <w:lang w:eastAsia="ja-JP"/>
        </w:rPr>
        <w:t>適用除外により、所轄官庁は、正当に正当化された要求があれば、同条に規定された手続が実施されていないが、公衆衛生又は患者の安全若しくは健康のために使用される</w:t>
      </w:r>
      <w:r>
        <w:rPr>
          <w:w w:val="75"/>
          <w:sz w:val="19"/>
          <w:lang w:eastAsia="ja-JP"/>
        </w:rPr>
        <w:t>特定の機器を、当該加盟</w:t>
      </w:r>
      <w:r>
        <w:rPr>
          <w:sz w:val="19"/>
          <w:lang w:eastAsia="ja-JP"/>
        </w:rPr>
        <w:t>国の</w:t>
      </w:r>
      <w:r>
        <w:rPr>
          <w:w w:val="75"/>
          <w:sz w:val="19"/>
          <w:lang w:eastAsia="ja-JP"/>
        </w:rPr>
        <w:t>領域内で上市又は使用する</w:t>
      </w:r>
      <w:r>
        <w:rPr>
          <w:w w:val="80"/>
          <w:sz w:val="19"/>
          <w:lang w:eastAsia="ja-JP"/>
        </w:rPr>
        <w:t>ことを許可することができる</w:t>
      </w:r>
      <w:r>
        <w:rPr>
          <w:sz w:val="19"/>
          <w:lang w:eastAsia="ja-JP"/>
        </w:rPr>
        <w:t>。</w:t>
      </w:r>
    </w:p>
    <w:p w14:paraId="559FFD73" w14:textId="77777777" w:rsidR="00E66D05" w:rsidRDefault="00E66D05">
      <w:pPr>
        <w:pStyle w:val="a3"/>
        <w:spacing w:before="99"/>
        <w:rPr>
          <w:lang w:eastAsia="ja-JP"/>
        </w:rPr>
      </w:pPr>
    </w:p>
    <w:p w14:paraId="75CAF58C" w14:textId="77777777" w:rsidR="00E66D05" w:rsidRDefault="00000000">
      <w:pPr>
        <w:pStyle w:val="a5"/>
        <w:numPr>
          <w:ilvl w:val="0"/>
          <w:numId w:val="133"/>
        </w:numPr>
        <w:tabs>
          <w:tab w:val="left" w:pos="538"/>
        </w:tabs>
        <w:spacing w:line="228" w:lineRule="auto"/>
        <w:ind w:right="104" w:firstLine="0"/>
        <w:jc w:val="both"/>
        <w:rPr>
          <w:sz w:val="19"/>
          <w:lang w:eastAsia="ja-JP"/>
        </w:rPr>
      </w:pPr>
      <w:r>
        <w:rPr>
          <w:w w:val="80"/>
          <w:sz w:val="19"/>
          <w:lang w:eastAsia="ja-JP"/>
        </w:rPr>
        <w:t>加盟国は、第1項に従い、一人の患者に対する使用</w:t>
      </w:r>
      <w:r>
        <w:rPr>
          <w:sz w:val="19"/>
          <w:lang w:eastAsia="ja-JP"/>
        </w:rPr>
        <w:t>以外の</w:t>
      </w:r>
      <w:r>
        <w:rPr>
          <w:w w:val="80"/>
          <w:sz w:val="19"/>
          <w:lang w:eastAsia="ja-JP"/>
        </w:rPr>
        <w:t>用途について機器の上市または使用を許可する決定を行った場合、その旨を欧州委員会および他の加盟国に通知しなければならない。</w:t>
      </w:r>
    </w:p>
    <w:p w14:paraId="063AF4B9" w14:textId="77777777" w:rsidR="00E66D05" w:rsidRDefault="00E66D05">
      <w:pPr>
        <w:pStyle w:val="a3"/>
        <w:spacing w:before="104"/>
        <w:rPr>
          <w:lang w:eastAsia="ja-JP"/>
        </w:rPr>
      </w:pPr>
    </w:p>
    <w:p w14:paraId="1ECB103C" w14:textId="77777777" w:rsidR="00E66D05" w:rsidRDefault="00000000">
      <w:pPr>
        <w:pStyle w:val="a5"/>
        <w:numPr>
          <w:ilvl w:val="0"/>
          <w:numId w:val="133"/>
        </w:numPr>
        <w:tabs>
          <w:tab w:val="left" w:pos="538"/>
        </w:tabs>
        <w:spacing w:line="228" w:lineRule="auto"/>
        <w:ind w:right="102" w:firstLine="0"/>
        <w:jc w:val="both"/>
        <w:rPr>
          <w:sz w:val="19"/>
          <w:lang w:eastAsia="ja-JP"/>
        </w:rPr>
      </w:pPr>
      <w:r>
        <w:rPr>
          <w:w w:val="80"/>
          <w:sz w:val="19"/>
          <w:lang w:eastAsia="ja-JP"/>
        </w:rPr>
        <w:t>本条第2項に基づく通告後、欧州委員会は、公衆衛生又は患者の安全若しくは健康に関連する例外的な場合には、実施法によって、本条第1項に従って加盟国が付与した承認の有効期間を</w:t>
      </w:r>
      <w:r>
        <w:rPr>
          <w:w w:val="85"/>
          <w:sz w:val="19"/>
          <w:lang w:eastAsia="ja-JP"/>
        </w:rPr>
        <w:t>欧州連合の</w:t>
      </w:r>
      <w:r>
        <w:rPr>
          <w:w w:val="80"/>
          <w:sz w:val="19"/>
          <w:lang w:eastAsia="ja-JP"/>
        </w:rPr>
        <w:t>領域に限定して延長</w:t>
      </w:r>
      <w:r>
        <w:rPr>
          <w:w w:val="85"/>
          <w:sz w:val="19"/>
          <w:lang w:eastAsia="ja-JP"/>
        </w:rPr>
        <w:t>し、かつ、当該機器を上市し、又は使用することができる条件を定める</w:t>
      </w:r>
      <w:r>
        <w:rPr>
          <w:w w:val="80"/>
          <w:sz w:val="19"/>
          <w:lang w:eastAsia="ja-JP"/>
        </w:rPr>
        <w:t>ことができる</w:t>
      </w:r>
      <w:r>
        <w:rPr>
          <w:w w:val="85"/>
          <w:sz w:val="19"/>
          <w:lang w:eastAsia="ja-JP"/>
        </w:rPr>
        <w:t>。これらの</w:t>
      </w:r>
      <w:r>
        <w:rPr>
          <w:w w:val="80"/>
          <w:sz w:val="19"/>
          <w:lang w:eastAsia="ja-JP"/>
        </w:rPr>
        <w:t>実施法は、第114条(3)にいう審査手続に従って採択されなければならない。</w:t>
      </w:r>
    </w:p>
    <w:p w14:paraId="6F3A9C05" w14:textId="77777777" w:rsidR="00E66D05" w:rsidRDefault="00E66D05">
      <w:pPr>
        <w:pStyle w:val="a3"/>
        <w:spacing w:before="107"/>
        <w:rPr>
          <w:lang w:eastAsia="ja-JP"/>
        </w:rPr>
      </w:pPr>
    </w:p>
    <w:p w14:paraId="36805DEF" w14:textId="77777777" w:rsidR="00E66D05" w:rsidRDefault="00000000">
      <w:pPr>
        <w:pStyle w:val="a3"/>
        <w:spacing w:line="228" w:lineRule="auto"/>
        <w:ind w:left="107"/>
        <w:rPr>
          <w:lang w:eastAsia="ja-JP"/>
        </w:rPr>
      </w:pPr>
      <w:r>
        <w:rPr>
          <w:w w:val="80"/>
          <w:lang w:eastAsia="ja-JP"/>
        </w:rPr>
        <w:t>欧州委員会は、人の健康および安全に関する緊急の正当な理由がある場合、第114条第4項に規定する手続きに従って、直ちに適用される実施法を採択しなければならない。</w:t>
      </w:r>
    </w:p>
    <w:p w14:paraId="75A065E0" w14:textId="77777777" w:rsidR="00E66D05" w:rsidRDefault="00E66D05">
      <w:pPr>
        <w:pStyle w:val="a3"/>
        <w:rPr>
          <w:lang w:eastAsia="ja-JP"/>
        </w:rPr>
      </w:pPr>
    </w:p>
    <w:p w14:paraId="25712A3A" w14:textId="77777777" w:rsidR="00E66D05" w:rsidRDefault="00E66D05">
      <w:pPr>
        <w:pStyle w:val="a3"/>
        <w:spacing w:before="195"/>
        <w:rPr>
          <w:lang w:eastAsia="ja-JP"/>
        </w:rPr>
      </w:pPr>
    </w:p>
    <w:p w14:paraId="016DC39F" w14:textId="77777777" w:rsidR="00E66D05" w:rsidRDefault="00000000">
      <w:pPr>
        <w:ind w:left="504" w:right="504"/>
        <w:jc w:val="center"/>
        <w:rPr>
          <w:rFonts w:ascii="Times New Roman"/>
          <w:i/>
          <w:sz w:val="19"/>
        </w:rPr>
      </w:pPr>
      <w:r>
        <w:rPr>
          <w:rFonts w:ascii="Times New Roman"/>
          <w:i/>
          <w:spacing w:val="-7"/>
          <w:sz w:val="19"/>
        </w:rPr>
        <w:t>第</w:t>
      </w:r>
      <w:r>
        <w:rPr>
          <w:rFonts w:ascii="Times New Roman"/>
          <w:i/>
          <w:spacing w:val="-7"/>
          <w:sz w:val="19"/>
        </w:rPr>
        <w:t>60</w:t>
      </w:r>
      <w:r>
        <w:rPr>
          <w:rFonts w:ascii="Times New Roman"/>
          <w:i/>
          <w:w w:val="90"/>
          <w:sz w:val="19"/>
        </w:rPr>
        <w:t>条</w:t>
      </w:r>
    </w:p>
    <w:p w14:paraId="6AF6685A" w14:textId="77777777" w:rsidR="00E66D05" w:rsidRDefault="00E66D05">
      <w:pPr>
        <w:pStyle w:val="a3"/>
        <w:spacing w:before="97"/>
        <w:rPr>
          <w:rFonts w:ascii="Times New Roman"/>
          <w:i/>
        </w:rPr>
      </w:pPr>
    </w:p>
    <w:p w14:paraId="0A0E2A61" w14:textId="77777777" w:rsidR="00E66D05" w:rsidRDefault="00000000">
      <w:pPr>
        <w:pStyle w:val="1"/>
      </w:pPr>
      <w:proofErr w:type="spellStart"/>
      <w:r>
        <w:t>自由</w:t>
      </w:r>
      <w:r>
        <w:rPr>
          <w:spacing w:val="-4"/>
        </w:rPr>
        <w:t>販売</w:t>
      </w:r>
      <w:r>
        <w:t>証明書</w:t>
      </w:r>
      <w:proofErr w:type="spellEnd"/>
    </w:p>
    <w:p w14:paraId="5C7C769F" w14:textId="77777777" w:rsidR="00E66D05" w:rsidRDefault="00E66D05">
      <w:pPr>
        <w:pStyle w:val="a3"/>
        <w:spacing w:before="107"/>
        <w:rPr>
          <w:rFonts w:ascii="Times New Roman"/>
          <w:b/>
        </w:rPr>
      </w:pPr>
    </w:p>
    <w:p w14:paraId="2DDF921F" w14:textId="77777777" w:rsidR="00E66D05" w:rsidRDefault="00000000">
      <w:pPr>
        <w:pStyle w:val="a5"/>
        <w:numPr>
          <w:ilvl w:val="0"/>
          <w:numId w:val="132"/>
        </w:numPr>
        <w:tabs>
          <w:tab w:val="left" w:pos="538"/>
        </w:tabs>
        <w:spacing w:line="228" w:lineRule="auto"/>
        <w:ind w:right="103" w:firstLine="0"/>
        <w:jc w:val="both"/>
        <w:rPr>
          <w:sz w:val="19"/>
          <w:lang w:eastAsia="ja-JP"/>
        </w:rPr>
      </w:pPr>
      <w:r>
        <w:rPr>
          <w:w w:val="75"/>
          <w:sz w:val="19"/>
          <w:lang w:eastAsia="ja-JP"/>
        </w:rPr>
        <w:t>輸出を目的とし、かつ、製造者又は認定代理人の要請があった場合、当該製造者又は認定代理人が登録事業</w:t>
      </w:r>
      <w:r>
        <w:rPr>
          <w:sz w:val="19"/>
          <w:lang w:eastAsia="ja-JP"/>
        </w:rPr>
        <w:t>所を</w:t>
      </w:r>
      <w:r>
        <w:rPr>
          <w:w w:val="75"/>
          <w:sz w:val="19"/>
          <w:lang w:eastAsia="ja-JP"/>
        </w:rPr>
        <w:t>有する加盟</w:t>
      </w:r>
      <w:r>
        <w:rPr>
          <w:spacing w:val="11"/>
          <w:sz w:val="19"/>
          <w:lang w:eastAsia="ja-JP"/>
        </w:rPr>
        <w:t>国は</w:t>
      </w:r>
      <w:r>
        <w:rPr>
          <w:w w:val="80"/>
          <w:sz w:val="19"/>
          <w:lang w:eastAsia="ja-JP"/>
        </w:rPr>
        <w:t>、該当する場合、当該製造者又は認定代理人が</w:t>
      </w:r>
      <w:r>
        <w:rPr>
          <w:w w:val="75"/>
          <w:sz w:val="19"/>
          <w:lang w:eastAsia="ja-JP"/>
        </w:rPr>
        <w:t>その領域内に</w:t>
      </w:r>
      <w:r>
        <w:rPr>
          <w:w w:val="80"/>
          <w:sz w:val="19"/>
          <w:lang w:eastAsia="ja-JP"/>
        </w:rPr>
        <w:t>登録</w:t>
      </w:r>
      <w:r>
        <w:rPr>
          <w:w w:val="75"/>
          <w:sz w:val="19"/>
          <w:lang w:eastAsia="ja-JP"/>
        </w:rPr>
        <w:t>事業</w:t>
      </w:r>
      <w:r>
        <w:rPr>
          <w:w w:val="80"/>
          <w:sz w:val="19"/>
          <w:lang w:eastAsia="ja-JP"/>
        </w:rPr>
        <w:t>所を有し</w:t>
      </w:r>
      <w:r>
        <w:rPr>
          <w:w w:val="75"/>
          <w:sz w:val="19"/>
          <w:lang w:eastAsia="ja-JP"/>
        </w:rPr>
        <w:t>、かつ、本規則に従ってCEマーキングを付した当該</w:t>
      </w:r>
      <w:r>
        <w:rPr>
          <w:w w:val="80"/>
          <w:sz w:val="19"/>
          <w:lang w:eastAsia="ja-JP"/>
        </w:rPr>
        <w:t>機器を域内で販売することができる</w:t>
      </w:r>
      <w:r>
        <w:rPr>
          <w:w w:val="75"/>
          <w:sz w:val="19"/>
          <w:lang w:eastAsia="ja-JP"/>
        </w:rPr>
        <w:t>ことを</w:t>
      </w:r>
      <w:r>
        <w:rPr>
          <w:w w:val="80"/>
          <w:sz w:val="19"/>
          <w:lang w:eastAsia="ja-JP"/>
        </w:rPr>
        <w:t>宣言する自由販売</w:t>
      </w:r>
      <w:r>
        <w:rPr>
          <w:w w:val="75"/>
          <w:sz w:val="19"/>
          <w:lang w:eastAsia="ja-JP"/>
        </w:rPr>
        <w:t>証明書を発行しなければならない</w:t>
      </w:r>
      <w:r>
        <w:rPr>
          <w:w w:val="80"/>
          <w:sz w:val="19"/>
          <w:lang w:eastAsia="ja-JP"/>
        </w:rPr>
        <w:t>。自由販売証明書には、第29条に基づき</w:t>
      </w:r>
      <w:r>
        <w:rPr>
          <w:smallCaps/>
          <w:w w:val="80"/>
          <w:sz w:val="19"/>
          <w:lang w:eastAsia="ja-JP"/>
        </w:rPr>
        <w:t>UdI</w:t>
      </w:r>
      <w:r>
        <w:rPr>
          <w:w w:val="80"/>
          <w:sz w:val="19"/>
          <w:lang w:eastAsia="ja-JP"/>
        </w:rPr>
        <w:t>データベースに提供された当該機器の基本</w:t>
      </w:r>
      <w:r>
        <w:rPr>
          <w:smallCaps/>
          <w:w w:val="80"/>
          <w:sz w:val="19"/>
          <w:lang w:eastAsia="ja-JP"/>
        </w:rPr>
        <w:t>UdI</w:t>
      </w:r>
      <w:r>
        <w:rPr>
          <w:w w:val="80"/>
          <w:sz w:val="19"/>
          <w:lang w:eastAsia="ja-JP"/>
        </w:rPr>
        <w:t>-dIを記載しなければならない。通知機関が第 56 条に従って証明書を発行した場合、</w:t>
      </w:r>
      <w:r>
        <w:rPr>
          <w:w w:val="85"/>
          <w:sz w:val="19"/>
          <w:lang w:eastAsia="ja-JP"/>
        </w:rPr>
        <w:t>自由販売</w:t>
      </w:r>
      <w:r>
        <w:rPr>
          <w:w w:val="80"/>
          <w:sz w:val="19"/>
          <w:lang w:eastAsia="ja-JP"/>
        </w:rPr>
        <w:t>証明書には</w:t>
      </w:r>
      <w:r>
        <w:rPr>
          <w:w w:val="85"/>
          <w:sz w:val="19"/>
          <w:lang w:eastAsia="ja-JP"/>
        </w:rPr>
        <w:t>、附属書 XII の第 II 章第 3 節で言及されている、通知機関が発行した証明書を識別する固有の番号を記載しなければならない。</w:t>
      </w:r>
    </w:p>
    <w:p w14:paraId="74F5795D" w14:textId="77777777" w:rsidR="00E66D05" w:rsidRDefault="00E66D05">
      <w:pPr>
        <w:pStyle w:val="a3"/>
        <w:spacing w:before="109"/>
        <w:rPr>
          <w:lang w:eastAsia="ja-JP"/>
        </w:rPr>
      </w:pPr>
    </w:p>
    <w:p w14:paraId="083DD748" w14:textId="77777777" w:rsidR="00E66D05" w:rsidRDefault="00000000">
      <w:pPr>
        <w:pStyle w:val="a5"/>
        <w:numPr>
          <w:ilvl w:val="0"/>
          <w:numId w:val="132"/>
        </w:numPr>
        <w:tabs>
          <w:tab w:val="left" w:pos="538"/>
        </w:tabs>
        <w:spacing w:line="228" w:lineRule="auto"/>
        <w:ind w:right="102" w:firstLine="0"/>
        <w:jc w:val="both"/>
        <w:rPr>
          <w:sz w:val="19"/>
          <w:lang w:eastAsia="ja-JP"/>
        </w:rPr>
      </w:pPr>
      <w:r>
        <w:rPr>
          <w:w w:val="80"/>
          <w:sz w:val="19"/>
          <w:lang w:eastAsia="ja-JP"/>
        </w:rPr>
        <w:t>欧州委員会は、実施法によって、自由販売</w:t>
      </w:r>
      <w:r>
        <w:rPr>
          <w:w w:val="75"/>
          <w:sz w:val="19"/>
          <w:lang w:eastAsia="ja-JP"/>
        </w:rPr>
        <w:t>証明</w:t>
      </w:r>
      <w:r>
        <w:rPr>
          <w:sz w:val="19"/>
          <w:lang w:eastAsia="ja-JP"/>
        </w:rPr>
        <w:t>書の</w:t>
      </w:r>
      <w:r>
        <w:rPr>
          <w:w w:val="75"/>
          <w:sz w:val="19"/>
          <w:lang w:eastAsia="ja-JP"/>
        </w:rPr>
        <w:t>使用に関する国際慣行を考慮して</w:t>
      </w:r>
      <w:r>
        <w:rPr>
          <w:w w:val="80"/>
          <w:sz w:val="19"/>
          <w:lang w:eastAsia="ja-JP"/>
        </w:rPr>
        <w:t>、自由販売証明書のモデルを定めることができる</w:t>
      </w:r>
      <w:r>
        <w:rPr>
          <w:w w:val="75"/>
          <w:sz w:val="19"/>
          <w:lang w:eastAsia="ja-JP"/>
        </w:rPr>
        <w:t>。これらの実施法は、</w:t>
      </w:r>
      <w:r>
        <w:rPr>
          <w:w w:val="80"/>
          <w:sz w:val="19"/>
          <w:lang w:eastAsia="ja-JP"/>
        </w:rPr>
        <w:t>第114条(2)にいう勧告的手続きに従って</w:t>
      </w:r>
      <w:r>
        <w:rPr>
          <w:w w:val="75"/>
          <w:sz w:val="19"/>
          <w:lang w:eastAsia="ja-JP"/>
        </w:rPr>
        <w:t>採択されるものとする</w:t>
      </w:r>
      <w:r>
        <w:rPr>
          <w:w w:val="80"/>
          <w:sz w:val="19"/>
          <w:lang w:eastAsia="ja-JP"/>
        </w:rPr>
        <w:t>。</w:t>
      </w:r>
    </w:p>
    <w:p w14:paraId="47788740" w14:textId="77777777" w:rsidR="00E66D05" w:rsidRDefault="00E66D05">
      <w:pPr>
        <w:pStyle w:val="a3"/>
        <w:rPr>
          <w:sz w:val="17"/>
          <w:lang w:eastAsia="ja-JP"/>
        </w:rPr>
      </w:pPr>
    </w:p>
    <w:p w14:paraId="75E96E86" w14:textId="77777777" w:rsidR="00E66D05" w:rsidRDefault="00E66D05">
      <w:pPr>
        <w:pStyle w:val="a3"/>
        <w:spacing w:before="137"/>
        <w:rPr>
          <w:sz w:val="17"/>
          <w:lang w:eastAsia="ja-JP"/>
        </w:rPr>
      </w:pPr>
    </w:p>
    <w:p w14:paraId="17420770" w14:textId="77777777" w:rsidR="00E66D05" w:rsidRDefault="00000000">
      <w:pPr>
        <w:ind w:left="504" w:right="504"/>
        <w:jc w:val="center"/>
        <w:rPr>
          <w:sz w:val="17"/>
          <w:lang w:eastAsia="ja-JP"/>
        </w:rPr>
      </w:pPr>
      <w:r>
        <w:rPr>
          <w:w w:val="80"/>
          <w:sz w:val="17"/>
          <w:lang w:eastAsia="ja-JP"/>
        </w:rPr>
        <w:t>チャプター</w:t>
      </w:r>
      <w:r>
        <w:rPr>
          <w:spacing w:val="-5"/>
          <w:w w:val="90"/>
          <w:sz w:val="17"/>
          <w:lang w:eastAsia="ja-JP"/>
        </w:rPr>
        <w:t>6</w:t>
      </w:r>
    </w:p>
    <w:p w14:paraId="5B2417CC" w14:textId="77777777" w:rsidR="00E66D05" w:rsidRDefault="00E66D05">
      <w:pPr>
        <w:pStyle w:val="a3"/>
        <w:spacing w:before="7"/>
        <w:rPr>
          <w:sz w:val="17"/>
          <w:lang w:eastAsia="ja-JP"/>
        </w:rPr>
      </w:pPr>
    </w:p>
    <w:p w14:paraId="12B1CB39" w14:textId="77777777" w:rsidR="00E66D05" w:rsidRDefault="00000000">
      <w:pPr>
        <w:ind w:left="504" w:right="504"/>
        <w:jc w:val="center"/>
        <w:rPr>
          <w:rFonts w:ascii="Times New Roman"/>
          <w:b/>
          <w:sz w:val="17"/>
          <w:lang w:eastAsia="ja-JP"/>
        </w:rPr>
      </w:pPr>
      <w:r>
        <w:rPr>
          <w:rFonts w:ascii="Times New Roman"/>
          <w:b/>
          <w:w w:val="90"/>
          <w:sz w:val="17"/>
          <w:lang w:eastAsia="ja-JP"/>
        </w:rPr>
        <w:t>臨床評価と臨床</w:t>
      </w:r>
      <w:r>
        <w:rPr>
          <w:rFonts w:ascii="Times New Roman"/>
          <w:b/>
          <w:spacing w:val="-2"/>
          <w:w w:val="90"/>
          <w:sz w:val="17"/>
          <w:lang w:eastAsia="ja-JP"/>
        </w:rPr>
        <w:t>検査</w:t>
      </w:r>
    </w:p>
    <w:p w14:paraId="49CE0294" w14:textId="77777777" w:rsidR="00E66D05" w:rsidRDefault="00E66D05">
      <w:pPr>
        <w:pStyle w:val="a3"/>
        <w:spacing w:before="117"/>
        <w:rPr>
          <w:rFonts w:ascii="Times New Roman"/>
          <w:b/>
          <w:sz w:val="17"/>
          <w:lang w:eastAsia="ja-JP"/>
        </w:rPr>
      </w:pPr>
    </w:p>
    <w:p w14:paraId="7F45BC6E" w14:textId="77777777" w:rsidR="00E66D05" w:rsidRDefault="00000000">
      <w:pPr>
        <w:spacing w:before="1"/>
        <w:ind w:left="504" w:right="504"/>
        <w:jc w:val="center"/>
        <w:rPr>
          <w:rFonts w:ascii="Times New Roman"/>
          <w:i/>
          <w:sz w:val="19"/>
        </w:rPr>
      </w:pPr>
      <w:r>
        <w:rPr>
          <w:rFonts w:ascii="Times New Roman"/>
          <w:i/>
          <w:spacing w:val="-7"/>
          <w:sz w:val="19"/>
        </w:rPr>
        <w:t>第</w:t>
      </w:r>
      <w:r>
        <w:rPr>
          <w:rFonts w:ascii="Times New Roman"/>
          <w:i/>
          <w:spacing w:val="-7"/>
          <w:sz w:val="19"/>
        </w:rPr>
        <w:t>61</w:t>
      </w:r>
      <w:r>
        <w:rPr>
          <w:rFonts w:ascii="Times New Roman"/>
          <w:i/>
          <w:w w:val="90"/>
          <w:sz w:val="19"/>
        </w:rPr>
        <w:t>条</w:t>
      </w:r>
    </w:p>
    <w:p w14:paraId="315AD1E8" w14:textId="77777777" w:rsidR="00E66D05" w:rsidRDefault="00E66D05">
      <w:pPr>
        <w:pStyle w:val="a3"/>
        <w:spacing w:before="96"/>
        <w:rPr>
          <w:rFonts w:ascii="Times New Roman"/>
          <w:i/>
        </w:rPr>
      </w:pPr>
    </w:p>
    <w:p w14:paraId="04337432" w14:textId="77777777" w:rsidR="00E66D05" w:rsidRDefault="00000000">
      <w:pPr>
        <w:pStyle w:val="1"/>
        <w:spacing w:before="1"/>
      </w:pPr>
      <w:proofErr w:type="spellStart"/>
      <w:r>
        <w:rPr>
          <w:spacing w:val="-2"/>
        </w:rPr>
        <w:t>臨床評価</w:t>
      </w:r>
      <w:proofErr w:type="spellEnd"/>
    </w:p>
    <w:p w14:paraId="44FD5D82" w14:textId="77777777" w:rsidR="00E66D05" w:rsidRDefault="00E66D05">
      <w:pPr>
        <w:pStyle w:val="a3"/>
        <w:spacing w:before="105"/>
        <w:rPr>
          <w:rFonts w:ascii="Times New Roman"/>
          <w:b/>
        </w:rPr>
      </w:pPr>
    </w:p>
    <w:p w14:paraId="46F918AC" w14:textId="77777777" w:rsidR="00E66D05" w:rsidRDefault="00000000">
      <w:pPr>
        <w:pStyle w:val="a5"/>
        <w:numPr>
          <w:ilvl w:val="0"/>
          <w:numId w:val="131"/>
        </w:numPr>
        <w:tabs>
          <w:tab w:val="left" w:pos="538"/>
        </w:tabs>
        <w:spacing w:line="230" w:lineRule="auto"/>
        <w:ind w:right="104" w:firstLine="0"/>
        <w:jc w:val="both"/>
        <w:rPr>
          <w:sz w:val="19"/>
          <w:lang w:eastAsia="ja-JP"/>
        </w:rPr>
      </w:pPr>
      <w:r>
        <w:rPr>
          <w:w w:val="80"/>
          <w:sz w:val="19"/>
          <w:lang w:eastAsia="ja-JP"/>
        </w:rPr>
        <w:t>機器の意図された通常の使用条件下における附属書Ⅰに規定された関連する一般的な安全性及び性能要件への適合性の確認、並びに</w:t>
      </w:r>
      <w:r>
        <w:rPr>
          <w:w w:val="85"/>
          <w:sz w:val="19"/>
          <w:lang w:eastAsia="ja-JP"/>
        </w:rPr>
        <w:t>附属書Ⅰの第 1 節及び第 8 節に言及された</w:t>
      </w:r>
      <w:r>
        <w:rPr>
          <w:w w:val="80"/>
          <w:sz w:val="19"/>
          <w:lang w:eastAsia="ja-JP"/>
        </w:rPr>
        <w:t>望ましくない副作用の評価及び</w:t>
      </w:r>
      <w:r>
        <w:rPr>
          <w:w w:val="85"/>
          <w:sz w:val="19"/>
          <w:lang w:eastAsia="ja-JP"/>
        </w:rPr>
        <w:t>ベネフィット・リスク比の許容可能性の</w:t>
      </w:r>
      <w:r>
        <w:rPr>
          <w:w w:val="80"/>
          <w:sz w:val="19"/>
          <w:lang w:eastAsia="ja-JP"/>
        </w:rPr>
        <w:t>評価は</w:t>
      </w:r>
      <w:r>
        <w:rPr>
          <w:w w:val="85"/>
          <w:sz w:val="19"/>
          <w:lang w:eastAsia="ja-JP"/>
        </w:rPr>
        <w:t>、</w:t>
      </w:r>
      <w:r>
        <w:rPr>
          <w:w w:val="80"/>
          <w:sz w:val="19"/>
          <w:lang w:eastAsia="ja-JP"/>
        </w:rPr>
        <w:t>該当する場合、附属書Ⅲに言及された関連データを含む十分な臨床的根拠を提供する</w:t>
      </w:r>
      <w:r>
        <w:rPr>
          <w:w w:val="85"/>
          <w:sz w:val="19"/>
          <w:lang w:eastAsia="ja-JP"/>
        </w:rPr>
        <w:t>臨床データに基づいて行うものとする</w:t>
      </w:r>
      <w:r>
        <w:rPr>
          <w:w w:val="80"/>
          <w:sz w:val="19"/>
          <w:lang w:eastAsia="ja-JP"/>
        </w:rPr>
        <w:t>。</w:t>
      </w:r>
    </w:p>
    <w:p w14:paraId="5D344D28" w14:textId="77777777" w:rsidR="00E66D05" w:rsidRDefault="00E66D05">
      <w:pPr>
        <w:pStyle w:val="a3"/>
        <w:spacing w:before="96"/>
        <w:rPr>
          <w:lang w:eastAsia="ja-JP"/>
        </w:rPr>
      </w:pPr>
    </w:p>
    <w:p w14:paraId="3A80ED18" w14:textId="77777777" w:rsidR="00E66D05" w:rsidRDefault="00000000">
      <w:pPr>
        <w:pStyle w:val="a3"/>
        <w:spacing w:line="230" w:lineRule="auto"/>
        <w:ind w:left="107" w:right="104"/>
        <w:jc w:val="both"/>
        <w:rPr>
          <w:lang w:eastAsia="ja-JP"/>
        </w:rPr>
      </w:pPr>
      <w:r>
        <w:rPr>
          <w:w w:val="80"/>
          <w:lang w:eastAsia="ja-JP"/>
        </w:rPr>
        <w:t>製造業者は、</w:t>
      </w:r>
      <w:r>
        <w:rPr>
          <w:w w:val="75"/>
          <w:lang w:eastAsia="ja-JP"/>
        </w:rPr>
        <w:t>関連する一般的な安全性及び性能要件への</w:t>
      </w:r>
      <w:r>
        <w:rPr>
          <w:w w:val="80"/>
          <w:lang w:eastAsia="ja-JP"/>
        </w:rPr>
        <w:t>適合を証明するために必要な臨床的エビデ ンスのレベルを特定し、正当化しなければならない。</w:t>
      </w:r>
      <w:r>
        <w:rPr>
          <w:w w:val="75"/>
          <w:lang w:eastAsia="ja-JP"/>
        </w:rPr>
        <w:t>その臨床的証拠のレベルは</w:t>
      </w:r>
      <w:r>
        <w:rPr>
          <w:w w:val="80"/>
          <w:lang w:eastAsia="ja-JP"/>
        </w:rPr>
        <w:t>、機器の特性及びその意図される目的に照らして</w:t>
      </w:r>
      <w:r>
        <w:rPr>
          <w:w w:val="75"/>
          <w:lang w:eastAsia="ja-JP"/>
        </w:rPr>
        <w:t>適切なものでなければならない</w:t>
      </w:r>
      <w:r>
        <w:rPr>
          <w:w w:val="80"/>
          <w:lang w:eastAsia="ja-JP"/>
        </w:rPr>
        <w:t>。</w:t>
      </w:r>
    </w:p>
    <w:p w14:paraId="7F148B54" w14:textId="77777777" w:rsidR="00E66D05" w:rsidRDefault="00E66D05">
      <w:pPr>
        <w:pStyle w:val="a3"/>
        <w:spacing w:before="100"/>
        <w:rPr>
          <w:lang w:eastAsia="ja-JP"/>
        </w:rPr>
      </w:pPr>
    </w:p>
    <w:p w14:paraId="52321F02" w14:textId="77777777" w:rsidR="00E66D05" w:rsidRDefault="00000000">
      <w:pPr>
        <w:pStyle w:val="a3"/>
        <w:spacing w:before="1" w:line="228" w:lineRule="auto"/>
        <w:ind w:left="107" w:right="105"/>
        <w:jc w:val="both"/>
        <w:rPr>
          <w:lang w:eastAsia="ja-JP"/>
        </w:rPr>
      </w:pPr>
      <w:r>
        <w:rPr>
          <w:w w:val="80"/>
          <w:lang w:eastAsia="ja-JP"/>
        </w:rPr>
        <w:t>そのため、製造者は、本条及び</w:t>
      </w:r>
      <w:r>
        <w:rPr>
          <w:w w:val="85"/>
          <w:lang w:eastAsia="ja-JP"/>
        </w:rPr>
        <w:t xml:space="preserve">附属書 XIV のパート </w:t>
      </w:r>
      <w:r>
        <w:rPr>
          <w:smallCaps/>
          <w:lang w:eastAsia="ja-JP"/>
        </w:rPr>
        <w:t>a に従って</w:t>
      </w:r>
      <w:r>
        <w:rPr>
          <w:w w:val="80"/>
          <w:lang w:eastAsia="ja-JP"/>
        </w:rPr>
        <w:t>臨床評価を計画、実施及び文書化するものと</w:t>
      </w:r>
      <w:r>
        <w:rPr>
          <w:w w:val="85"/>
          <w:lang w:eastAsia="ja-JP"/>
        </w:rPr>
        <w:t>する。</w:t>
      </w:r>
    </w:p>
    <w:p w14:paraId="67DC758D" w14:textId="77777777" w:rsidR="00E66D05" w:rsidRDefault="00E66D05">
      <w:pPr>
        <w:spacing w:line="228" w:lineRule="auto"/>
        <w:jc w:val="both"/>
        <w:rPr>
          <w:lang w:eastAsia="ja-JP"/>
        </w:rPr>
        <w:sectPr w:rsidR="00E66D05">
          <w:headerReference w:type="default" r:id="rId61"/>
          <w:pgSz w:w="11910" w:h="16840"/>
          <w:pgMar w:top="1260" w:right="1240" w:bottom="280" w:left="1240" w:header="967" w:footer="0" w:gutter="0"/>
          <w:cols w:space="720"/>
        </w:sectPr>
      </w:pPr>
    </w:p>
    <w:p w14:paraId="0F969CA9" w14:textId="77777777" w:rsidR="00E66D05" w:rsidRDefault="00000000">
      <w:pPr>
        <w:pStyle w:val="a5"/>
        <w:numPr>
          <w:ilvl w:val="0"/>
          <w:numId w:val="131"/>
        </w:numPr>
        <w:tabs>
          <w:tab w:val="left" w:pos="538"/>
        </w:tabs>
        <w:spacing w:before="215" w:line="228" w:lineRule="auto"/>
        <w:ind w:right="105" w:firstLine="0"/>
        <w:jc w:val="both"/>
        <w:rPr>
          <w:sz w:val="19"/>
          <w:lang w:eastAsia="ja-JP"/>
        </w:rPr>
      </w:pPr>
      <w:r>
        <w:rPr>
          <w:spacing w:val="-2"/>
          <w:w w:val="80"/>
          <w:sz w:val="19"/>
          <w:lang w:eastAsia="ja-JP"/>
        </w:rPr>
        <w:lastRenderedPageBreak/>
        <w:t>すべてのクラスⅢの機器及び第 54 条(1)の(b)に言及するクラスⅡbの機器について、製造者は、</w:t>
      </w:r>
      <w:r>
        <w:rPr>
          <w:w w:val="80"/>
          <w:sz w:val="19"/>
          <w:lang w:eastAsia="ja-JP"/>
        </w:rPr>
        <w:t>臨床評価及び／又は調査に先立ち、製造者の意図する臨床開発戦略及び臨床調査の提案を検討する</w:t>
      </w:r>
      <w:r>
        <w:rPr>
          <w:spacing w:val="-3"/>
          <w:w w:val="80"/>
          <w:sz w:val="19"/>
          <w:lang w:eastAsia="ja-JP"/>
        </w:rPr>
        <w:t>目的で</w:t>
      </w:r>
      <w:r>
        <w:rPr>
          <w:w w:val="80"/>
          <w:sz w:val="19"/>
          <w:lang w:eastAsia="ja-JP"/>
        </w:rPr>
        <w:t>、第 106 条に言及する専門家パネルに相談</w:t>
      </w:r>
      <w:r>
        <w:rPr>
          <w:spacing w:val="-2"/>
          <w:w w:val="80"/>
          <w:sz w:val="19"/>
          <w:lang w:eastAsia="ja-JP"/>
        </w:rPr>
        <w:t>することができる</w:t>
      </w:r>
      <w:r>
        <w:rPr>
          <w:w w:val="80"/>
          <w:sz w:val="19"/>
          <w:lang w:eastAsia="ja-JP"/>
        </w:rPr>
        <w:t>。製造業者は、専門家パネルが表明した意見を十分に考慮するものとする。このような検討は、本条第 12 項の臨床評価報告書に記載するものとする。</w:t>
      </w:r>
    </w:p>
    <w:p w14:paraId="2004AB3B" w14:textId="77777777" w:rsidR="00E66D05" w:rsidRDefault="00E66D05">
      <w:pPr>
        <w:pStyle w:val="a3"/>
        <w:spacing w:before="128"/>
        <w:rPr>
          <w:lang w:eastAsia="ja-JP"/>
        </w:rPr>
      </w:pPr>
    </w:p>
    <w:p w14:paraId="6E29B3DF" w14:textId="77777777" w:rsidR="00E66D05" w:rsidRDefault="00000000">
      <w:pPr>
        <w:pStyle w:val="a3"/>
        <w:spacing w:line="230" w:lineRule="auto"/>
        <w:ind w:left="107"/>
        <w:rPr>
          <w:lang w:eastAsia="ja-JP"/>
        </w:rPr>
      </w:pPr>
      <w:r>
        <w:rPr>
          <w:w w:val="80"/>
          <w:lang w:eastAsia="ja-JP"/>
        </w:rPr>
        <w:t>製造者は、将来の適合性評価手順に関して、専門家パネルが表明した見解に対する権利を主張することはできない。</w:t>
      </w:r>
    </w:p>
    <w:p w14:paraId="50E6701E" w14:textId="77777777" w:rsidR="00E66D05" w:rsidRDefault="00E66D05">
      <w:pPr>
        <w:pStyle w:val="a3"/>
        <w:spacing w:before="117"/>
        <w:rPr>
          <w:lang w:eastAsia="ja-JP"/>
        </w:rPr>
      </w:pPr>
    </w:p>
    <w:p w14:paraId="3367FD59" w14:textId="77777777" w:rsidR="00E66D05" w:rsidRDefault="00000000">
      <w:pPr>
        <w:pStyle w:val="a5"/>
        <w:numPr>
          <w:ilvl w:val="0"/>
          <w:numId w:val="131"/>
        </w:numPr>
        <w:tabs>
          <w:tab w:val="left" w:pos="538"/>
        </w:tabs>
        <w:ind w:left="538" w:hanging="431"/>
        <w:rPr>
          <w:sz w:val="19"/>
          <w:lang w:eastAsia="ja-JP"/>
        </w:rPr>
      </w:pPr>
      <w:r>
        <w:rPr>
          <w:w w:val="75"/>
          <w:sz w:val="19"/>
          <w:lang w:eastAsia="ja-JP"/>
        </w:rPr>
        <w:t>臨床評価は</w:t>
      </w:r>
      <w:r>
        <w:rPr>
          <w:spacing w:val="-2"/>
          <w:w w:val="75"/>
          <w:sz w:val="19"/>
          <w:lang w:eastAsia="ja-JP"/>
        </w:rPr>
        <w:t>、以下に基づき</w:t>
      </w:r>
      <w:r>
        <w:rPr>
          <w:w w:val="75"/>
          <w:sz w:val="19"/>
          <w:lang w:eastAsia="ja-JP"/>
        </w:rPr>
        <w:t>、定義された方法論に則った手順で行われなければならない</w:t>
      </w:r>
      <w:r>
        <w:rPr>
          <w:spacing w:val="-2"/>
          <w:w w:val="75"/>
          <w:sz w:val="19"/>
          <w:lang w:eastAsia="ja-JP"/>
        </w:rPr>
        <w:t>：</w:t>
      </w:r>
    </w:p>
    <w:p w14:paraId="376F1FFE" w14:textId="77777777" w:rsidR="00E66D05" w:rsidRDefault="00E66D05">
      <w:pPr>
        <w:pStyle w:val="a3"/>
        <w:spacing w:before="9"/>
        <w:rPr>
          <w:lang w:eastAsia="ja-JP"/>
        </w:rPr>
      </w:pPr>
    </w:p>
    <w:p w14:paraId="3D2B12E3" w14:textId="77777777" w:rsidR="00E66D05" w:rsidRDefault="00000000">
      <w:pPr>
        <w:pStyle w:val="a5"/>
        <w:numPr>
          <w:ilvl w:val="1"/>
          <w:numId w:val="131"/>
        </w:numPr>
        <w:tabs>
          <w:tab w:val="left" w:pos="401"/>
        </w:tabs>
        <w:spacing w:line="228" w:lineRule="auto"/>
        <w:ind w:right="106"/>
        <w:jc w:val="both"/>
        <w:rPr>
          <w:sz w:val="19"/>
          <w:lang w:eastAsia="ja-JP"/>
        </w:rPr>
      </w:pPr>
      <w:r>
        <w:rPr>
          <w:w w:val="80"/>
          <w:sz w:val="19"/>
          <w:lang w:eastAsia="ja-JP"/>
        </w:rPr>
        <w:t>当該機器の</w:t>
      </w:r>
      <w:r>
        <w:rPr>
          <w:w w:val="75"/>
          <w:sz w:val="19"/>
          <w:lang w:eastAsia="ja-JP"/>
        </w:rPr>
        <w:t>安全性、性能、設計</w:t>
      </w:r>
      <w:r>
        <w:rPr>
          <w:w w:val="80"/>
          <w:sz w:val="19"/>
          <w:lang w:eastAsia="ja-JP"/>
        </w:rPr>
        <w:t>特性および意図された目的に</w:t>
      </w:r>
      <w:r>
        <w:rPr>
          <w:w w:val="75"/>
          <w:sz w:val="19"/>
          <w:lang w:eastAsia="ja-JP"/>
        </w:rPr>
        <w:t>関連する、現在入手可能な関連科学文献の批判的評価</w:t>
      </w:r>
      <w:r>
        <w:rPr>
          <w:w w:val="80"/>
          <w:sz w:val="19"/>
          <w:lang w:eastAsia="ja-JP"/>
        </w:rPr>
        <w:t>：</w:t>
      </w:r>
    </w:p>
    <w:p w14:paraId="38807079" w14:textId="77777777" w:rsidR="00E66D05" w:rsidRDefault="00E66D05">
      <w:pPr>
        <w:pStyle w:val="a3"/>
        <w:spacing w:before="12"/>
        <w:rPr>
          <w:lang w:eastAsia="ja-JP"/>
        </w:rPr>
      </w:pPr>
    </w:p>
    <w:p w14:paraId="32679BEA" w14:textId="77777777" w:rsidR="00E66D05" w:rsidRDefault="00000000">
      <w:pPr>
        <w:pStyle w:val="a5"/>
        <w:numPr>
          <w:ilvl w:val="2"/>
          <w:numId w:val="131"/>
        </w:numPr>
        <w:tabs>
          <w:tab w:val="left" w:pos="683"/>
        </w:tabs>
        <w:spacing w:line="228" w:lineRule="auto"/>
        <w:ind w:right="104"/>
        <w:jc w:val="left"/>
        <w:rPr>
          <w:sz w:val="19"/>
          <w:lang w:eastAsia="ja-JP"/>
        </w:rPr>
      </w:pPr>
      <w:r>
        <w:rPr>
          <w:w w:val="80"/>
          <w:sz w:val="19"/>
          <w:lang w:eastAsia="ja-JP"/>
        </w:rPr>
        <w:t>附属書 XIV の第 3 章に従って、意図された目的のために臨床評価の対象となる装置が、データ に関連する装置と同等であることが証明されていること。</w:t>
      </w:r>
    </w:p>
    <w:p w14:paraId="4BD51E33" w14:textId="77777777" w:rsidR="00E66D05" w:rsidRDefault="00E66D05">
      <w:pPr>
        <w:pStyle w:val="a3"/>
        <w:spacing w:before="2"/>
        <w:rPr>
          <w:lang w:eastAsia="ja-JP"/>
        </w:rPr>
      </w:pPr>
    </w:p>
    <w:p w14:paraId="49F45B3A" w14:textId="77777777" w:rsidR="00E66D05" w:rsidRDefault="00000000">
      <w:pPr>
        <w:pStyle w:val="a5"/>
        <w:numPr>
          <w:ilvl w:val="2"/>
          <w:numId w:val="131"/>
        </w:numPr>
        <w:tabs>
          <w:tab w:val="left" w:pos="682"/>
        </w:tabs>
        <w:spacing w:before="1"/>
        <w:ind w:left="682" w:hanging="281"/>
        <w:jc w:val="left"/>
        <w:rPr>
          <w:sz w:val="19"/>
          <w:lang w:eastAsia="ja-JP"/>
        </w:rPr>
      </w:pPr>
      <w:r>
        <w:rPr>
          <w:w w:val="75"/>
          <w:sz w:val="19"/>
          <w:lang w:eastAsia="ja-JP"/>
        </w:rPr>
        <w:t>データは、関連する一般的な安全</w:t>
      </w:r>
      <w:r>
        <w:rPr>
          <w:spacing w:val="-2"/>
          <w:w w:val="75"/>
          <w:sz w:val="19"/>
          <w:lang w:eastAsia="ja-JP"/>
        </w:rPr>
        <w:t>要求事項</w:t>
      </w:r>
      <w:r>
        <w:rPr>
          <w:w w:val="75"/>
          <w:sz w:val="19"/>
          <w:lang w:eastAsia="ja-JP"/>
        </w:rPr>
        <w:t>および性能</w:t>
      </w:r>
      <w:r>
        <w:rPr>
          <w:spacing w:val="-2"/>
          <w:w w:val="75"/>
          <w:sz w:val="19"/>
          <w:lang w:eastAsia="ja-JP"/>
        </w:rPr>
        <w:t>要求事項への</w:t>
      </w:r>
      <w:r>
        <w:rPr>
          <w:w w:val="75"/>
          <w:sz w:val="19"/>
          <w:lang w:eastAsia="ja-JP"/>
        </w:rPr>
        <w:t>適合を適切に証明する</w:t>
      </w:r>
      <w:r>
        <w:rPr>
          <w:spacing w:val="-2"/>
          <w:w w:val="75"/>
          <w:sz w:val="19"/>
          <w:lang w:eastAsia="ja-JP"/>
        </w:rPr>
        <w:t>；</w:t>
      </w:r>
    </w:p>
    <w:p w14:paraId="3E5C8B99" w14:textId="77777777" w:rsidR="00E66D05" w:rsidRDefault="00E66D05">
      <w:pPr>
        <w:pStyle w:val="a3"/>
        <w:spacing w:before="8"/>
        <w:rPr>
          <w:lang w:eastAsia="ja-JP"/>
        </w:rPr>
      </w:pPr>
    </w:p>
    <w:p w14:paraId="7F644A04" w14:textId="77777777" w:rsidR="00E66D05" w:rsidRDefault="00000000">
      <w:pPr>
        <w:pStyle w:val="a5"/>
        <w:numPr>
          <w:ilvl w:val="1"/>
          <w:numId w:val="131"/>
        </w:numPr>
        <w:tabs>
          <w:tab w:val="left" w:pos="401"/>
        </w:tabs>
        <w:spacing w:line="228" w:lineRule="auto"/>
        <w:ind w:right="104"/>
        <w:jc w:val="both"/>
        <w:rPr>
          <w:sz w:val="19"/>
          <w:lang w:eastAsia="ja-JP"/>
        </w:rPr>
      </w:pPr>
      <w:r>
        <w:rPr>
          <w:w w:val="80"/>
          <w:sz w:val="19"/>
          <w:lang w:eastAsia="ja-JP"/>
        </w:rPr>
        <w:t>第62条から第80条まで、第81条に従って採択された行為、及び附属書XVに基づき実施されたかどうかを十分に考慮した上で、利用可能なすべての臨床試験の結果の批判的評価。</w:t>
      </w:r>
    </w:p>
    <w:p w14:paraId="457868B3" w14:textId="77777777" w:rsidR="00E66D05" w:rsidRDefault="00E66D05">
      <w:pPr>
        <w:pStyle w:val="a3"/>
        <w:spacing w:before="3"/>
        <w:rPr>
          <w:lang w:eastAsia="ja-JP"/>
        </w:rPr>
      </w:pPr>
    </w:p>
    <w:p w14:paraId="37556E93" w14:textId="77777777" w:rsidR="00E66D05" w:rsidRDefault="00000000">
      <w:pPr>
        <w:pStyle w:val="a5"/>
        <w:numPr>
          <w:ilvl w:val="1"/>
          <w:numId w:val="131"/>
        </w:numPr>
        <w:tabs>
          <w:tab w:val="left" w:pos="401"/>
        </w:tabs>
        <w:ind w:hanging="294"/>
        <w:rPr>
          <w:sz w:val="19"/>
          <w:lang w:eastAsia="ja-JP"/>
        </w:rPr>
      </w:pPr>
      <w:r>
        <w:rPr>
          <w:w w:val="75"/>
          <w:sz w:val="19"/>
          <w:lang w:eastAsia="ja-JP"/>
        </w:rPr>
        <w:t>そのために現在利用可能な代替治療法が</w:t>
      </w:r>
      <w:r>
        <w:rPr>
          <w:spacing w:val="3"/>
          <w:sz w:val="19"/>
          <w:lang w:eastAsia="ja-JP"/>
        </w:rPr>
        <w:t>あれば</w:t>
      </w:r>
      <w:r>
        <w:rPr>
          <w:w w:val="75"/>
          <w:sz w:val="19"/>
          <w:lang w:eastAsia="ja-JP"/>
        </w:rPr>
        <w:t>、それを検討する</w:t>
      </w:r>
      <w:r>
        <w:rPr>
          <w:spacing w:val="-4"/>
          <w:w w:val="75"/>
          <w:sz w:val="19"/>
          <w:lang w:eastAsia="ja-JP"/>
        </w:rPr>
        <w:t>こと。</w:t>
      </w:r>
    </w:p>
    <w:p w14:paraId="637FC52F" w14:textId="77777777" w:rsidR="00E66D05" w:rsidRDefault="00E66D05">
      <w:pPr>
        <w:pStyle w:val="a3"/>
        <w:rPr>
          <w:lang w:eastAsia="ja-JP"/>
        </w:rPr>
      </w:pPr>
    </w:p>
    <w:p w14:paraId="37BC765D" w14:textId="77777777" w:rsidR="00E66D05" w:rsidRDefault="00000000">
      <w:pPr>
        <w:pStyle w:val="a5"/>
        <w:numPr>
          <w:ilvl w:val="0"/>
          <w:numId w:val="131"/>
        </w:numPr>
        <w:tabs>
          <w:tab w:val="left" w:pos="538"/>
        </w:tabs>
        <w:ind w:left="538" w:hanging="431"/>
        <w:rPr>
          <w:sz w:val="19"/>
          <w:lang w:eastAsia="ja-JP"/>
        </w:rPr>
      </w:pPr>
      <w:r>
        <w:rPr>
          <w:w w:val="75"/>
          <w:sz w:val="19"/>
          <w:lang w:eastAsia="ja-JP"/>
        </w:rPr>
        <w:t>植込み型器具およびクラスIIIの器具の場合、以下の</w:t>
      </w:r>
      <w:r>
        <w:rPr>
          <w:spacing w:val="-1"/>
          <w:sz w:val="19"/>
          <w:lang w:eastAsia="ja-JP"/>
        </w:rPr>
        <w:t>場合を</w:t>
      </w:r>
      <w:r>
        <w:rPr>
          <w:w w:val="75"/>
          <w:sz w:val="19"/>
          <w:lang w:eastAsia="ja-JP"/>
        </w:rPr>
        <w:t>除き、臨床試験を実施しなければならない</w:t>
      </w:r>
      <w:r>
        <w:rPr>
          <w:spacing w:val="-5"/>
          <w:w w:val="75"/>
          <w:sz w:val="19"/>
          <w:lang w:eastAsia="ja-JP"/>
        </w:rPr>
        <w:t>：</w:t>
      </w:r>
    </w:p>
    <w:p w14:paraId="5415A2E7" w14:textId="77777777" w:rsidR="00E66D05" w:rsidRDefault="00E66D05">
      <w:pPr>
        <w:pStyle w:val="a3"/>
        <w:rPr>
          <w:lang w:eastAsia="ja-JP"/>
        </w:rPr>
      </w:pPr>
    </w:p>
    <w:p w14:paraId="5D175EF1" w14:textId="77777777" w:rsidR="00E66D05" w:rsidRDefault="00000000">
      <w:pPr>
        <w:pStyle w:val="a5"/>
        <w:numPr>
          <w:ilvl w:val="0"/>
          <w:numId w:val="130"/>
        </w:numPr>
        <w:tabs>
          <w:tab w:val="left" w:pos="388"/>
        </w:tabs>
        <w:ind w:hanging="281"/>
        <w:jc w:val="left"/>
        <w:rPr>
          <w:sz w:val="19"/>
          <w:lang w:eastAsia="ja-JP"/>
        </w:rPr>
      </w:pPr>
      <w:r>
        <w:rPr>
          <w:w w:val="75"/>
          <w:sz w:val="19"/>
          <w:lang w:eastAsia="ja-JP"/>
        </w:rPr>
        <w:t>この装置は、同じ</w:t>
      </w:r>
      <w:r>
        <w:rPr>
          <w:spacing w:val="-2"/>
          <w:w w:val="75"/>
          <w:sz w:val="19"/>
          <w:lang w:eastAsia="ja-JP"/>
        </w:rPr>
        <w:t>メーカーが</w:t>
      </w:r>
      <w:r>
        <w:rPr>
          <w:w w:val="75"/>
          <w:sz w:val="19"/>
          <w:lang w:eastAsia="ja-JP"/>
        </w:rPr>
        <w:t>すでに販売している装置を改良して設計されたもので</w:t>
      </w:r>
      <w:r>
        <w:rPr>
          <w:spacing w:val="-2"/>
          <w:w w:val="75"/>
          <w:sz w:val="19"/>
          <w:lang w:eastAsia="ja-JP"/>
        </w:rPr>
        <w:t>ある、</w:t>
      </w:r>
    </w:p>
    <w:p w14:paraId="64A23A63" w14:textId="77777777" w:rsidR="00E66D05" w:rsidRDefault="00E66D05">
      <w:pPr>
        <w:pStyle w:val="a3"/>
        <w:spacing w:before="7"/>
        <w:rPr>
          <w:lang w:eastAsia="ja-JP"/>
        </w:rPr>
      </w:pPr>
    </w:p>
    <w:p w14:paraId="3EA6C4F4" w14:textId="77777777" w:rsidR="00E66D05" w:rsidRDefault="00000000">
      <w:pPr>
        <w:pStyle w:val="a5"/>
        <w:numPr>
          <w:ilvl w:val="0"/>
          <w:numId w:val="130"/>
        </w:numPr>
        <w:tabs>
          <w:tab w:val="left" w:pos="388"/>
        </w:tabs>
        <w:spacing w:line="230" w:lineRule="auto"/>
        <w:ind w:right="105"/>
        <w:jc w:val="left"/>
        <w:rPr>
          <w:sz w:val="19"/>
          <w:lang w:eastAsia="ja-JP"/>
        </w:rPr>
      </w:pPr>
      <w:r>
        <w:rPr>
          <w:w w:val="80"/>
          <w:sz w:val="19"/>
          <w:lang w:eastAsia="ja-JP"/>
        </w:rPr>
        <w:t>変更された装置が市販されている装置と同等であることが製造事業者によって附属書 XIV の第 3 節に従って実証され，その実証が公認機関によって承認されていること。</w:t>
      </w:r>
    </w:p>
    <w:p w14:paraId="1EDE8814" w14:textId="77777777" w:rsidR="00E66D05" w:rsidRDefault="00E66D05">
      <w:pPr>
        <w:pStyle w:val="a3"/>
        <w:spacing w:before="10"/>
        <w:rPr>
          <w:lang w:eastAsia="ja-JP"/>
        </w:rPr>
      </w:pPr>
    </w:p>
    <w:p w14:paraId="5A172D06" w14:textId="77777777" w:rsidR="00E66D05" w:rsidRDefault="00000000">
      <w:pPr>
        <w:pStyle w:val="a5"/>
        <w:numPr>
          <w:ilvl w:val="0"/>
          <w:numId w:val="130"/>
        </w:numPr>
        <w:tabs>
          <w:tab w:val="left" w:pos="388"/>
        </w:tabs>
        <w:spacing w:line="228" w:lineRule="auto"/>
        <w:ind w:right="104"/>
        <w:jc w:val="left"/>
        <w:rPr>
          <w:sz w:val="19"/>
          <w:lang w:eastAsia="ja-JP"/>
        </w:rPr>
      </w:pPr>
      <w:r>
        <w:rPr>
          <w:w w:val="75"/>
          <w:sz w:val="19"/>
          <w:lang w:eastAsia="ja-JP"/>
        </w:rPr>
        <w:t>市販された機器の臨床評価が、変更された機器が</w:t>
      </w:r>
      <w:r>
        <w:rPr>
          <w:w w:val="80"/>
          <w:sz w:val="19"/>
          <w:lang w:eastAsia="ja-JP"/>
        </w:rPr>
        <w:t>関連する安全性及び性能要件に</w:t>
      </w:r>
      <w:r>
        <w:rPr>
          <w:w w:val="75"/>
          <w:sz w:val="19"/>
          <w:lang w:eastAsia="ja-JP"/>
        </w:rPr>
        <w:t>適合していることを証明するのに十分である</w:t>
      </w:r>
      <w:r>
        <w:rPr>
          <w:w w:val="80"/>
          <w:sz w:val="19"/>
          <w:lang w:eastAsia="ja-JP"/>
        </w:rPr>
        <w:t>こと。</w:t>
      </w:r>
    </w:p>
    <w:p w14:paraId="46271D24" w14:textId="77777777" w:rsidR="00E66D05" w:rsidRDefault="00E66D05">
      <w:pPr>
        <w:pStyle w:val="a3"/>
        <w:spacing w:before="12"/>
        <w:rPr>
          <w:lang w:eastAsia="ja-JP"/>
        </w:rPr>
      </w:pPr>
    </w:p>
    <w:p w14:paraId="6595BF60" w14:textId="77777777" w:rsidR="00E66D05" w:rsidRDefault="00000000">
      <w:pPr>
        <w:pStyle w:val="a3"/>
        <w:spacing w:line="228" w:lineRule="auto"/>
        <w:ind w:left="107"/>
        <w:rPr>
          <w:lang w:eastAsia="ja-JP"/>
        </w:rPr>
      </w:pPr>
      <w:r>
        <w:rPr>
          <w:w w:val="80"/>
          <w:lang w:eastAsia="ja-JP"/>
        </w:rPr>
        <w:t>この場合、届出機関は、PMCF計画が適切であり、機器の安全性と性能を実証するための市販後調査が含まれていることを確認しなければならない。</w:t>
      </w:r>
    </w:p>
    <w:p w14:paraId="3CDBA2C9" w14:textId="77777777" w:rsidR="00E66D05" w:rsidRDefault="00E66D05">
      <w:pPr>
        <w:pStyle w:val="a3"/>
        <w:spacing w:before="118"/>
        <w:rPr>
          <w:lang w:eastAsia="ja-JP"/>
        </w:rPr>
      </w:pPr>
    </w:p>
    <w:p w14:paraId="5100DBD9" w14:textId="77777777" w:rsidR="00E66D05" w:rsidRDefault="00000000">
      <w:pPr>
        <w:pStyle w:val="a3"/>
        <w:ind w:left="107"/>
        <w:rPr>
          <w:lang w:eastAsia="ja-JP"/>
        </w:rPr>
      </w:pPr>
      <w:r>
        <w:rPr>
          <w:w w:val="75"/>
          <w:lang w:eastAsia="ja-JP"/>
        </w:rPr>
        <w:t>また、</w:t>
      </w:r>
      <w:r>
        <w:rPr>
          <w:spacing w:val="-5"/>
          <w:w w:val="75"/>
          <w:lang w:eastAsia="ja-JP"/>
        </w:rPr>
        <w:t>6項の</w:t>
      </w:r>
      <w:r>
        <w:rPr>
          <w:w w:val="75"/>
          <w:lang w:eastAsia="ja-JP"/>
        </w:rPr>
        <w:t>場合には、臨床検査を実施する必要はない</w:t>
      </w:r>
      <w:r>
        <w:rPr>
          <w:spacing w:val="-5"/>
          <w:w w:val="75"/>
          <w:lang w:eastAsia="ja-JP"/>
        </w:rPr>
        <w:t>。</w:t>
      </w:r>
    </w:p>
    <w:p w14:paraId="28FF0414" w14:textId="77777777" w:rsidR="00E66D05" w:rsidRDefault="00E66D05">
      <w:pPr>
        <w:pStyle w:val="a3"/>
        <w:spacing w:before="124"/>
        <w:rPr>
          <w:lang w:eastAsia="ja-JP"/>
        </w:rPr>
      </w:pPr>
    </w:p>
    <w:p w14:paraId="5A4C2A7D" w14:textId="77777777" w:rsidR="00E66D05" w:rsidRDefault="00000000">
      <w:pPr>
        <w:pStyle w:val="a5"/>
        <w:numPr>
          <w:ilvl w:val="0"/>
          <w:numId w:val="131"/>
        </w:numPr>
        <w:tabs>
          <w:tab w:val="left" w:pos="538"/>
        </w:tabs>
        <w:spacing w:before="1" w:line="228" w:lineRule="auto"/>
        <w:ind w:right="103" w:firstLine="0"/>
        <w:jc w:val="both"/>
        <w:rPr>
          <w:sz w:val="19"/>
          <w:lang w:eastAsia="ja-JP"/>
        </w:rPr>
      </w:pPr>
      <w:r>
        <w:rPr>
          <w:w w:val="85"/>
          <w:sz w:val="19"/>
          <w:lang w:eastAsia="ja-JP"/>
        </w:rPr>
        <w:t>自社が</w:t>
      </w:r>
      <w:r>
        <w:rPr>
          <w:w w:val="80"/>
          <w:sz w:val="19"/>
          <w:lang w:eastAsia="ja-JP"/>
        </w:rPr>
        <w:t>製造していない既に市販されている機器と同等であることが証明された機器の製造者は、同項で要求されていることに加え、</w:t>
      </w:r>
      <w:r>
        <w:rPr>
          <w:w w:val="85"/>
          <w:sz w:val="19"/>
          <w:lang w:eastAsia="ja-JP"/>
        </w:rPr>
        <w:t>以下の条件を</w:t>
      </w:r>
      <w:r>
        <w:rPr>
          <w:w w:val="80"/>
          <w:sz w:val="19"/>
          <w:lang w:eastAsia="ja-JP"/>
        </w:rPr>
        <w:t>満たす</w:t>
      </w:r>
      <w:r>
        <w:rPr>
          <w:w w:val="85"/>
          <w:sz w:val="19"/>
          <w:lang w:eastAsia="ja-JP"/>
        </w:rPr>
        <w:t>ことを条件として、臨床試験を実施しないために第4項に依拠することも</w:t>
      </w:r>
      <w:r>
        <w:rPr>
          <w:w w:val="80"/>
          <w:sz w:val="19"/>
          <w:lang w:eastAsia="ja-JP"/>
        </w:rPr>
        <w:t>できる：</w:t>
      </w:r>
    </w:p>
    <w:p w14:paraId="3706D23B" w14:textId="77777777" w:rsidR="00E66D05" w:rsidRDefault="00E66D05">
      <w:pPr>
        <w:pStyle w:val="a3"/>
        <w:spacing w:before="10"/>
        <w:rPr>
          <w:lang w:eastAsia="ja-JP"/>
        </w:rPr>
      </w:pPr>
    </w:p>
    <w:p w14:paraId="1BBBEC97" w14:textId="77777777" w:rsidR="00E66D05" w:rsidRDefault="00000000">
      <w:pPr>
        <w:pStyle w:val="a5"/>
        <w:numPr>
          <w:ilvl w:val="0"/>
          <w:numId w:val="129"/>
        </w:numPr>
        <w:tabs>
          <w:tab w:val="left" w:pos="388"/>
        </w:tabs>
        <w:spacing w:line="230" w:lineRule="auto"/>
        <w:ind w:right="105"/>
        <w:jc w:val="left"/>
        <w:rPr>
          <w:sz w:val="19"/>
          <w:lang w:eastAsia="ja-JP"/>
        </w:rPr>
      </w:pPr>
      <w:r>
        <w:rPr>
          <w:w w:val="80"/>
          <w:sz w:val="19"/>
          <w:lang w:eastAsia="ja-JP"/>
        </w:rPr>
        <w:t>2つの製造業者が、2つ目の機器の製造業者が継続的に技術文書に完全にアクセスすることを明確に許可する契約を結んでいること。</w:t>
      </w:r>
    </w:p>
    <w:p w14:paraId="13701774" w14:textId="77777777" w:rsidR="00E66D05" w:rsidRDefault="00E66D05">
      <w:pPr>
        <w:pStyle w:val="a3"/>
        <w:spacing w:before="1"/>
        <w:rPr>
          <w:lang w:eastAsia="ja-JP"/>
        </w:rPr>
      </w:pPr>
    </w:p>
    <w:p w14:paraId="4E407244" w14:textId="77777777" w:rsidR="00E66D05" w:rsidRDefault="00000000">
      <w:pPr>
        <w:pStyle w:val="a5"/>
        <w:numPr>
          <w:ilvl w:val="0"/>
          <w:numId w:val="129"/>
        </w:numPr>
        <w:tabs>
          <w:tab w:val="left" w:pos="388"/>
        </w:tabs>
        <w:spacing w:before="1" w:line="480" w:lineRule="auto"/>
        <w:ind w:left="107" w:right="868" w:firstLine="0"/>
        <w:jc w:val="left"/>
        <w:rPr>
          <w:sz w:val="19"/>
          <w:lang w:eastAsia="ja-JP"/>
        </w:rPr>
      </w:pPr>
      <w:r>
        <w:rPr>
          <w:w w:val="75"/>
          <w:sz w:val="19"/>
          <w:lang w:eastAsia="ja-JP"/>
        </w:rPr>
        <w:t>当初の臨床評価が本規則の要求事項に準拠して実施</w:t>
      </w:r>
      <w:r>
        <w:rPr>
          <w:w w:val="80"/>
          <w:sz w:val="19"/>
          <w:lang w:eastAsia="ja-JP"/>
        </w:rPr>
        <w:t>され、かつ、第二の機器の製造者がその明確な証拠を届出機関に提出すること。</w:t>
      </w:r>
    </w:p>
    <w:p w14:paraId="196C6C3A" w14:textId="77777777" w:rsidR="00E66D05" w:rsidRDefault="00000000">
      <w:pPr>
        <w:pStyle w:val="a5"/>
        <w:numPr>
          <w:ilvl w:val="0"/>
          <w:numId w:val="131"/>
        </w:numPr>
        <w:tabs>
          <w:tab w:val="left" w:pos="538"/>
        </w:tabs>
        <w:spacing w:before="8" w:line="228" w:lineRule="auto"/>
        <w:ind w:right="105" w:firstLine="0"/>
        <w:jc w:val="both"/>
        <w:rPr>
          <w:sz w:val="19"/>
          <w:lang w:eastAsia="ja-JP"/>
        </w:rPr>
      </w:pPr>
      <w:r>
        <w:rPr>
          <w:w w:val="80"/>
          <w:sz w:val="19"/>
          <w:lang w:eastAsia="ja-JP"/>
        </w:rPr>
        <w:t>第4項に基づく臨床試験の実施義務は、植込み型機器</w:t>
      </w:r>
      <w:r>
        <w:rPr>
          <w:w w:val="85"/>
          <w:sz w:val="19"/>
          <w:lang w:eastAsia="ja-JP"/>
        </w:rPr>
        <w:t>およびクラスIII機器には</w:t>
      </w:r>
      <w:r>
        <w:rPr>
          <w:w w:val="80"/>
          <w:sz w:val="19"/>
          <w:lang w:eastAsia="ja-JP"/>
        </w:rPr>
        <w:t>適用さ</w:t>
      </w:r>
      <w:r>
        <w:rPr>
          <w:w w:val="85"/>
          <w:sz w:val="19"/>
          <w:lang w:eastAsia="ja-JP"/>
        </w:rPr>
        <w:t>れない：</w:t>
      </w:r>
    </w:p>
    <w:p w14:paraId="6F80B885" w14:textId="77777777" w:rsidR="00E66D05" w:rsidRDefault="00E66D05">
      <w:pPr>
        <w:pStyle w:val="a3"/>
        <w:spacing w:before="12"/>
        <w:rPr>
          <w:lang w:eastAsia="ja-JP"/>
        </w:rPr>
      </w:pPr>
    </w:p>
    <w:p w14:paraId="3833C326" w14:textId="77777777" w:rsidR="00E66D05" w:rsidRDefault="00000000">
      <w:pPr>
        <w:pStyle w:val="a5"/>
        <w:numPr>
          <w:ilvl w:val="1"/>
          <w:numId w:val="131"/>
        </w:numPr>
        <w:tabs>
          <w:tab w:val="left" w:pos="401"/>
        </w:tabs>
        <w:spacing w:line="228" w:lineRule="auto"/>
        <w:ind w:right="105"/>
        <w:jc w:val="both"/>
        <w:rPr>
          <w:sz w:val="19"/>
          <w:lang w:eastAsia="ja-JP"/>
        </w:rPr>
      </w:pPr>
      <w:r>
        <w:rPr>
          <w:w w:val="80"/>
          <w:sz w:val="19"/>
          <w:lang w:eastAsia="ja-JP"/>
        </w:rPr>
        <w:t>指令90/385/EECまたは指令93/42/EECに従って適法に上市または使用され、臨床評価が行われたもの：</w:t>
      </w:r>
    </w:p>
    <w:p w14:paraId="34D253F5" w14:textId="77777777" w:rsidR="00E66D05" w:rsidRDefault="00E66D05">
      <w:pPr>
        <w:pStyle w:val="a3"/>
        <w:spacing w:before="3"/>
        <w:rPr>
          <w:lang w:eastAsia="ja-JP"/>
        </w:rPr>
      </w:pPr>
    </w:p>
    <w:p w14:paraId="03EBBEF7" w14:textId="77777777" w:rsidR="00E66D05" w:rsidRDefault="00000000">
      <w:pPr>
        <w:pStyle w:val="a5"/>
        <w:numPr>
          <w:ilvl w:val="2"/>
          <w:numId w:val="131"/>
        </w:numPr>
        <w:tabs>
          <w:tab w:val="left" w:pos="682"/>
        </w:tabs>
        <w:ind w:left="682" w:hanging="281"/>
        <w:jc w:val="left"/>
        <w:rPr>
          <w:sz w:val="19"/>
          <w:lang w:eastAsia="ja-JP"/>
        </w:rPr>
      </w:pPr>
      <w:r>
        <w:rPr>
          <w:w w:val="75"/>
          <w:sz w:val="19"/>
          <w:lang w:eastAsia="ja-JP"/>
        </w:rPr>
        <w:t>十分な臨床データに基づいている</w:t>
      </w:r>
      <w:r>
        <w:rPr>
          <w:spacing w:val="-5"/>
          <w:w w:val="75"/>
          <w:sz w:val="19"/>
          <w:lang w:eastAsia="ja-JP"/>
        </w:rPr>
        <w:t>こと</w:t>
      </w:r>
    </w:p>
    <w:p w14:paraId="0609BEDC" w14:textId="77777777" w:rsidR="00E66D05" w:rsidRDefault="00E66D05">
      <w:pPr>
        <w:pStyle w:val="a3"/>
        <w:spacing w:before="8"/>
        <w:rPr>
          <w:lang w:eastAsia="ja-JP"/>
        </w:rPr>
      </w:pPr>
    </w:p>
    <w:p w14:paraId="3EEBA915" w14:textId="77777777" w:rsidR="00E66D05" w:rsidRDefault="00000000">
      <w:pPr>
        <w:pStyle w:val="a5"/>
        <w:numPr>
          <w:ilvl w:val="2"/>
          <w:numId w:val="131"/>
        </w:numPr>
        <w:tabs>
          <w:tab w:val="left" w:pos="683"/>
        </w:tabs>
        <w:spacing w:line="228" w:lineRule="auto"/>
        <w:ind w:right="105"/>
        <w:jc w:val="left"/>
        <w:rPr>
          <w:sz w:val="19"/>
          <w:lang w:eastAsia="ja-JP"/>
        </w:rPr>
      </w:pPr>
      <w:r>
        <w:rPr>
          <w:w w:val="80"/>
          <w:sz w:val="19"/>
          <w:lang w:eastAsia="ja-JP"/>
        </w:rPr>
        <w:t>その</w:t>
      </w:r>
      <w:r>
        <w:rPr>
          <w:w w:val="85"/>
          <w:sz w:val="19"/>
          <w:lang w:eastAsia="ja-JP"/>
        </w:rPr>
        <w:t>ようなCSが入手可能な</w:t>
      </w:r>
      <w:r>
        <w:rPr>
          <w:w w:val="80"/>
          <w:sz w:val="19"/>
          <w:lang w:eastAsia="ja-JP"/>
        </w:rPr>
        <w:t>場合、その種類の機器の臨床</w:t>
      </w:r>
      <w:r>
        <w:rPr>
          <w:spacing w:val="-4"/>
          <w:sz w:val="19"/>
          <w:lang w:eastAsia="ja-JP"/>
        </w:rPr>
        <w:t>評価に</w:t>
      </w:r>
      <w:r>
        <w:rPr>
          <w:w w:val="80"/>
          <w:sz w:val="19"/>
          <w:lang w:eastAsia="ja-JP"/>
        </w:rPr>
        <w:t>関連する製品別CSに準拠 している</w:t>
      </w:r>
      <w:r>
        <w:rPr>
          <w:w w:val="85"/>
          <w:sz w:val="19"/>
          <w:lang w:eastAsia="ja-JP"/>
        </w:rPr>
        <w:t>。</w:t>
      </w:r>
    </w:p>
    <w:p w14:paraId="71C25614" w14:textId="77777777" w:rsidR="00E66D05" w:rsidRDefault="00E66D05">
      <w:pPr>
        <w:pStyle w:val="a3"/>
        <w:spacing w:before="10"/>
        <w:rPr>
          <w:lang w:eastAsia="ja-JP"/>
        </w:rPr>
      </w:pPr>
    </w:p>
    <w:p w14:paraId="476D3A19" w14:textId="77777777" w:rsidR="00E66D05" w:rsidRDefault="00000000">
      <w:pPr>
        <w:pStyle w:val="a5"/>
        <w:numPr>
          <w:ilvl w:val="1"/>
          <w:numId w:val="131"/>
        </w:numPr>
        <w:tabs>
          <w:tab w:val="left" w:pos="401"/>
        </w:tabs>
        <w:spacing w:line="230" w:lineRule="auto"/>
        <w:ind w:right="105"/>
        <w:jc w:val="both"/>
        <w:rPr>
          <w:sz w:val="19"/>
          <w:lang w:eastAsia="ja-JP"/>
        </w:rPr>
      </w:pPr>
      <w:r>
        <w:rPr>
          <w:w w:val="80"/>
          <w:sz w:val="19"/>
          <w:lang w:eastAsia="ja-JP"/>
        </w:rPr>
        <w:t>縫合糸、ステープル、歯科用詰め物、歯科用矯正装置、歯冠、ねじ、くさび、プレート、ワイヤー、ピン、クリップ、または</w:t>
      </w:r>
      <w:r>
        <w:rPr>
          <w:w w:val="75"/>
          <w:sz w:val="19"/>
          <w:lang w:eastAsia="ja-JP"/>
        </w:rPr>
        <w:t>コネクターであって、十分な臨床データに基づいて臨床評価が</w:t>
      </w:r>
      <w:r>
        <w:rPr>
          <w:sz w:val="19"/>
          <w:lang w:eastAsia="ja-JP"/>
        </w:rPr>
        <w:t>行わ</w:t>
      </w:r>
      <w:r>
        <w:rPr>
          <w:w w:val="75"/>
          <w:sz w:val="19"/>
          <w:lang w:eastAsia="ja-JP"/>
        </w:rPr>
        <w:t>れ、該当する</w:t>
      </w:r>
      <w:r>
        <w:rPr>
          <w:w w:val="80"/>
          <w:sz w:val="19"/>
          <w:lang w:eastAsia="ja-JP"/>
        </w:rPr>
        <w:t>製品固有のCS（そのようなCSが入手可能な場合）に</w:t>
      </w:r>
      <w:r>
        <w:rPr>
          <w:w w:val="75"/>
          <w:sz w:val="19"/>
          <w:lang w:eastAsia="ja-JP"/>
        </w:rPr>
        <w:t>準拠している</w:t>
      </w:r>
      <w:r>
        <w:rPr>
          <w:w w:val="80"/>
          <w:sz w:val="19"/>
          <w:lang w:eastAsia="ja-JP"/>
        </w:rPr>
        <w:t>もの。</w:t>
      </w:r>
    </w:p>
    <w:p w14:paraId="445A9C3C" w14:textId="77777777" w:rsidR="00E66D05" w:rsidRDefault="00E66D05">
      <w:pPr>
        <w:spacing w:line="230" w:lineRule="auto"/>
        <w:jc w:val="both"/>
        <w:rPr>
          <w:sz w:val="19"/>
          <w:lang w:eastAsia="ja-JP"/>
        </w:rPr>
        <w:sectPr w:rsidR="00E66D05">
          <w:headerReference w:type="default" r:id="rId62"/>
          <w:pgSz w:w="11910" w:h="16840"/>
          <w:pgMar w:top="1260" w:right="1240" w:bottom="280" w:left="1240" w:header="967" w:footer="0" w:gutter="0"/>
          <w:cols w:space="720"/>
        </w:sectPr>
      </w:pPr>
    </w:p>
    <w:p w14:paraId="63288AC1" w14:textId="77777777" w:rsidR="00E66D05" w:rsidRDefault="00000000">
      <w:pPr>
        <w:pStyle w:val="a5"/>
        <w:numPr>
          <w:ilvl w:val="0"/>
          <w:numId w:val="131"/>
        </w:numPr>
        <w:tabs>
          <w:tab w:val="left" w:pos="538"/>
        </w:tabs>
        <w:spacing w:before="215" w:line="228" w:lineRule="auto"/>
        <w:ind w:right="105" w:firstLine="0"/>
        <w:jc w:val="both"/>
        <w:rPr>
          <w:sz w:val="19"/>
          <w:lang w:eastAsia="ja-JP"/>
        </w:rPr>
      </w:pPr>
      <w:r>
        <w:rPr>
          <w:w w:val="80"/>
          <w:sz w:val="19"/>
          <w:lang w:eastAsia="ja-JP"/>
        </w:rPr>
        <w:lastRenderedPageBreak/>
        <w:t>第 6 項により第 4 項を適用しない場合は、製造者による臨床評価報告書及び届出機関による臨床評 価評価報告書において、</w:t>
      </w:r>
      <w:r>
        <w:rPr>
          <w:spacing w:val="-1"/>
          <w:w w:val="80"/>
          <w:sz w:val="19"/>
          <w:lang w:eastAsia="ja-JP"/>
        </w:rPr>
        <w:t>その</w:t>
      </w:r>
      <w:r>
        <w:rPr>
          <w:w w:val="80"/>
          <w:sz w:val="19"/>
          <w:lang w:eastAsia="ja-JP"/>
        </w:rPr>
        <w:t>理由を説明しなければならない。</w:t>
      </w:r>
    </w:p>
    <w:p w14:paraId="255FE99A" w14:textId="77777777" w:rsidR="00E66D05" w:rsidRDefault="00E66D05">
      <w:pPr>
        <w:pStyle w:val="a3"/>
        <w:spacing w:before="208"/>
        <w:rPr>
          <w:lang w:eastAsia="ja-JP"/>
        </w:rPr>
      </w:pPr>
    </w:p>
    <w:p w14:paraId="6B918A77" w14:textId="77777777" w:rsidR="00E66D05" w:rsidRDefault="00000000">
      <w:pPr>
        <w:pStyle w:val="a5"/>
        <w:numPr>
          <w:ilvl w:val="0"/>
          <w:numId w:val="131"/>
        </w:numPr>
        <w:tabs>
          <w:tab w:val="left" w:pos="538"/>
        </w:tabs>
        <w:spacing w:line="228" w:lineRule="auto"/>
        <w:ind w:right="103" w:firstLine="0"/>
        <w:jc w:val="both"/>
        <w:rPr>
          <w:sz w:val="19"/>
          <w:lang w:eastAsia="ja-JP"/>
        </w:rPr>
      </w:pPr>
      <w:r>
        <w:rPr>
          <w:w w:val="80"/>
          <w:sz w:val="19"/>
          <w:lang w:eastAsia="ja-JP"/>
        </w:rPr>
        <w:t>本条第6項第(b)号に掲げる適用除外機器に使用されている</w:t>
      </w:r>
      <w:r>
        <w:rPr>
          <w:sz w:val="19"/>
          <w:lang w:eastAsia="ja-JP"/>
        </w:rPr>
        <w:t>技術と</w:t>
      </w:r>
      <w:r>
        <w:rPr>
          <w:w w:val="80"/>
          <w:sz w:val="19"/>
          <w:lang w:eastAsia="ja-JP"/>
        </w:rPr>
        <w:t>同様の技術が他の機器に使用されていることを考慮して正当化される場合、又は患者、使用者若しくはその他の者の健康及び安全又は公衆衛生のその他の側面を保護するために正当化される場合、欧州委員会は、以下のものを採択する権限を有する。</w:t>
      </w:r>
    </w:p>
    <w:p w14:paraId="4979E90C" w14:textId="77777777" w:rsidR="00E66D05" w:rsidRDefault="00000000">
      <w:pPr>
        <w:pStyle w:val="a3"/>
        <w:spacing w:before="6" w:line="205" w:lineRule="exact"/>
        <w:ind w:left="107"/>
        <w:rPr>
          <w:lang w:eastAsia="ja-JP"/>
        </w:rPr>
      </w:pPr>
      <w:r>
        <w:rPr>
          <w:w w:val="80"/>
          <w:lang w:eastAsia="ja-JP"/>
        </w:rPr>
        <w:t>第115条に従い、</w:t>
      </w:r>
      <w:r>
        <w:rPr>
          <w:spacing w:val="-2"/>
          <w:w w:val="80"/>
          <w:lang w:eastAsia="ja-JP"/>
        </w:rPr>
        <w:t>第2</w:t>
      </w:r>
      <w:r>
        <w:rPr>
          <w:w w:val="80"/>
          <w:lang w:eastAsia="ja-JP"/>
        </w:rPr>
        <w:t>項で言及された免除対象機器のリストを修正するための委任行為。</w:t>
      </w:r>
    </w:p>
    <w:p w14:paraId="64EE47E6" w14:textId="77777777" w:rsidR="00E66D05" w:rsidRDefault="00000000">
      <w:pPr>
        <w:pStyle w:val="a3"/>
        <w:spacing w:before="15" w:line="228" w:lineRule="auto"/>
        <w:ind w:left="107" w:right="126"/>
        <w:rPr>
          <w:lang w:eastAsia="ja-JP"/>
        </w:rPr>
      </w:pPr>
      <w:r>
        <w:rPr>
          <w:w w:val="80"/>
          <w:lang w:eastAsia="ja-JP"/>
        </w:rPr>
        <w:t>第52条(4)号及び本条第6項(b)号において、他の種類の植込み型又はクラスIIIの機器をそのリストに追加し、又はそのリストから削除すること。</w:t>
      </w:r>
    </w:p>
    <w:p w14:paraId="24493AE4" w14:textId="77777777" w:rsidR="00E66D05" w:rsidRDefault="00E66D05">
      <w:pPr>
        <w:pStyle w:val="a3"/>
        <w:spacing w:before="211"/>
        <w:rPr>
          <w:lang w:eastAsia="ja-JP"/>
        </w:rPr>
      </w:pPr>
    </w:p>
    <w:p w14:paraId="28650BBB" w14:textId="77777777" w:rsidR="00E66D05" w:rsidRDefault="00000000">
      <w:pPr>
        <w:pStyle w:val="a5"/>
        <w:numPr>
          <w:ilvl w:val="0"/>
          <w:numId w:val="131"/>
        </w:numPr>
        <w:tabs>
          <w:tab w:val="left" w:pos="538"/>
        </w:tabs>
        <w:spacing w:before="1" w:line="205" w:lineRule="exact"/>
        <w:ind w:left="538" w:hanging="431"/>
        <w:rPr>
          <w:sz w:val="19"/>
          <w:lang w:eastAsia="ja-JP"/>
        </w:rPr>
      </w:pPr>
      <w:r>
        <w:rPr>
          <w:w w:val="80"/>
          <w:sz w:val="19"/>
          <w:lang w:eastAsia="ja-JP"/>
        </w:rPr>
        <w:t>附属書XVIに記載されている医療目的のない製品の場合、</w:t>
      </w:r>
      <w:r>
        <w:rPr>
          <w:spacing w:val="-5"/>
          <w:w w:val="80"/>
          <w:sz w:val="19"/>
          <w:lang w:eastAsia="ja-JP"/>
        </w:rPr>
        <w:t>以下の</w:t>
      </w:r>
      <w:r>
        <w:rPr>
          <w:w w:val="80"/>
          <w:sz w:val="19"/>
          <w:lang w:eastAsia="ja-JP"/>
        </w:rPr>
        <w:t>要件を満たす必要がある。</w:t>
      </w:r>
    </w:p>
    <w:p w14:paraId="477FC2AD" w14:textId="77777777" w:rsidR="00E66D05" w:rsidRDefault="00000000">
      <w:pPr>
        <w:pStyle w:val="a3"/>
        <w:spacing w:before="6" w:line="205" w:lineRule="exact"/>
        <w:ind w:left="107"/>
        <w:rPr>
          <w:lang w:eastAsia="ja-JP"/>
        </w:rPr>
      </w:pPr>
      <w:r>
        <w:rPr>
          <w:w w:val="80"/>
          <w:lang w:eastAsia="ja-JP"/>
        </w:rPr>
        <w:t>本章ならびに付属書XIVおよびXVに従って臨床上の有益性を証明することは、</w:t>
      </w:r>
      <w:r>
        <w:rPr>
          <w:spacing w:val="-5"/>
          <w:w w:val="80"/>
          <w:lang w:eastAsia="ja-JP"/>
        </w:rPr>
        <w:t>以下の</w:t>
      </w:r>
      <w:r>
        <w:rPr>
          <w:w w:val="80"/>
          <w:lang w:eastAsia="ja-JP"/>
        </w:rPr>
        <w:t>ように理解されるものとする。</w:t>
      </w:r>
    </w:p>
    <w:p w14:paraId="0B5C341A" w14:textId="77777777" w:rsidR="00E66D05" w:rsidRDefault="00000000">
      <w:pPr>
        <w:pStyle w:val="a3"/>
        <w:spacing w:before="13" w:line="230" w:lineRule="auto"/>
        <w:ind w:left="107" w:right="105"/>
        <w:jc w:val="both"/>
        <w:rPr>
          <w:lang w:eastAsia="ja-JP"/>
        </w:rPr>
      </w:pPr>
      <w:r>
        <w:rPr>
          <w:w w:val="80"/>
          <w:lang w:eastAsia="ja-JP"/>
        </w:rPr>
        <w:t>その機器の性能を実証するための要件。これらの製品の臨床評価は、市販後調査、PMCF、及び該当する場合には特定の臨床試験から 得られたデータを含む、安全性に関する関連データに基づいて行わなければならない。類似の医療機器から得られた既存の臨床データへの依存が正当に正当化されない限り、これらの製品について臨床試験を実施しなければならない。</w:t>
      </w:r>
    </w:p>
    <w:p w14:paraId="6B478755" w14:textId="77777777" w:rsidR="00E66D05" w:rsidRDefault="00E66D05">
      <w:pPr>
        <w:pStyle w:val="a3"/>
        <w:spacing w:before="215"/>
        <w:rPr>
          <w:lang w:eastAsia="ja-JP"/>
        </w:rPr>
      </w:pPr>
    </w:p>
    <w:p w14:paraId="321FC96E" w14:textId="77777777" w:rsidR="00E66D05" w:rsidRDefault="00000000">
      <w:pPr>
        <w:pStyle w:val="a5"/>
        <w:numPr>
          <w:ilvl w:val="0"/>
          <w:numId w:val="131"/>
        </w:numPr>
        <w:tabs>
          <w:tab w:val="left" w:pos="640"/>
        </w:tabs>
        <w:spacing w:before="1" w:line="228" w:lineRule="auto"/>
        <w:ind w:right="104" w:firstLine="0"/>
        <w:jc w:val="both"/>
        <w:rPr>
          <w:sz w:val="19"/>
          <w:lang w:eastAsia="ja-JP"/>
        </w:rPr>
      </w:pPr>
      <w:r>
        <w:rPr>
          <w:w w:val="80"/>
          <w:sz w:val="19"/>
          <w:lang w:eastAsia="ja-JP"/>
        </w:rPr>
        <w:t>第 4 項を損なうことなく、臨床データに基づく一般的な安全性及び性能要件への適合の実証が 適切でないと考えられる場合、</w:t>
      </w:r>
      <w:r>
        <w:rPr>
          <w:w w:val="85"/>
          <w:sz w:val="19"/>
          <w:lang w:eastAsia="ja-JP"/>
        </w:rPr>
        <w:t>製造事業者のリスクマネジメントの結果に基づき、かつ、機器と人 体との相互作用の特殊性、意図される臨床性能及び</w:t>
      </w:r>
      <w:r>
        <w:rPr>
          <w:w w:val="80"/>
          <w:sz w:val="19"/>
          <w:lang w:eastAsia="ja-JP"/>
        </w:rPr>
        <w:t>製造事業者の</w:t>
      </w:r>
      <w:r>
        <w:rPr>
          <w:w w:val="85"/>
          <w:sz w:val="19"/>
          <w:lang w:eastAsia="ja-JP"/>
        </w:rPr>
        <w:t>主張を考慮した上で</w:t>
      </w:r>
      <w:r>
        <w:rPr>
          <w:w w:val="80"/>
          <w:sz w:val="19"/>
          <w:lang w:eastAsia="ja-JP"/>
        </w:rPr>
        <w:t>、そのような 例外に対する十分な正当性を</w:t>
      </w:r>
      <w:r>
        <w:rPr>
          <w:w w:val="85"/>
          <w:sz w:val="19"/>
          <w:lang w:eastAsia="ja-JP"/>
        </w:rPr>
        <w:t>示さなければ</w:t>
      </w:r>
      <w:r>
        <w:rPr>
          <w:w w:val="80"/>
          <w:sz w:val="19"/>
          <w:lang w:eastAsia="ja-JP"/>
        </w:rPr>
        <w:t>ならない。このような場合、製造者は、性能評価、ベンチテスト及び前臨床評価を含む非臨床試験法の結果のみ に基づく一般的な安全性及び性能要件への適合性の証明が適切であると考える理由を、附属書Ⅱに 記載された技術文書の中で正当に立証しなければならない。</w:t>
      </w:r>
    </w:p>
    <w:p w14:paraId="087F5D0D" w14:textId="77777777" w:rsidR="00E66D05" w:rsidRDefault="00E66D05">
      <w:pPr>
        <w:pStyle w:val="a3"/>
        <w:rPr>
          <w:lang w:eastAsia="ja-JP"/>
        </w:rPr>
      </w:pPr>
    </w:p>
    <w:p w14:paraId="19217844" w14:textId="77777777" w:rsidR="00E66D05" w:rsidRDefault="00E66D05">
      <w:pPr>
        <w:pStyle w:val="a3"/>
        <w:spacing w:before="4"/>
        <w:rPr>
          <w:lang w:eastAsia="ja-JP"/>
        </w:rPr>
      </w:pPr>
    </w:p>
    <w:p w14:paraId="340F998D" w14:textId="77777777" w:rsidR="00E66D05" w:rsidRDefault="00000000">
      <w:pPr>
        <w:pStyle w:val="a5"/>
        <w:numPr>
          <w:ilvl w:val="0"/>
          <w:numId w:val="131"/>
        </w:numPr>
        <w:tabs>
          <w:tab w:val="left" w:pos="640"/>
        </w:tabs>
        <w:spacing w:before="1" w:line="228" w:lineRule="auto"/>
        <w:ind w:right="104" w:firstLine="0"/>
        <w:jc w:val="both"/>
        <w:rPr>
          <w:sz w:val="19"/>
          <w:lang w:eastAsia="ja-JP"/>
        </w:rPr>
      </w:pPr>
      <w:r>
        <w:rPr>
          <w:w w:val="80"/>
          <w:sz w:val="19"/>
          <w:lang w:eastAsia="ja-JP"/>
        </w:rPr>
        <w:t>臨床評価及びその文書は、附属書 XIV のパート B に従った製造事業者の PMCF 計画及び第 84 条にいう市販後調査計画の実施から得られた臨床データにより、当該機器のライフサイクルを通じて更新されるものとする。</w:t>
      </w:r>
    </w:p>
    <w:p w14:paraId="55828FB0" w14:textId="77777777" w:rsidR="00E66D05" w:rsidRDefault="00E66D05">
      <w:pPr>
        <w:pStyle w:val="a3"/>
        <w:spacing w:before="220"/>
        <w:rPr>
          <w:lang w:eastAsia="ja-JP"/>
        </w:rPr>
      </w:pPr>
    </w:p>
    <w:p w14:paraId="0CCF2822" w14:textId="77777777" w:rsidR="00E66D05" w:rsidRDefault="00000000">
      <w:pPr>
        <w:pStyle w:val="a3"/>
        <w:spacing w:before="1" w:line="228" w:lineRule="auto"/>
        <w:ind w:left="107" w:right="105"/>
        <w:jc w:val="both"/>
        <w:rPr>
          <w:lang w:eastAsia="ja-JP"/>
        </w:rPr>
      </w:pPr>
      <w:r>
        <w:rPr>
          <w:w w:val="80"/>
          <w:lang w:eastAsia="ja-JP"/>
        </w:rPr>
        <w:t>クラスⅢの機器および植込み型</w:t>
      </w:r>
      <w:r>
        <w:rPr>
          <w:spacing w:val="-1"/>
          <w:w w:val="80"/>
          <w:lang w:eastAsia="ja-JP"/>
        </w:rPr>
        <w:t>機器については</w:t>
      </w:r>
      <w:r>
        <w:rPr>
          <w:w w:val="80"/>
          <w:lang w:eastAsia="ja-JP"/>
        </w:rPr>
        <w:t>、PMCF評価報告書、および指示された場合には、第32条で言及される安全性および臨床性能の要約は、少なくとも年1回、当該データにより更新されるものとする。</w:t>
      </w:r>
    </w:p>
    <w:p w14:paraId="024367FD" w14:textId="77777777" w:rsidR="00E66D05" w:rsidRDefault="00E66D05">
      <w:pPr>
        <w:pStyle w:val="a3"/>
        <w:spacing w:before="217"/>
        <w:rPr>
          <w:lang w:eastAsia="ja-JP"/>
        </w:rPr>
      </w:pPr>
    </w:p>
    <w:p w14:paraId="6EF8FAE5" w14:textId="77777777" w:rsidR="00E66D05" w:rsidRDefault="00000000">
      <w:pPr>
        <w:pStyle w:val="a5"/>
        <w:numPr>
          <w:ilvl w:val="0"/>
          <w:numId w:val="131"/>
        </w:numPr>
        <w:tabs>
          <w:tab w:val="left" w:pos="640"/>
        </w:tabs>
        <w:spacing w:line="230" w:lineRule="auto"/>
        <w:ind w:right="104" w:firstLine="0"/>
        <w:jc w:val="both"/>
        <w:rPr>
          <w:sz w:val="19"/>
          <w:lang w:eastAsia="ja-JP"/>
        </w:rPr>
      </w:pPr>
      <w:r>
        <w:rPr>
          <w:w w:val="80"/>
          <w:sz w:val="19"/>
          <w:lang w:eastAsia="ja-JP"/>
        </w:rPr>
        <w:t>臨床評価，その結果及びそこから導かれる臨床的証拠は，附属書 XIV の第 4 節に言及する臨床評価報告書に文書化しなければならず，この報告書は，特注の機器を除き，当該機器に関連する附属書 II に言及する技術文書の一部とする。</w:t>
      </w:r>
    </w:p>
    <w:p w14:paraId="60BE26EB" w14:textId="77777777" w:rsidR="00E66D05" w:rsidRDefault="00E66D05">
      <w:pPr>
        <w:pStyle w:val="a3"/>
        <w:spacing w:before="214"/>
        <w:rPr>
          <w:lang w:eastAsia="ja-JP"/>
        </w:rPr>
      </w:pPr>
    </w:p>
    <w:p w14:paraId="79E7DC5C" w14:textId="77777777" w:rsidR="00E66D05" w:rsidRDefault="00000000">
      <w:pPr>
        <w:pStyle w:val="a5"/>
        <w:numPr>
          <w:ilvl w:val="0"/>
          <w:numId w:val="131"/>
        </w:numPr>
        <w:tabs>
          <w:tab w:val="left" w:pos="640"/>
        </w:tabs>
        <w:spacing w:before="1" w:line="230" w:lineRule="auto"/>
        <w:ind w:right="102" w:firstLine="0"/>
        <w:jc w:val="both"/>
        <w:rPr>
          <w:sz w:val="19"/>
          <w:lang w:eastAsia="ja-JP"/>
        </w:rPr>
      </w:pPr>
      <w:r>
        <w:rPr>
          <w:w w:val="80"/>
          <w:sz w:val="19"/>
          <w:lang w:eastAsia="ja-JP"/>
        </w:rPr>
        <w:t>附属書XIVの統一的な適用を確保するために必要な場合には、委員会は、</w:t>
      </w:r>
      <w:r>
        <w:rPr>
          <w:w w:val="75"/>
          <w:sz w:val="19"/>
          <w:lang w:eastAsia="ja-JP"/>
        </w:rPr>
        <w:t>技術的及び科学的進歩を</w:t>
      </w:r>
      <w:r>
        <w:rPr>
          <w:w w:val="80"/>
          <w:sz w:val="19"/>
          <w:lang w:eastAsia="ja-JP"/>
        </w:rPr>
        <w:t>考慮して</w:t>
      </w:r>
      <w:r>
        <w:rPr>
          <w:w w:val="75"/>
          <w:sz w:val="19"/>
          <w:lang w:eastAsia="ja-JP"/>
        </w:rPr>
        <w:t>、</w:t>
      </w:r>
      <w:r>
        <w:rPr>
          <w:w w:val="85"/>
          <w:sz w:val="19"/>
          <w:lang w:eastAsia="ja-JP"/>
        </w:rPr>
        <w:t>解釈の</w:t>
      </w:r>
      <w:r>
        <w:rPr>
          <w:w w:val="75"/>
          <w:sz w:val="19"/>
          <w:lang w:eastAsia="ja-JP"/>
        </w:rPr>
        <w:t>相違</w:t>
      </w:r>
      <w:r>
        <w:rPr>
          <w:w w:val="85"/>
          <w:sz w:val="19"/>
          <w:lang w:eastAsia="ja-JP"/>
        </w:rPr>
        <w:t>及び実際の適用の</w:t>
      </w:r>
      <w:r>
        <w:rPr>
          <w:w w:val="75"/>
          <w:sz w:val="19"/>
          <w:lang w:eastAsia="ja-JP"/>
        </w:rPr>
        <w:t>問題を解決するために必要な範囲内で実施法を採択する</w:t>
      </w:r>
      <w:r>
        <w:rPr>
          <w:w w:val="80"/>
          <w:sz w:val="19"/>
          <w:lang w:eastAsia="ja-JP"/>
        </w:rPr>
        <w:t>ことができる</w:t>
      </w:r>
      <w:r>
        <w:rPr>
          <w:w w:val="85"/>
          <w:sz w:val="19"/>
          <w:lang w:eastAsia="ja-JP"/>
        </w:rPr>
        <w:t>。これらの実施法は</w:t>
      </w:r>
      <w:r>
        <w:rPr>
          <w:w w:val="80"/>
          <w:sz w:val="19"/>
          <w:lang w:eastAsia="ja-JP"/>
        </w:rPr>
        <w:t>、第114条(3)にいう</w:t>
      </w:r>
      <w:r>
        <w:rPr>
          <w:w w:val="85"/>
          <w:sz w:val="19"/>
          <w:lang w:eastAsia="ja-JP"/>
        </w:rPr>
        <w:t>審査</w:t>
      </w:r>
      <w:r>
        <w:rPr>
          <w:w w:val="80"/>
          <w:sz w:val="19"/>
          <w:lang w:eastAsia="ja-JP"/>
        </w:rPr>
        <w:t>手続に従って</w:t>
      </w:r>
      <w:r>
        <w:rPr>
          <w:w w:val="85"/>
          <w:sz w:val="19"/>
          <w:lang w:eastAsia="ja-JP"/>
        </w:rPr>
        <w:t>採択されなければならない</w:t>
      </w:r>
      <w:r>
        <w:rPr>
          <w:w w:val="80"/>
          <w:sz w:val="19"/>
          <w:lang w:eastAsia="ja-JP"/>
        </w:rPr>
        <w:t>。</w:t>
      </w:r>
    </w:p>
    <w:p w14:paraId="4EFDB134" w14:textId="77777777" w:rsidR="00E66D05" w:rsidRDefault="00E66D05">
      <w:pPr>
        <w:pStyle w:val="a3"/>
        <w:rPr>
          <w:lang w:eastAsia="ja-JP"/>
        </w:rPr>
      </w:pPr>
    </w:p>
    <w:p w14:paraId="7583F46D" w14:textId="77777777" w:rsidR="00E66D05" w:rsidRDefault="00E66D05">
      <w:pPr>
        <w:pStyle w:val="a3"/>
        <w:rPr>
          <w:lang w:eastAsia="ja-JP"/>
        </w:rPr>
      </w:pPr>
    </w:p>
    <w:p w14:paraId="6244DFF3" w14:textId="77777777" w:rsidR="00E66D05" w:rsidRDefault="00E66D05">
      <w:pPr>
        <w:pStyle w:val="a3"/>
        <w:spacing w:before="202"/>
        <w:rPr>
          <w:lang w:eastAsia="ja-JP"/>
        </w:rPr>
      </w:pPr>
    </w:p>
    <w:p w14:paraId="07504BEA"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62</w:t>
      </w:r>
      <w:r>
        <w:rPr>
          <w:rFonts w:ascii="Times New Roman"/>
          <w:i/>
          <w:w w:val="90"/>
          <w:sz w:val="19"/>
          <w:lang w:eastAsia="ja-JP"/>
        </w:rPr>
        <w:t>条</w:t>
      </w:r>
    </w:p>
    <w:p w14:paraId="2E7D134B" w14:textId="77777777" w:rsidR="00E66D05" w:rsidRDefault="00E66D05">
      <w:pPr>
        <w:pStyle w:val="a3"/>
        <w:rPr>
          <w:rFonts w:ascii="Times New Roman"/>
          <w:i/>
          <w:lang w:eastAsia="ja-JP"/>
        </w:rPr>
      </w:pPr>
    </w:p>
    <w:p w14:paraId="0F5A026F" w14:textId="77777777" w:rsidR="00E66D05" w:rsidRDefault="00E66D05">
      <w:pPr>
        <w:pStyle w:val="a3"/>
        <w:spacing w:before="1"/>
        <w:rPr>
          <w:rFonts w:ascii="Times New Roman"/>
          <w:i/>
          <w:lang w:eastAsia="ja-JP"/>
        </w:rPr>
      </w:pPr>
    </w:p>
    <w:p w14:paraId="0B1C1C2B" w14:textId="77777777" w:rsidR="00E66D05" w:rsidRDefault="00000000">
      <w:pPr>
        <w:pStyle w:val="1"/>
        <w:spacing w:line="232" w:lineRule="auto"/>
        <w:ind w:right="503"/>
        <w:rPr>
          <w:lang w:eastAsia="ja-JP"/>
        </w:rPr>
      </w:pPr>
      <w:r>
        <w:rPr>
          <w:spacing w:val="-2"/>
          <w:lang w:eastAsia="ja-JP"/>
        </w:rPr>
        <w:t>機器の</w:t>
      </w:r>
      <w:r>
        <w:rPr>
          <w:lang w:eastAsia="ja-JP"/>
        </w:rPr>
        <w:t>適合性を証明するために実施される臨床試験に関する一般要件</w:t>
      </w:r>
    </w:p>
    <w:p w14:paraId="507147CE" w14:textId="77777777" w:rsidR="00E66D05" w:rsidRDefault="00E66D05">
      <w:pPr>
        <w:pStyle w:val="a3"/>
        <w:rPr>
          <w:rFonts w:ascii="Times New Roman"/>
          <w:b/>
          <w:lang w:eastAsia="ja-JP"/>
        </w:rPr>
      </w:pPr>
    </w:p>
    <w:p w14:paraId="24DC8DCB" w14:textId="77777777" w:rsidR="00E66D05" w:rsidRDefault="00E66D05">
      <w:pPr>
        <w:pStyle w:val="a3"/>
        <w:spacing w:before="2"/>
        <w:rPr>
          <w:rFonts w:ascii="Times New Roman"/>
          <w:b/>
          <w:lang w:eastAsia="ja-JP"/>
        </w:rPr>
      </w:pPr>
    </w:p>
    <w:p w14:paraId="3C386410" w14:textId="77777777" w:rsidR="00E66D05" w:rsidRDefault="00000000">
      <w:pPr>
        <w:pStyle w:val="a5"/>
        <w:numPr>
          <w:ilvl w:val="0"/>
          <w:numId w:val="128"/>
        </w:numPr>
        <w:tabs>
          <w:tab w:val="left" w:pos="538"/>
        </w:tabs>
        <w:spacing w:line="230" w:lineRule="auto"/>
        <w:ind w:right="104" w:firstLine="0"/>
        <w:jc w:val="both"/>
        <w:rPr>
          <w:sz w:val="19"/>
          <w:lang w:eastAsia="ja-JP"/>
        </w:rPr>
      </w:pPr>
      <w:r>
        <w:rPr>
          <w:w w:val="80"/>
          <w:sz w:val="19"/>
          <w:lang w:eastAsia="ja-JP"/>
        </w:rPr>
        <w:t>臨床試験は、適合性評価のための臨床評価の一部として実施さ</w:t>
      </w:r>
      <w:r>
        <w:rPr>
          <w:w w:val="85"/>
          <w:sz w:val="19"/>
          <w:lang w:eastAsia="ja-JP"/>
        </w:rPr>
        <w:t>れる場合、本条並びに第 63 条から第 80 条、第 81 条に従って採択された法律及び附属書 XV の規定に従って</w:t>
      </w:r>
      <w:r>
        <w:rPr>
          <w:w w:val="80"/>
          <w:sz w:val="19"/>
          <w:lang w:eastAsia="ja-JP"/>
        </w:rPr>
        <w:t>、次の一つ以上の</w:t>
      </w:r>
      <w:r>
        <w:rPr>
          <w:spacing w:val="-2"/>
          <w:w w:val="85"/>
          <w:sz w:val="19"/>
          <w:lang w:eastAsia="ja-JP"/>
        </w:rPr>
        <w:t>目的の</w:t>
      </w:r>
      <w:r>
        <w:rPr>
          <w:w w:val="80"/>
          <w:sz w:val="19"/>
          <w:lang w:eastAsia="ja-JP"/>
        </w:rPr>
        <w:t>ために計画、承認、実施、記録及び報告されな ければならない</w:t>
      </w:r>
      <w:r>
        <w:rPr>
          <w:spacing w:val="-2"/>
          <w:w w:val="85"/>
          <w:sz w:val="19"/>
          <w:lang w:eastAsia="ja-JP"/>
        </w:rPr>
        <w:t>：</w:t>
      </w:r>
    </w:p>
    <w:p w14:paraId="5A637FF2" w14:textId="77777777" w:rsidR="00E66D05" w:rsidRDefault="00E66D05">
      <w:pPr>
        <w:pStyle w:val="a3"/>
        <w:spacing w:before="67"/>
        <w:rPr>
          <w:lang w:eastAsia="ja-JP"/>
        </w:rPr>
      </w:pPr>
    </w:p>
    <w:p w14:paraId="3630415A" w14:textId="77777777" w:rsidR="00E66D05" w:rsidRDefault="00000000">
      <w:pPr>
        <w:pStyle w:val="a5"/>
        <w:numPr>
          <w:ilvl w:val="1"/>
          <w:numId w:val="128"/>
        </w:numPr>
        <w:tabs>
          <w:tab w:val="left" w:pos="401"/>
        </w:tabs>
        <w:spacing w:line="230" w:lineRule="auto"/>
        <w:ind w:right="105"/>
        <w:jc w:val="both"/>
        <w:rPr>
          <w:sz w:val="19"/>
          <w:lang w:eastAsia="ja-JP"/>
        </w:rPr>
      </w:pPr>
      <w:r>
        <w:rPr>
          <w:w w:val="80"/>
          <w:sz w:val="19"/>
          <w:lang w:eastAsia="ja-JP"/>
        </w:rPr>
        <w:t>通常の使用条件下で、ある装置が第 2 条の(1)に列挙された一つ以上の特定目的に適し、製造者が指定した意図した性能を達成するように設計、製造、包装されていることを立証し、検証すること；</w:t>
      </w:r>
    </w:p>
    <w:p w14:paraId="7447FCBF" w14:textId="77777777" w:rsidR="00E66D05" w:rsidRDefault="00E66D05">
      <w:pPr>
        <w:spacing w:line="230" w:lineRule="auto"/>
        <w:jc w:val="both"/>
        <w:rPr>
          <w:sz w:val="19"/>
          <w:lang w:eastAsia="ja-JP"/>
        </w:rPr>
        <w:sectPr w:rsidR="00E66D05">
          <w:headerReference w:type="default" r:id="rId63"/>
          <w:pgSz w:w="11910" w:h="16840"/>
          <w:pgMar w:top="1260" w:right="1240" w:bottom="280" w:left="1240" w:header="967" w:footer="0" w:gutter="0"/>
          <w:cols w:space="720"/>
        </w:sectPr>
      </w:pPr>
    </w:p>
    <w:p w14:paraId="08B8308A" w14:textId="77777777" w:rsidR="00E66D05" w:rsidRDefault="00000000">
      <w:pPr>
        <w:pStyle w:val="a5"/>
        <w:numPr>
          <w:ilvl w:val="1"/>
          <w:numId w:val="128"/>
        </w:numPr>
        <w:tabs>
          <w:tab w:val="left" w:pos="401"/>
        </w:tabs>
        <w:spacing w:before="207"/>
        <w:ind w:hanging="294"/>
        <w:rPr>
          <w:sz w:val="19"/>
          <w:lang w:eastAsia="ja-JP"/>
        </w:rPr>
      </w:pPr>
      <w:r>
        <w:rPr>
          <w:spacing w:val="-2"/>
          <w:w w:val="75"/>
          <w:sz w:val="19"/>
          <w:lang w:eastAsia="ja-JP"/>
        </w:rPr>
        <w:lastRenderedPageBreak/>
        <w:t>メーカーが</w:t>
      </w:r>
      <w:r>
        <w:rPr>
          <w:w w:val="75"/>
          <w:sz w:val="19"/>
          <w:lang w:eastAsia="ja-JP"/>
        </w:rPr>
        <w:t>指定する機器の臨床的有用性を確立し、検証すること</w:t>
      </w:r>
      <w:r>
        <w:rPr>
          <w:spacing w:val="-2"/>
          <w:w w:val="75"/>
          <w:sz w:val="19"/>
          <w:lang w:eastAsia="ja-JP"/>
        </w:rPr>
        <w:t>；</w:t>
      </w:r>
    </w:p>
    <w:p w14:paraId="1D2AC912" w14:textId="77777777" w:rsidR="00E66D05" w:rsidRDefault="00E66D05">
      <w:pPr>
        <w:pStyle w:val="a3"/>
        <w:spacing w:before="47"/>
        <w:rPr>
          <w:lang w:eastAsia="ja-JP"/>
        </w:rPr>
      </w:pPr>
    </w:p>
    <w:p w14:paraId="0D706E17" w14:textId="77777777" w:rsidR="00E66D05" w:rsidRDefault="00000000">
      <w:pPr>
        <w:pStyle w:val="a5"/>
        <w:numPr>
          <w:ilvl w:val="1"/>
          <w:numId w:val="128"/>
        </w:numPr>
        <w:tabs>
          <w:tab w:val="left" w:pos="401"/>
        </w:tabs>
        <w:spacing w:line="228" w:lineRule="auto"/>
        <w:ind w:right="105"/>
        <w:jc w:val="both"/>
        <w:rPr>
          <w:sz w:val="19"/>
          <w:lang w:eastAsia="ja-JP"/>
        </w:rPr>
      </w:pPr>
      <w:r>
        <w:rPr>
          <w:w w:val="80"/>
          <w:sz w:val="19"/>
          <w:lang w:eastAsia="ja-JP"/>
        </w:rPr>
        <w:t>装置の臨床的安全性を確立し、検証し、装置の通常の使用条件下における望ましくない副作用を決定し、装置によって達成される利益と秤量した場合に、それが許容可能なリスクであるかどうかを評価すること。</w:t>
      </w:r>
    </w:p>
    <w:p w14:paraId="2D3C24D3" w14:textId="77777777" w:rsidR="00E66D05" w:rsidRDefault="00E66D05">
      <w:pPr>
        <w:pStyle w:val="a3"/>
        <w:spacing w:before="51"/>
        <w:rPr>
          <w:lang w:eastAsia="ja-JP"/>
        </w:rPr>
      </w:pPr>
    </w:p>
    <w:p w14:paraId="775D7C87" w14:textId="77777777" w:rsidR="00E66D05" w:rsidRDefault="00000000">
      <w:pPr>
        <w:pStyle w:val="a5"/>
        <w:numPr>
          <w:ilvl w:val="0"/>
          <w:numId w:val="128"/>
        </w:numPr>
        <w:tabs>
          <w:tab w:val="left" w:pos="538"/>
        </w:tabs>
        <w:spacing w:line="228" w:lineRule="auto"/>
        <w:ind w:right="104" w:firstLine="0"/>
        <w:jc w:val="both"/>
        <w:rPr>
          <w:sz w:val="19"/>
          <w:lang w:eastAsia="ja-JP"/>
        </w:rPr>
      </w:pPr>
      <w:r>
        <w:rPr>
          <w:w w:val="85"/>
          <w:sz w:val="19"/>
          <w:lang w:eastAsia="ja-JP"/>
        </w:rPr>
        <w:t>臨床試験の依頼者が</w:t>
      </w:r>
      <w:r>
        <w:rPr>
          <w:spacing w:val="-1"/>
          <w:w w:val="85"/>
          <w:sz w:val="19"/>
          <w:lang w:eastAsia="ja-JP"/>
        </w:rPr>
        <w:t>国内において</w:t>
      </w:r>
      <w:r>
        <w:rPr>
          <w:w w:val="85"/>
          <w:sz w:val="19"/>
          <w:lang w:eastAsia="ja-JP"/>
        </w:rPr>
        <w:t>設立されていない場合、当該依頼者は、</w:t>
      </w:r>
      <w:r>
        <w:rPr>
          <w:w w:val="80"/>
          <w:sz w:val="19"/>
          <w:lang w:eastAsia="ja-JP"/>
        </w:rPr>
        <w:t>自然人又は法人がその法定代理人として国内において設立されている</w:t>
      </w:r>
      <w:r>
        <w:rPr>
          <w:w w:val="85"/>
          <w:sz w:val="19"/>
          <w:lang w:eastAsia="ja-JP"/>
        </w:rPr>
        <w:t>ことを確認するものとする</w:t>
      </w:r>
      <w:r>
        <w:rPr>
          <w:w w:val="80"/>
          <w:sz w:val="19"/>
          <w:lang w:eastAsia="ja-JP"/>
        </w:rPr>
        <w:t>。当該法定代理人は</w:t>
      </w:r>
      <w:r>
        <w:rPr>
          <w:w w:val="85"/>
          <w:sz w:val="19"/>
          <w:lang w:eastAsia="ja-JP"/>
        </w:rPr>
        <w:t>、本規則に基づくスポンサーの義務の遵守を確保する責任を負うものとし、</w:t>
      </w:r>
      <w:r>
        <w:rPr>
          <w:w w:val="80"/>
          <w:sz w:val="19"/>
          <w:lang w:eastAsia="ja-JP"/>
        </w:rPr>
        <w:t>本規則に規定されるスポンサーとのすべての連絡の宛先となるものとする。当該法定代理人との連絡は、スポンサーとの連絡とみなされるものとする。</w:t>
      </w:r>
    </w:p>
    <w:p w14:paraId="587F4AFE" w14:textId="77777777" w:rsidR="00E66D05" w:rsidRDefault="00E66D05">
      <w:pPr>
        <w:pStyle w:val="a3"/>
        <w:spacing w:before="187"/>
        <w:rPr>
          <w:lang w:eastAsia="ja-JP"/>
        </w:rPr>
      </w:pPr>
    </w:p>
    <w:p w14:paraId="266CC72B" w14:textId="77777777" w:rsidR="00E66D05" w:rsidRDefault="00000000">
      <w:pPr>
        <w:pStyle w:val="a3"/>
        <w:spacing w:line="230" w:lineRule="auto"/>
        <w:ind w:left="107" w:right="104"/>
        <w:jc w:val="both"/>
        <w:rPr>
          <w:lang w:eastAsia="ja-JP"/>
        </w:rPr>
      </w:pPr>
      <w:r>
        <w:rPr>
          <w:w w:val="75"/>
          <w:lang w:eastAsia="ja-JP"/>
        </w:rPr>
        <w:t>ただし、治験依頼者が、</w:t>
      </w:r>
      <w:r>
        <w:rPr>
          <w:w w:val="80"/>
          <w:lang w:eastAsia="ja-JP"/>
        </w:rPr>
        <w:t>当該治験に関して、少なくとも</w:t>
      </w:r>
      <w:r>
        <w:rPr>
          <w:lang w:eastAsia="ja-JP"/>
        </w:rPr>
        <w:t>自国に</w:t>
      </w:r>
      <w:r>
        <w:rPr>
          <w:w w:val="80"/>
          <w:lang w:eastAsia="ja-JP"/>
        </w:rPr>
        <w:t>連絡担当者を</w:t>
      </w:r>
      <w:r>
        <w:rPr>
          <w:w w:val="75"/>
          <w:lang w:eastAsia="ja-JP"/>
        </w:rPr>
        <w:t>設置し</w:t>
      </w:r>
      <w:r>
        <w:rPr>
          <w:w w:val="80"/>
          <w:lang w:eastAsia="ja-JP"/>
        </w:rPr>
        <w:t>、当該連絡担当者が本規則に定める治験依頼者とのすべての連絡の宛先となることを</w:t>
      </w:r>
      <w:r>
        <w:rPr>
          <w:w w:val="75"/>
          <w:lang w:eastAsia="ja-JP"/>
        </w:rPr>
        <w:t>保証することを条件とする</w:t>
      </w:r>
      <w:r>
        <w:rPr>
          <w:w w:val="80"/>
          <w:lang w:eastAsia="ja-JP"/>
        </w:rPr>
        <w:t>。</w:t>
      </w:r>
    </w:p>
    <w:p w14:paraId="36218EBE" w14:textId="77777777" w:rsidR="00E66D05" w:rsidRDefault="00E66D05">
      <w:pPr>
        <w:pStyle w:val="a3"/>
        <w:spacing w:before="180"/>
        <w:rPr>
          <w:lang w:eastAsia="ja-JP"/>
        </w:rPr>
      </w:pPr>
    </w:p>
    <w:p w14:paraId="406DEBDC" w14:textId="77777777" w:rsidR="00E66D05" w:rsidRDefault="00000000">
      <w:pPr>
        <w:pStyle w:val="a5"/>
        <w:numPr>
          <w:ilvl w:val="0"/>
          <w:numId w:val="128"/>
        </w:numPr>
        <w:tabs>
          <w:tab w:val="left" w:pos="538"/>
        </w:tabs>
        <w:spacing w:before="1" w:line="228" w:lineRule="auto"/>
        <w:ind w:right="105" w:firstLine="0"/>
        <w:jc w:val="both"/>
        <w:rPr>
          <w:sz w:val="19"/>
          <w:lang w:eastAsia="ja-JP"/>
        </w:rPr>
      </w:pPr>
      <w:r>
        <w:rPr>
          <w:w w:val="75"/>
          <w:sz w:val="19"/>
          <w:lang w:eastAsia="ja-JP"/>
        </w:rPr>
        <w:t>臨床試験は、</w:t>
      </w:r>
      <w:r>
        <w:rPr>
          <w:w w:val="80"/>
          <w:sz w:val="19"/>
          <w:lang w:eastAsia="ja-JP"/>
        </w:rPr>
        <w:t>臨床試験に参加する被験者の</w:t>
      </w:r>
      <w:r>
        <w:rPr>
          <w:w w:val="75"/>
          <w:sz w:val="19"/>
          <w:lang w:eastAsia="ja-JP"/>
        </w:rPr>
        <w:t>権利、安全性、尊厳及び</w:t>
      </w:r>
      <w:r>
        <w:rPr>
          <w:w w:val="80"/>
          <w:sz w:val="19"/>
          <w:lang w:eastAsia="ja-JP"/>
        </w:rPr>
        <w:t>福祉が保護され、 他のあらゆる利益に優越し、かつ、作成される臨床データが科学的に妥当で、信頼でき、 確実であるように</w:t>
      </w:r>
      <w:r>
        <w:rPr>
          <w:w w:val="75"/>
          <w:sz w:val="19"/>
          <w:lang w:eastAsia="ja-JP"/>
        </w:rPr>
        <w:t>、計画され、実施されなければならない</w:t>
      </w:r>
      <w:r>
        <w:rPr>
          <w:w w:val="80"/>
          <w:sz w:val="19"/>
          <w:lang w:eastAsia="ja-JP"/>
        </w:rPr>
        <w:t>。</w:t>
      </w:r>
    </w:p>
    <w:p w14:paraId="53FE32C8" w14:textId="77777777" w:rsidR="00E66D05" w:rsidRDefault="00E66D05">
      <w:pPr>
        <w:pStyle w:val="a3"/>
        <w:spacing w:before="184"/>
        <w:rPr>
          <w:lang w:eastAsia="ja-JP"/>
        </w:rPr>
      </w:pPr>
    </w:p>
    <w:p w14:paraId="59EF1705" w14:textId="77777777" w:rsidR="00E66D05" w:rsidRDefault="00000000">
      <w:pPr>
        <w:pStyle w:val="a3"/>
        <w:spacing w:line="230" w:lineRule="auto"/>
        <w:ind w:left="107" w:right="105"/>
        <w:jc w:val="both"/>
        <w:rPr>
          <w:lang w:eastAsia="ja-JP"/>
        </w:rPr>
      </w:pPr>
      <w:r>
        <w:rPr>
          <w:w w:val="75"/>
          <w:lang w:eastAsia="ja-JP"/>
        </w:rPr>
        <w:t>臨床試験は</w:t>
      </w:r>
      <w:r>
        <w:rPr>
          <w:lang w:eastAsia="ja-JP"/>
        </w:rPr>
        <w:t>、</w:t>
      </w:r>
      <w:r>
        <w:rPr>
          <w:w w:val="75"/>
          <w:lang w:eastAsia="ja-JP"/>
        </w:rPr>
        <w:t>科学的および倫理的審査の対象とする。倫理的審査は、</w:t>
      </w:r>
      <w:r>
        <w:rPr>
          <w:w w:val="85"/>
          <w:lang w:eastAsia="ja-JP"/>
        </w:rPr>
        <w:t>国内法に従って</w:t>
      </w:r>
      <w:r>
        <w:rPr>
          <w:w w:val="75"/>
          <w:lang w:eastAsia="ja-JP"/>
        </w:rPr>
        <w:t>倫理</w:t>
      </w:r>
      <w:r>
        <w:rPr>
          <w:w w:val="85"/>
          <w:lang w:eastAsia="ja-JP"/>
        </w:rPr>
        <w:t>委員会が</w:t>
      </w:r>
      <w:r>
        <w:rPr>
          <w:w w:val="75"/>
          <w:lang w:eastAsia="ja-JP"/>
        </w:rPr>
        <w:t>行うものとする</w:t>
      </w:r>
      <w:r>
        <w:rPr>
          <w:w w:val="85"/>
          <w:lang w:eastAsia="ja-JP"/>
        </w:rPr>
        <w:t>。加盟国は、倫理</w:t>
      </w:r>
      <w:r>
        <w:rPr>
          <w:w w:val="75"/>
          <w:lang w:eastAsia="ja-JP"/>
        </w:rPr>
        <w:t>委員</w:t>
      </w:r>
      <w:r>
        <w:rPr>
          <w:w w:val="85"/>
          <w:lang w:eastAsia="ja-JP"/>
        </w:rPr>
        <w:t>会による審査の手順が</w:t>
      </w:r>
      <w:r>
        <w:rPr>
          <w:w w:val="75"/>
          <w:lang w:eastAsia="ja-JP"/>
        </w:rPr>
        <w:t>、本規則に定める</w:t>
      </w:r>
      <w:r>
        <w:rPr>
          <w:w w:val="80"/>
          <w:lang w:eastAsia="ja-JP"/>
        </w:rPr>
        <w:t>臨床試験の承認</w:t>
      </w:r>
      <w:r>
        <w:rPr>
          <w:w w:val="75"/>
          <w:lang w:eastAsia="ja-JP"/>
        </w:rPr>
        <w:t>申請の審査手順と適合することを</w:t>
      </w:r>
      <w:r>
        <w:rPr>
          <w:w w:val="85"/>
          <w:lang w:eastAsia="ja-JP"/>
        </w:rPr>
        <w:t>確保するものと</w:t>
      </w:r>
      <w:r>
        <w:rPr>
          <w:w w:val="80"/>
          <w:lang w:eastAsia="ja-JP"/>
        </w:rPr>
        <w:t>する。</w:t>
      </w:r>
    </w:p>
    <w:p w14:paraId="4452F807" w14:textId="77777777" w:rsidR="00E66D05" w:rsidRDefault="00E66D05">
      <w:pPr>
        <w:pStyle w:val="a3"/>
        <w:spacing w:before="180"/>
        <w:rPr>
          <w:lang w:eastAsia="ja-JP"/>
        </w:rPr>
      </w:pPr>
    </w:p>
    <w:p w14:paraId="3E01FCE2" w14:textId="77777777" w:rsidR="00E66D05" w:rsidRDefault="00000000">
      <w:pPr>
        <w:pStyle w:val="a5"/>
        <w:numPr>
          <w:ilvl w:val="0"/>
          <w:numId w:val="128"/>
        </w:numPr>
        <w:tabs>
          <w:tab w:val="left" w:pos="538"/>
        </w:tabs>
        <w:spacing w:before="1" w:line="228" w:lineRule="auto"/>
        <w:ind w:right="106" w:firstLine="0"/>
        <w:jc w:val="both"/>
        <w:rPr>
          <w:sz w:val="19"/>
          <w:lang w:eastAsia="ja-JP"/>
        </w:rPr>
      </w:pPr>
      <w:r>
        <w:rPr>
          <w:w w:val="80"/>
          <w:sz w:val="19"/>
          <w:lang w:eastAsia="ja-JP"/>
        </w:rPr>
        <w:t>第1</w:t>
      </w:r>
      <w:r>
        <w:rPr>
          <w:spacing w:val="-1"/>
          <w:w w:val="80"/>
          <w:sz w:val="19"/>
          <w:lang w:eastAsia="ja-JP"/>
        </w:rPr>
        <w:t>項の</w:t>
      </w:r>
      <w:r>
        <w:rPr>
          <w:w w:val="80"/>
          <w:sz w:val="19"/>
          <w:lang w:eastAsia="ja-JP"/>
        </w:rPr>
        <w:t>臨床調査は、以下の条件をすべて満たす場合に限り実施することが</w:t>
      </w:r>
      <w:r>
        <w:rPr>
          <w:w w:val="90"/>
          <w:sz w:val="19"/>
          <w:lang w:eastAsia="ja-JP"/>
        </w:rPr>
        <w:t>できる：</w:t>
      </w:r>
    </w:p>
    <w:p w14:paraId="6D4F49DC" w14:textId="77777777" w:rsidR="00E66D05" w:rsidRDefault="00E66D05">
      <w:pPr>
        <w:pStyle w:val="a3"/>
        <w:spacing w:before="50"/>
        <w:rPr>
          <w:lang w:eastAsia="ja-JP"/>
        </w:rPr>
      </w:pPr>
    </w:p>
    <w:p w14:paraId="15D15C02" w14:textId="77777777" w:rsidR="00E66D05" w:rsidRDefault="00000000">
      <w:pPr>
        <w:pStyle w:val="a5"/>
        <w:numPr>
          <w:ilvl w:val="1"/>
          <w:numId w:val="128"/>
        </w:numPr>
        <w:tabs>
          <w:tab w:val="left" w:pos="456"/>
          <w:tab w:val="left" w:pos="458"/>
        </w:tabs>
        <w:spacing w:line="228" w:lineRule="auto"/>
        <w:ind w:left="458" w:right="104" w:hanging="352"/>
        <w:jc w:val="both"/>
        <w:rPr>
          <w:sz w:val="19"/>
          <w:lang w:eastAsia="ja-JP"/>
        </w:rPr>
      </w:pPr>
      <w:r>
        <w:rPr>
          <w:w w:val="80"/>
          <w:sz w:val="19"/>
          <w:lang w:eastAsia="ja-JP"/>
        </w:rPr>
        <w:t>特に断りのない限り、本規則に従い</w:t>
      </w:r>
      <w:r>
        <w:rPr>
          <w:w w:val="75"/>
          <w:sz w:val="19"/>
          <w:lang w:eastAsia="ja-JP"/>
        </w:rPr>
        <w:t>、臨床試験が</w:t>
      </w:r>
      <w:r>
        <w:rPr>
          <w:w w:val="80"/>
          <w:sz w:val="19"/>
          <w:lang w:eastAsia="ja-JP"/>
        </w:rPr>
        <w:t>実施される</w:t>
      </w:r>
      <w:r>
        <w:rPr>
          <w:w w:val="75"/>
          <w:sz w:val="19"/>
          <w:lang w:eastAsia="ja-JP"/>
        </w:rPr>
        <w:t>加盟国による承認の対象であること</w:t>
      </w:r>
      <w:r>
        <w:rPr>
          <w:w w:val="80"/>
          <w:sz w:val="19"/>
          <w:lang w:eastAsia="ja-JP"/>
        </w:rPr>
        <w:t>；</w:t>
      </w:r>
    </w:p>
    <w:p w14:paraId="1BC37F89" w14:textId="77777777" w:rsidR="00E66D05" w:rsidRDefault="00E66D05">
      <w:pPr>
        <w:pStyle w:val="a3"/>
        <w:spacing w:before="50"/>
        <w:rPr>
          <w:lang w:eastAsia="ja-JP"/>
        </w:rPr>
      </w:pPr>
    </w:p>
    <w:p w14:paraId="36007733" w14:textId="77777777" w:rsidR="00E66D05" w:rsidRDefault="00000000">
      <w:pPr>
        <w:pStyle w:val="a5"/>
        <w:numPr>
          <w:ilvl w:val="1"/>
          <w:numId w:val="128"/>
        </w:numPr>
        <w:tabs>
          <w:tab w:val="left" w:pos="456"/>
          <w:tab w:val="left" w:pos="458"/>
        </w:tabs>
        <w:spacing w:line="228" w:lineRule="auto"/>
        <w:ind w:left="458" w:right="105" w:hanging="352"/>
        <w:jc w:val="both"/>
        <w:rPr>
          <w:sz w:val="19"/>
          <w:lang w:eastAsia="ja-JP"/>
        </w:rPr>
      </w:pPr>
      <w:r>
        <w:rPr>
          <w:w w:val="80"/>
          <w:sz w:val="19"/>
          <w:lang w:eastAsia="ja-JP"/>
        </w:rPr>
        <w:t>国内法に従って設置された倫理委員会が、その国内法に基づいてその加盟国全体に対して有効な、臨床</w:t>
      </w:r>
      <w:r>
        <w:rPr>
          <w:spacing w:val="-3"/>
          <w:w w:val="80"/>
          <w:sz w:val="19"/>
          <w:lang w:eastAsia="ja-JP"/>
        </w:rPr>
        <w:t>調査に</w:t>
      </w:r>
      <w:r>
        <w:rPr>
          <w:w w:val="80"/>
          <w:sz w:val="19"/>
          <w:lang w:eastAsia="ja-JP"/>
        </w:rPr>
        <w:t>関連する否定的意見を発表していないこと；</w:t>
      </w:r>
    </w:p>
    <w:p w14:paraId="4AE99D7E" w14:textId="77777777" w:rsidR="00E66D05" w:rsidRDefault="00E66D05">
      <w:pPr>
        <w:pStyle w:val="a3"/>
        <w:spacing w:before="41"/>
        <w:rPr>
          <w:lang w:eastAsia="ja-JP"/>
        </w:rPr>
      </w:pPr>
    </w:p>
    <w:p w14:paraId="7F4BCCED" w14:textId="77777777" w:rsidR="00E66D05" w:rsidRDefault="00000000">
      <w:pPr>
        <w:pStyle w:val="a5"/>
        <w:numPr>
          <w:ilvl w:val="1"/>
          <w:numId w:val="128"/>
        </w:numPr>
        <w:tabs>
          <w:tab w:val="left" w:pos="457"/>
        </w:tabs>
        <w:ind w:left="457" w:hanging="350"/>
        <w:rPr>
          <w:sz w:val="19"/>
          <w:lang w:eastAsia="ja-JP"/>
        </w:rPr>
      </w:pPr>
      <w:r>
        <w:rPr>
          <w:w w:val="75"/>
          <w:sz w:val="19"/>
          <w:lang w:eastAsia="ja-JP"/>
        </w:rPr>
        <w:t>スポンサーまたはその法定代理人もしくは第2項に基づく連絡担当者が</w:t>
      </w:r>
      <w:r>
        <w:rPr>
          <w:spacing w:val="-2"/>
          <w:w w:val="75"/>
          <w:sz w:val="19"/>
          <w:lang w:eastAsia="ja-JP"/>
        </w:rPr>
        <w:t>、当組合に</w:t>
      </w:r>
      <w:r>
        <w:rPr>
          <w:w w:val="75"/>
          <w:sz w:val="19"/>
          <w:lang w:eastAsia="ja-JP"/>
        </w:rPr>
        <w:t>設立されていること</w:t>
      </w:r>
      <w:r>
        <w:rPr>
          <w:spacing w:val="-2"/>
          <w:w w:val="75"/>
          <w:sz w:val="19"/>
          <w:lang w:eastAsia="ja-JP"/>
        </w:rPr>
        <w:t>；</w:t>
      </w:r>
    </w:p>
    <w:p w14:paraId="1A019E5B" w14:textId="77777777" w:rsidR="00E66D05" w:rsidRDefault="00E66D05">
      <w:pPr>
        <w:pStyle w:val="a3"/>
        <w:spacing w:before="40"/>
        <w:rPr>
          <w:lang w:eastAsia="ja-JP"/>
        </w:rPr>
      </w:pPr>
    </w:p>
    <w:p w14:paraId="4B24BF15" w14:textId="77777777" w:rsidR="00E66D05" w:rsidRDefault="00000000">
      <w:pPr>
        <w:pStyle w:val="a5"/>
        <w:numPr>
          <w:ilvl w:val="1"/>
          <w:numId w:val="128"/>
        </w:numPr>
        <w:tabs>
          <w:tab w:val="left" w:pos="458"/>
        </w:tabs>
        <w:ind w:left="458" w:hanging="351"/>
        <w:rPr>
          <w:sz w:val="19"/>
          <w:lang w:eastAsia="ja-JP"/>
        </w:rPr>
      </w:pPr>
      <w:r>
        <w:rPr>
          <w:w w:val="75"/>
          <w:sz w:val="19"/>
          <w:lang w:eastAsia="ja-JP"/>
        </w:rPr>
        <w:t>脆弱な集団および対象者は、第64条から</w:t>
      </w:r>
      <w:r>
        <w:rPr>
          <w:spacing w:val="-5"/>
          <w:w w:val="75"/>
          <w:sz w:val="19"/>
          <w:lang w:eastAsia="ja-JP"/>
        </w:rPr>
        <w:t>第68条に従って</w:t>
      </w:r>
      <w:r>
        <w:rPr>
          <w:w w:val="75"/>
          <w:sz w:val="19"/>
          <w:lang w:eastAsia="ja-JP"/>
        </w:rPr>
        <w:t>適切に保護さ</w:t>
      </w:r>
      <w:r>
        <w:rPr>
          <w:spacing w:val="-5"/>
          <w:w w:val="75"/>
          <w:sz w:val="19"/>
          <w:lang w:eastAsia="ja-JP"/>
        </w:rPr>
        <w:t>れる；</w:t>
      </w:r>
    </w:p>
    <w:p w14:paraId="5BC3610B" w14:textId="77777777" w:rsidR="00E66D05" w:rsidRDefault="00E66D05">
      <w:pPr>
        <w:pStyle w:val="a3"/>
        <w:spacing w:before="47"/>
        <w:rPr>
          <w:lang w:eastAsia="ja-JP"/>
        </w:rPr>
      </w:pPr>
    </w:p>
    <w:p w14:paraId="716EC9B8" w14:textId="77777777" w:rsidR="00E66D05" w:rsidRDefault="00000000">
      <w:pPr>
        <w:pStyle w:val="a5"/>
        <w:numPr>
          <w:ilvl w:val="1"/>
          <w:numId w:val="128"/>
        </w:numPr>
        <w:tabs>
          <w:tab w:val="left" w:pos="458"/>
        </w:tabs>
        <w:spacing w:line="228" w:lineRule="auto"/>
        <w:ind w:left="458" w:right="105" w:hanging="352"/>
        <w:jc w:val="both"/>
        <w:rPr>
          <w:sz w:val="19"/>
          <w:lang w:eastAsia="ja-JP"/>
        </w:rPr>
      </w:pPr>
      <w:r>
        <w:rPr>
          <w:w w:val="80"/>
          <w:sz w:val="19"/>
          <w:lang w:eastAsia="ja-JP"/>
        </w:rPr>
        <w:t>被験者または公衆衛生に予想される利益が、予見可能なリスクや不都合を正当化するものであり、この条件の遵守は常に監視される；</w:t>
      </w:r>
    </w:p>
    <w:p w14:paraId="423D992C" w14:textId="77777777" w:rsidR="00E66D05" w:rsidRDefault="00E66D05">
      <w:pPr>
        <w:pStyle w:val="a3"/>
        <w:spacing w:before="50"/>
        <w:rPr>
          <w:lang w:eastAsia="ja-JP"/>
        </w:rPr>
      </w:pPr>
    </w:p>
    <w:p w14:paraId="5029F43E" w14:textId="77777777" w:rsidR="00E66D05" w:rsidRDefault="00000000">
      <w:pPr>
        <w:pStyle w:val="a5"/>
        <w:numPr>
          <w:ilvl w:val="1"/>
          <w:numId w:val="128"/>
        </w:numPr>
        <w:tabs>
          <w:tab w:val="left" w:pos="456"/>
          <w:tab w:val="left" w:pos="458"/>
        </w:tabs>
        <w:spacing w:before="1" w:line="228" w:lineRule="auto"/>
        <w:ind w:left="458" w:right="105" w:hanging="352"/>
        <w:jc w:val="both"/>
        <w:rPr>
          <w:sz w:val="19"/>
          <w:lang w:eastAsia="ja-JP"/>
        </w:rPr>
      </w:pPr>
      <w:r>
        <w:rPr>
          <w:w w:val="80"/>
          <w:sz w:val="19"/>
          <w:lang w:eastAsia="ja-JP"/>
        </w:rPr>
        <w:t>対象者、または対象者がインフォームド・コンセントを行うことができない場合、対象者の法的に指定された代理人が、第63条に従ってインフォームド・コンセントを行った場合；</w:t>
      </w:r>
    </w:p>
    <w:p w14:paraId="748BBE65" w14:textId="77777777" w:rsidR="00E66D05" w:rsidRDefault="00E66D05">
      <w:pPr>
        <w:pStyle w:val="a3"/>
        <w:spacing w:before="50"/>
        <w:rPr>
          <w:lang w:eastAsia="ja-JP"/>
        </w:rPr>
      </w:pPr>
    </w:p>
    <w:p w14:paraId="30141AA9" w14:textId="77777777" w:rsidR="00E66D05" w:rsidRDefault="00000000">
      <w:pPr>
        <w:pStyle w:val="a5"/>
        <w:numPr>
          <w:ilvl w:val="1"/>
          <w:numId w:val="128"/>
        </w:numPr>
        <w:tabs>
          <w:tab w:val="left" w:pos="458"/>
        </w:tabs>
        <w:spacing w:line="228" w:lineRule="auto"/>
        <w:ind w:left="458" w:right="106" w:hanging="352"/>
        <w:jc w:val="both"/>
        <w:rPr>
          <w:sz w:val="19"/>
          <w:lang w:eastAsia="ja-JP"/>
        </w:rPr>
      </w:pPr>
      <w:r>
        <w:rPr>
          <w:w w:val="80"/>
          <w:sz w:val="19"/>
          <w:lang w:eastAsia="ja-JP"/>
        </w:rPr>
        <w:t>対象者、または対象者がインフォームド・コンセントを行うことができない場合、その法的に指定された代理人には、必要な場合にさらなる情報を受け取ることができる団体の連絡先が提供される；</w:t>
      </w:r>
    </w:p>
    <w:p w14:paraId="0E4F8383" w14:textId="77777777" w:rsidR="00E66D05" w:rsidRDefault="00E66D05">
      <w:pPr>
        <w:pStyle w:val="a3"/>
        <w:spacing w:before="48"/>
        <w:rPr>
          <w:lang w:eastAsia="ja-JP"/>
        </w:rPr>
      </w:pPr>
    </w:p>
    <w:p w14:paraId="1B750252" w14:textId="77777777" w:rsidR="00E66D05" w:rsidRDefault="00000000">
      <w:pPr>
        <w:pStyle w:val="a5"/>
        <w:numPr>
          <w:ilvl w:val="1"/>
          <w:numId w:val="128"/>
        </w:numPr>
        <w:tabs>
          <w:tab w:val="left" w:pos="456"/>
          <w:tab w:val="left" w:pos="458"/>
        </w:tabs>
        <w:spacing w:line="230" w:lineRule="auto"/>
        <w:ind w:left="458" w:right="105" w:hanging="352"/>
        <w:jc w:val="both"/>
        <w:rPr>
          <w:sz w:val="19"/>
          <w:lang w:eastAsia="ja-JP"/>
        </w:rPr>
      </w:pPr>
      <w:r>
        <w:rPr>
          <w:w w:val="80"/>
          <w:sz w:val="19"/>
          <w:lang w:eastAsia="ja-JP"/>
        </w:rPr>
        <w:t>対象者の身体的および精神的完全性、プライバシー、および指令95/46/ECに従った対象者に関するデータの保護に関する権利は保護されます；</w:t>
      </w:r>
    </w:p>
    <w:p w14:paraId="72E6D36F" w14:textId="77777777" w:rsidR="00E66D05" w:rsidRDefault="00E66D05">
      <w:pPr>
        <w:pStyle w:val="a3"/>
        <w:spacing w:before="49"/>
        <w:rPr>
          <w:lang w:eastAsia="ja-JP"/>
        </w:rPr>
      </w:pPr>
    </w:p>
    <w:p w14:paraId="1C4A4CC0" w14:textId="77777777" w:rsidR="00E66D05" w:rsidRDefault="00000000">
      <w:pPr>
        <w:pStyle w:val="a5"/>
        <w:numPr>
          <w:ilvl w:val="1"/>
          <w:numId w:val="128"/>
        </w:numPr>
        <w:tabs>
          <w:tab w:val="left" w:pos="458"/>
        </w:tabs>
        <w:spacing w:line="228" w:lineRule="auto"/>
        <w:ind w:left="458" w:right="104" w:hanging="352"/>
        <w:jc w:val="both"/>
        <w:rPr>
          <w:sz w:val="19"/>
          <w:lang w:eastAsia="ja-JP"/>
        </w:rPr>
      </w:pPr>
      <w:r>
        <w:rPr>
          <w:spacing w:val="-2"/>
          <w:w w:val="80"/>
          <w:sz w:val="19"/>
          <w:lang w:eastAsia="ja-JP"/>
        </w:rPr>
        <w:t>臨床試験は、</w:t>
      </w:r>
      <w:r>
        <w:rPr>
          <w:w w:val="80"/>
          <w:sz w:val="19"/>
          <w:lang w:eastAsia="ja-JP"/>
        </w:rPr>
        <w:t>被験者の</w:t>
      </w:r>
      <w:r>
        <w:rPr>
          <w:spacing w:val="-2"/>
          <w:w w:val="80"/>
          <w:sz w:val="19"/>
          <w:lang w:eastAsia="ja-JP"/>
        </w:rPr>
        <w:t>苦痛、不快感、恐怖、その他予見可能なリスクを</w:t>
      </w:r>
      <w:r>
        <w:rPr>
          <w:w w:val="80"/>
          <w:sz w:val="19"/>
          <w:lang w:eastAsia="ja-JP"/>
        </w:rPr>
        <w:t>可能な限り</w:t>
      </w:r>
      <w:r>
        <w:rPr>
          <w:spacing w:val="-2"/>
          <w:w w:val="80"/>
          <w:sz w:val="19"/>
          <w:lang w:eastAsia="ja-JP"/>
        </w:rPr>
        <w:t>低減するように設計されて</w:t>
      </w:r>
      <w:r>
        <w:rPr>
          <w:w w:val="80"/>
          <w:sz w:val="19"/>
          <w:lang w:eastAsia="ja-JP"/>
        </w:rPr>
        <w:t>おり、リスクの閾値と苦痛の程度は臨床試験計画書に具体的に定義され、常に監視されている；</w:t>
      </w:r>
    </w:p>
    <w:p w14:paraId="696F2C4D" w14:textId="77777777" w:rsidR="00E66D05" w:rsidRDefault="00E66D05">
      <w:pPr>
        <w:pStyle w:val="a3"/>
        <w:spacing w:before="51"/>
        <w:rPr>
          <w:lang w:eastAsia="ja-JP"/>
        </w:rPr>
      </w:pPr>
    </w:p>
    <w:p w14:paraId="69037BE8" w14:textId="77777777" w:rsidR="00E66D05" w:rsidRDefault="00000000">
      <w:pPr>
        <w:pStyle w:val="a5"/>
        <w:numPr>
          <w:ilvl w:val="1"/>
          <w:numId w:val="128"/>
        </w:numPr>
        <w:tabs>
          <w:tab w:val="left" w:pos="456"/>
          <w:tab w:val="left" w:pos="458"/>
        </w:tabs>
        <w:spacing w:line="228" w:lineRule="auto"/>
        <w:ind w:left="458" w:right="105" w:hanging="352"/>
        <w:jc w:val="both"/>
        <w:rPr>
          <w:sz w:val="19"/>
          <w:lang w:eastAsia="ja-JP"/>
        </w:rPr>
      </w:pPr>
      <w:r>
        <w:rPr>
          <w:w w:val="75"/>
          <w:sz w:val="19"/>
          <w:lang w:eastAsia="ja-JP"/>
        </w:rPr>
        <w:t>被験者に提供される医療ケアは、適切な資格を有する医師、または</w:t>
      </w:r>
      <w:r>
        <w:rPr>
          <w:w w:val="80"/>
          <w:sz w:val="19"/>
          <w:lang w:eastAsia="ja-JP"/>
        </w:rPr>
        <w:t>適切な</w:t>
      </w:r>
      <w:r>
        <w:rPr>
          <w:w w:val="75"/>
          <w:sz w:val="19"/>
          <w:lang w:eastAsia="ja-JP"/>
        </w:rPr>
        <w:t>場 合には</w:t>
      </w:r>
      <w:r>
        <w:rPr>
          <w:w w:val="80"/>
          <w:sz w:val="19"/>
          <w:lang w:eastAsia="ja-JP"/>
        </w:rPr>
        <w:t>資格を有する歯科医師、あるいは臨床調査条件下で関連する患者ケアを提供 する資格を国内法によって付与されたその他の</w:t>
      </w:r>
      <w:r>
        <w:rPr>
          <w:w w:val="75"/>
          <w:sz w:val="19"/>
          <w:lang w:eastAsia="ja-JP"/>
        </w:rPr>
        <w:t>者の責任で</w:t>
      </w:r>
      <w:r>
        <w:rPr>
          <w:w w:val="80"/>
          <w:sz w:val="19"/>
          <w:lang w:eastAsia="ja-JP"/>
        </w:rPr>
        <w:t>ある；</w:t>
      </w:r>
    </w:p>
    <w:p w14:paraId="45B56FBD" w14:textId="77777777" w:rsidR="00E66D05" w:rsidRDefault="00E66D05">
      <w:pPr>
        <w:pStyle w:val="a3"/>
        <w:spacing w:before="52"/>
        <w:rPr>
          <w:lang w:eastAsia="ja-JP"/>
        </w:rPr>
      </w:pPr>
    </w:p>
    <w:p w14:paraId="5C8C742F" w14:textId="77777777" w:rsidR="00E66D05" w:rsidRDefault="00000000">
      <w:pPr>
        <w:pStyle w:val="a5"/>
        <w:numPr>
          <w:ilvl w:val="1"/>
          <w:numId w:val="128"/>
        </w:numPr>
        <w:tabs>
          <w:tab w:val="left" w:pos="456"/>
          <w:tab w:val="left" w:pos="458"/>
        </w:tabs>
        <w:spacing w:line="228" w:lineRule="auto"/>
        <w:ind w:left="458" w:right="105" w:hanging="352"/>
        <w:jc w:val="both"/>
        <w:rPr>
          <w:sz w:val="19"/>
          <w:lang w:eastAsia="ja-JP"/>
        </w:rPr>
      </w:pPr>
      <w:r>
        <w:rPr>
          <w:w w:val="80"/>
          <w:sz w:val="19"/>
          <w:lang w:eastAsia="ja-JP"/>
        </w:rPr>
        <w:t>対象者、または該当する場合は</w:t>
      </w:r>
      <w:r>
        <w:rPr>
          <w:w w:val="75"/>
          <w:sz w:val="19"/>
          <w:lang w:eastAsia="ja-JP"/>
        </w:rPr>
        <w:t>その法的に指定された代理人に対し、臨床</w:t>
      </w:r>
      <w:r>
        <w:rPr>
          <w:sz w:val="19"/>
          <w:lang w:eastAsia="ja-JP"/>
        </w:rPr>
        <w:t>試験に</w:t>
      </w:r>
      <w:r>
        <w:rPr>
          <w:w w:val="75"/>
          <w:sz w:val="19"/>
          <w:lang w:eastAsia="ja-JP"/>
        </w:rPr>
        <w:t>参加するよう、</w:t>
      </w:r>
      <w:r>
        <w:rPr>
          <w:w w:val="80"/>
          <w:sz w:val="19"/>
          <w:lang w:eastAsia="ja-JP"/>
        </w:rPr>
        <w:t>金銭的性質を含む不当な影響を及ぼさないこと</w:t>
      </w:r>
      <w:r>
        <w:rPr>
          <w:w w:val="75"/>
          <w:sz w:val="19"/>
          <w:lang w:eastAsia="ja-JP"/>
        </w:rPr>
        <w:t>；</w:t>
      </w:r>
    </w:p>
    <w:p w14:paraId="135216B4" w14:textId="77777777" w:rsidR="00E66D05" w:rsidRDefault="00E66D05">
      <w:pPr>
        <w:spacing w:line="228" w:lineRule="auto"/>
        <w:jc w:val="both"/>
        <w:rPr>
          <w:sz w:val="19"/>
          <w:lang w:eastAsia="ja-JP"/>
        </w:rPr>
        <w:sectPr w:rsidR="00E66D05">
          <w:headerReference w:type="default" r:id="rId64"/>
          <w:pgSz w:w="11910" w:h="16840"/>
          <w:pgMar w:top="1260" w:right="1240" w:bottom="280" w:left="1240" w:header="967" w:footer="0" w:gutter="0"/>
          <w:cols w:space="720"/>
        </w:sectPr>
      </w:pPr>
    </w:p>
    <w:p w14:paraId="4F3DB2E2" w14:textId="77777777" w:rsidR="00E66D05" w:rsidRDefault="00000000">
      <w:pPr>
        <w:pStyle w:val="a5"/>
        <w:numPr>
          <w:ilvl w:val="1"/>
          <w:numId w:val="128"/>
        </w:numPr>
        <w:tabs>
          <w:tab w:val="left" w:pos="456"/>
          <w:tab w:val="left" w:pos="458"/>
        </w:tabs>
        <w:spacing w:before="215" w:line="228" w:lineRule="auto"/>
        <w:ind w:left="458" w:right="104" w:hanging="352"/>
        <w:jc w:val="both"/>
        <w:rPr>
          <w:sz w:val="19"/>
          <w:lang w:eastAsia="ja-JP"/>
        </w:rPr>
      </w:pPr>
      <w:r>
        <w:rPr>
          <w:spacing w:val="-2"/>
          <w:w w:val="80"/>
          <w:sz w:val="19"/>
          <w:lang w:eastAsia="ja-JP"/>
        </w:rPr>
        <w:lastRenderedPageBreak/>
        <w:t>当該治験機器が</w:t>
      </w:r>
      <w:r>
        <w:rPr>
          <w:w w:val="85"/>
          <w:sz w:val="19"/>
          <w:lang w:eastAsia="ja-JP"/>
        </w:rPr>
        <w:t>、臨床調査の対象とは別に、附属書Ⅰに定める</w:t>
      </w:r>
      <w:r>
        <w:rPr>
          <w:spacing w:val="-2"/>
          <w:w w:val="80"/>
          <w:sz w:val="19"/>
          <w:lang w:eastAsia="ja-JP"/>
        </w:rPr>
        <w:t>適用される一般的な安全 性及び性能要件に適合して</w:t>
      </w:r>
      <w:r>
        <w:rPr>
          <w:w w:val="85"/>
          <w:sz w:val="19"/>
          <w:lang w:eastAsia="ja-JP"/>
        </w:rPr>
        <w:t>おり、かつ、</w:t>
      </w:r>
      <w:r>
        <w:rPr>
          <w:w w:val="80"/>
          <w:sz w:val="19"/>
          <w:lang w:eastAsia="ja-JP"/>
        </w:rPr>
        <w:t>これらの側面に関して、被験者の健康及び 安全を保護するためにあらゆる予防措置が講じられていること。これには、適切な場合には、技術的・生物学的安全性試験及び前臨床評価、並びに労働安全及 び事故防止の分野における規定が含まれる；</w:t>
      </w:r>
    </w:p>
    <w:p w14:paraId="0D046A7C" w14:textId="77777777" w:rsidR="00E66D05" w:rsidRDefault="00E66D05">
      <w:pPr>
        <w:pStyle w:val="a3"/>
        <w:spacing w:before="49"/>
        <w:rPr>
          <w:lang w:eastAsia="ja-JP"/>
        </w:rPr>
      </w:pPr>
    </w:p>
    <w:p w14:paraId="7D75DD7A" w14:textId="77777777" w:rsidR="00E66D05" w:rsidRDefault="00000000">
      <w:pPr>
        <w:pStyle w:val="a5"/>
        <w:numPr>
          <w:ilvl w:val="1"/>
          <w:numId w:val="128"/>
        </w:numPr>
        <w:tabs>
          <w:tab w:val="left" w:pos="457"/>
        </w:tabs>
        <w:ind w:left="457" w:hanging="350"/>
        <w:rPr>
          <w:sz w:val="19"/>
          <w:lang w:eastAsia="ja-JP"/>
        </w:rPr>
      </w:pPr>
      <w:r>
        <w:rPr>
          <w:w w:val="80"/>
          <w:sz w:val="19"/>
          <w:lang w:eastAsia="ja-JP"/>
        </w:rPr>
        <w:t>附属書XVの要求事項を</w:t>
      </w:r>
      <w:r>
        <w:rPr>
          <w:spacing w:val="-2"/>
          <w:w w:val="80"/>
          <w:sz w:val="19"/>
          <w:lang w:eastAsia="ja-JP"/>
        </w:rPr>
        <w:t>満たすこと。</w:t>
      </w:r>
    </w:p>
    <w:p w14:paraId="2DBE87A2" w14:textId="77777777" w:rsidR="00E66D05" w:rsidRDefault="00E66D05">
      <w:pPr>
        <w:pStyle w:val="a3"/>
        <w:spacing w:before="42"/>
        <w:rPr>
          <w:lang w:eastAsia="ja-JP"/>
        </w:rPr>
      </w:pPr>
    </w:p>
    <w:p w14:paraId="01662480" w14:textId="77777777" w:rsidR="00E66D05" w:rsidRDefault="00000000">
      <w:pPr>
        <w:pStyle w:val="a5"/>
        <w:numPr>
          <w:ilvl w:val="0"/>
          <w:numId w:val="128"/>
        </w:numPr>
        <w:tabs>
          <w:tab w:val="left" w:pos="538"/>
        </w:tabs>
        <w:spacing w:before="1" w:line="205" w:lineRule="exact"/>
        <w:ind w:left="538" w:hanging="431"/>
        <w:rPr>
          <w:sz w:val="19"/>
          <w:lang w:eastAsia="ja-JP"/>
        </w:rPr>
      </w:pPr>
      <w:r>
        <w:rPr>
          <w:w w:val="75"/>
          <w:sz w:val="19"/>
          <w:lang w:eastAsia="ja-JP"/>
        </w:rPr>
        <w:t>対象者、または対象者がインフォームド・コンセントを与えることができない場合、対象者の法的に指定された</w:t>
      </w:r>
      <w:r>
        <w:rPr>
          <w:spacing w:val="-2"/>
          <w:w w:val="75"/>
          <w:sz w:val="19"/>
          <w:lang w:eastAsia="ja-JP"/>
        </w:rPr>
        <w:t>代理人、</w:t>
      </w:r>
    </w:p>
    <w:p w14:paraId="46930363" w14:textId="77777777" w:rsidR="00E66D05" w:rsidRDefault="00000000">
      <w:pPr>
        <w:pStyle w:val="a3"/>
        <w:spacing w:before="14" w:line="228" w:lineRule="auto"/>
        <w:ind w:left="107" w:right="104"/>
        <w:jc w:val="both"/>
        <w:rPr>
          <w:lang w:eastAsia="ja-JP"/>
        </w:rPr>
      </w:pPr>
      <w:r>
        <w:rPr>
          <w:spacing w:val="-2"/>
          <w:w w:val="80"/>
          <w:lang w:eastAsia="ja-JP"/>
        </w:rPr>
        <w:t>は、結果的に不利益を被ることなく、また正当な理由を示すことなく、</w:t>
      </w:r>
      <w:r>
        <w:rPr>
          <w:w w:val="80"/>
          <w:lang w:eastAsia="ja-JP"/>
        </w:rPr>
        <w:t>インフォームド・コンセントを撤回することにより、いつでも</w:t>
      </w:r>
      <w:r>
        <w:rPr>
          <w:spacing w:val="-2"/>
          <w:w w:val="80"/>
          <w:lang w:eastAsia="ja-JP"/>
        </w:rPr>
        <w:t>臨床試験から離脱することができる</w:t>
      </w:r>
      <w:r>
        <w:rPr>
          <w:w w:val="80"/>
          <w:lang w:eastAsia="ja-JP"/>
        </w:rPr>
        <w:t>。指令95/46/ECを損なうことなく、インフォームド・コンセントの撤回が</w:t>
      </w:r>
      <w:r>
        <w:rPr>
          <w:spacing w:val="-2"/>
          <w:w w:val="85"/>
          <w:lang w:eastAsia="ja-JP"/>
        </w:rPr>
        <w:t>、撤回前のインフォームド・コンセントに基づいて</w:t>
      </w:r>
      <w:r>
        <w:rPr>
          <w:w w:val="80"/>
          <w:lang w:eastAsia="ja-JP"/>
        </w:rPr>
        <w:t>既に</w:t>
      </w:r>
      <w:r>
        <w:rPr>
          <w:spacing w:val="-2"/>
          <w:w w:val="80"/>
          <w:lang w:eastAsia="ja-JP"/>
        </w:rPr>
        <w:t>実施</w:t>
      </w:r>
      <w:r>
        <w:rPr>
          <w:w w:val="80"/>
          <w:lang w:eastAsia="ja-JP"/>
        </w:rPr>
        <w:t>された活動および得られたデータの使用に影響を及ぼすことはないものとする</w:t>
      </w:r>
      <w:r>
        <w:rPr>
          <w:spacing w:val="-2"/>
          <w:w w:val="85"/>
          <w:lang w:eastAsia="ja-JP"/>
        </w:rPr>
        <w:t>。</w:t>
      </w:r>
    </w:p>
    <w:p w14:paraId="10F5D259" w14:textId="77777777" w:rsidR="00E66D05" w:rsidRDefault="00E66D05">
      <w:pPr>
        <w:pStyle w:val="a3"/>
        <w:spacing w:before="191"/>
        <w:rPr>
          <w:lang w:eastAsia="ja-JP"/>
        </w:rPr>
      </w:pPr>
    </w:p>
    <w:p w14:paraId="4193560E" w14:textId="77777777" w:rsidR="00E66D05" w:rsidRDefault="00000000">
      <w:pPr>
        <w:pStyle w:val="a5"/>
        <w:numPr>
          <w:ilvl w:val="0"/>
          <w:numId w:val="128"/>
        </w:numPr>
        <w:tabs>
          <w:tab w:val="left" w:pos="538"/>
        </w:tabs>
        <w:spacing w:line="230" w:lineRule="auto"/>
        <w:ind w:right="105" w:firstLine="0"/>
        <w:jc w:val="both"/>
        <w:rPr>
          <w:sz w:val="19"/>
          <w:lang w:eastAsia="ja-JP"/>
        </w:rPr>
      </w:pPr>
      <w:r>
        <w:rPr>
          <w:w w:val="80"/>
          <w:sz w:val="19"/>
          <w:lang w:eastAsia="ja-JP"/>
        </w:rPr>
        <w:t>治験責任医師は、</w:t>
      </w:r>
      <w:r>
        <w:rPr>
          <w:spacing w:val="-2"/>
          <w:w w:val="80"/>
          <w:sz w:val="19"/>
          <w:lang w:eastAsia="ja-JP"/>
        </w:rPr>
        <w:t>必要な科学的知識及び患者</w:t>
      </w:r>
      <w:r>
        <w:rPr>
          <w:w w:val="75"/>
          <w:sz w:val="19"/>
          <w:lang w:eastAsia="ja-JP"/>
        </w:rPr>
        <w:t>診療の</w:t>
      </w:r>
      <w:r>
        <w:rPr>
          <w:spacing w:val="-2"/>
          <w:w w:val="80"/>
          <w:sz w:val="19"/>
          <w:lang w:eastAsia="ja-JP"/>
        </w:rPr>
        <w:t>経験を有することを理由として</w:t>
      </w:r>
      <w:r>
        <w:rPr>
          <w:w w:val="80"/>
          <w:sz w:val="19"/>
          <w:lang w:eastAsia="ja-JP"/>
        </w:rPr>
        <w:t>、当該加盟国において</w:t>
      </w:r>
      <w:r>
        <w:rPr>
          <w:spacing w:val="-2"/>
          <w:w w:val="80"/>
          <w:sz w:val="19"/>
          <w:lang w:eastAsia="ja-JP"/>
        </w:rPr>
        <w:t>治験責任医師としての資格を有すると認められて</w:t>
      </w:r>
      <w:r>
        <w:rPr>
          <w:w w:val="80"/>
          <w:sz w:val="19"/>
          <w:lang w:eastAsia="ja-JP"/>
        </w:rPr>
        <w:t>いる職業に従事する者でなければならない</w:t>
      </w:r>
      <w:r>
        <w:rPr>
          <w:w w:val="75"/>
          <w:sz w:val="19"/>
          <w:lang w:eastAsia="ja-JP"/>
        </w:rPr>
        <w:t>。臨床調査の実施に関与するその他の要員は、</w:t>
      </w:r>
      <w:r>
        <w:rPr>
          <w:w w:val="80"/>
          <w:sz w:val="19"/>
          <w:lang w:eastAsia="ja-JP"/>
        </w:rPr>
        <w:t>関連する医学分野及び臨床研究の方法論に関す る</w:t>
      </w:r>
      <w:r>
        <w:rPr>
          <w:w w:val="75"/>
          <w:sz w:val="19"/>
          <w:lang w:eastAsia="ja-JP"/>
        </w:rPr>
        <w:t>教育、訓練又は</w:t>
      </w:r>
      <w:r>
        <w:rPr>
          <w:w w:val="80"/>
          <w:sz w:val="19"/>
          <w:lang w:eastAsia="ja-JP"/>
        </w:rPr>
        <w:t>経験により</w:t>
      </w:r>
      <w:r>
        <w:rPr>
          <w:w w:val="75"/>
          <w:sz w:val="19"/>
          <w:lang w:eastAsia="ja-JP"/>
        </w:rPr>
        <w:t>、</w:t>
      </w:r>
      <w:r>
        <w:rPr>
          <w:w w:val="80"/>
          <w:sz w:val="19"/>
          <w:lang w:eastAsia="ja-JP"/>
        </w:rPr>
        <w:t>その職務を遂行するのに</w:t>
      </w:r>
      <w:r>
        <w:rPr>
          <w:w w:val="75"/>
          <w:sz w:val="19"/>
          <w:lang w:eastAsia="ja-JP"/>
        </w:rPr>
        <w:t>適切な資格を有するものとする</w:t>
      </w:r>
      <w:r>
        <w:rPr>
          <w:w w:val="80"/>
          <w:sz w:val="19"/>
          <w:lang w:eastAsia="ja-JP"/>
        </w:rPr>
        <w:t>。</w:t>
      </w:r>
    </w:p>
    <w:p w14:paraId="4C5939FE" w14:textId="77777777" w:rsidR="00E66D05" w:rsidRDefault="00E66D05">
      <w:pPr>
        <w:pStyle w:val="a3"/>
        <w:spacing w:before="186"/>
        <w:rPr>
          <w:lang w:eastAsia="ja-JP"/>
        </w:rPr>
      </w:pPr>
    </w:p>
    <w:p w14:paraId="16129620" w14:textId="77777777" w:rsidR="00E66D05" w:rsidRDefault="00000000">
      <w:pPr>
        <w:pStyle w:val="a5"/>
        <w:numPr>
          <w:ilvl w:val="0"/>
          <w:numId w:val="128"/>
        </w:numPr>
        <w:tabs>
          <w:tab w:val="left" w:pos="538"/>
        </w:tabs>
        <w:spacing w:before="1" w:line="228" w:lineRule="auto"/>
        <w:ind w:right="105" w:firstLine="0"/>
        <w:jc w:val="both"/>
        <w:rPr>
          <w:sz w:val="19"/>
          <w:lang w:eastAsia="ja-JP"/>
        </w:rPr>
      </w:pPr>
      <w:r>
        <w:rPr>
          <w:w w:val="80"/>
          <w:sz w:val="19"/>
          <w:lang w:eastAsia="ja-JP"/>
        </w:rPr>
        <w:t>臨床試験が実施される施設は、臨床試験に適したものでなければならず、また、当該機器が使用される予定の施設と同様のものでなければならない。</w:t>
      </w:r>
    </w:p>
    <w:p w14:paraId="6215FCB9" w14:textId="77777777" w:rsidR="00E66D05" w:rsidRDefault="00E66D05">
      <w:pPr>
        <w:pStyle w:val="a3"/>
        <w:rPr>
          <w:lang w:eastAsia="ja-JP"/>
        </w:rPr>
      </w:pPr>
    </w:p>
    <w:p w14:paraId="008D40C5" w14:textId="77777777" w:rsidR="00E66D05" w:rsidRDefault="00E66D05">
      <w:pPr>
        <w:pStyle w:val="a3"/>
        <w:rPr>
          <w:lang w:eastAsia="ja-JP"/>
        </w:rPr>
      </w:pPr>
    </w:p>
    <w:p w14:paraId="45FA66D6" w14:textId="77777777" w:rsidR="00E66D05" w:rsidRDefault="00E66D05">
      <w:pPr>
        <w:pStyle w:val="a3"/>
        <w:spacing w:before="150"/>
        <w:rPr>
          <w:lang w:eastAsia="ja-JP"/>
        </w:rPr>
      </w:pPr>
    </w:p>
    <w:p w14:paraId="3247EC19"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63</w:t>
      </w:r>
      <w:r>
        <w:rPr>
          <w:rFonts w:ascii="Times New Roman"/>
          <w:i/>
          <w:w w:val="90"/>
          <w:sz w:val="19"/>
          <w:lang w:eastAsia="ja-JP"/>
        </w:rPr>
        <w:t>条</w:t>
      </w:r>
    </w:p>
    <w:p w14:paraId="0C393D8C" w14:textId="77777777" w:rsidR="00E66D05" w:rsidRDefault="00E66D05">
      <w:pPr>
        <w:pStyle w:val="a3"/>
        <w:spacing w:before="184"/>
        <w:rPr>
          <w:rFonts w:ascii="Times New Roman"/>
          <w:i/>
          <w:lang w:eastAsia="ja-JP"/>
        </w:rPr>
      </w:pPr>
    </w:p>
    <w:p w14:paraId="0AFADBC2" w14:textId="77777777" w:rsidR="00E66D05" w:rsidRDefault="00000000">
      <w:pPr>
        <w:pStyle w:val="1"/>
        <w:rPr>
          <w:lang w:eastAsia="ja-JP"/>
        </w:rPr>
      </w:pPr>
      <w:r>
        <w:rPr>
          <w:spacing w:val="-2"/>
          <w:lang w:eastAsia="ja-JP"/>
        </w:rPr>
        <w:t>インフォームド・コンセント</w:t>
      </w:r>
    </w:p>
    <w:p w14:paraId="54CD6848" w14:textId="77777777" w:rsidR="00E66D05" w:rsidRDefault="00E66D05">
      <w:pPr>
        <w:pStyle w:val="a3"/>
        <w:spacing w:before="194"/>
        <w:rPr>
          <w:rFonts w:ascii="Times New Roman"/>
          <w:b/>
          <w:lang w:eastAsia="ja-JP"/>
        </w:rPr>
      </w:pPr>
    </w:p>
    <w:p w14:paraId="672684F2" w14:textId="77777777" w:rsidR="00E66D05" w:rsidRDefault="00000000">
      <w:pPr>
        <w:pStyle w:val="a5"/>
        <w:numPr>
          <w:ilvl w:val="0"/>
          <w:numId w:val="127"/>
        </w:numPr>
        <w:tabs>
          <w:tab w:val="left" w:pos="538"/>
        </w:tabs>
        <w:spacing w:line="228" w:lineRule="auto"/>
        <w:ind w:right="104" w:firstLine="0"/>
        <w:jc w:val="both"/>
        <w:rPr>
          <w:sz w:val="19"/>
          <w:lang w:eastAsia="ja-JP"/>
        </w:rPr>
      </w:pPr>
      <w:r>
        <w:rPr>
          <w:w w:val="75"/>
          <w:sz w:val="19"/>
          <w:lang w:eastAsia="ja-JP"/>
        </w:rPr>
        <w:t>インフォームド・コンセントは、</w:t>
      </w:r>
      <w:r>
        <w:rPr>
          <w:w w:val="85"/>
          <w:sz w:val="19"/>
          <w:lang w:eastAsia="ja-JP"/>
        </w:rPr>
        <w:t>第 2 項</w:t>
      </w:r>
      <w:r>
        <w:rPr>
          <w:w w:val="75"/>
          <w:sz w:val="19"/>
          <w:lang w:eastAsia="ja-JP"/>
        </w:rPr>
        <w:t>(c)に規定される面接を実施する者</w:t>
      </w:r>
      <w:r>
        <w:rPr>
          <w:w w:val="85"/>
          <w:sz w:val="19"/>
          <w:lang w:eastAsia="ja-JP"/>
        </w:rPr>
        <w:t>、及び、対象者、 又は、対象者がインフォームド・コンセントを行うことができない場合には、</w:t>
      </w:r>
      <w:r>
        <w:rPr>
          <w:w w:val="75"/>
          <w:sz w:val="19"/>
          <w:lang w:eastAsia="ja-JP"/>
        </w:rPr>
        <w:t>第 2 項に従って正 式に説明を受けた後に</w:t>
      </w:r>
      <w:r>
        <w:rPr>
          <w:w w:val="85"/>
          <w:sz w:val="19"/>
          <w:lang w:eastAsia="ja-JP"/>
        </w:rPr>
        <w:t>法的に</w:t>
      </w:r>
      <w:r>
        <w:rPr>
          <w:w w:val="75"/>
          <w:sz w:val="19"/>
          <w:lang w:eastAsia="ja-JP"/>
        </w:rPr>
        <w:t>指定された代理人によって、書面、日付及び署名がなされなけれ ばならない。対象者が</w:t>
      </w:r>
      <w:r>
        <w:rPr>
          <w:w w:val="80"/>
          <w:sz w:val="19"/>
          <w:lang w:eastAsia="ja-JP"/>
        </w:rPr>
        <w:t>文字を書くことができない場合、同意は、少なくとも一人の</w:t>
      </w:r>
      <w:r>
        <w:rPr>
          <w:w w:val="75"/>
          <w:sz w:val="19"/>
          <w:lang w:eastAsia="ja-JP"/>
        </w:rPr>
        <w:t>公平な証人の</w:t>
      </w:r>
      <w:r>
        <w:rPr>
          <w:w w:val="80"/>
          <w:sz w:val="19"/>
          <w:lang w:eastAsia="ja-JP"/>
        </w:rPr>
        <w:t>立 会いのもと、適切な代替手段によって与えられ、記録されることができる</w:t>
      </w:r>
      <w:r>
        <w:rPr>
          <w:w w:val="75"/>
          <w:sz w:val="19"/>
          <w:lang w:eastAsia="ja-JP"/>
        </w:rPr>
        <w:t>。その場合、証人は、インフォームド・コンセント文書に署名し、日付を記入する。対象者又は対象者がインフォームド・コンセントを与えることができない場合 には、その法的に指定された代理人に対して、</w:t>
      </w:r>
      <w:r>
        <w:rPr>
          <w:w w:val="80"/>
          <w:sz w:val="19"/>
          <w:lang w:eastAsia="ja-JP"/>
        </w:rPr>
        <w:t>インフォームド・コンセントが</w:t>
      </w:r>
      <w:r>
        <w:rPr>
          <w:spacing w:val="-1"/>
          <w:w w:val="80"/>
          <w:sz w:val="19"/>
          <w:lang w:eastAsia="ja-JP"/>
        </w:rPr>
        <w:t xml:space="preserve">与えられた </w:t>
      </w:r>
      <w:r>
        <w:rPr>
          <w:w w:val="80"/>
          <w:sz w:val="19"/>
          <w:lang w:eastAsia="ja-JP"/>
        </w:rPr>
        <w:t>文書又は記録の</w:t>
      </w:r>
      <w:r>
        <w:rPr>
          <w:w w:val="75"/>
          <w:sz w:val="19"/>
          <w:lang w:eastAsia="ja-JP"/>
        </w:rPr>
        <w:t>写しが</w:t>
      </w:r>
      <w:r>
        <w:rPr>
          <w:w w:val="80"/>
          <w:sz w:val="19"/>
          <w:lang w:eastAsia="ja-JP"/>
        </w:rPr>
        <w:t>適宜</w:t>
      </w:r>
      <w:r>
        <w:rPr>
          <w:w w:val="75"/>
          <w:sz w:val="19"/>
          <w:lang w:eastAsia="ja-JP"/>
        </w:rPr>
        <w:t>提供されるものとする</w:t>
      </w:r>
      <w:r>
        <w:rPr>
          <w:w w:val="80"/>
          <w:sz w:val="19"/>
          <w:lang w:eastAsia="ja-JP"/>
        </w:rPr>
        <w:t>。インフォームド・コンセントは文書化されるものとし、対象者又はその法的に指 定された代理人が臨床研究への参加の決定を検討するために十分な時間が与えられるも のとする。</w:t>
      </w:r>
    </w:p>
    <w:p w14:paraId="4BC71C3E" w14:textId="77777777" w:rsidR="00E66D05" w:rsidRDefault="00E66D05">
      <w:pPr>
        <w:pStyle w:val="a3"/>
        <w:spacing w:before="199"/>
        <w:rPr>
          <w:lang w:eastAsia="ja-JP"/>
        </w:rPr>
      </w:pPr>
    </w:p>
    <w:p w14:paraId="309358AE" w14:textId="77777777" w:rsidR="00E66D05" w:rsidRDefault="00000000">
      <w:pPr>
        <w:pStyle w:val="a5"/>
        <w:numPr>
          <w:ilvl w:val="0"/>
          <w:numId w:val="127"/>
        </w:numPr>
        <w:tabs>
          <w:tab w:val="left" w:pos="538"/>
        </w:tabs>
        <w:spacing w:line="228" w:lineRule="auto"/>
        <w:ind w:right="105" w:firstLine="0"/>
        <w:jc w:val="both"/>
        <w:rPr>
          <w:sz w:val="19"/>
          <w:lang w:eastAsia="ja-JP"/>
        </w:rPr>
      </w:pPr>
      <w:r>
        <w:rPr>
          <w:w w:val="80"/>
          <w:sz w:val="19"/>
          <w:lang w:eastAsia="ja-JP"/>
        </w:rPr>
        <w:t>対象者、または対象者がインフォームド・コンセントを行うことができない場合は、 対象</w:t>
      </w:r>
      <w:r>
        <w:rPr>
          <w:spacing w:val="-1"/>
          <w:w w:val="80"/>
          <w:sz w:val="19"/>
          <w:lang w:eastAsia="ja-JP"/>
        </w:rPr>
        <w:t>者の</w:t>
      </w:r>
      <w:r>
        <w:rPr>
          <w:w w:val="80"/>
          <w:sz w:val="19"/>
          <w:lang w:eastAsia="ja-JP"/>
        </w:rPr>
        <w:t>インフォームド・コンセントを得るために法的に指定された代理人に提供される情 報は、以下のものでなければならない：</w:t>
      </w:r>
    </w:p>
    <w:p w14:paraId="1FBDE31B" w14:textId="77777777" w:rsidR="00E66D05" w:rsidRDefault="00E66D05">
      <w:pPr>
        <w:pStyle w:val="a3"/>
        <w:spacing w:before="45"/>
        <w:rPr>
          <w:lang w:eastAsia="ja-JP"/>
        </w:rPr>
      </w:pPr>
    </w:p>
    <w:p w14:paraId="52BE38C2" w14:textId="77777777" w:rsidR="00E66D05" w:rsidRDefault="00000000">
      <w:pPr>
        <w:pStyle w:val="a5"/>
        <w:numPr>
          <w:ilvl w:val="1"/>
          <w:numId w:val="127"/>
        </w:numPr>
        <w:tabs>
          <w:tab w:val="left" w:pos="401"/>
        </w:tabs>
        <w:ind w:hanging="294"/>
        <w:jc w:val="both"/>
        <w:rPr>
          <w:sz w:val="19"/>
          <w:lang w:eastAsia="ja-JP"/>
        </w:rPr>
      </w:pPr>
      <w:r>
        <w:rPr>
          <w:w w:val="75"/>
          <w:sz w:val="19"/>
          <w:lang w:eastAsia="ja-JP"/>
        </w:rPr>
        <w:t>対象者またはその法的に指定された代理人が</w:t>
      </w:r>
      <w:r>
        <w:rPr>
          <w:spacing w:val="-2"/>
          <w:w w:val="75"/>
          <w:sz w:val="19"/>
          <w:lang w:eastAsia="ja-JP"/>
        </w:rPr>
        <w:t>理解</w:t>
      </w:r>
      <w:r>
        <w:rPr>
          <w:w w:val="75"/>
          <w:sz w:val="19"/>
          <w:lang w:eastAsia="ja-JP"/>
        </w:rPr>
        <w:t>できるようにする</w:t>
      </w:r>
      <w:r>
        <w:rPr>
          <w:spacing w:val="-2"/>
          <w:w w:val="75"/>
          <w:sz w:val="19"/>
          <w:lang w:eastAsia="ja-JP"/>
        </w:rPr>
        <w:t>：</w:t>
      </w:r>
    </w:p>
    <w:p w14:paraId="66943BEC" w14:textId="77777777" w:rsidR="00E66D05" w:rsidRDefault="00E66D05">
      <w:pPr>
        <w:pStyle w:val="a3"/>
        <w:spacing w:before="43"/>
        <w:rPr>
          <w:lang w:eastAsia="ja-JP"/>
        </w:rPr>
      </w:pPr>
    </w:p>
    <w:p w14:paraId="5FCBB795" w14:textId="77777777" w:rsidR="00E66D05" w:rsidRDefault="00000000">
      <w:pPr>
        <w:pStyle w:val="a5"/>
        <w:numPr>
          <w:ilvl w:val="2"/>
          <w:numId w:val="127"/>
        </w:numPr>
        <w:tabs>
          <w:tab w:val="left" w:pos="740"/>
        </w:tabs>
        <w:ind w:left="740" w:hanging="339"/>
        <w:rPr>
          <w:sz w:val="19"/>
          <w:lang w:eastAsia="ja-JP"/>
        </w:rPr>
      </w:pPr>
      <w:r>
        <w:rPr>
          <w:w w:val="75"/>
          <w:sz w:val="19"/>
          <w:lang w:eastAsia="ja-JP"/>
        </w:rPr>
        <w:t>臨床</w:t>
      </w:r>
      <w:r>
        <w:rPr>
          <w:spacing w:val="-2"/>
          <w:w w:val="75"/>
          <w:sz w:val="19"/>
          <w:lang w:eastAsia="ja-JP"/>
        </w:rPr>
        <w:t>試験の</w:t>
      </w:r>
      <w:r>
        <w:rPr>
          <w:w w:val="75"/>
          <w:sz w:val="19"/>
          <w:lang w:eastAsia="ja-JP"/>
        </w:rPr>
        <w:t>性質、目的、利益、影響、リスクおよび不都合</w:t>
      </w:r>
      <w:r>
        <w:rPr>
          <w:spacing w:val="-2"/>
          <w:w w:val="75"/>
          <w:sz w:val="19"/>
          <w:lang w:eastAsia="ja-JP"/>
        </w:rPr>
        <w:t>；</w:t>
      </w:r>
    </w:p>
    <w:p w14:paraId="254EA9B8" w14:textId="77777777" w:rsidR="00E66D05" w:rsidRDefault="00E66D05">
      <w:pPr>
        <w:pStyle w:val="a3"/>
        <w:spacing w:before="51"/>
        <w:rPr>
          <w:lang w:eastAsia="ja-JP"/>
        </w:rPr>
      </w:pPr>
    </w:p>
    <w:p w14:paraId="55D1C279" w14:textId="77777777" w:rsidR="00E66D05" w:rsidRDefault="00000000">
      <w:pPr>
        <w:pStyle w:val="a5"/>
        <w:numPr>
          <w:ilvl w:val="2"/>
          <w:numId w:val="127"/>
        </w:numPr>
        <w:tabs>
          <w:tab w:val="left" w:pos="739"/>
          <w:tab w:val="left" w:pos="741"/>
        </w:tabs>
        <w:spacing w:before="1" w:line="228" w:lineRule="auto"/>
        <w:ind w:right="102"/>
        <w:jc w:val="both"/>
        <w:rPr>
          <w:sz w:val="19"/>
          <w:lang w:eastAsia="ja-JP"/>
        </w:rPr>
      </w:pPr>
      <w:r>
        <w:rPr>
          <w:w w:val="80"/>
          <w:sz w:val="19"/>
          <w:lang w:eastAsia="ja-JP"/>
        </w:rPr>
        <w:t>対象者の保護に関する権利および保証、特に、不利益を被る</w:t>
      </w:r>
      <w:r>
        <w:rPr>
          <w:w w:val="85"/>
          <w:sz w:val="19"/>
          <w:lang w:eastAsia="ja-JP"/>
        </w:rPr>
        <w:t>ことなく</w:t>
      </w:r>
      <w:r>
        <w:rPr>
          <w:w w:val="80"/>
          <w:sz w:val="19"/>
          <w:lang w:eastAsia="ja-JP"/>
        </w:rPr>
        <w:t>、また正当な理由を提示すること</w:t>
      </w:r>
      <w:r>
        <w:rPr>
          <w:w w:val="85"/>
          <w:sz w:val="19"/>
          <w:lang w:eastAsia="ja-JP"/>
        </w:rPr>
        <w:t>なく、いつでも臨床研究への参加を</w:t>
      </w:r>
      <w:r>
        <w:rPr>
          <w:w w:val="80"/>
          <w:sz w:val="19"/>
          <w:lang w:eastAsia="ja-JP"/>
        </w:rPr>
        <w:t>拒否する権利</w:t>
      </w:r>
      <w:r>
        <w:rPr>
          <w:w w:val="85"/>
          <w:sz w:val="19"/>
          <w:lang w:eastAsia="ja-JP"/>
        </w:rPr>
        <w:t>および臨床研究から離脱する権利</w:t>
      </w:r>
      <w:r>
        <w:rPr>
          <w:w w:val="80"/>
          <w:sz w:val="19"/>
          <w:lang w:eastAsia="ja-JP"/>
        </w:rPr>
        <w:t>；</w:t>
      </w:r>
    </w:p>
    <w:p w14:paraId="6B1E727F" w14:textId="77777777" w:rsidR="00E66D05" w:rsidRDefault="00E66D05">
      <w:pPr>
        <w:pStyle w:val="a3"/>
        <w:spacing w:before="52"/>
        <w:rPr>
          <w:lang w:eastAsia="ja-JP"/>
        </w:rPr>
      </w:pPr>
    </w:p>
    <w:p w14:paraId="0A1B6A7A" w14:textId="77777777" w:rsidR="00E66D05" w:rsidRDefault="00000000">
      <w:pPr>
        <w:pStyle w:val="a5"/>
        <w:numPr>
          <w:ilvl w:val="2"/>
          <w:numId w:val="127"/>
        </w:numPr>
        <w:tabs>
          <w:tab w:val="left" w:pos="739"/>
          <w:tab w:val="left" w:pos="741"/>
        </w:tabs>
        <w:spacing w:line="230" w:lineRule="auto"/>
        <w:ind w:right="104"/>
        <w:jc w:val="both"/>
        <w:rPr>
          <w:sz w:val="19"/>
          <w:lang w:eastAsia="ja-JP"/>
        </w:rPr>
      </w:pPr>
      <w:r>
        <w:rPr>
          <w:w w:val="80"/>
          <w:sz w:val="19"/>
          <w:lang w:eastAsia="ja-JP"/>
        </w:rPr>
        <w:t>被験者が臨床研究に参加する</w:t>
      </w:r>
      <w:r>
        <w:rPr>
          <w:w w:val="75"/>
          <w:sz w:val="19"/>
          <w:lang w:eastAsia="ja-JP"/>
        </w:rPr>
        <w:t>予想期間を含む、臨床研究が実施される条件。</w:t>
      </w:r>
    </w:p>
    <w:p w14:paraId="58D07301" w14:textId="77777777" w:rsidR="00E66D05" w:rsidRDefault="00E66D05">
      <w:pPr>
        <w:pStyle w:val="a3"/>
        <w:spacing w:before="52"/>
        <w:rPr>
          <w:lang w:eastAsia="ja-JP"/>
        </w:rPr>
      </w:pPr>
    </w:p>
    <w:p w14:paraId="4FD8DF67" w14:textId="77777777" w:rsidR="00E66D05" w:rsidRDefault="00000000">
      <w:pPr>
        <w:pStyle w:val="a5"/>
        <w:numPr>
          <w:ilvl w:val="2"/>
          <w:numId w:val="127"/>
        </w:numPr>
        <w:tabs>
          <w:tab w:val="left" w:pos="739"/>
          <w:tab w:val="left" w:pos="741"/>
        </w:tabs>
        <w:spacing w:line="228" w:lineRule="auto"/>
        <w:ind w:right="104"/>
        <w:jc w:val="both"/>
        <w:rPr>
          <w:sz w:val="19"/>
          <w:lang w:eastAsia="ja-JP"/>
        </w:rPr>
      </w:pPr>
      <w:r>
        <w:rPr>
          <w:w w:val="80"/>
          <w:sz w:val="19"/>
          <w:lang w:eastAsia="ja-JP"/>
        </w:rPr>
        <w:t>被験者の臨床研究への参加が中止された場合のフォローアップ措置を含む、可能な代替治療；</w:t>
      </w:r>
    </w:p>
    <w:p w14:paraId="4DFF5DCA" w14:textId="77777777" w:rsidR="00E66D05" w:rsidRDefault="00E66D05">
      <w:pPr>
        <w:pStyle w:val="a3"/>
        <w:spacing w:before="55"/>
        <w:rPr>
          <w:lang w:eastAsia="ja-JP"/>
        </w:rPr>
      </w:pPr>
    </w:p>
    <w:p w14:paraId="58BDF363" w14:textId="77777777" w:rsidR="00E66D05" w:rsidRDefault="00000000">
      <w:pPr>
        <w:pStyle w:val="a5"/>
        <w:numPr>
          <w:ilvl w:val="1"/>
          <w:numId w:val="127"/>
        </w:numPr>
        <w:tabs>
          <w:tab w:val="left" w:pos="401"/>
        </w:tabs>
        <w:spacing w:line="228" w:lineRule="auto"/>
        <w:ind w:right="105"/>
        <w:rPr>
          <w:sz w:val="19"/>
          <w:lang w:eastAsia="ja-JP"/>
        </w:rPr>
      </w:pPr>
      <w:r>
        <w:rPr>
          <w:w w:val="80"/>
          <w:sz w:val="19"/>
          <w:lang w:eastAsia="ja-JP"/>
        </w:rPr>
        <w:t>対象者またはその法的に指定された</w:t>
      </w:r>
      <w:r>
        <w:rPr>
          <w:spacing w:val="-2"/>
          <w:w w:val="85"/>
          <w:sz w:val="19"/>
          <w:lang w:eastAsia="ja-JP"/>
        </w:rPr>
        <w:t>代理人にとって</w:t>
      </w:r>
      <w:r>
        <w:rPr>
          <w:w w:val="80"/>
          <w:sz w:val="19"/>
          <w:lang w:eastAsia="ja-JP"/>
        </w:rPr>
        <w:t>、包括的、簡潔、明瞭、適切、かつ理解しやすく保たれる</w:t>
      </w:r>
      <w:r>
        <w:rPr>
          <w:spacing w:val="-2"/>
          <w:w w:val="85"/>
          <w:sz w:val="19"/>
          <w:lang w:eastAsia="ja-JP"/>
        </w:rPr>
        <w:t>；</w:t>
      </w:r>
    </w:p>
    <w:p w14:paraId="0A2EF11D" w14:textId="77777777" w:rsidR="00E66D05" w:rsidRDefault="00E66D05">
      <w:pPr>
        <w:pStyle w:val="a3"/>
        <w:spacing w:before="55"/>
        <w:rPr>
          <w:lang w:eastAsia="ja-JP"/>
        </w:rPr>
      </w:pPr>
    </w:p>
    <w:p w14:paraId="45E49856" w14:textId="77777777" w:rsidR="00E66D05" w:rsidRDefault="00000000">
      <w:pPr>
        <w:pStyle w:val="a5"/>
        <w:numPr>
          <w:ilvl w:val="1"/>
          <w:numId w:val="127"/>
        </w:numPr>
        <w:tabs>
          <w:tab w:val="left" w:pos="401"/>
        </w:tabs>
        <w:spacing w:line="228" w:lineRule="auto"/>
        <w:ind w:right="106"/>
        <w:rPr>
          <w:sz w:val="19"/>
          <w:lang w:eastAsia="ja-JP"/>
        </w:rPr>
      </w:pPr>
      <w:r>
        <w:rPr>
          <w:w w:val="85"/>
          <w:sz w:val="19"/>
          <w:lang w:eastAsia="ja-JP"/>
        </w:rPr>
        <w:t>国内法に基づいて</w:t>
      </w:r>
      <w:r>
        <w:rPr>
          <w:w w:val="80"/>
          <w:sz w:val="19"/>
          <w:lang w:eastAsia="ja-JP"/>
        </w:rPr>
        <w:t>適切な資格を有する調査チームのメンバーとの事前の面談で提供される</w:t>
      </w:r>
      <w:r>
        <w:rPr>
          <w:w w:val="85"/>
          <w:sz w:val="19"/>
          <w:lang w:eastAsia="ja-JP"/>
        </w:rPr>
        <w:t>；</w:t>
      </w:r>
    </w:p>
    <w:p w14:paraId="6DB4FAEC" w14:textId="77777777" w:rsidR="00E66D05" w:rsidRDefault="00E66D05">
      <w:pPr>
        <w:spacing w:line="228" w:lineRule="auto"/>
        <w:rPr>
          <w:sz w:val="19"/>
          <w:lang w:eastAsia="ja-JP"/>
        </w:rPr>
        <w:sectPr w:rsidR="00E66D05">
          <w:headerReference w:type="default" r:id="rId65"/>
          <w:pgSz w:w="11910" w:h="16840"/>
          <w:pgMar w:top="1260" w:right="1240" w:bottom="280" w:left="1240" w:header="967" w:footer="0" w:gutter="0"/>
          <w:cols w:space="720"/>
        </w:sectPr>
      </w:pPr>
    </w:p>
    <w:p w14:paraId="530B2E36" w14:textId="77777777" w:rsidR="00E66D05" w:rsidRDefault="00000000">
      <w:pPr>
        <w:pStyle w:val="a5"/>
        <w:numPr>
          <w:ilvl w:val="1"/>
          <w:numId w:val="127"/>
        </w:numPr>
        <w:tabs>
          <w:tab w:val="left" w:pos="401"/>
        </w:tabs>
        <w:spacing w:before="207"/>
        <w:ind w:hanging="294"/>
        <w:rPr>
          <w:sz w:val="19"/>
          <w:lang w:eastAsia="ja-JP"/>
        </w:rPr>
      </w:pPr>
      <w:r>
        <w:rPr>
          <w:w w:val="75"/>
          <w:sz w:val="19"/>
          <w:lang w:eastAsia="ja-JP"/>
        </w:rPr>
        <w:lastRenderedPageBreak/>
        <w:t>第69条に規定される損害賠償制度に関する情報を含むこと</w:t>
      </w:r>
      <w:r>
        <w:rPr>
          <w:spacing w:val="-5"/>
          <w:w w:val="75"/>
          <w:sz w:val="19"/>
          <w:lang w:eastAsia="ja-JP"/>
        </w:rPr>
        <w:t>。</w:t>
      </w:r>
    </w:p>
    <w:p w14:paraId="6EF8BED5" w14:textId="77777777" w:rsidR="00E66D05" w:rsidRDefault="00000000">
      <w:pPr>
        <w:pStyle w:val="a5"/>
        <w:numPr>
          <w:ilvl w:val="1"/>
          <w:numId w:val="127"/>
        </w:numPr>
        <w:tabs>
          <w:tab w:val="left" w:pos="399"/>
          <w:tab w:val="left" w:pos="401"/>
        </w:tabs>
        <w:spacing w:before="197" w:line="228" w:lineRule="auto"/>
        <w:ind w:right="105"/>
        <w:jc w:val="both"/>
        <w:rPr>
          <w:sz w:val="19"/>
          <w:lang w:eastAsia="ja-JP"/>
        </w:rPr>
      </w:pPr>
      <w:r>
        <w:rPr>
          <w:w w:val="80"/>
          <w:sz w:val="19"/>
          <w:lang w:eastAsia="ja-JP"/>
        </w:rPr>
        <w:t>には、第 70 条(1)に規定される臨床試験のユニオンワイドの一意の単一識別番号及び</w:t>
      </w:r>
      <w:r>
        <w:rPr>
          <w:spacing w:val="-2"/>
          <w:w w:val="85"/>
          <w:sz w:val="19"/>
          <w:lang w:eastAsia="ja-JP"/>
        </w:rPr>
        <w:t>本条</w:t>
      </w:r>
      <w:r>
        <w:rPr>
          <w:w w:val="80"/>
          <w:sz w:val="19"/>
          <w:lang w:eastAsia="ja-JP"/>
        </w:rPr>
        <w:t>第 6 項に従っ た臨床試験結果の入手可能性に関する情報が含まれる。</w:t>
      </w:r>
    </w:p>
    <w:p w14:paraId="57BDDCD3" w14:textId="77777777" w:rsidR="00E66D05" w:rsidRDefault="00000000">
      <w:pPr>
        <w:pStyle w:val="a5"/>
        <w:numPr>
          <w:ilvl w:val="0"/>
          <w:numId w:val="127"/>
        </w:numPr>
        <w:tabs>
          <w:tab w:val="left" w:pos="538"/>
        </w:tabs>
        <w:spacing w:before="201" w:line="228" w:lineRule="auto"/>
        <w:ind w:right="105" w:firstLine="0"/>
        <w:jc w:val="both"/>
        <w:rPr>
          <w:sz w:val="19"/>
          <w:lang w:eastAsia="ja-JP"/>
        </w:rPr>
      </w:pPr>
      <w:r>
        <w:rPr>
          <w:w w:val="80"/>
          <w:sz w:val="19"/>
          <w:lang w:eastAsia="ja-JP"/>
        </w:rPr>
        <w:t>第2</w:t>
      </w:r>
      <w:r>
        <w:rPr>
          <w:spacing w:val="-1"/>
          <w:w w:val="80"/>
          <w:sz w:val="19"/>
          <w:lang w:eastAsia="ja-JP"/>
        </w:rPr>
        <w:t>項で</w:t>
      </w:r>
      <w:r>
        <w:rPr>
          <w:w w:val="80"/>
          <w:sz w:val="19"/>
          <w:lang w:eastAsia="ja-JP"/>
        </w:rPr>
        <w:t>言及される情報は、書面により作成され、対象者又は対象者がインフォームド・コンセントを行うことができない場合には、その法的に指定された代理人が入手できるものとする。</w:t>
      </w:r>
    </w:p>
    <w:p w14:paraId="29CD76C7" w14:textId="77777777" w:rsidR="00E66D05" w:rsidRDefault="00E66D05">
      <w:pPr>
        <w:pStyle w:val="a3"/>
        <w:spacing w:before="79"/>
        <w:rPr>
          <w:lang w:eastAsia="ja-JP"/>
        </w:rPr>
      </w:pPr>
    </w:p>
    <w:p w14:paraId="4A5267E4" w14:textId="77777777" w:rsidR="00E66D05" w:rsidRDefault="00000000">
      <w:pPr>
        <w:pStyle w:val="a5"/>
        <w:numPr>
          <w:ilvl w:val="0"/>
          <w:numId w:val="127"/>
        </w:numPr>
        <w:tabs>
          <w:tab w:val="left" w:pos="538"/>
        </w:tabs>
        <w:spacing w:line="228" w:lineRule="auto"/>
        <w:ind w:right="105" w:firstLine="0"/>
        <w:jc w:val="both"/>
        <w:rPr>
          <w:sz w:val="19"/>
          <w:lang w:eastAsia="ja-JP"/>
        </w:rPr>
      </w:pPr>
      <w:r>
        <w:rPr>
          <w:w w:val="80"/>
          <w:sz w:val="19"/>
          <w:lang w:eastAsia="ja-JP"/>
        </w:rPr>
        <w:t>第2項(c)の面接においては、特定の患者集団及び被験者個人の情報ニーズ並びに情報提供の方法に特別な注意を払わなければならない。</w:t>
      </w:r>
    </w:p>
    <w:p w14:paraId="56686720" w14:textId="77777777" w:rsidR="00E66D05" w:rsidRDefault="00E66D05">
      <w:pPr>
        <w:pStyle w:val="a3"/>
        <w:spacing w:before="78"/>
        <w:rPr>
          <w:lang w:eastAsia="ja-JP"/>
        </w:rPr>
      </w:pPr>
    </w:p>
    <w:p w14:paraId="7E491388" w14:textId="77777777" w:rsidR="00E66D05" w:rsidRDefault="00000000">
      <w:pPr>
        <w:pStyle w:val="a5"/>
        <w:numPr>
          <w:ilvl w:val="0"/>
          <w:numId w:val="127"/>
        </w:numPr>
        <w:tabs>
          <w:tab w:val="left" w:pos="538"/>
        </w:tabs>
        <w:spacing w:before="1" w:line="228" w:lineRule="auto"/>
        <w:ind w:right="105" w:firstLine="0"/>
        <w:jc w:val="both"/>
        <w:rPr>
          <w:sz w:val="19"/>
          <w:lang w:eastAsia="ja-JP"/>
        </w:rPr>
      </w:pPr>
      <w:r>
        <w:rPr>
          <w:w w:val="80"/>
          <w:sz w:val="19"/>
          <w:lang w:eastAsia="ja-JP"/>
        </w:rPr>
        <w:t>第2項(c)の面接では、対象者が</w:t>
      </w:r>
      <w:r>
        <w:rPr>
          <w:spacing w:val="-2"/>
          <w:w w:val="90"/>
          <w:sz w:val="19"/>
          <w:lang w:eastAsia="ja-JP"/>
        </w:rPr>
        <w:t>情報を</w:t>
      </w:r>
      <w:r>
        <w:rPr>
          <w:w w:val="80"/>
          <w:sz w:val="19"/>
          <w:lang w:eastAsia="ja-JP"/>
        </w:rPr>
        <w:t>理解したことを確認する。</w:t>
      </w:r>
    </w:p>
    <w:p w14:paraId="547F5199" w14:textId="77777777" w:rsidR="00E66D05" w:rsidRDefault="00E66D05">
      <w:pPr>
        <w:pStyle w:val="a3"/>
        <w:spacing w:before="78"/>
        <w:rPr>
          <w:lang w:eastAsia="ja-JP"/>
        </w:rPr>
      </w:pPr>
    </w:p>
    <w:p w14:paraId="336A4AE7" w14:textId="77777777" w:rsidR="00E66D05" w:rsidRDefault="00000000">
      <w:pPr>
        <w:pStyle w:val="a5"/>
        <w:numPr>
          <w:ilvl w:val="0"/>
          <w:numId w:val="127"/>
        </w:numPr>
        <w:tabs>
          <w:tab w:val="left" w:pos="538"/>
        </w:tabs>
        <w:spacing w:line="228" w:lineRule="auto"/>
        <w:ind w:right="104" w:firstLine="0"/>
        <w:jc w:val="both"/>
        <w:rPr>
          <w:sz w:val="19"/>
          <w:lang w:eastAsia="ja-JP"/>
        </w:rPr>
      </w:pPr>
      <w:r>
        <w:rPr>
          <w:w w:val="75"/>
          <w:sz w:val="19"/>
          <w:lang w:eastAsia="ja-JP"/>
        </w:rPr>
        <w:t>被験者には、</w:t>
      </w:r>
      <w:r>
        <w:rPr>
          <w:w w:val="80"/>
          <w:sz w:val="19"/>
          <w:lang w:eastAsia="ja-JP"/>
        </w:rPr>
        <w:t>第 77 条(5)に基づき、</w:t>
      </w:r>
      <w:r>
        <w:rPr>
          <w:w w:val="75"/>
          <w:sz w:val="19"/>
          <w:lang w:eastAsia="ja-JP"/>
        </w:rPr>
        <w:t>臨床調査の</w:t>
      </w:r>
      <w:r>
        <w:rPr>
          <w:w w:val="80"/>
          <w:sz w:val="19"/>
          <w:lang w:eastAsia="ja-JP"/>
        </w:rPr>
        <w:t>結果にかかわらず、第 73 条の臨床 調査に関する電子システムにおいて、</w:t>
      </w:r>
      <w:r>
        <w:rPr>
          <w:w w:val="75"/>
          <w:sz w:val="19"/>
          <w:lang w:eastAsia="ja-JP"/>
        </w:rPr>
        <w:t>臨床調査報告書及び</w:t>
      </w:r>
      <w:r>
        <w:rPr>
          <w:w w:val="80"/>
          <w:sz w:val="19"/>
          <w:lang w:eastAsia="ja-JP"/>
        </w:rPr>
        <w:t>利用者に</w:t>
      </w:r>
      <w:r>
        <w:rPr>
          <w:w w:val="75"/>
          <w:sz w:val="19"/>
          <w:lang w:eastAsia="ja-JP"/>
        </w:rPr>
        <w:t>理解しやすい表現で示 された</w:t>
      </w:r>
      <w:r>
        <w:rPr>
          <w:w w:val="80"/>
          <w:sz w:val="19"/>
          <w:lang w:eastAsia="ja-JP"/>
        </w:rPr>
        <w:t>要約が利用可能となることを</w:t>
      </w:r>
      <w:r>
        <w:rPr>
          <w:w w:val="75"/>
          <w:sz w:val="19"/>
          <w:lang w:eastAsia="ja-JP"/>
        </w:rPr>
        <w:t>通知し</w:t>
      </w:r>
      <w:r>
        <w:rPr>
          <w:w w:val="80"/>
          <w:sz w:val="19"/>
          <w:lang w:eastAsia="ja-JP"/>
        </w:rPr>
        <w:t>、利用可能となった時点で可能な限 り通知する。</w:t>
      </w:r>
    </w:p>
    <w:p w14:paraId="0FC83E1D" w14:textId="77777777" w:rsidR="00E66D05" w:rsidRDefault="00E66D05">
      <w:pPr>
        <w:pStyle w:val="a3"/>
        <w:spacing w:before="78"/>
        <w:rPr>
          <w:lang w:eastAsia="ja-JP"/>
        </w:rPr>
      </w:pPr>
    </w:p>
    <w:p w14:paraId="100388DF" w14:textId="77777777" w:rsidR="00E66D05" w:rsidRDefault="00000000">
      <w:pPr>
        <w:pStyle w:val="a5"/>
        <w:numPr>
          <w:ilvl w:val="0"/>
          <w:numId w:val="127"/>
        </w:numPr>
        <w:tabs>
          <w:tab w:val="left" w:pos="538"/>
        </w:tabs>
        <w:spacing w:before="1" w:line="230" w:lineRule="auto"/>
        <w:ind w:right="103" w:firstLine="0"/>
        <w:jc w:val="both"/>
        <w:rPr>
          <w:sz w:val="19"/>
          <w:lang w:eastAsia="ja-JP"/>
        </w:rPr>
      </w:pPr>
      <w:r>
        <w:rPr>
          <w:w w:val="80"/>
          <w:sz w:val="19"/>
          <w:lang w:eastAsia="ja-JP"/>
        </w:rPr>
        <w:t>本規則は、</w:t>
      </w:r>
      <w:r>
        <w:rPr>
          <w:w w:val="75"/>
          <w:sz w:val="19"/>
          <w:lang w:eastAsia="ja-JP"/>
        </w:rPr>
        <w:t>法的に指定された代理人による</w:t>
      </w:r>
      <w:r>
        <w:rPr>
          <w:w w:val="80"/>
          <w:sz w:val="19"/>
          <w:lang w:eastAsia="ja-JP"/>
        </w:rPr>
        <w:t>インフォームド・コンセントに加えて、</w:t>
      </w:r>
      <w:r>
        <w:rPr>
          <w:w w:val="75"/>
          <w:sz w:val="19"/>
          <w:lang w:eastAsia="ja-JP"/>
        </w:rPr>
        <w:t>意見を形成し、</w:t>
      </w:r>
      <w:r>
        <w:rPr>
          <w:spacing w:val="40"/>
          <w:sz w:val="19"/>
          <w:lang w:eastAsia="ja-JP"/>
        </w:rPr>
        <w:t>与えられた</w:t>
      </w:r>
      <w:r>
        <w:rPr>
          <w:w w:val="75"/>
          <w:sz w:val="19"/>
          <w:lang w:eastAsia="ja-JP"/>
        </w:rPr>
        <w:t>情報を評価する能力のある未成年者が</w:t>
      </w:r>
      <w:r>
        <w:rPr>
          <w:w w:val="80"/>
          <w:sz w:val="19"/>
          <w:lang w:eastAsia="ja-JP"/>
        </w:rPr>
        <w:t>臨床研究に参加する場合にも同意しなければならないとする国内法を妨げるものではない。</w:t>
      </w:r>
    </w:p>
    <w:p w14:paraId="72A69E89" w14:textId="77777777" w:rsidR="00E66D05" w:rsidRDefault="00E66D05">
      <w:pPr>
        <w:pStyle w:val="a3"/>
        <w:rPr>
          <w:lang w:eastAsia="ja-JP"/>
        </w:rPr>
      </w:pPr>
    </w:p>
    <w:p w14:paraId="7D1CF191" w14:textId="77777777" w:rsidR="00E66D05" w:rsidRDefault="00E66D05">
      <w:pPr>
        <w:pStyle w:val="a3"/>
        <w:spacing w:before="141"/>
        <w:rPr>
          <w:lang w:eastAsia="ja-JP"/>
        </w:rPr>
      </w:pPr>
    </w:p>
    <w:p w14:paraId="5A6C34FF"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64</w:t>
      </w:r>
      <w:r>
        <w:rPr>
          <w:rFonts w:ascii="Times New Roman"/>
          <w:i/>
          <w:w w:val="90"/>
          <w:sz w:val="19"/>
          <w:lang w:eastAsia="ja-JP"/>
        </w:rPr>
        <w:t>条</w:t>
      </w:r>
    </w:p>
    <w:p w14:paraId="0439F514" w14:textId="77777777" w:rsidR="00E66D05" w:rsidRDefault="00E66D05">
      <w:pPr>
        <w:pStyle w:val="a3"/>
        <w:spacing w:before="72"/>
        <w:rPr>
          <w:rFonts w:ascii="Times New Roman"/>
          <w:i/>
          <w:lang w:eastAsia="ja-JP"/>
        </w:rPr>
      </w:pPr>
    </w:p>
    <w:p w14:paraId="3E7BBCF5" w14:textId="77777777" w:rsidR="00E66D05" w:rsidRDefault="00000000">
      <w:pPr>
        <w:pStyle w:val="1"/>
        <w:spacing w:before="1"/>
        <w:rPr>
          <w:lang w:eastAsia="ja-JP"/>
        </w:rPr>
      </w:pPr>
      <w:r>
        <w:rPr>
          <w:lang w:eastAsia="ja-JP"/>
        </w:rPr>
        <w:t>無能力</w:t>
      </w:r>
      <w:r>
        <w:rPr>
          <w:spacing w:val="-2"/>
          <w:lang w:eastAsia="ja-JP"/>
        </w:rPr>
        <w:t>者を対象と</w:t>
      </w:r>
      <w:r>
        <w:rPr>
          <w:lang w:eastAsia="ja-JP"/>
        </w:rPr>
        <w:t>した臨床試験</w:t>
      </w:r>
    </w:p>
    <w:p w14:paraId="2C0CE1CA" w14:textId="77777777" w:rsidR="00E66D05" w:rsidRDefault="00E66D05">
      <w:pPr>
        <w:pStyle w:val="a3"/>
        <w:spacing w:before="81"/>
        <w:rPr>
          <w:rFonts w:ascii="Times New Roman"/>
          <w:b/>
          <w:lang w:eastAsia="ja-JP"/>
        </w:rPr>
      </w:pPr>
    </w:p>
    <w:p w14:paraId="053ED39C" w14:textId="77777777" w:rsidR="00E66D05" w:rsidRDefault="00000000">
      <w:pPr>
        <w:pStyle w:val="a5"/>
        <w:numPr>
          <w:ilvl w:val="0"/>
          <w:numId w:val="126"/>
        </w:numPr>
        <w:tabs>
          <w:tab w:val="left" w:pos="538"/>
        </w:tabs>
        <w:spacing w:line="228" w:lineRule="auto"/>
        <w:ind w:right="104" w:firstLine="0"/>
        <w:jc w:val="both"/>
        <w:rPr>
          <w:sz w:val="19"/>
          <w:lang w:eastAsia="ja-JP"/>
        </w:rPr>
      </w:pPr>
      <w:r>
        <w:rPr>
          <w:w w:val="80"/>
          <w:sz w:val="19"/>
          <w:lang w:eastAsia="ja-JP"/>
        </w:rPr>
        <w:t>能力障害の発症前にインフォームド・コンセントを</w:t>
      </w:r>
      <w:r>
        <w:rPr>
          <w:spacing w:val="-3"/>
          <w:w w:val="80"/>
          <w:sz w:val="19"/>
          <w:lang w:eastAsia="ja-JP"/>
        </w:rPr>
        <w:t>行わなかった</w:t>
      </w:r>
      <w:r>
        <w:rPr>
          <w:w w:val="80"/>
          <w:sz w:val="19"/>
          <w:lang w:eastAsia="ja-JP"/>
        </w:rPr>
        <w:t>、または行うことを拒まなかった能力障害の被験者の場合、</w:t>
      </w:r>
      <w:r>
        <w:rPr>
          <w:spacing w:val="-2"/>
          <w:w w:val="85"/>
          <w:sz w:val="19"/>
          <w:lang w:eastAsia="ja-JP"/>
        </w:rPr>
        <w:t>第62条(4)に</w:t>
      </w:r>
      <w:r>
        <w:rPr>
          <w:w w:val="80"/>
          <w:sz w:val="19"/>
          <w:lang w:eastAsia="ja-JP"/>
        </w:rPr>
        <w:t>定める条件に加え</w:t>
      </w:r>
      <w:r>
        <w:rPr>
          <w:spacing w:val="-2"/>
          <w:w w:val="85"/>
          <w:sz w:val="19"/>
          <w:lang w:eastAsia="ja-JP"/>
        </w:rPr>
        <w:t>、以下の条件をすべて</w:t>
      </w:r>
      <w:r>
        <w:rPr>
          <w:w w:val="80"/>
          <w:sz w:val="19"/>
          <w:lang w:eastAsia="ja-JP"/>
        </w:rPr>
        <w:t>満たす場合に限り、臨床</w:t>
      </w:r>
      <w:r>
        <w:rPr>
          <w:spacing w:val="-6"/>
          <w:sz w:val="19"/>
          <w:lang w:eastAsia="ja-JP"/>
        </w:rPr>
        <w:t>試験を</w:t>
      </w:r>
      <w:r>
        <w:rPr>
          <w:w w:val="80"/>
          <w:sz w:val="19"/>
          <w:lang w:eastAsia="ja-JP"/>
        </w:rPr>
        <w:t>実施することができる：</w:t>
      </w:r>
    </w:p>
    <w:p w14:paraId="5648B740" w14:textId="77777777" w:rsidR="00E66D05" w:rsidRDefault="00000000">
      <w:pPr>
        <w:pStyle w:val="a5"/>
        <w:numPr>
          <w:ilvl w:val="1"/>
          <w:numId w:val="126"/>
        </w:numPr>
        <w:tabs>
          <w:tab w:val="left" w:pos="401"/>
        </w:tabs>
        <w:spacing w:before="194"/>
        <w:ind w:hanging="294"/>
        <w:rPr>
          <w:sz w:val="19"/>
          <w:lang w:eastAsia="ja-JP"/>
        </w:rPr>
      </w:pPr>
      <w:r>
        <w:rPr>
          <w:w w:val="75"/>
          <w:sz w:val="19"/>
          <w:lang w:eastAsia="ja-JP"/>
        </w:rPr>
        <w:t>法的に指定された代理人の</w:t>
      </w:r>
      <w:r>
        <w:rPr>
          <w:spacing w:val="-2"/>
          <w:w w:val="75"/>
          <w:sz w:val="19"/>
          <w:lang w:eastAsia="ja-JP"/>
        </w:rPr>
        <w:t>インフォームド・コンセントが得られていること；</w:t>
      </w:r>
    </w:p>
    <w:p w14:paraId="3EAAF934" w14:textId="77777777" w:rsidR="00E66D05" w:rsidRDefault="00000000">
      <w:pPr>
        <w:pStyle w:val="a5"/>
        <w:numPr>
          <w:ilvl w:val="1"/>
          <w:numId w:val="126"/>
        </w:numPr>
        <w:tabs>
          <w:tab w:val="left" w:pos="401"/>
        </w:tabs>
        <w:spacing w:before="197" w:line="228" w:lineRule="auto"/>
        <w:ind w:right="105"/>
        <w:jc w:val="both"/>
        <w:rPr>
          <w:sz w:val="19"/>
          <w:lang w:eastAsia="ja-JP"/>
        </w:rPr>
      </w:pPr>
      <w:r>
        <w:rPr>
          <w:w w:val="75"/>
          <w:sz w:val="19"/>
          <w:lang w:eastAsia="ja-JP"/>
        </w:rPr>
        <w:t>無能力の対象者は、第63条2項にいう情報を</w:t>
      </w:r>
      <w:r>
        <w:rPr>
          <w:w w:val="85"/>
          <w:sz w:val="19"/>
          <w:lang w:eastAsia="ja-JP"/>
        </w:rPr>
        <w:t>、</w:t>
      </w:r>
      <w:r>
        <w:rPr>
          <w:spacing w:val="-6"/>
          <w:w w:val="85"/>
          <w:sz w:val="19"/>
          <w:lang w:eastAsia="ja-JP"/>
        </w:rPr>
        <w:t>その</w:t>
      </w:r>
      <w:r>
        <w:rPr>
          <w:w w:val="85"/>
          <w:sz w:val="19"/>
          <w:lang w:eastAsia="ja-JP"/>
        </w:rPr>
        <w:t>理解能力から見て</w:t>
      </w:r>
      <w:r>
        <w:rPr>
          <w:w w:val="75"/>
          <w:sz w:val="19"/>
          <w:lang w:eastAsia="ja-JP"/>
        </w:rPr>
        <w:t>適切な方法で受け取った</w:t>
      </w:r>
      <w:r>
        <w:rPr>
          <w:w w:val="85"/>
          <w:sz w:val="19"/>
          <w:lang w:eastAsia="ja-JP"/>
        </w:rPr>
        <w:t>；</w:t>
      </w:r>
    </w:p>
    <w:p w14:paraId="40270965" w14:textId="77777777" w:rsidR="00E66D05" w:rsidRDefault="00000000">
      <w:pPr>
        <w:pStyle w:val="a5"/>
        <w:numPr>
          <w:ilvl w:val="1"/>
          <w:numId w:val="126"/>
        </w:numPr>
        <w:tabs>
          <w:tab w:val="left" w:pos="401"/>
        </w:tabs>
        <w:spacing w:before="198" w:line="230" w:lineRule="auto"/>
        <w:ind w:right="105"/>
        <w:jc w:val="both"/>
        <w:rPr>
          <w:sz w:val="19"/>
          <w:lang w:eastAsia="ja-JP"/>
        </w:rPr>
      </w:pPr>
      <w:r>
        <w:rPr>
          <w:w w:val="80"/>
          <w:sz w:val="19"/>
          <w:lang w:eastAsia="ja-JP"/>
        </w:rPr>
        <w:t>第63条(2)で言及された、意見を形成し情報を評価する能力を有する無能力の対象者 が、いつでも臨床調査への参加を拒否し、又は臨床調査から離脱</w:t>
      </w:r>
      <w:r>
        <w:rPr>
          <w:spacing w:val="-3"/>
          <w:sz w:val="19"/>
          <w:lang w:eastAsia="ja-JP"/>
        </w:rPr>
        <w:t>する</w:t>
      </w:r>
      <w:r>
        <w:rPr>
          <w:w w:val="80"/>
          <w:sz w:val="19"/>
          <w:lang w:eastAsia="ja-JP"/>
        </w:rPr>
        <w:t>ことを希望する場合、 治験責任医師は、その明示的な希望を尊重する；</w:t>
      </w:r>
    </w:p>
    <w:p w14:paraId="34A048CD" w14:textId="77777777" w:rsidR="00E66D05" w:rsidRDefault="00000000">
      <w:pPr>
        <w:pStyle w:val="a5"/>
        <w:numPr>
          <w:ilvl w:val="1"/>
          <w:numId w:val="126"/>
        </w:numPr>
        <w:tabs>
          <w:tab w:val="left" w:pos="401"/>
        </w:tabs>
        <w:spacing w:before="197" w:line="228" w:lineRule="auto"/>
        <w:ind w:right="105"/>
        <w:jc w:val="both"/>
        <w:rPr>
          <w:sz w:val="19"/>
          <w:lang w:eastAsia="ja-JP"/>
        </w:rPr>
      </w:pPr>
      <w:r>
        <w:rPr>
          <w:w w:val="80"/>
          <w:sz w:val="19"/>
          <w:lang w:eastAsia="ja-JP"/>
        </w:rPr>
        <w:t>被験者またはその法的に指定された代理人に対し、臨床試験への参加に直接関連する 費用および逸失利益の補償を除き、いかなる奨励金または金銭的誘引も行わない；</w:t>
      </w:r>
    </w:p>
    <w:p w14:paraId="0415A38A" w14:textId="77777777" w:rsidR="00E66D05" w:rsidRDefault="00000000">
      <w:pPr>
        <w:pStyle w:val="a5"/>
        <w:numPr>
          <w:ilvl w:val="1"/>
          <w:numId w:val="126"/>
        </w:numPr>
        <w:tabs>
          <w:tab w:val="left" w:pos="399"/>
          <w:tab w:val="left" w:pos="401"/>
        </w:tabs>
        <w:spacing w:before="201" w:line="228" w:lineRule="auto"/>
        <w:ind w:right="105"/>
        <w:jc w:val="both"/>
        <w:rPr>
          <w:sz w:val="19"/>
          <w:lang w:eastAsia="ja-JP"/>
        </w:rPr>
      </w:pPr>
      <w:r>
        <w:rPr>
          <w:w w:val="80"/>
          <w:sz w:val="19"/>
          <w:lang w:eastAsia="ja-JP"/>
        </w:rPr>
        <w:t>インフォームド・コンセントが可能な</w:t>
      </w:r>
      <w:r>
        <w:rPr>
          <w:spacing w:val="-1"/>
          <w:w w:val="80"/>
          <w:sz w:val="19"/>
          <w:lang w:eastAsia="ja-JP"/>
        </w:rPr>
        <w:t>人を</w:t>
      </w:r>
      <w:r>
        <w:rPr>
          <w:w w:val="80"/>
          <w:sz w:val="19"/>
          <w:lang w:eastAsia="ja-JP"/>
        </w:rPr>
        <w:t>対象とした臨床研究、または他の研究 方法では</w:t>
      </w:r>
      <w:r>
        <w:rPr>
          <w:w w:val="75"/>
          <w:sz w:val="19"/>
          <w:lang w:eastAsia="ja-JP"/>
        </w:rPr>
        <w:t>、同等の妥当性を有するデータを</w:t>
      </w:r>
      <w:r>
        <w:rPr>
          <w:w w:val="80"/>
          <w:sz w:val="19"/>
          <w:lang w:eastAsia="ja-JP"/>
        </w:rPr>
        <w:t>得ることができない；</w:t>
      </w:r>
    </w:p>
    <w:p w14:paraId="4D2F880D" w14:textId="77777777" w:rsidR="00E66D05" w:rsidRDefault="00000000">
      <w:pPr>
        <w:pStyle w:val="a5"/>
        <w:numPr>
          <w:ilvl w:val="1"/>
          <w:numId w:val="126"/>
        </w:numPr>
        <w:tabs>
          <w:tab w:val="left" w:pos="401"/>
        </w:tabs>
        <w:spacing w:before="191"/>
        <w:ind w:hanging="294"/>
        <w:rPr>
          <w:sz w:val="19"/>
          <w:lang w:eastAsia="ja-JP"/>
        </w:rPr>
      </w:pPr>
      <w:r>
        <w:rPr>
          <w:spacing w:val="-2"/>
          <w:w w:val="75"/>
          <w:sz w:val="19"/>
          <w:lang w:eastAsia="ja-JP"/>
        </w:rPr>
        <w:t>被験者が苦しんでいる</w:t>
      </w:r>
      <w:r>
        <w:rPr>
          <w:w w:val="75"/>
          <w:sz w:val="19"/>
          <w:lang w:eastAsia="ja-JP"/>
        </w:rPr>
        <w:t>病状に直接関連する臨床調査；</w:t>
      </w:r>
    </w:p>
    <w:p w14:paraId="338326ED" w14:textId="77777777" w:rsidR="00E66D05" w:rsidRDefault="00000000">
      <w:pPr>
        <w:pStyle w:val="a5"/>
        <w:numPr>
          <w:ilvl w:val="1"/>
          <w:numId w:val="126"/>
        </w:numPr>
        <w:tabs>
          <w:tab w:val="left" w:pos="401"/>
        </w:tabs>
        <w:spacing w:before="195" w:line="230" w:lineRule="auto"/>
        <w:ind w:right="107"/>
        <w:jc w:val="both"/>
        <w:rPr>
          <w:sz w:val="19"/>
          <w:lang w:eastAsia="ja-JP"/>
        </w:rPr>
      </w:pPr>
      <w:r>
        <w:rPr>
          <w:w w:val="75"/>
          <w:sz w:val="19"/>
          <w:lang w:eastAsia="ja-JP"/>
        </w:rPr>
        <w:t>臨床研究への</w:t>
      </w:r>
      <w:r>
        <w:rPr>
          <w:w w:val="80"/>
          <w:sz w:val="19"/>
          <w:lang w:eastAsia="ja-JP"/>
        </w:rPr>
        <w:t>参加が、無能力の</w:t>
      </w:r>
      <w:r>
        <w:rPr>
          <w:spacing w:val="-1"/>
          <w:w w:val="80"/>
          <w:sz w:val="19"/>
          <w:lang w:eastAsia="ja-JP"/>
        </w:rPr>
        <w:t>被験者にとって</w:t>
      </w:r>
      <w:r>
        <w:rPr>
          <w:w w:val="80"/>
          <w:sz w:val="19"/>
          <w:lang w:eastAsia="ja-JP"/>
        </w:rPr>
        <w:t>、伴うリスクや負担を上回る</w:t>
      </w:r>
      <w:r>
        <w:rPr>
          <w:w w:val="75"/>
          <w:sz w:val="19"/>
          <w:lang w:eastAsia="ja-JP"/>
        </w:rPr>
        <w:t>直接的な利益をもたらすと期待する科学的根拠がある</w:t>
      </w:r>
      <w:r>
        <w:rPr>
          <w:w w:val="80"/>
          <w:sz w:val="19"/>
          <w:lang w:eastAsia="ja-JP"/>
        </w:rPr>
        <w:t>こと。</w:t>
      </w:r>
    </w:p>
    <w:p w14:paraId="49792185" w14:textId="77777777" w:rsidR="00E66D05" w:rsidRDefault="00000000">
      <w:pPr>
        <w:pStyle w:val="a5"/>
        <w:numPr>
          <w:ilvl w:val="0"/>
          <w:numId w:val="126"/>
        </w:numPr>
        <w:tabs>
          <w:tab w:val="left" w:pos="538"/>
        </w:tabs>
        <w:spacing w:before="190"/>
        <w:ind w:left="538" w:hanging="431"/>
        <w:rPr>
          <w:sz w:val="19"/>
          <w:lang w:eastAsia="ja-JP"/>
        </w:rPr>
      </w:pPr>
      <w:r>
        <w:rPr>
          <w:w w:val="75"/>
          <w:sz w:val="19"/>
          <w:lang w:eastAsia="ja-JP"/>
        </w:rPr>
        <w:t>対象者は、可能な限りインフォームド・コンセントの</w:t>
      </w:r>
      <w:r>
        <w:rPr>
          <w:spacing w:val="-2"/>
          <w:w w:val="75"/>
          <w:sz w:val="19"/>
          <w:lang w:eastAsia="ja-JP"/>
        </w:rPr>
        <w:t>手続きに</w:t>
      </w:r>
      <w:r>
        <w:rPr>
          <w:w w:val="75"/>
          <w:sz w:val="19"/>
          <w:lang w:eastAsia="ja-JP"/>
        </w:rPr>
        <w:t>参加しなければならない</w:t>
      </w:r>
      <w:r>
        <w:rPr>
          <w:spacing w:val="-2"/>
          <w:w w:val="75"/>
          <w:sz w:val="19"/>
          <w:lang w:eastAsia="ja-JP"/>
        </w:rPr>
        <w:t>。</w:t>
      </w:r>
    </w:p>
    <w:p w14:paraId="4707D9D6" w14:textId="77777777" w:rsidR="00E66D05" w:rsidRDefault="00E66D05">
      <w:pPr>
        <w:pStyle w:val="a3"/>
        <w:rPr>
          <w:lang w:eastAsia="ja-JP"/>
        </w:rPr>
      </w:pPr>
    </w:p>
    <w:p w14:paraId="133CBD83" w14:textId="77777777" w:rsidR="00E66D05" w:rsidRDefault="00E66D05">
      <w:pPr>
        <w:pStyle w:val="a3"/>
        <w:spacing w:before="143"/>
        <w:rPr>
          <w:lang w:eastAsia="ja-JP"/>
        </w:rPr>
      </w:pPr>
    </w:p>
    <w:p w14:paraId="1C3F0B1B"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65</w:t>
      </w:r>
      <w:r>
        <w:rPr>
          <w:rFonts w:ascii="Times New Roman"/>
          <w:i/>
          <w:w w:val="90"/>
          <w:sz w:val="19"/>
          <w:lang w:eastAsia="ja-JP"/>
        </w:rPr>
        <w:t>条</w:t>
      </w:r>
    </w:p>
    <w:p w14:paraId="3999CD58" w14:textId="77777777" w:rsidR="00E66D05" w:rsidRDefault="00E66D05">
      <w:pPr>
        <w:pStyle w:val="a3"/>
        <w:spacing w:before="71"/>
        <w:rPr>
          <w:rFonts w:ascii="Times New Roman"/>
          <w:i/>
          <w:lang w:eastAsia="ja-JP"/>
        </w:rPr>
      </w:pPr>
    </w:p>
    <w:p w14:paraId="5C678E32" w14:textId="77777777" w:rsidR="00E66D05" w:rsidRDefault="00000000">
      <w:pPr>
        <w:pStyle w:val="1"/>
        <w:rPr>
          <w:lang w:eastAsia="ja-JP"/>
        </w:rPr>
      </w:pPr>
      <w:r>
        <w:rPr>
          <w:spacing w:val="-2"/>
          <w:lang w:eastAsia="ja-JP"/>
        </w:rPr>
        <w:t>未成年</w:t>
      </w:r>
      <w:r>
        <w:rPr>
          <w:lang w:eastAsia="ja-JP"/>
        </w:rPr>
        <w:t>者に対する臨床検査</w:t>
      </w:r>
    </w:p>
    <w:p w14:paraId="0BC6FD38" w14:textId="77777777" w:rsidR="00E66D05" w:rsidRDefault="00E66D05">
      <w:pPr>
        <w:pStyle w:val="a3"/>
        <w:spacing w:before="82"/>
        <w:rPr>
          <w:rFonts w:ascii="Times New Roman"/>
          <w:b/>
          <w:lang w:eastAsia="ja-JP"/>
        </w:rPr>
      </w:pPr>
    </w:p>
    <w:p w14:paraId="6BECF3C8" w14:textId="77777777" w:rsidR="00E66D05" w:rsidRDefault="00000000">
      <w:pPr>
        <w:pStyle w:val="a3"/>
        <w:spacing w:line="228" w:lineRule="auto"/>
        <w:ind w:left="107" w:right="128"/>
        <w:rPr>
          <w:lang w:eastAsia="ja-JP"/>
        </w:rPr>
      </w:pPr>
      <w:r>
        <w:rPr>
          <w:w w:val="80"/>
          <w:lang w:eastAsia="ja-JP"/>
        </w:rPr>
        <w:t>未成年者に対する臨床調査は</w:t>
      </w:r>
      <w:r>
        <w:rPr>
          <w:w w:val="85"/>
          <w:lang w:eastAsia="ja-JP"/>
        </w:rPr>
        <w:t>、</w:t>
      </w:r>
      <w:r>
        <w:rPr>
          <w:w w:val="80"/>
          <w:lang w:eastAsia="ja-JP"/>
        </w:rPr>
        <w:t>第62条第4項に定める条件に加え、</w:t>
      </w:r>
      <w:r>
        <w:rPr>
          <w:w w:val="85"/>
          <w:lang w:eastAsia="ja-JP"/>
        </w:rPr>
        <w:t>以下の条件をすべて</w:t>
      </w:r>
      <w:r>
        <w:rPr>
          <w:spacing w:val="-6"/>
          <w:w w:val="85"/>
          <w:lang w:eastAsia="ja-JP"/>
        </w:rPr>
        <w:t>満たす</w:t>
      </w:r>
      <w:r>
        <w:rPr>
          <w:w w:val="80"/>
          <w:lang w:eastAsia="ja-JP"/>
        </w:rPr>
        <w:t>場合に限り実施することができる</w:t>
      </w:r>
      <w:r>
        <w:rPr>
          <w:w w:val="85"/>
          <w:lang w:eastAsia="ja-JP"/>
        </w:rPr>
        <w:t>：</w:t>
      </w:r>
    </w:p>
    <w:p w14:paraId="7C512076" w14:textId="77777777" w:rsidR="00E66D05" w:rsidRDefault="00000000">
      <w:pPr>
        <w:pStyle w:val="a5"/>
        <w:numPr>
          <w:ilvl w:val="1"/>
          <w:numId w:val="126"/>
        </w:numPr>
        <w:tabs>
          <w:tab w:val="left" w:pos="404"/>
        </w:tabs>
        <w:spacing w:before="192"/>
        <w:ind w:left="404" w:hanging="297"/>
        <w:rPr>
          <w:sz w:val="19"/>
          <w:lang w:eastAsia="ja-JP"/>
        </w:rPr>
      </w:pPr>
      <w:r>
        <w:rPr>
          <w:w w:val="75"/>
          <w:sz w:val="19"/>
          <w:lang w:eastAsia="ja-JP"/>
        </w:rPr>
        <w:t>法的に指定された代理人の</w:t>
      </w:r>
      <w:r>
        <w:rPr>
          <w:spacing w:val="-2"/>
          <w:w w:val="75"/>
          <w:sz w:val="19"/>
          <w:lang w:eastAsia="ja-JP"/>
        </w:rPr>
        <w:t>インフォームド・コンセントが得られていること；</w:t>
      </w:r>
    </w:p>
    <w:p w14:paraId="4F5742C8" w14:textId="77777777" w:rsidR="00E66D05" w:rsidRDefault="00E66D05">
      <w:pPr>
        <w:rPr>
          <w:sz w:val="19"/>
          <w:lang w:eastAsia="ja-JP"/>
        </w:rPr>
        <w:sectPr w:rsidR="00E66D05">
          <w:headerReference w:type="default" r:id="rId66"/>
          <w:pgSz w:w="11910" w:h="16840"/>
          <w:pgMar w:top="1260" w:right="1240" w:bottom="280" w:left="1240" w:header="967" w:footer="0" w:gutter="0"/>
          <w:cols w:space="720"/>
        </w:sectPr>
      </w:pPr>
    </w:p>
    <w:p w14:paraId="61A9CC7E" w14:textId="77777777" w:rsidR="00E66D05" w:rsidRDefault="00000000">
      <w:pPr>
        <w:pStyle w:val="a5"/>
        <w:numPr>
          <w:ilvl w:val="1"/>
          <w:numId w:val="126"/>
        </w:numPr>
        <w:tabs>
          <w:tab w:val="left" w:pos="405"/>
        </w:tabs>
        <w:spacing w:before="215" w:line="228" w:lineRule="auto"/>
        <w:ind w:left="405" w:right="105" w:hanging="299"/>
        <w:jc w:val="both"/>
        <w:rPr>
          <w:sz w:val="19"/>
          <w:lang w:eastAsia="ja-JP"/>
        </w:rPr>
      </w:pPr>
      <w:r>
        <w:rPr>
          <w:spacing w:val="-2"/>
          <w:w w:val="85"/>
          <w:sz w:val="19"/>
          <w:lang w:eastAsia="ja-JP"/>
        </w:rPr>
        <w:lastRenderedPageBreak/>
        <w:t>未成年者は、その年齢及び精神的</w:t>
      </w:r>
      <w:r>
        <w:rPr>
          <w:w w:val="80"/>
          <w:sz w:val="19"/>
          <w:lang w:eastAsia="ja-JP"/>
        </w:rPr>
        <w:t>成熟</w:t>
      </w:r>
      <w:r>
        <w:rPr>
          <w:spacing w:val="-2"/>
          <w:w w:val="85"/>
          <w:sz w:val="19"/>
          <w:lang w:eastAsia="ja-JP"/>
        </w:rPr>
        <w:t>度に適合した方法で</w:t>
      </w:r>
      <w:r>
        <w:rPr>
          <w:w w:val="80"/>
          <w:sz w:val="19"/>
          <w:lang w:eastAsia="ja-JP"/>
        </w:rPr>
        <w:t>、かつ、</w:t>
      </w:r>
      <w:r>
        <w:rPr>
          <w:w w:val="85"/>
          <w:sz w:val="19"/>
          <w:lang w:eastAsia="ja-JP"/>
        </w:rPr>
        <w:t>児童の</w:t>
      </w:r>
      <w:r>
        <w:rPr>
          <w:w w:val="80"/>
          <w:sz w:val="19"/>
          <w:lang w:eastAsia="ja-JP"/>
        </w:rPr>
        <w:t>取扱いについて訓練を受け、又は経験を有する捜査官又は捜査チームのメンバーから</w:t>
      </w:r>
      <w:r>
        <w:rPr>
          <w:spacing w:val="-2"/>
          <w:w w:val="85"/>
          <w:sz w:val="19"/>
          <w:lang w:eastAsia="ja-JP"/>
        </w:rPr>
        <w:t>、第63条2項にいう情報を受領している</w:t>
      </w:r>
      <w:r>
        <w:rPr>
          <w:w w:val="85"/>
          <w:sz w:val="19"/>
          <w:lang w:eastAsia="ja-JP"/>
        </w:rPr>
        <w:t>こと；</w:t>
      </w:r>
    </w:p>
    <w:p w14:paraId="4A16F5CF" w14:textId="77777777" w:rsidR="00E66D05" w:rsidRDefault="00000000">
      <w:pPr>
        <w:pStyle w:val="a5"/>
        <w:numPr>
          <w:ilvl w:val="1"/>
          <w:numId w:val="126"/>
        </w:numPr>
        <w:tabs>
          <w:tab w:val="left" w:pos="403"/>
          <w:tab w:val="left" w:pos="405"/>
        </w:tabs>
        <w:spacing w:before="186" w:line="228" w:lineRule="auto"/>
        <w:ind w:left="405" w:right="102" w:hanging="299"/>
        <w:jc w:val="both"/>
        <w:rPr>
          <w:sz w:val="19"/>
          <w:lang w:eastAsia="ja-JP"/>
        </w:rPr>
      </w:pPr>
      <w:r>
        <w:rPr>
          <w:w w:val="80"/>
          <w:sz w:val="19"/>
          <w:lang w:eastAsia="ja-JP"/>
        </w:rPr>
        <w:t>第63条(2)</w:t>
      </w:r>
      <w:r>
        <w:rPr>
          <w:w w:val="85"/>
          <w:sz w:val="19"/>
          <w:lang w:eastAsia="ja-JP"/>
        </w:rPr>
        <w:t>で言及された、意見を形成し情報を評価する能力のある未成年者が</w:t>
      </w:r>
      <w:r>
        <w:rPr>
          <w:w w:val="80"/>
          <w:sz w:val="19"/>
          <w:lang w:eastAsia="ja-JP"/>
        </w:rPr>
        <w:t>、いつでも臨床調査への参加を拒否し、又は臨床調査から離脱</w:t>
      </w:r>
      <w:r>
        <w:rPr>
          <w:sz w:val="19"/>
          <w:lang w:eastAsia="ja-JP"/>
        </w:rPr>
        <w:t>したいという</w:t>
      </w:r>
      <w:r>
        <w:rPr>
          <w:w w:val="85"/>
          <w:sz w:val="19"/>
          <w:lang w:eastAsia="ja-JP"/>
        </w:rPr>
        <w:t>明示的な希望が、治験責任医師によって</w:t>
      </w:r>
      <w:r>
        <w:rPr>
          <w:w w:val="80"/>
          <w:sz w:val="19"/>
          <w:lang w:eastAsia="ja-JP"/>
        </w:rPr>
        <w:t>尊重されること</w:t>
      </w:r>
      <w:r>
        <w:rPr>
          <w:w w:val="85"/>
          <w:sz w:val="19"/>
          <w:lang w:eastAsia="ja-JP"/>
        </w:rPr>
        <w:t>；</w:t>
      </w:r>
    </w:p>
    <w:p w14:paraId="6DE0DF96" w14:textId="77777777" w:rsidR="00E66D05" w:rsidRDefault="00000000">
      <w:pPr>
        <w:pStyle w:val="a5"/>
        <w:numPr>
          <w:ilvl w:val="1"/>
          <w:numId w:val="126"/>
        </w:numPr>
        <w:tabs>
          <w:tab w:val="left" w:pos="403"/>
          <w:tab w:val="left" w:pos="405"/>
        </w:tabs>
        <w:spacing w:before="186" w:line="228" w:lineRule="auto"/>
        <w:ind w:left="405" w:right="105" w:hanging="299"/>
        <w:jc w:val="both"/>
        <w:rPr>
          <w:sz w:val="19"/>
          <w:lang w:eastAsia="ja-JP"/>
        </w:rPr>
      </w:pPr>
      <w:r>
        <w:rPr>
          <w:w w:val="75"/>
          <w:sz w:val="19"/>
          <w:lang w:eastAsia="ja-JP"/>
        </w:rPr>
        <w:t>被験者またはその法的に指定された代理人に対し、</w:t>
      </w:r>
      <w:r>
        <w:rPr>
          <w:w w:val="80"/>
          <w:sz w:val="19"/>
          <w:lang w:eastAsia="ja-JP"/>
        </w:rPr>
        <w:t>臨床試験への参加に直接関連する 費用および逸失利益の補償を</w:t>
      </w:r>
      <w:r>
        <w:rPr>
          <w:w w:val="75"/>
          <w:sz w:val="19"/>
          <w:lang w:eastAsia="ja-JP"/>
        </w:rPr>
        <w:t>除き、奨励金または金銭的誘因を与えない</w:t>
      </w:r>
      <w:r>
        <w:rPr>
          <w:w w:val="80"/>
          <w:sz w:val="19"/>
          <w:lang w:eastAsia="ja-JP"/>
        </w:rPr>
        <w:t>；</w:t>
      </w:r>
    </w:p>
    <w:p w14:paraId="66EE7214" w14:textId="77777777" w:rsidR="00E66D05" w:rsidRDefault="00000000">
      <w:pPr>
        <w:pStyle w:val="a5"/>
        <w:numPr>
          <w:ilvl w:val="1"/>
          <w:numId w:val="126"/>
        </w:numPr>
        <w:tabs>
          <w:tab w:val="left" w:pos="403"/>
          <w:tab w:val="left" w:pos="405"/>
        </w:tabs>
        <w:spacing w:before="186" w:line="228" w:lineRule="auto"/>
        <w:ind w:left="405" w:right="104" w:hanging="299"/>
        <w:jc w:val="both"/>
        <w:rPr>
          <w:sz w:val="19"/>
          <w:lang w:eastAsia="ja-JP"/>
        </w:rPr>
      </w:pPr>
      <w:r>
        <w:rPr>
          <w:w w:val="80"/>
          <w:sz w:val="19"/>
          <w:lang w:eastAsia="ja-JP"/>
        </w:rPr>
        <w:t>臨床調査が、未成年者のみに発症する病状の治療法を調査することを目的としている場合、または臨床調査が、インフォームド・コンセントを行うことができる者を対象とした臨床調査、もしくは他の研究方法によって得られたデータを検証するために、未成年者に関して不可欠である場合；</w:t>
      </w:r>
    </w:p>
    <w:p w14:paraId="649B5B61" w14:textId="77777777" w:rsidR="00E66D05" w:rsidRDefault="00000000">
      <w:pPr>
        <w:pStyle w:val="a5"/>
        <w:numPr>
          <w:ilvl w:val="1"/>
          <w:numId w:val="126"/>
        </w:numPr>
        <w:tabs>
          <w:tab w:val="left" w:pos="403"/>
          <w:tab w:val="left" w:pos="405"/>
        </w:tabs>
        <w:spacing w:before="183" w:line="230" w:lineRule="auto"/>
        <w:ind w:left="405" w:right="104" w:hanging="299"/>
        <w:jc w:val="both"/>
        <w:rPr>
          <w:sz w:val="19"/>
          <w:lang w:eastAsia="ja-JP"/>
        </w:rPr>
      </w:pPr>
      <w:r>
        <w:rPr>
          <w:w w:val="80"/>
          <w:sz w:val="19"/>
          <w:lang w:eastAsia="ja-JP"/>
        </w:rPr>
        <w:t>当該未成年者が罹患している病状に直接関連する臨床調査、または未成年者にのみ実施可能な性質の臨床調査；</w:t>
      </w:r>
    </w:p>
    <w:p w14:paraId="370D8A94" w14:textId="77777777" w:rsidR="00E66D05" w:rsidRDefault="00000000">
      <w:pPr>
        <w:pStyle w:val="a5"/>
        <w:numPr>
          <w:ilvl w:val="1"/>
          <w:numId w:val="126"/>
        </w:numPr>
        <w:tabs>
          <w:tab w:val="left" w:pos="403"/>
          <w:tab w:val="left" w:pos="405"/>
        </w:tabs>
        <w:spacing w:before="182" w:line="228" w:lineRule="auto"/>
        <w:ind w:left="405" w:right="107" w:hanging="299"/>
        <w:jc w:val="both"/>
        <w:rPr>
          <w:sz w:val="19"/>
          <w:lang w:eastAsia="ja-JP"/>
        </w:rPr>
      </w:pPr>
      <w:r>
        <w:rPr>
          <w:w w:val="75"/>
          <w:sz w:val="19"/>
          <w:lang w:eastAsia="ja-JP"/>
        </w:rPr>
        <w:t>臨床研究への</w:t>
      </w:r>
      <w:r>
        <w:rPr>
          <w:w w:val="80"/>
          <w:sz w:val="19"/>
          <w:lang w:eastAsia="ja-JP"/>
        </w:rPr>
        <w:t>参加が、未成年被験者にとって、伴うリスクや負担を上回る</w:t>
      </w:r>
      <w:r>
        <w:rPr>
          <w:w w:val="75"/>
          <w:sz w:val="19"/>
          <w:lang w:eastAsia="ja-JP"/>
        </w:rPr>
        <w:t>直接的な利益をもたらすと期待する科学的根拠がある</w:t>
      </w:r>
      <w:r>
        <w:rPr>
          <w:w w:val="80"/>
          <w:sz w:val="19"/>
          <w:lang w:eastAsia="ja-JP"/>
        </w:rPr>
        <w:t>こと；</w:t>
      </w:r>
    </w:p>
    <w:p w14:paraId="1D8A30A6" w14:textId="77777777" w:rsidR="00E66D05" w:rsidRDefault="00000000">
      <w:pPr>
        <w:pStyle w:val="a5"/>
        <w:numPr>
          <w:ilvl w:val="1"/>
          <w:numId w:val="126"/>
        </w:numPr>
        <w:tabs>
          <w:tab w:val="left" w:pos="404"/>
        </w:tabs>
        <w:spacing w:before="177"/>
        <w:ind w:left="404" w:hanging="297"/>
        <w:jc w:val="both"/>
        <w:rPr>
          <w:sz w:val="19"/>
          <w:lang w:eastAsia="ja-JP"/>
        </w:rPr>
      </w:pPr>
      <w:r>
        <w:rPr>
          <w:w w:val="75"/>
          <w:sz w:val="19"/>
          <w:lang w:eastAsia="ja-JP"/>
        </w:rPr>
        <w:t>未成年者は、その年齢および精神的</w:t>
      </w:r>
      <w:r>
        <w:rPr>
          <w:spacing w:val="-2"/>
          <w:w w:val="75"/>
          <w:sz w:val="19"/>
          <w:lang w:eastAsia="ja-JP"/>
        </w:rPr>
        <w:t>成熟</w:t>
      </w:r>
      <w:r>
        <w:rPr>
          <w:w w:val="75"/>
          <w:sz w:val="19"/>
          <w:lang w:eastAsia="ja-JP"/>
        </w:rPr>
        <w:t>度に応じた方法で、インフォームド・コンセントの手続きに参加しなければならない</w:t>
      </w:r>
      <w:r>
        <w:rPr>
          <w:spacing w:val="-2"/>
          <w:w w:val="75"/>
          <w:sz w:val="19"/>
          <w:lang w:eastAsia="ja-JP"/>
        </w:rPr>
        <w:t>；</w:t>
      </w:r>
    </w:p>
    <w:p w14:paraId="597924D3" w14:textId="77777777" w:rsidR="00E66D05" w:rsidRDefault="00000000">
      <w:pPr>
        <w:pStyle w:val="a5"/>
        <w:numPr>
          <w:ilvl w:val="1"/>
          <w:numId w:val="126"/>
        </w:numPr>
        <w:tabs>
          <w:tab w:val="left" w:pos="403"/>
          <w:tab w:val="left" w:pos="405"/>
        </w:tabs>
        <w:spacing w:before="182" w:line="228" w:lineRule="auto"/>
        <w:ind w:left="405" w:right="103" w:hanging="299"/>
        <w:jc w:val="both"/>
        <w:rPr>
          <w:sz w:val="19"/>
          <w:lang w:eastAsia="ja-JP"/>
        </w:rPr>
      </w:pPr>
      <w:r>
        <w:rPr>
          <w:w w:val="80"/>
          <w:sz w:val="19"/>
          <w:lang w:eastAsia="ja-JP"/>
        </w:rPr>
        <w:t>臨床試験中に未成年者が</w:t>
      </w:r>
      <w:r>
        <w:rPr>
          <w:w w:val="75"/>
          <w:sz w:val="19"/>
          <w:lang w:eastAsia="ja-JP"/>
        </w:rPr>
        <w:t>国内</w:t>
      </w:r>
      <w:r>
        <w:rPr>
          <w:sz w:val="19"/>
          <w:lang w:eastAsia="ja-JP"/>
        </w:rPr>
        <w:t>法に</w:t>
      </w:r>
      <w:r>
        <w:rPr>
          <w:w w:val="80"/>
          <w:sz w:val="19"/>
          <w:lang w:eastAsia="ja-JP"/>
        </w:rPr>
        <w:t>定めるインフォームド・コンセントを行う法的能力を有する年齢に達した場合</w:t>
      </w:r>
      <w:r>
        <w:rPr>
          <w:w w:val="75"/>
          <w:sz w:val="19"/>
          <w:lang w:eastAsia="ja-JP"/>
        </w:rPr>
        <w:t>、被験者が</w:t>
      </w:r>
      <w:r>
        <w:rPr>
          <w:w w:val="85"/>
          <w:sz w:val="19"/>
          <w:lang w:eastAsia="ja-JP"/>
        </w:rPr>
        <w:t>臨床</w:t>
      </w:r>
      <w:r>
        <w:rPr>
          <w:spacing w:val="-6"/>
          <w:w w:val="85"/>
          <w:sz w:val="19"/>
          <w:lang w:eastAsia="ja-JP"/>
        </w:rPr>
        <w:t>試験に</w:t>
      </w:r>
      <w:r>
        <w:rPr>
          <w:w w:val="75"/>
          <w:sz w:val="19"/>
          <w:lang w:eastAsia="ja-JP"/>
        </w:rPr>
        <w:t>参加</w:t>
      </w:r>
      <w:r>
        <w:rPr>
          <w:w w:val="85"/>
          <w:sz w:val="19"/>
          <w:lang w:eastAsia="ja-JP"/>
        </w:rPr>
        <w:t>し</w:t>
      </w:r>
      <w:r>
        <w:rPr>
          <w:w w:val="75"/>
          <w:sz w:val="19"/>
          <w:lang w:eastAsia="ja-JP"/>
        </w:rPr>
        <w:t>続ける前に、当該</w:t>
      </w:r>
      <w:r>
        <w:rPr>
          <w:w w:val="80"/>
          <w:sz w:val="19"/>
          <w:lang w:eastAsia="ja-JP"/>
        </w:rPr>
        <w:t>未成年</w:t>
      </w:r>
      <w:r>
        <w:rPr>
          <w:w w:val="75"/>
          <w:sz w:val="19"/>
          <w:lang w:eastAsia="ja-JP"/>
        </w:rPr>
        <w:t>者の明示的なインフォームド・コンセントを得なければならない</w:t>
      </w:r>
      <w:r>
        <w:rPr>
          <w:w w:val="85"/>
          <w:sz w:val="19"/>
          <w:lang w:eastAsia="ja-JP"/>
        </w:rPr>
        <w:t>。</w:t>
      </w:r>
    </w:p>
    <w:p w14:paraId="1786884C" w14:textId="77777777" w:rsidR="00E66D05" w:rsidRDefault="00E66D05">
      <w:pPr>
        <w:pStyle w:val="a3"/>
        <w:rPr>
          <w:lang w:eastAsia="ja-JP"/>
        </w:rPr>
      </w:pPr>
    </w:p>
    <w:p w14:paraId="1F2796B1" w14:textId="77777777" w:rsidR="00E66D05" w:rsidRDefault="00E66D05">
      <w:pPr>
        <w:pStyle w:val="a3"/>
        <w:spacing w:before="8"/>
        <w:rPr>
          <w:lang w:eastAsia="ja-JP"/>
        </w:rPr>
      </w:pPr>
    </w:p>
    <w:p w14:paraId="4CCCB7ED"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66</w:t>
      </w:r>
      <w:r>
        <w:rPr>
          <w:rFonts w:ascii="Times New Roman"/>
          <w:i/>
          <w:w w:val="90"/>
          <w:sz w:val="19"/>
          <w:lang w:eastAsia="ja-JP"/>
        </w:rPr>
        <w:t>条</w:t>
      </w:r>
    </w:p>
    <w:p w14:paraId="64B8DEB4" w14:textId="77777777" w:rsidR="00E66D05" w:rsidRDefault="00E66D05">
      <w:pPr>
        <w:pStyle w:val="a3"/>
        <w:spacing w:before="49"/>
        <w:rPr>
          <w:rFonts w:ascii="Times New Roman"/>
          <w:i/>
          <w:lang w:eastAsia="ja-JP"/>
        </w:rPr>
      </w:pPr>
    </w:p>
    <w:p w14:paraId="234496E7" w14:textId="77777777" w:rsidR="00E66D05" w:rsidRDefault="00000000">
      <w:pPr>
        <w:pStyle w:val="1"/>
        <w:rPr>
          <w:lang w:eastAsia="ja-JP"/>
        </w:rPr>
      </w:pPr>
      <w:r>
        <w:rPr>
          <w:lang w:eastAsia="ja-JP"/>
        </w:rPr>
        <w:t>妊娠中または授乳中の</w:t>
      </w:r>
      <w:r>
        <w:rPr>
          <w:spacing w:val="-2"/>
          <w:lang w:eastAsia="ja-JP"/>
        </w:rPr>
        <w:t>女性を</w:t>
      </w:r>
      <w:r>
        <w:rPr>
          <w:lang w:eastAsia="ja-JP"/>
        </w:rPr>
        <w:t>対象とした臨床試験</w:t>
      </w:r>
    </w:p>
    <w:p w14:paraId="195DEAE5" w14:textId="77777777" w:rsidR="00E66D05" w:rsidRDefault="00E66D05">
      <w:pPr>
        <w:pStyle w:val="a3"/>
        <w:spacing w:before="59"/>
        <w:rPr>
          <w:rFonts w:ascii="Times New Roman"/>
          <w:b/>
          <w:lang w:eastAsia="ja-JP"/>
        </w:rPr>
      </w:pPr>
    </w:p>
    <w:p w14:paraId="430917E7" w14:textId="77777777" w:rsidR="00E66D05" w:rsidRDefault="00000000">
      <w:pPr>
        <w:pStyle w:val="a3"/>
        <w:spacing w:line="228" w:lineRule="auto"/>
        <w:ind w:left="107" w:right="105"/>
        <w:jc w:val="both"/>
        <w:rPr>
          <w:lang w:eastAsia="ja-JP"/>
        </w:rPr>
      </w:pPr>
      <w:r>
        <w:rPr>
          <w:w w:val="85"/>
          <w:lang w:eastAsia="ja-JP"/>
        </w:rPr>
        <w:t>妊娠中または授乳中の女性を対象とした臨床調査は</w:t>
      </w:r>
      <w:r>
        <w:rPr>
          <w:w w:val="80"/>
          <w:lang w:eastAsia="ja-JP"/>
        </w:rPr>
        <w:t>、第62条4項に定める条件に加え、以下の条件をすべて満たす</w:t>
      </w:r>
      <w:r>
        <w:rPr>
          <w:w w:val="85"/>
          <w:lang w:eastAsia="ja-JP"/>
        </w:rPr>
        <w:t>場合に限り実施することが</w:t>
      </w:r>
      <w:r>
        <w:rPr>
          <w:w w:val="80"/>
          <w:lang w:eastAsia="ja-JP"/>
        </w:rPr>
        <w:t>できる：</w:t>
      </w:r>
    </w:p>
    <w:p w14:paraId="4EE6C20C" w14:textId="77777777" w:rsidR="00E66D05" w:rsidRDefault="00000000">
      <w:pPr>
        <w:pStyle w:val="a5"/>
        <w:numPr>
          <w:ilvl w:val="0"/>
          <w:numId w:val="125"/>
        </w:numPr>
        <w:tabs>
          <w:tab w:val="left" w:pos="401"/>
        </w:tabs>
        <w:spacing w:before="184" w:line="228" w:lineRule="auto"/>
        <w:ind w:right="106"/>
        <w:jc w:val="both"/>
        <w:rPr>
          <w:sz w:val="19"/>
          <w:lang w:eastAsia="ja-JP"/>
        </w:rPr>
      </w:pPr>
      <w:r>
        <w:rPr>
          <w:w w:val="80"/>
          <w:sz w:val="19"/>
          <w:lang w:eastAsia="ja-JP"/>
        </w:rPr>
        <w:t>妊娠中もしくは授乳中の女性、またはその胚、胎児、出生後の子どもにとって、臨床研究が直接的な利益をもたらす可能性があり、それに伴うリスクや負担を上回るものであること；</w:t>
      </w:r>
    </w:p>
    <w:p w14:paraId="05AF2AFE" w14:textId="77777777" w:rsidR="00E66D05" w:rsidRDefault="00000000">
      <w:pPr>
        <w:pStyle w:val="a5"/>
        <w:numPr>
          <w:ilvl w:val="0"/>
          <w:numId w:val="125"/>
        </w:numPr>
        <w:tabs>
          <w:tab w:val="left" w:pos="401"/>
        </w:tabs>
        <w:spacing w:before="185" w:line="228" w:lineRule="auto"/>
        <w:ind w:right="105"/>
        <w:jc w:val="both"/>
        <w:rPr>
          <w:sz w:val="19"/>
          <w:lang w:eastAsia="ja-JP"/>
        </w:rPr>
      </w:pPr>
      <w:r>
        <w:rPr>
          <w:w w:val="80"/>
          <w:sz w:val="19"/>
          <w:lang w:eastAsia="ja-JP"/>
        </w:rPr>
        <w:t>授乳中の女性を対象に調査が行われる場合、</w:t>
      </w:r>
      <w:r>
        <w:rPr>
          <w:w w:val="85"/>
          <w:sz w:val="19"/>
          <w:lang w:eastAsia="ja-JP"/>
        </w:rPr>
        <w:t>子どもの健康への</w:t>
      </w:r>
      <w:r>
        <w:rPr>
          <w:w w:val="80"/>
          <w:sz w:val="19"/>
          <w:lang w:eastAsia="ja-JP"/>
        </w:rPr>
        <w:t>悪影響を避けるために特に注意が払われる</w:t>
      </w:r>
      <w:r>
        <w:rPr>
          <w:w w:val="85"/>
          <w:sz w:val="19"/>
          <w:lang w:eastAsia="ja-JP"/>
        </w:rPr>
        <w:t>；</w:t>
      </w:r>
    </w:p>
    <w:p w14:paraId="2C110394" w14:textId="77777777" w:rsidR="00E66D05" w:rsidRDefault="00000000">
      <w:pPr>
        <w:pStyle w:val="a5"/>
        <w:numPr>
          <w:ilvl w:val="0"/>
          <w:numId w:val="125"/>
        </w:numPr>
        <w:tabs>
          <w:tab w:val="left" w:pos="401"/>
        </w:tabs>
        <w:spacing w:before="186" w:line="228" w:lineRule="auto"/>
        <w:ind w:right="104"/>
        <w:jc w:val="both"/>
        <w:rPr>
          <w:sz w:val="19"/>
          <w:lang w:eastAsia="ja-JP"/>
        </w:rPr>
      </w:pPr>
      <w:r>
        <w:rPr>
          <w:w w:val="80"/>
          <w:sz w:val="19"/>
          <w:lang w:eastAsia="ja-JP"/>
        </w:rPr>
        <w:t>臨床試験への参加に直接関連する費用および逸失利益の補償を除き、被験者に奨励金または金銭的誘因を与えないこと。</w:t>
      </w:r>
    </w:p>
    <w:p w14:paraId="23C30C2D" w14:textId="77777777" w:rsidR="00E66D05" w:rsidRDefault="00E66D05">
      <w:pPr>
        <w:pStyle w:val="a3"/>
        <w:rPr>
          <w:lang w:eastAsia="ja-JP"/>
        </w:rPr>
      </w:pPr>
    </w:p>
    <w:p w14:paraId="0CB6D1CC" w14:textId="77777777" w:rsidR="00E66D05" w:rsidRDefault="00E66D05">
      <w:pPr>
        <w:pStyle w:val="a3"/>
        <w:spacing w:before="7"/>
        <w:rPr>
          <w:lang w:eastAsia="ja-JP"/>
        </w:rPr>
      </w:pPr>
    </w:p>
    <w:p w14:paraId="5C9B4278"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67</w:t>
      </w:r>
      <w:r>
        <w:rPr>
          <w:rFonts w:ascii="Times New Roman"/>
          <w:i/>
          <w:w w:val="90"/>
          <w:sz w:val="19"/>
          <w:lang w:eastAsia="ja-JP"/>
        </w:rPr>
        <w:t>条</w:t>
      </w:r>
    </w:p>
    <w:p w14:paraId="4B51DABF" w14:textId="77777777" w:rsidR="00E66D05" w:rsidRDefault="00E66D05">
      <w:pPr>
        <w:pStyle w:val="a3"/>
        <w:spacing w:before="48"/>
        <w:rPr>
          <w:rFonts w:ascii="Times New Roman"/>
          <w:i/>
          <w:lang w:eastAsia="ja-JP"/>
        </w:rPr>
      </w:pPr>
    </w:p>
    <w:p w14:paraId="1E41B378" w14:textId="77777777" w:rsidR="00E66D05" w:rsidRDefault="00000000">
      <w:pPr>
        <w:pStyle w:val="1"/>
        <w:rPr>
          <w:lang w:eastAsia="ja-JP"/>
        </w:rPr>
      </w:pPr>
      <w:r>
        <w:rPr>
          <w:lang w:eastAsia="ja-JP"/>
        </w:rPr>
        <w:t>国の追加</w:t>
      </w:r>
      <w:r>
        <w:rPr>
          <w:spacing w:val="-2"/>
          <w:lang w:eastAsia="ja-JP"/>
        </w:rPr>
        <w:t>措置</w:t>
      </w:r>
    </w:p>
    <w:p w14:paraId="598ED384" w14:textId="77777777" w:rsidR="00E66D05" w:rsidRDefault="00E66D05">
      <w:pPr>
        <w:pStyle w:val="a3"/>
        <w:spacing w:before="60"/>
        <w:rPr>
          <w:rFonts w:ascii="Times New Roman"/>
          <w:b/>
          <w:lang w:eastAsia="ja-JP"/>
        </w:rPr>
      </w:pPr>
    </w:p>
    <w:p w14:paraId="57554F62" w14:textId="77777777" w:rsidR="00E66D05" w:rsidRDefault="00000000">
      <w:pPr>
        <w:pStyle w:val="a3"/>
        <w:spacing w:line="228" w:lineRule="auto"/>
        <w:ind w:left="107" w:right="105"/>
        <w:jc w:val="both"/>
        <w:rPr>
          <w:lang w:eastAsia="ja-JP"/>
        </w:rPr>
      </w:pPr>
      <w:r>
        <w:rPr>
          <w:w w:val="80"/>
          <w:lang w:eastAsia="ja-JP"/>
        </w:rPr>
        <w:t>加盟国は、強制的な兵役に服する者、自由を剥奪された者、司法判断により臨床調査に参加できない者、入所施設に入所している者に関する追加措置を維持することができる。</w:t>
      </w:r>
    </w:p>
    <w:p w14:paraId="7ED35A09" w14:textId="77777777" w:rsidR="00E66D05" w:rsidRDefault="00E66D05">
      <w:pPr>
        <w:pStyle w:val="a3"/>
        <w:rPr>
          <w:lang w:eastAsia="ja-JP"/>
        </w:rPr>
      </w:pPr>
    </w:p>
    <w:p w14:paraId="0D31F9A4" w14:textId="77777777" w:rsidR="00E66D05" w:rsidRDefault="00E66D05">
      <w:pPr>
        <w:pStyle w:val="a3"/>
        <w:spacing w:before="98"/>
        <w:rPr>
          <w:lang w:eastAsia="ja-JP"/>
        </w:rPr>
      </w:pPr>
    </w:p>
    <w:p w14:paraId="5142D17C" w14:textId="77777777" w:rsidR="00E66D05" w:rsidRDefault="00000000">
      <w:pPr>
        <w:spacing w:before="1"/>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68</w:t>
      </w:r>
      <w:r>
        <w:rPr>
          <w:rFonts w:ascii="Times New Roman"/>
          <w:i/>
          <w:w w:val="90"/>
          <w:sz w:val="19"/>
          <w:lang w:eastAsia="ja-JP"/>
        </w:rPr>
        <w:t>条</w:t>
      </w:r>
    </w:p>
    <w:p w14:paraId="0B6B51C6" w14:textId="77777777" w:rsidR="00E66D05" w:rsidRDefault="00E66D05">
      <w:pPr>
        <w:pStyle w:val="a3"/>
        <w:spacing w:before="49"/>
        <w:rPr>
          <w:rFonts w:ascii="Times New Roman"/>
          <w:i/>
          <w:lang w:eastAsia="ja-JP"/>
        </w:rPr>
      </w:pPr>
    </w:p>
    <w:p w14:paraId="2F2CD699" w14:textId="77777777" w:rsidR="00E66D05" w:rsidRDefault="00000000">
      <w:pPr>
        <w:pStyle w:val="1"/>
        <w:rPr>
          <w:lang w:eastAsia="ja-JP"/>
        </w:rPr>
      </w:pPr>
      <w:r>
        <w:rPr>
          <w:lang w:eastAsia="ja-JP"/>
        </w:rPr>
        <w:t>緊急</w:t>
      </w:r>
      <w:r>
        <w:rPr>
          <w:spacing w:val="-2"/>
          <w:lang w:eastAsia="ja-JP"/>
        </w:rPr>
        <w:t>事態における</w:t>
      </w:r>
      <w:r>
        <w:rPr>
          <w:lang w:eastAsia="ja-JP"/>
        </w:rPr>
        <w:t>臨床検査</w:t>
      </w:r>
    </w:p>
    <w:p w14:paraId="663171DD" w14:textId="77777777" w:rsidR="00E66D05" w:rsidRDefault="00E66D05">
      <w:pPr>
        <w:pStyle w:val="a3"/>
        <w:spacing w:before="58"/>
        <w:rPr>
          <w:rFonts w:ascii="Times New Roman"/>
          <w:b/>
          <w:lang w:eastAsia="ja-JP"/>
        </w:rPr>
      </w:pPr>
    </w:p>
    <w:p w14:paraId="11EA13AA" w14:textId="77777777" w:rsidR="00E66D05" w:rsidRDefault="00000000">
      <w:pPr>
        <w:pStyle w:val="a5"/>
        <w:numPr>
          <w:ilvl w:val="0"/>
          <w:numId w:val="124"/>
        </w:numPr>
        <w:tabs>
          <w:tab w:val="left" w:pos="538"/>
        </w:tabs>
        <w:spacing w:line="228" w:lineRule="auto"/>
        <w:ind w:right="104" w:firstLine="0"/>
        <w:jc w:val="both"/>
        <w:rPr>
          <w:sz w:val="19"/>
          <w:lang w:eastAsia="ja-JP"/>
        </w:rPr>
      </w:pPr>
      <w:r>
        <w:rPr>
          <w:w w:val="80"/>
          <w:sz w:val="19"/>
          <w:lang w:eastAsia="ja-JP"/>
        </w:rPr>
        <w:t>第 62 条(4)の(f)、第 64 条(1)の(a)及び(b)、並びに第 65 条の(a)及び(b)の免除により、</w:t>
      </w:r>
      <w:r>
        <w:rPr>
          <w:w w:val="75"/>
          <w:sz w:val="19"/>
          <w:lang w:eastAsia="ja-JP"/>
        </w:rPr>
        <w:t>被験者を臨床調査に</w:t>
      </w:r>
      <w:r>
        <w:rPr>
          <w:w w:val="80"/>
          <w:sz w:val="19"/>
          <w:lang w:eastAsia="ja-JP"/>
        </w:rPr>
        <w:t>参加</w:t>
      </w:r>
      <w:r>
        <w:rPr>
          <w:sz w:val="19"/>
          <w:lang w:eastAsia="ja-JP"/>
        </w:rPr>
        <w:t>さ</w:t>
      </w:r>
      <w:r>
        <w:rPr>
          <w:w w:val="75"/>
          <w:sz w:val="19"/>
          <w:lang w:eastAsia="ja-JP"/>
        </w:rPr>
        <w:t>せることを 決定した後であっても、</w:t>
      </w:r>
      <w:r>
        <w:rPr>
          <w:spacing w:val="40"/>
          <w:sz w:val="19"/>
          <w:lang w:eastAsia="ja-JP"/>
        </w:rPr>
        <w:t>その</w:t>
      </w:r>
      <w:r>
        <w:rPr>
          <w:w w:val="80"/>
          <w:sz w:val="19"/>
          <w:lang w:eastAsia="ja-JP"/>
        </w:rPr>
        <w:t>決定が被験者に対する最初の介入時に、その臨床調査に 関する臨床調査計画に従って行われ、かつ、以下の条件が全て満たされている場合に限り、 臨床調査に参加するためのインフォームド・コンセントを取得し、</w:t>
      </w:r>
      <w:r>
        <w:rPr>
          <w:w w:val="75"/>
          <w:sz w:val="19"/>
          <w:lang w:eastAsia="ja-JP"/>
        </w:rPr>
        <w:t>臨床調査に関する</w:t>
      </w:r>
      <w:r>
        <w:rPr>
          <w:w w:val="80"/>
          <w:sz w:val="19"/>
          <w:lang w:eastAsia="ja-JP"/>
        </w:rPr>
        <w:t>情 報を</w:t>
      </w:r>
      <w:r>
        <w:rPr>
          <w:w w:val="75"/>
          <w:sz w:val="19"/>
          <w:lang w:eastAsia="ja-JP"/>
        </w:rPr>
        <w:t>提供する</w:t>
      </w:r>
      <w:r>
        <w:rPr>
          <w:w w:val="80"/>
          <w:sz w:val="19"/>
          <w:lang w:eastAsia="ja-JP"/>
        </w:rPr>
        <w:t>ことができる：</w:t>
      </w:r>
    </w:p>
    <w:p w14:paraId="5C011535" w14:textId="77777777" w:rsidR="00E66D05" w:rsidRDefault="00000000">
      <w:pPr>
        <w:pStyle w:val="a5"/>
        <w:numPr>
          <w:ilvl w:val="1"/>
          <w:numId w:val="124"/>
        </w:numPr>
        <w:tabs>
          <w:tab w:val="left" w:pos="401"/>
        </w:tabs>
        <w:spacing w:before="186" w:line="230" w:lineRule="auto"/>
        <w:ind w:right="105"/>
        <w:jc w:val="both"/>
        <w:rPr>
          <w:sz w:val="19"/>
          <w:lang w:eastAsia="ja-JP"/>
        </w:rPr>
      </w:pPr>
      <w:r>
        <w:rPr>
          <w:w w:val="80"/>
          <w:sz w:val="19"/>
          <w:lang w:eastAsia="ja-JP"/>
        </w:rPr>
        <w:t>生命を脅かすような突発的な重篤な病状による緊急性のため、被験者が事前にインフォームド・コンセントを提供できず、臨床研究に関する事前の情報提供を受けることができない場合</w:t>
      </w:r>
      <w:r>
        <w:rPr>
          <w:spacing w:val="-2"/>
          <w:w w:val="85"/>
          <w:sz w:val="19"/>
          <w:lang w:eastAsia="ja-JP"/>
        </w:rPr>
        <w:t>；</w:t>
      </w:r>
    </w:p>
    <w:p w14:paraId="309771CA" w14:textId="77777777" w:rsidR="00E66D05" w:rsidRDefault="00E66D05">
      <w:pPr>
        <w:spacing w:line="230" w:lineRule="auto"/>
        <w:jc w:val="both"/>
        <w:rPr>
          <w:sz w:val="19"/>
          <w:lang w:eastAsia="ja-JP"/>
        </w:rPr>
        <w:sectPr w:rsidR="00E66D05">
          <w:headerReference w:type="default" r:id="rId67"/>
          <w:pgSz w:w="11910" w:h="16840"/>
          <w:pgMar w:top="1260" w:right="1240" w:bottom="280" w:left="1240" w:header="967" w:footer="0" w:gutter="0"/>
          <w:cols w:space="720"/>
        </w:sectPr>
      </w:pPr>
    </w:p>
    <w:p w14:paraId="3CF51C90" w14:textId="77777777" w:rsidR="00E66D05" w:rsidRDefault="00000000">
      <w:pPr>
        <w:pStyle w:val="a5"/>
        <w:numPr>
          <w:ilvl w:val="1"/>
          <w:numId w:val="124"/>
        </w:numPr>
        <w:tabs>
          <w:tab w:val="left" w:pos="401"/>
        </w:tabs>
        <w:spacing w:before="215" w:line="228" w:lineRule="auto"/>
        <w:ind w:right="104"/>
        <w:jc w:val="both"/>
        <w:rPr>
          <w:sz w:val="19"/>
          <w:lang w:eastAsia="ja-JP"/>
        </w:rPr>
      </w:pPr>
      <w:r>
        <w:rPr>
          <w:w w:val="80"/>
          <w:sz w:val="19"/>
          <w:lang w:eastAsia="ja-JP"/>
        </w:rPr>
        <w:lastRenderedPageBreak/>
        <w:t>対象者が臨床研究に参加することで、対象</w:t>
      </w:r>
      <w:r>
        <w:rPr>
          <w:w w:val="85"/>
          <w:sz w:val="19"/>
          <w:lang w:eastAsia="ja-JP"/>
        </w:rPr>
        <w:t>者の苦痛を緩和し、かつ／または健康状態を改善する</w:t>
      </w:r>
      <w:r>
        <w:rPr>
          <w:w w:val="80"/>
          <w:sz w:val="19"/>
          <w:lang w:eastAsia="ja-JP"/>
        </w:rPr>
        <w:t>、測定可能な健康関連の</w:t>
      </w:r>
      <w:r>
        <w:rPr>
          <w:w w:val="85"/>
          <w:sz w:val="19"/>
          <w:lang w:eastAsia="ja-JP"/>
        </w:rPr>
        <w:t>改善、あるいは対象者の</w:t>
      </w:r>
      <w:r>
        <w:rPr>
          <w:spacing w:val="-2"/>
          <w:w w:val="85"/>
          <w:sz w:val="19"/>
          <w:lang w:eastAsia="ja-JP"/>
        </w:rPr>
        <w:t>状態の</w:t>
      </w:r>
      <w:r>
        <w:rPr>
          <w:w w:val="85"/>
          <w:sz w:val="19"/>
          <w:lang w:eastAsia="ja-JP"/>
        </w:rPr>
        <w:t>診断に</w:t>
      </w:r>
      <w:r>
        <w:rPr>
          <w:w w:val="80"/>
          <w:sz w:val="19"/>
          <w:lang w:eastAsia="ja-JP"/>
        </w:rPr>
        <w:t>つながる、臨床的に関連する直接的な利益が対象者にもたらされる可能性があると期待する科学的根拠がある</w:t>
      </w:r>
      <w:r>
        <w:rPr>
          <w:w w:val="85"/>
          <w:sz w:val="19"/>
          <w:lang w:eastAsia="ja-JP"/>
        </w:rPr>
        <w:t>こと</w:t>
      </w:r>
      <w:r>
        <w:rPr>
          <w:spacing w:val="-2"/>
          <w:w w:val="85"/>
          <w:sz w:val="19"/>
          <w:lang w:eastAsia="ja-JP"/>
        </w:rPr>
        <w:t>；</w:t>
      </w:r>
    </w:p>
    <w:p w14:paraId="22559369" w14:textId="77777777" w:rsidR="00E66D05" w:rsidRDefault="00000000">
      <w:pPr>
        <w:pStyle w:val="a5"/>
        <w:numPr>
          <w:ilvl w:val="1"/>
          <w:numId w:val="124"/>
        </w:numPr>
        <w:tabs>
          <w:tab w:val="left" w:pos="401"/>
        </w:tabs>
        <w:spacing w:before="187" w:line="228" w:lineRule="auto"/>
        <w:ind w:right="104"/>
        <w:jc w:val="both"/>
        <w:rPr>
          <w:sz w:val="19"/>
          <w:lang w:eastAsia="ja-JP"/>
        </w:rPr>
      </w:pPr>
      <w:r>
        <w:rPr>
          <w:w w:val="85"/>
          <w:sz w:val="19"/>
          <w:lang w:eastAsia="ja-JP"/>
        </w:rPr>
        <w:t>治療期間内に、</w:t>
      </w:r>
      <w:r>
        <w:rPr>
          <w:w w:val="80"/>
          <w:sz w:val="19"/>
          <w:lang w:eastAsia="ja-JP"/>
        </w:rPr>
        <w:t>法的に指定された代理人に</w:t>
      </w:r>
      <w:r>
        <w:rPr>
          <w:w w:val="85"/>
          <w:sz w:val="19"/>
          <w:lang w:eastAsia="ja-JP"/>
        </w:rPr>
        <w:t>すべての事前情報を提供し、事前に</w:t>
      </w:r>
      <w:r>
        <w:rPr>
          <w:w w:val="80"/>
          <w:sz w:val="19"/>
          <w:lang w:eastAsia="ja-JP"/>
        </w:rPr>
        <w:t>インフォームド・コンセントを得る</w:t>
      </w:r>
      <w:r>
        <w:rPr>
          <w:w w:val="85"/>
          <w:sz w:val="19"/>
          <w:lang w:eastAsia="ja-JP"/>
        </w:rPr>
        <w:t>ことが不可能な場合</w:t>
      </w:r>
      <w:r>
        <w:rPr>
          <w:w w:val="80"/>
          <w:sz w:val="19"/>
          <w:lang w:eastAsia="ja-JP"/>
        </w:rPr>
        <w:t>；</w:t>
      </w:r>
    </w:p>
    <w:p w14:paraId="4804E77B" w14:textId="77777777" w:rsidR="00E66D05" w:rsidRDefault="00000000">
      <w:pPr>
        <w:pStyle w:val="a5"/>
        <w:numPr>
          <w:ilvl w:val="1"/>
          <w:numId w:val="124"/>
        </w:numPr>
        <w:tabs>
          <w:tab w:val="left" w:pos="401"/>
        </w:tabs>
        <w:spacing w:before="185" w:line="228" w:lineRule="auto"/>
        <w:ind w:right="104"/>
        <w:jc w:val="both"/>
        <w:rPr>
          <w:sz w:val="19"/>
          <w:lang w:eastAsia="ja-JP"/>
        </w:rPr>
      </w:pPr>
      <w:r>
        <w:rPr>
          <w:w w:val="80"/>
          <w:sz w:val="19"/>
          <w:lang w:eastAsia="ja-JP"/>
        </w:rPr>
        <w:t>治験責任医師は、被験者が過去に表明した臨床試験への参加に対する異議を知らないことを証明する；</w:t>
      </w:r>
    </w:p>
    <w:p w14:paraId="7F312655" w14:textId="77777777" w:rsidR="00E66D05" w:rsidRDefault="00000000">
      <w:pPr>
        <w:pStyle w:val="a5"/>
        <w:numPr>
          <w:ilvl w:val="1"/>
          <w:numId w:val="124"/>
        </w:numPr>
        <w:tabs>
          <w:tab w:val="left" w:pos="399"/>
          <w:tab w:val="left" w:pos="401"/>
        </w:tabs>
        <w:spacing w:before="184" w:line="230" w:lineRule="auto"/>
        <w:ind w:right="105"/>
        <w:jc w:val="both"/>
        <w:rPr>
          <w:sz w:val="19"/>
          <w:lang w:eastAsia="ja-JP"/>
        </w:rPr>
      </w:pPr>
      <w:r>
        <w:rPr>
          <w:spacing w:val="-2"/>
          <w:w w:val="80"/>
          <w:sz w:val="19"/>
          <w:lang w:eastAsia="ja-JP"/>
        </w:rPr>
        <w:t>臨床調査が被験者の病状に直接関係するものであり、そのため</w:t>
      </w:r>
      <w:r>
        <w:rPr>
          <w:w w:val="80"/>
          <w:sz w:val="19"/>
          <w:lang w:eastAsia="ja-JP"/>
        </w:rPr>
        <w:t>治療期間</w:t>
      </w:r>
      <w:r>
        <w:rPr>
          <w:spacing w:val="-2"/>
          <w:w w:val="80"/>
          <w:sz w:val="19"/>
          <w:lang w:eastAsia="ja-JP"/>
        </w:rPr>
        <w:t>内に</w:t>
      </w:r>
      <w:r>
        <w:rPr>
          <w:w w:val="80"/>
          <w:sz w:val="19"/>
          <w:lang w:eastAsia="ja-JP"/>
        </w:rPr>
        <w:t>被験 者または被験者の法的に指定された</w:t>
      </w:r>
      <w:r>
        <w:rPr>
          <w:w w:val="85"/>
          <w:sz w:val="19"/>
          <w:lang w:eastAsia="ja-JP"/>
        </w:rPr>
        <w:t>代理人から</w:t>
      </w:r>
      <w:r>
        <w:rPr>
          <w:w w:val="80"/>
          <w:sz w:val="19"/>
          <w:lang w:eastAsia="ja-JP"/>
        </w:rPr>
        <w:t xml:space="preserve">事前のインフォームド・コンセントを </w:t>
      </w:r>
      <w:r>
        <w:rPr>
          <w:w w:val="85"/>
          <w:sz w:val="19"/>
          <w:lang w:eastAsia="ja-JP"/>
        </w:rPr>
        <w:t>得たり、事前の情報を提供したり</w:t>
      </w:r>
      <w:r>
        <w:rPr>
          <w:w w:val="80"/>
          <w:sz w:val="19"/>
          <w:lang w:eastAsia="ja-JP"/>
        </w:rPr>
        <w:t>することが不可能で</w:t>
      </w:r>
      <w:r>
        <w:rPr>
          <w:w w:val="85"/>
          <w:sz w:val="19"/>
          <w:lang w:eastAsia="ja-JP"/>
        </w:rPr>
        <w:t>あり、かつ臨床調査が</w:t>
      </w:r>
      <w:r>
        <w:rPr>
          <w:w w:val="80"/>
          <w:sz w:val="19"/>
          <w:lang w:eastAsia="ja-JP"/>
        </w:rPr>
        <w:t>緊急事態に 限定して実施される</w:t>
      </w:r>
      <w:r>
        <w:rPr>
          <w:w w:val="85"/>
          <w:sz w:val="19"/>
          <w:lang w:eastAsia="ja-JP"/>
        </w:rPr>
        <w:t>ような性質の</w:t>
      </w:r>
      <w:r>
        <w:rPr>
          <w:w w:val="80"/>
          <w:sz w:val="19"/>
          <w:lang w:eastAsia="ja-JP"/>
        </w:rPr>
        <w:t>もの</w:t>
      </w:r>
      <w:r>
        <w:rPr>
          <w:w w:val="85"/>
          <w:sz w:val="19"/>
          <w:lang w:eastAsia="ja-JP"/>
        </w:rPr>
        <w:t>で</w:t>
      </w:r>
      <w:r>
        <w:rPr>
          <w:w w:val="80"/>
          <w:sz w:val="19"/>
          <w:lang w:eastAsia="ja-JP"/>
        </w:rPr>
        <w:t>ある場合；</w:t>
      </w:r>
    </w:p>
    <w:p w14:paraId="1B98841E" w14:textId="77777777" w:rsidR="00E66D05" w:rsidRDefault="00000000">
      <w:pPr>
        <w:pStyle w:val="a5"/>
        <w:numPr>
          <w:ilvl w:val="1"/>
          <w:numId w:val="124"/>
        </w:numPr>
        <w:tabs>
          <w:tab w:val="left" w:pos="401"/>
        </w:tabs>
        <w:spacing w:before="181" w:line="228" w:lineRule="auto"/>
        <w:ind w:right="104"/>
        <w:jc w:val="both"/>
        <w:rPr>
          <w:sz w:val="19"/>
          <w:lang w:eastAsia="ja-JP"/>
        </w:rPr>
      </w:pPr>
      <w:r>
        <w:rPr>
          <w:w w:val="80"/>
          <w:sz w:val="19"/>
          <w:lang w:eastAsia="ja-JP"/>
        </w:rPr>
        <w:t>臨床調査が、被験者の状態に対する標準的な治療と比較して、被験者に与えるリスクが最小限であり、かつ被験者に与える負担が最小限であること。</w:t>
      </w:r>
    </w:p>
    <w:p w14:paraId="4511227A" w14:textId="77777777" w:rsidR="00E66D05" w:rsidRDefault="00000000">
      <w:pPr>
        <w:pStyle w:val="a5"/>
        <w:numPr>
          <w:ilvl w:val="0"/>
          <w:numId w:val="124"/>
        </w:numPr>
        <w:tabs>
          <w:tab w:val="left" w:pos="538"/>
        </w:tabs>
        <w:spacing w:before="185" w:line="228" w:lineRule="auto"/>
        <w:ind w:right="105" w:firstLine="0"/>
        <w:jc w:val="both"/>
        <w:rPr>
          <w:sz w:val="19"/>
          <w:lang w:eastAsia="ja-JP"/>
        </w:rPr>
      </w:pPr>
      <w:r>
        <w:rPr>
          <w:w w:val="80"/>
          <w:sz w:val="19"/>
          <w:lang w:eastAsia="ja-JP"/>
        </w:rPr>
        <w:t xml:space="preserve">本条第 1 </w:t>
      </w:r>
      <w:r>
        <w:rPr>
          <w:spacing w:val="-1"/>
          <w:w w:val="80"/>
          <w:sz w:val="19"/>
          <w:lang w:eastAsia="ja-JP"/>
        </w:rPr>
        <w:t>項に</w:t>
      </w:r>
      <w:r>
        <w:rPr>
          <w:w w:val="80"/>
          <w:sz w:val="19"/>
          <w:lang w:eastAsia="ja-JP"/>
        </w:rPr>
        <w:t>基づく介入後、被験者の臨床調査への参加を継続するために、第 63 条に従ったインフォームド・コンセントを求め、以下の要件に従って臨床調査に関する情報を提供</w:t>
      </w:r>
      <w:r>
        <w:rPr>
          <w:spacing w:val="-1"/>
          <w:w w:val="80"/>
          <w:sz w:val="19"/>
          <w:lang w:eastAsia="ja-JP"/>
        </w:rPr>
        <w:t>する</w:t>
      </w:r>
      <w:r>
        <w:rPr>
          <w:w w:val="80"/>
          <w:sz w:val="19"/>
          <w:lang w:eastAsia="ja-JP"/>
        </w:rPr>
        <w:t>：</w:t>
      </w:r>
    </w:p>
    <w:p w14:paraId="3D648946" w14:textId="77777777" w:rsidR="00E66D05" w:rsidRDefault="00000000">
      <w:pPr>
        <w:pStyle w:val="a5"/>
        <w:numPr>
          <w:ilvl w:val="1"/>
          <w:numId w:val="124"/>
        </w:numPr>
        <w:tabs>
          <w:tab w:val="left" w:pos="401"/>
        </w:tabs>
        <w:spacing w:before="186" w:line="228" w:lineRule="auto"/>
        <w:ind w:right="105"/>
        <w:jc w:val="both"/>
        <w:rPr>
          <w:sz w:val="19"/>
          <w:lang w:eastAsia="ja-JP"/>
        </w:rPr>
      </w:pPr>
      <w:r>
        <w:rPr>
          <w:w w:val="80"/>
          <w:sz w:val="19"/>
          <w:lang w:eastAsia="ja-JP"/>
        </w:rPr>
        <w:t>能力のない対象者及び未成年者については、研究者は、インフォームド・コンセント を、その法的に指定された代理人から不当に遅延することなく求めるものとし、第 63 条(2)に規定する情報を、対象者及びその法的に指定された代理人に可能な限り速やかに与えなけれ ばならない；</w:t>
      </w:r>
    </w:p>
    <w:p w14:paraId="54F30BEF" w14:textId="77777777" w:rsidR="00E66D05" w:rsidRDefault="00000000">
      <w:pPr>
        <w:pStyle w:val="a5"/>
        <w:numPr>
          <w:ilvl w:val="1"/>
          <w:numId w:val="124"/>
        </w:numPr>
        <w:tabs>
          <w:tab w:val="left" w:pos="401"/>
        </w:tabs>
        <w:spacing w:before="184" w:line="230" w:lineRule="auto"/>
        <w:ind w:right="102"/>
        <w:jc w:val="both"/>
        <w:rPr>
          <w:sz w:val="19"/>
          <w:lang w:eastAsia="ja-JP"/>
        </w:rPr>
      </w:pPr>
      <w:r>
        <w:rPr>
          <w:w w:val="80"/>
          <w:sz w:val="19"/>
          <w:lang w:eastAsia="ja-JP"/>
        </w:rPr>
        <w:t>その他の対象者については、治験責任医師は、</w:t>
      </w:r>
      <w:r>
        <w:rPr>
          <w:w w:val="75"/>
          <w:sz w:val="19"/>
          <w:lang w:eastAsia="ja-JP"/>
        </w:rPr>
        <w:t>対象者又はその法的に指定された 代理人のいずれか早く、</w:t>
      </w:r>
      <w:r>
        <w:rPr>
          <w:w w:val="80"/>
          <w:sz w:val="19"/>
          <w:lang w:eastAsia="ja-JP"/>
        </w:rPr>
        <w:t>不当に遅延することなくインフォームド・コンセントを求め</w:t>
      </w:r>
      <w:r>
        <w:rPr>
          <w:w w:val="75"/>
          <w:sz w:val="19"/>
          <w:lang w:eastAsia="ja-JP"/>
        </w:rPr>
        <w:t>、</w:t>
      </w:r>
      <w:r>
        <w:rPr>
          <w:w w:val="80"/>
          <w:sz w:val="19"/>
          <w:lang w:eastAsia="ja-JP"/>
        </w:rPr>
        <w:t>第 63 条(2)で</w:t>
      </w:r>
      <w:r>
        <w:rPr>
          <w:w w:val="75"/>
          <w:sz w:val="19"/>
          <w:lang w:eastAsia="ja-JP"/>
        </w:rPr>
        <w:t>言及される</w:t>
      </w:r>
      <w:r>
        <w:rPr>
          <w:w w:val="80"/>
          <w:sz w:val="19"/>
          <w:lang w:eastAsia="ja-JP"/>
        </w:rPr>
        <w:t>情報を、対象者又はその法的に指定された代理人に対し、可能な限り速やかに提供するものとする</w:t>
      </w:r>
      <w:r>
        <w:rPr>
          <w:spacing w:val="-2"/>
          <w:w w:val="85"/>
          <w:sz w:val="19"/>
          <w:lang w:eastAsia="ja-JP"/>
        </w:rPr>
        <w:t>。</w:t>
      </w:r>
    </w:p>
    <w:p w14:paraId="0B1DB0EF" w14:textId="77777777" w:rsidR="00E66D05" w:rsidRDefault="00000000">
      <w:pPr>
        <w:pStyle w:val="a3"/>
        <w:spacing w:before="181" w:line="228" w:lineRule="auto"/>
        <w:ind w:left="107" w:right="105"/>
        <w:jc w:val="both"/>
        <w:rPr>
          <w:lang w:eastAsia="ja-JP"/>
        </w:rPr>
      </w:pPr>
      <w:r>
        <w:rPr>
          <w:w w:val="80"/>
          <w:lang w:eastAsia="ja-JP"/>
        </w:rPr>
        <w:t>法的に指定された代理人からインフォームド・コンセントが得られている(b)の 目的では、被験者がインフォームド・コンセントを行うことができるようになった時点で、 臨床研究への</w:t>
      </w:r>
      <w:r>
        <w:rPr>
          <w:spacing w:val="-2"/>
          <w:w w:val="80"/>
          <w:lang w:eastAsia="ja-JP"/>
        </w:rPr>
        <w:t>参加を継続するためのインフォームド・コンセントを得るものとする</w:t>
      </w:r>
      <w:r>
        <w:rPr>
          <w:w w:val="80"/>
          <w:lang w:eastAsia="ja-JP"/>
        </w:rPr>
        <w:t>。</w:t>
      </w:r>
    </w:p>
    <w:p w14:paraId="0D1983E3" w14:textId="77777777" w:rsidR="00E66D05" w:rsidRDefault="00E66D05">
      <w:pPr>
        <w:pStyle w:val="a3"/>
        <w:spacing w:before="57"/>
        <w:rPr>
          <w:lang w:eastAsia="ja-JP"/>
        </w:rPr>
      </w:pPr>
    </w:p>
    <w:p w14:paraId="26E564BF" w14:textId="77777777" w:rsidR="00E66D05" w:rsidRDefault="00000000">
      <w:pPr>
        <w:pStyle w:val="a5"/>
        <w:numPr>
          <w:ilvl w:val="0"/>
          <w:numId w:val="124"/>
        </w:numPr>
        <w:tabs>
          <w:tab w:val="left" w:pos="538"/>
        </w:tabs>
        <w:spacing w:line="228" w:lineRule="auto"/>
        <w:ind w:right="104" w:firstLine="0"/>
        <w:jc w:val="both"/>
        <w:rPr>
          <w:sz w:val="19"/>
          <w:lang w:eastAsia="ja-JP"/>
        </w:rPr>
      </w:pPr>
      <w:r>
        <w:rPr>
          <w:w w:val="80"/>
          <w:sz w:val="19"/>
          <w:lang w:eastAsia="ja-JP"/>
        </w:rPr>
        <w:t>対象者又は該当する場合、その法的に指定された代理人が同意を与えない場合、対象者 は、臨床調査から得られたデータの使用に異議を唱える権利について知らされるも のとする。</w:t>
      </w:r>
    </w:p>
    <w:p w14:paraId="4956BF97" w14:textId="77777777" w:rsidR="00E66D05" w:rsidRDefault="00E66D05">
      <w:pPr>
        <w:pStyle w:val="a3"/>
        <w:rPr>
          <w:lang w:eastAsia="ja-JP"/>
        </w:rPr>
      </w:pPr>
    </w:p>
    <w:p w14:paraId="2000D348" w14:textId="77777777" w:rsidR="00E66D05" w:rsidRDefault="00E66D05">
      <w:pPr>
        <w:pStyle w:val="a3"/>
        <w:spacing w:before="99"/>
        <w:rPr>
          <w:lang w:eastAsia="ja-JP"/>
        </w:rPr>
      </w:pPr>
    </w:p>
    <w:p w14:paraId="5AB63950" w14:textId="77777777" w:rsidR="00E66D05" w:rsidRDefault="00000000">
      <w:pPr>
        <w:ind w:left="504" w:right="504"/>
        <w:jc w:val="center"/>
        <w:rPr>
          <w:rFonts w:ascii="Times New Roman"/>
          <w:i/>
          <w:sz w:val="19"/>
        </w:rPr>
      </w:pPr>
      <w:r>
        <w:rPr>
          <w:rFonts w:ascii="Times New Roman"/>
          <w:i/>
          <w:spacing w:val="-7"/>
          <w:sz w:val="19"/>
        </w:rPr>
        <w:t>第</w:t>
      </w:r>
      <w:r>
        <w:rPr>
          <w:rFonts w:ascii="Times New Roman"/>
          <w:i/>
          <w:spacing w:val="-7"/>
          <w:sz w:val="19"/>
        </w:rPr>
        <w:t>69</w:t>
      </w:r>
      <w:r>
        <w:rPr>
          <w:rFonts w:ascii="Times New Roman"/>
          <w:i/>
          <w:w w:val="90"/>
          <w:sz w:val="19"/>
        </w:rPr>
        <w:t>条</w:t>
      </w:r>
    </w:p>
    <w:p w14:paraId="1BC188D5" w14:textId="77777777" w:rsidR="00E66D05" w:rsidRDefault="00E66D05">
      <w:pPr>
        <w:pStyle w:val="a3"/>
        <w:spacing w:before="50"/>
        <w:rPr>
          <w:rFonts w:ascii="Times New Roman"/>
          <w:i/>
        </w:rPr>
      </w:pPr>
    </w:p>
    <w:p w14:paraId="6AAB13E4" w14:textId="77777777" w:rsidR="00E66D05" w:rsidRDefault="00000000">
      <w:pPr>
        <w:pStyle w:val="1"/>
      </w:pPr>
      <w:proofErr w:type="spellStart"/>
      <w:r>
        <w:t>損害</w:t>
      </w:r>
      <w:r>
        <w:rPr>
          <w:spacing w:val="-2"/>
        </w:rPr>
        <w:t>賠償</w:t>
      </w:r>
      <w:proofErr w:type="spellEnd"/>
    </w:p>
    <w:p w14:paraId="4026FABA" w14:textId="77777777" w:rsidR="00E66D05" w:rsidRDefault="00E66D05">
      <w:pPr>
        <w:pStyle w:val="a3"/>
        <w:spacing w:before="59"/>
        <w:rPr>
          <w:rFonts w:ascii="Times New Roman"/>
          <w:b/>
        </w:rPr>
      </w:pPr>
    </w:p>
    <w:p w14:paraId="326D96CD" w14:textId="77777777" w:rsidR="00E66D05" w:rsidRDefault="00000000">
      <w:pPr>
        <w:pStyle w:val="a5"/>
        <w:numPr>
          <w:ilvl w:val="0"/>
          <w:numId w:val="123"/>
        </w:numPr>
        <w:tabs>
          <w:tab w:val="left" w:pos="538"/>
        </w:tabs>
        <w:spacing w:line="228" w:lineRule="auto"/>
        <w:ind w:right="104" w:firstLine="0"/>
        <w:jc w:val="both"/>
        <w:rPr>
          <w:sz w:val="19"/>
          <w:lang w:eastAsia="ja-JP"/>
        </w:rPr>
      </w:pPr>
      <w:r>
        <w:rPr>
          <w:w w:val="75"/>
          <w:sz w:val="19"/>
          <w:lang w:eastAsia="ja-JP"/>
        </w:rPr>
        <w:t>加盟国は、</w:t>
      </w:r>
      <w:r>
        <w:rPr>
          <w:w w:val="80"/>
          <w:sz w:val="19"/>
          <w:lang w:eastAsia="ja-JP"/>
        </w:rPr>
        <w:t>自国の領域で実施される臨床</w:t>
      </w:r>
      <w:r>
        <w:rPr>
          <w:w w:val="75"/>
          <w:sz w:val="19"/>
          <w:lang w:eastAsia="ja-JP"/>
        </w:rPr>
        <w:t>研究への</w:t>
      </w:r>
      <w:r>
        <w:rPr>
          <w:w w:val="80"/>
          <w:sz w:val="19"/>
          <w:lang w:eastAsia="ja-JP"/>
        </w:rPr>
        <w:t>参加に</w:t>
      </w:r>
      <w:r>
        <w:rPr>
          <w:sz w:val="19"/>
          <w:lang w:eastAsia="ja-JP"/>
        </w:rPr>
        <w:t>起因して</w:t>
      </w:r>
      <w:r>
        <w:rPr>
          <w:w w:val="75"/>
          <w:sz w:val="19"/>
          <w:lang w:eastAsia="ja-JP"/>
        </w:rPr>
        <w:t>被験者が被った損害を補償するための制度が、</w:t>
      </w:r>
      <w:r>
        <w:rPr>
          <w:w w:val="80"/>
          <w:sz w:val="19"/>
          <w:lang w:eastAsia="ja-JP"/>
        </w:rPr>
        <w:t>保険、保証、または</w:t>
      </w:r>
      <w:r>
        <w:rPr>
          <w:w w:val="75"/>
          <w:sz w:val="19"/>
          <w:lang w:eastAsia="ja-JP"/>
        </w:rPr>
        <w:t>その目的に関して同等であり、かつ</w:t>
      </w:r>
      <w:r>
        <w:rPr>
          <w:w w:val="85"/>
          <w:sz w:val="19"/>
          <w:lang w:eastAsia="ja-JP"/>
        </w:rPr>
        <w:t>リスクの</w:t>
      </w:r>
      <w:r>
        <w:rPr>
          <w:w w:val="75"/>
          <w:sz w:val="19"/>
          <w:lang w:eastAsia="ja-JP"/>
        </w:rPr>
        <w:t>性質および程度に適切な類似の取り決めの</w:t>
      </w:r>
      <w:r>
        <w:rPr>
          <w:w w:val="80"/>
          <w:sz w:val="19"/>
          <w:lang w:eastAsia="ja-JP"/>
        </w:rPr>
        <w:t>形で整備されていることを</w:t>
      </w:r>
      <w:r>
        <w:rPr>
          <w:w w:val="75"/>
          <w:sz w:val="19"/>
          <w:lang w:eastAsia="ja-JP"/>
        </w:rPr>
        <w:t>確保するものと</w:t>
      </w:r>
      <w:r>
        <w:rPr>
          <w:w w:val="85"/>
          <w:sz w:val="19"/>
          <w:lang w:eastAsia="ja-JP"/>
        </w:rPr>
        <w:t>する。</w:t>
      </w:r>
    </w:p>
    <w:p w14:paraId="313EF929" w14:textId="77777777" w:rsidR="00E66D05" w:rsidRDefault="00E66D05">
      <w:pPr>
        <w:pStyle w:val="a3"/>
        <w:spacing w:before="57"/>
        <w:rPr>
          <w:lang w:eastAsia="ja-JP"/>
        </w:rPr>
      </w:pPr>
    </w:p>
    <w:p w14:paraId="57E966B2" w14:textId="77777777" w:rsidR="00E66D05" w:rsidRDefault="00000000">
      <w:pPr>
        <w:pStyle w:val="a5"/>
        <w:numPr>
          <w:ilvl w:val="0"/>
          <w:numId w:val="123"/>
        </w:numPr>
        <w:tabs>
          <w:tab w:val="left" w:pos="538"/>
        </w:tabs>
        <w:spacing w:before="1" w:line="228" w:lineRule="auto"/>
        <w:ind w:right="105" w:firstLine="0"/>
        <w:jc w:val="both"/>
        <w:rPr>
          <w:sz w:val="19"/>
          <w:lang w:eastAsia="ja-JP"/>
        </w:rPr>
      </w:pPr>
      <w:r>
        <w:rPr>
          <w:w w:val="80"/>
          <w:sz w:val="19"/>
          <w:lang w:eastAsia="ja-JP"/>
        </w:rPr>
        <w:t>治験依頼者及び治験責任医師は、臨床試験が実施される加盟国において適切な形で、第 1 項のシステムを利用するものとする。</w:t>
      </w:r>
    </w:p>
    <w:p w14:paraId="30159B79" w14:textId="77777777" w:rsidR="00E66D05" w:rsidRDefault="00E66D05">
      <w:pPr>
        <w:pStyle w:val="a3"/>
        <w:rPr>
          <w:lang w:eastAsia="ja-JP"/>
        </w:rPr>
      </w:pPr>
    </w:p>
    <w:p w14:paraId="47FA3E82" w14:textId="77777777" w:rsidR="00E66D05" w:rsidRDefault="00E66D05">
      <w:pPr>
        <w:pStyle w:val="a3"/>
        <w:spacing w:before="99"/>
        <w:rPr>
          <w:lang w:eastAsia="ja-JP"/>
        </w:rPr>
      </w:pPr>
    </w:p>
    <w:p w14:paraId="663CDAFD" w14:textId="77777777" w:rsidR="00E66D05" w:rsidRDefault="00000000">
      <w:pPr>
        <w:ind w:left="504" w:right="504"/>
        <w:jc w:val="center"/>
        <w:rPr>
          <w:rFonts w:ascii="Times New Roman"/>
          <w:i/>
          <w:sz w:val="19"/>
        </w:rPr>
      </w:pPr>
      <w:r>
        <w:rPr>
          <w:rFonts w:ascii="Times New Roman"/>
          <w:i/>
          <w:spacing w:val="-7"/>
          <w:sz w:val="19"/>
        </w:rPr>
        <w:t>第</w:t>
      </w:r>
      <w:r>
        <w:rPr>
          <w:rFonts w:ascii="Times New Roman"/>
          <w:i/>
          <w:spacing w:val="-7"/>
          <w:sz w:val="19"/>
        </w:rPr>
        <w:t>70</w:t>
      </w:r>
      <w:r>
        <w:rPr>
          <w:rFonts w:ascii="Times New Roman"/>
          <w:i/>
          <w:w w:val="90"/>
          <w:sz w:val="19"/>
        </w:rPr>
        <w:t>条</w:t>
      </w:r>
    </w:p>
    <w:p w14:paraId="47AA0CFA" w14:textId="77777777" w:rsidR="00E66D05" w:rsidRDefault="00E66D05">
      <w:pPr>
        <w:pStyle w:val="a3"/>
        <w:spacing w:before="49"/>
        <w:rPr>
          <w:rFonts w:ascii="Times New Roman"/>
          <w:i/>
        </w:rPr>
      </w:pPr>
    </w:p>
    <w:p w14:paraId="61C0B054" w14:textId="77777777" w:rsidR="00E66D05" w:rsidRDefault="00000000">
      <w:pPr>
        <w:pStyle w:val="1"/>
        <w:ind w:right="505"/>
      </w:pPr>
      <w:proofErr w:type="spellStart"/>
      <w:r>
        <w:t>臨床</w:t>
      </w:r>
      <w:r>
        <w:rPr>
          <w:spacing w:val="-2"/>
        </w:rPr>
        <w:t>試験の</w:t>
      </w:r>
      <w:r>
        <w:t>申請</w:t>
      </w:r>
      <w:proofErr w:type="spellEnd"/>
    </w:p>
    <w:p w14:paraId="38397ABB" w14:textId="77777777" w:rsidR="00E66D05" w:rsidRDefault="00E66D05">
      <w:pPr>
        <w:pStyle w:val="a3"/>
        <w:spacing w:before="59"/>
        <w:rPr>
          <w:rFonts w:ascii="Times New Roman"/>
          <w:b/>
        </w:rPr>
      </w:pPr>
    </w:p>
    <w:p w14:paraId="10262736" w14:textId="77777777" w:rsidR="00E66D05" w:rsidRDefault="00000000">
      <w:pPr>
        <w:pStyle w:val="a5"/>
        <w:numPr>
          <w:ilvl w:val="0"/>
          <w:numId w:val="122"/>
        </w:numPr>
        <w:tabs>
          <w:tab w:val="left" w:pos="538"/>
        </w:tabs>
        <w:spacing w:before="1" w:line="228" w:lineRule="auto"/>
        <w:ind w:right="103" w:firstLine="0"/>
        <w:jc w:val="both"/>
        <w:rPr>
          <w:sz w:val="19"/>
          <w:lang w:eastAsia="ja-JP"/>
        </w:rPr>
      </w:pPr>
      <w:r>
        <w:rPr>
          <w:w w:val="80"/>
          <w:sz w:val="19"/>
          <w:lang w:eastAsia="ja-JP"/>
        </w:rPr>
        <w:t>臨床試験の依頼者は、附属書XVの第Ⅱ章で言及される文書を添付して、臨床試験が実施される加盟国（本条において「関係加盟国」という。</w:t>
      </w:r>
    </w:p>
    <w:p w14:paraId="22BAFCD7" w14:textId="77777777" w:rsidR="00E66D05" w:rsidRDefault="00E66D05">
      <w:pPr>
        <w:pStyle w:val="a3"/>
        <w:spacing w:before="56"/>
        <w:rPr>
          <w:lang w:eastAsia="ja-JP"/>
        </w:rPr>
      </w:pPr>
    </w:p>
    <w:p w14:paraId="7A827CBF" w14:textId="77777777" w:rsidR="00E66D05" w:rsidRDefault="00000000">
      <w:pPr>
        <w:pStyle w:val="a3"/>
        <w:spacing w:line="228" w:lineRule="auto"/>
        <w:ind w:left="107" w:right="105"/>
        <w:jc w:val="both"/>
        <w:rPr>
          <w:lang w:eastAsia="ja-JP"/>
        </w:rPr>
      </w:pPr>
      <w:r>
        <w:rPr>
          <w:w w:val="80"/>
          <w:lang w:eastAsia="ja-JP"/>
        </w:rPr>
        <w:t>申請書は、第73条で言及される電子システムにより提出されるものとし、同システムは、臨床試験に係るユニオンワイドの一意の単一識別番号を生成するものとし、同番号は、</w:t>
      </w:r>
      <w:r>
        <w:rPr>
          <w:w w:val="75"/>
          <w:lang w:eastAsia="ja-JP"/>
        </w:rPr>
        <w:t>当該臨床試験に係る</w:t>
      </w:r>
      <w:r>
        <w:rPr>
          <w:w w:val="80"/>
          <w:lang w:eastAsia="ja-JP"/>
        </w:rPr>
        <w:t>すべての関連する</w:t>
      </w:r>
      <w:r>
        <w:rPr>
          <w:w w:val="75"/>
          <w:lang w:eastAsia="ja-JP"/>
        </w:rPr>
        <w:t>連絡に</w:t>
      </w:r>
      <w:r>
        <w:rPr>
          <w:w w:val="80"/>
          <w:lang w:eastAsia="ja-JP"/>
        </w:rPr>
        <w:t>使用されるものとする</w:t>
      </w:r>
      <w:r>
        <w:rPr>
          <w:w w:val="75"/>
          <w:lang w:eastAsia="ja-JP"/>
        </w:rPr>
        <w:t>。</w:t>
      </w:r>
      <w:r>
        <w:rPr>
          <w:w w:val="80"/>
          <w:lang w:eastAsia="ja-JP"/>
        </w:rPr>
        <w:t>当該</w:t>
      </w:r>
      <w:r>
        <w:rPr>
          <w:w w:val="75"/>
          <w:lang w:eastAsia="ja-JP"/>
        </w:rPr>
        <w:t>加盟国は、申請書を受領してから10日以内に、</w:t>
      </w:r>
      <w:r>
        <w:rPr>
          <w:w w:val="80"/>
          <w:lang w:eastAsia="ja-JP"/>
        </w:rPr>
        <w:t>治験が本規則の適用範囲に含まれるかどうか、及び附属書XVの第II章に従って申請書類が完全であるかどうかを治験依頼者に通知するものとする。</w:t>
      </w:r>
    </w:p>
    <w:p w14:paraId="7AF8B7E0" w14:textId="77777777" w:rsidR="00E66D05" w:rsidRDefault="00E66D05">
      <w:pPr>
        <w:spacing w:line="228" w:lineRule="auto"/>
        <w:jc w:val="both"/>
        <w:rPr>
          <w:lang w:eastAsia="ja-JP"/>
        </w:rPr>
        <w:sectPr w:rsidR="00E66D05">
          <w:headerReference w:type="default" r:id="rId68"/>
          <w:pgSz w:w="11910" w:h="16840"/>
          <w:pgMar w:top="1260" w:right="1240" w:bottom="280" w:left="1240" w:header="967" w:footer="0" w:gutter="0"/>
          <w:cols w:space="720"/>
        </w:sectPr>
      </w:pPr>
    </w:p>
    <w:p w14:paraId="32B2FC65" w14:textId="77777777" w:rsidR="00E66D05" w:rsidRDefault="00000000">
      <w:pPr>
        <w:pStyle w:val="a5"/>
        <w:numPr>
          <w:ilvl w:val="0"/>
          <w:numId w:val="122"/>
        </w:numPr>
        <w:tabs>
          <w:tab w:val="left" w:pos="538"/>
        </w:tabs>
        <w:spacing w:before="215" w:line="228" w:lineRule="auto"/>
        <w:ind w:right="105" w:firstLine="0"/>
        <w:jc w:val="both"/>
        <w:rPr>
          <w:sz w:val="19"/>
          <w:lang w:eastAsia="ja-JP"/>
        </w:rPr>
      </w:pPr>
      <w:r>
        <w:rPr>
          <w:w w:val="80"/>
          <w:sz w:val="19"/>
          <w:lang w:eastAsia="ja-JP"/>
        </w:rPr>
        <w:lastRenderedPageBreak/>
        <w:t>附属書XVの第II章に言及する文書に変更が生じた場合、</w:t>
      </w:r>
      <w:r>
        <w:rPr>
          <w:w w:val="75"/>
          <w:sz w:val="19"/>
          <w:lang w:eastAsia="ja-JP"/>
        </w:rPr>
        <w:t>スポンサーは</w:t>
      </w:r>
      <w:r>
        <w:rPr>
          <w:w w:val="80"/>
          <w:sz w:val="19"/>
          <w:lang w:eastAsia="ja-JP"/>
        </w:rPr>
        <w:t>1週間以内に</w:t>
      </w:r>
      <w:r>
        <w:rPr>
          <w:w w:val="75"/>
          <w:sz w:val="19"/>
          <w:lang w:eastAsia="ja-JP"/>
        </w:rPr>
        <w:t>、第73条に言及する電子システム内の関連データを更新し、</w:t>
      </w:r>
      <w:r>
        <w:rPr>
          <w:w w:val="85"/>
          <w:sz w:val="19"/>
          <w:lang w:eastAsia="ja-JP"/>
        </w:rPr>
        <w:t>文書に対する</w:t>
      </w:r>
      <w:r>
        <w:rPr>
          <w:w w:val="75"/>
          <w:sz w:val="19"/>
          <w:lang w:eastAsia="ja-JP"/>
        </w:rPr>
        <w:t>当該</w:t>
      </w:r>
      <w:r>
        <w:rPr>
          <w:sz w:val="19"/>
          <w:lang w:eastAsia="ja-JP"/>
        </w:rPr>
        <w:t>変更を</w:t>
      </w:r>
      <w:r>
        <w:rPr>
          <w:w w:val="85"/>
          <w:sz w:val="19"/>
          <w:lang w:eastAsia="ja-JP"/>
        </w:rPr>
        <w:t>明確に識別できる</w:t>
      </w:r>
      <w:r>
        <w:rPr>
          <w:w w:val="75"/>
          <w:sz w:val="19"/>
          <w:lang w:eastAsia="ja-JP"/>
        </w:rPr>
        <w:t>ようにしなければならない</w:t>
      </w:r>
      <w:r>
        <w:rPr>
          <w:w w:val="85"/>
          <w:sz w:val="19"/>
          <w:lang w:eastAsia="ja-JP"/>
        </w:rPr>
        <w:t>。当該加盟国は、当該電子システムを用いて更新を通知されるものとする。</w:t>
      </w:r>
    </w:p>
    <w:p w14:paraId="17897773" w14:textId="77777777" w:rsidR="00E66D05" w:rsidRDefault="00E66D05">
      <w:pPr>
        <w:pStyle w:val="a3"/>
        <w:spacing w:before="103"/>
        <w:rPr>
          <w:lang w:eastAsia="ja-JP"/>
        </w:rPr>
      </w:pPr>
    </w:p>
    <w:p w14:paraId="0FB83891" w14:textId="77777777" w:rsidR="00E66D05" w:rsidRDefault="00000000">
      <w:pPr>
        <w:pStyle w:val="a5"/>
        <w:numPr>
          <w:ilvl w:val="0"/>
          <w:numId w:val="122"/>
        </w:numPr>
        <w:tabs>
          <w:tab w:val="left" w:pos="538"/>
        </w:tabs>
        <w:spacing w:line="228" w:lineRule="auto"/>
        <w:ind w:right="104" w:firstLine="0"/>
        <w:jc w:val="both"/>
        <w:rPr>
          <w:sz w:val="19"/>
          <w:lang w:eastAsia="ja-JP"/>
        </w:rPr>
      </w:pPr>
      <w:r>
        <w:rPr>
          <w:w w:val="80"/>
          <w:sz w:val="19"/>
          <w:lang w:eastAsia="ja-JP"/>
        </w:rPr>
        <w:t>当該加盟国は、申請された臨床試験が本規則の範囲に含まれないと判断した場合、または申請書類が完全でないと判断した場合、その旨を治験依頼者に通知し、</w:t>
      </w:r>
      <w:r>
        <w:rPr>
          <w:w w:val="85"/>
          <w:sz w:val="19"/>
          <w:lang w:eastAsia="ja-JP"/>
        </w:rPr>
        <w:t>治験依頼者が</w:t>
      </w:r>
      <w:r>
        <w:rPr>
          <w:w w:val="80"/>
          <w:sz w:val="19"/>
          <w:lang w:eastAsia="ja-JP"/>
        </w:rPr>
        <w:t>第73条にいう</w:t>
      </w:r>
      <w:r>
        <w:rPr>
          <w:w w:val="85"/>
          <w:sz w:val="19"/>
          <w:lang w:eastAsia="ja-JP"/>
        </w:rPr>
        <w:t>電子</w:t>
      </w:r>
      <w:r>
        <w:rPr>
          <w:w w:val="80"/>
          <w:sz w:val="19"/>
          <w:lang w:eastAsia="ja-JP"/>
        </w:rPr>
        <w:t>システムを用いて</w:t>
      </w:r>
      <w:r>
        <w:rPr>
          <w:w w:val="85"/>
          <w:sz w:val="19"/>
          <w:lang w:eastAsia="ja-JP"/>
        </w:rPr>
        <w:t>意見を述べ、または申請書類を完成させるための期間を最長10日間と</w:t>
      </w:r>
      <w:r>
        <w:rPr>
          <w:w w:val="80"/>
          <w:sz w:val="19"/>
          <w:lang w:eastAsia="ja-JP"/>
        </w:rPr>
        <w:t>する。当該加盟国は、</w:t>
      </w:r>
      <w:r>
        <w:rPr>
          <w:spacing w:val="-2"/>
          <w:w w:val="85"/>
          <w:sz w:val="19"/>
          <w:lang w:eastAsia="ja-JP"/>
        </w:rPr>
        <w:t>適切な</w:t>
      </w:r>
      <w:r>
        <w:rPr>
          <w:w w:val="80"/>
          <w:sz w:val="19"/>
          <w:lang w:eastAsia="ja-JP"/>
        </w:rPr>
        <w:t>場合、この期間を最大20日間延長することができる</w:t>
      </w:r>
      <w:r>
        <w:rPr>
          <w:spacing w:val="-2"/>
          <w:w w:val="85"/>
          <w:sz w:val="19"/>
          <w:lang w:eastAsia="ja-JP"/>
        </w:rPr>
        <w:t>。</w:t>
      </w:r>
    </w:p>
    <w:p w14:paraId="295ED896" w14:textId="77777777" w:rsidR="00E66D05" w:rsidRDefault="00E66D05">
      <w:pPr>
        <w:pStyle w:val="a3"/>
        <w:spacing w:before="105"/>
        <w:rPr>
          <w:lang w:eastAsia="ja-JP"/>
        </w:rPr>
      </w:pPr>
    </w:p>
    <w:p w14:paraId="36A7B807" w14:textId="77777777" w:rsidR="00E66D05" w:rsidRDefault="00000000">
      <w:pPr>
        <w:pStyle w:val="a3"/>
        <w:spacing w:line="228" w:lineRule="auto"/>
        <w:ind w:left="107" w:right="103"/>
        <w:jc w:val="both"/>
        <w:rPr>
          <w:lang w:eastAsia="ja-JP"/>
        </w:rPr>
      </w:pPr>
      <w:r>
        <w:rPr>
          <w:w w:val="80"/>
          <w:lang w:eastAsia="ja-JP"/>
        </w:rPr>
        <w:t>スポンサーが</w:t>
      </w:r>
      <w:r>
        <w:rPr>
          <w:w w:val="75"/>
          <w:lang w:eastAsia="ja-JP"/>
        </w:rPr>
        <w:t>第 1 項の</w:t>
      </w:r>
      <w:r>
        <w:rPr>
          <w:w w:val="80"/>
          <w:lang w:eastAsia="ja-JP"/>
        </w:rPr>
        <w:t>期限内にコメントを提供せず、申請を完了しなかった場合、</w:t>
      </w:r>
      <w:r>
        <w:rPr>
          <w:w w:val="75"/>
          <w:lang w:eastAsia="ja-JP"/>
        </w:rPr>
        <w:t>申請は失効したものとみなす。スポンサーが</w:t>
      </w:r>
      <w:r>
        <w:rPr>
          <w:lang w:eastAsia="ja-JP"/>
        </w:rPr>
        <w:t>、</w:t>
      </w:r>
      <w:r>
        <w:rPr>
          <w:w w:val="75"/>
          <w:lang w:eastAsia="ja-JP"/>
        </w:rPr>
        <w:t>申請が</w:t>
      </w:r>
      <w:r>
        <w:rPr>
          <w:w w:val="80"/>
          <w:lang w:eastAsia="ja-JP"/>
        </w:rPr>
        <w:t>本規則の適用範囲に該当し、かつ／または完全であると考えても、当該加盟国がそう考えない場合、申請は却下されたものとみなされる。当該加盟国は</w:t>
      </w:r>
      <w:r>
        <w:rPr>
          <w:w w:val="85"/>
          <w:lang w:eastAsia="ja-JP"/>
        </w:rPr>
        <w:t>、当該拒絶に関する</w:t>
      </w:r>
      <w:r>
        <w:rPr>
          <w:w w:val="80"/>
          <w:lang w:eastAsia="ja-JP"/>
        </w:rPr>
        <w:t>不服申立手続を定めるものとする</w:t>
      </w:r>
      <w:r>
        <w:rPr>
          <w:w w:val="85"/>
          <w:lang w:eastAsia="ja-JP"/>
        </w:rPr>
        <w:t>。</w:t>
      </w:r>
    </w:p>
    <w:p w14:paraId="5B4BAD99" w14:textId="77777777" w:rsidR="00E66D05" w:rsidRDefault="00E66D05">
      <w:pPr>
        <w:pStyle w:val="a3"/>
        <w:spacing w:before="103"/>
        <w:rPr>
          <w:lang w:eastAsia="ja-JP"/>
        </w:rPr>
      </w:pPr>
    </w:p>
    <w:p w14:paraId="014FA43F" w14:textId="77777777" w:rsidR="00E66D05" w:rsidRDefault="00000000">
      <w:pPr>
        <w:pStyle w:val="a3"/>
        <w:spacing w:line="230" w:lineRule="auto"/>
        <w:ind w:left="107" w:right="105"/>
        <w:jc w:val="both"/>
        <w:rPr>
          <w:lang w:eastAsia="ja-JP"/>
        </w:rPr>
      </w:pPr>
      <w:r>
        <w:rPr>
          <w:w w:val="80"/>
          <w:lang w:eastAsia="ja-JP"/>
        </w:rPr>
        <w:t>当該加盟国は、コメントまたは要求された</w:t>
      </w:r>
      <w:r>
        <w:rPr>
          <w:w w:val="75"/>
          <w:lang w:eastAsia="ja-JP"/>
        </w:rPr>
        <w:t>追加</w:t>
      </w:r>
      <w:r>
        <w:rPr>
          <w:lang w:eastAsia="ja-JP"/>
        </w:rPr>
        <w:t>情報の</w:t>
      </w:r>
      <w:r>
        <w:rPr>
          <w:w w:val="80"/>
          <w:lang w:eastAsia="ja-JP"/>
        </w:rPr>
        <w:t>受領後5日以内に</w:t>
      </w:r>
      <w:r>
        <w:rPr>
          <w:w w:val="75"/>
          <w:lang w:eastAsia="ja-JP"/>
        </w:rPr>
        <w:t>、臨床試験が本規則の範囲に含まれるとみなされ、</w:t>
      </w:r>
      <w:r>
        <w:rPr>
          <w:w w:val="85"/>
          <w:lang w:eastAsia="ja-JP"/>
        </w:rPr>
        <w:t>申請が完了したか否かを</w:t>
      </w:r>
      <w:r>
        <w:rPr>
          <w:w w:val="75"/>
          <w:lang w:eastAsia="ja-JP"/>
        </w:rPr>
        <w:t>治験</w:t>
      </w:r>
      <w:r>
        <w:rPr>
          <w:w w:val="80"/>
          <w:lang w:eastAsia="ja-JP"/>
        </w:rPr>
        <w:t>依頼者に通知する</w:t>
      </w:r>
      <w:r>
        <w:rPr>
          <w:w w:val="85"/>
          <w:lang w:eastAsia="ja-JP"/>
        </w:rPr>
        <w:t>。</w:t>
      </w:r>
    </w:p>
    <w:p w14:paraId="675CBA4F" w14:textId="77777777" w:rsidR="00E66D05" w:rsidRDefault="00E66D05">
      <w:pPr>
        <w:pStyle w:val="a3"/>
        <w:spacing w:before="98"/>
        <w:rPr>
          <w:lang w:eastAsia="ja-JP"/>
        </w:rPr>
      </w:pPr>
    </w:p>
    <w:p w14:paraId="6B645618" w14:textId="77777777" w:rsidR="00E66D05" w:rsidRDefault="00000000">
      <w:pPr>
        <w:pStyle w:val="a5"/>
        <w:numPr>
          <w:ilvl w:val="0"/>
          <w:numId w:val="122"/>
        </w:numPr>
        <w:tabs>
          <w:tab w:val="left" w:pos="538"/>
        </w:tabs>
        <w:spacing w:line="228" w:lineRule="auto"/>
        <w:ind w:right="105" w:firstLine="0"/>
        <w:jc w:val="both"/>
        <w:rPr>
          <w:sz w:val="19"/>
          <w:lang w:eastAsia="ja-JP"/>
        </w:rPr>
      </w:pPr>
      <w:r>
        <w:rPr>
          <w:w w:val="80"/>
          <w:sz w:val="19"/>
          <w:lang w:eastAsia="ja-JP"/>
        </w:rPr>
        <w:t>当該加盟国はまた、第1項および第3項で言及さ</w:t>
      </w:r>
      <w:r>
        <w:rPr>
          <w:sz w:val="19"/>
          <w:lang w:eastAsia="ja-JP"/>
        </w:rPr>
        <w:t>れた</w:t>
      </w:r>
      <w:r>
        <w:rPr>
          <w:w w:val="80"/>
          <w:sz w:val="19"/>
          <w:lang w:eastAsia="ja-JP"/>
        </w:rPr>
        <w:t>期間をそれぞれさらに</w:t>
      </w:r>
      <w:r>
        <w:rPr>
          <w:w w:val="85"/>
          <w:sz w:val="19"/>
          <w:lang w:eastAsia="ja-JP"/>
        </w:rPr>
        <w:t>5日間</w:t>
      </w:r>
      <w:r>
        <w:rPr>
          <w:w w:val="80"/>
          <w:sz w:val="19"/>
          <w:lang w:eastAsia="ja-JP"/>
        </w:rPr>
        <w:t>延長することができる</w:t>
      </w:r>
      <w:r>
        <w:rPr>
          <w:w w:val="85"/>
          <w:sz w:val="19"/>
          <w:lang w:eastAsia="ja-JP"/>
        </w:rPr>
        <w:t>。</w:t>
      </w:r>
    </w:p>
    <w:p w14:paraId="0347C385" w14:textId="77777777" w:rsidR="00E66D05" w:rsidRDefault="00E66D05">
      <w:pPr>
        <w:pStyle w:val="a3"/>
        <w:spacing w:before="101"/>
        <w:rPr>
          <w:lang w:eastAsia="ja-JP"/>
        </w:rPr>
      </w:pPr>
    </w:p>
    <w:p w14:paraId="73246EE6" w14:textId="77777777" w:rsidR="00E66D05" w:rsidRDefault="00000000">
      <w:pPr>
        <w:pStyle w:val="a5"/>
        <w:numPr>
          <w:ilvl w:val="0"/>
          <w:numId w:val="122"/>
        </w:numPr>
        <w:tabs>
          <w:tab w:val="left" w:pos="538"/>
        </w:tabs>
        <w:spacing w:before="1" w:line="228" w:lineRule="auto"/>
        <w:ind w:right="104" w:firstLine="0"/>
        <w:jc w:val="both"/>
        <w:rPr>
          <w:sz w:val="19"/>
          <w:lang w:eastAsia="ja-JP"/>
        </w:rPr>
      </w:pPr>
      <w:r>
        <w:rPr>
          <w:w w:val="80"/>
          <w:sz w:val="19"/>
          <w:lang w:eastAsia="ja-JP"/>
        </w:rPr>
        <w:t>本章においては、第1項または第3項に従ってスポンサーが通知された日を</w:t>
      </w:r>
      <w:r>
        <w:rPr>
          <w:w w:val="75"/>
          <w:sz w:val="19"/>
          <w:lang w:eastAsia="ja-JP"/>
        </w:rPr>
        <w:t>出願の有効日とする。スポンサーが通知されない</w:t>
      </w:r>
      <w:r>
        <w:rPr>
          <w:w w:val="80"/>
          <w:sz w:val="19"/>
          <w:lang w:eastAsia="ja-JP"/>
        </w:rPr>
        <w:t>場合は、第1項、第3項および第4項にそれぞれ記載された期間の</w:t>
      </w:r>
      <w:r>
        <w:rPr>
          <w:w w:val="75"/>
          <w:sz w:val="19"/>
          <w:lang w:eastAsia="ja-JP"/>
        </w:rPr>
        <w:t>最終日を有効日とする</w:t>
      </w:r>
      <w:r>
        <w:rPr>
          <w:w w:val="80"/>
          <w:sz w:val="19"/>
          <w:lang w:eastAsia="ja-JP"/>
        </w:rPr>
        <w:t>。</w:t>
      </w:r>
    </w:p>
    <w:p w14:paraId="57BF667D" w14:textId="77777777" w:rsidR="00E66D05" w:rsidRDefault="00E66D05">
      <w:pPr>
        <w:pStyle w:val="a3"/>
        <w:spacing w:before="94"/>
        <w:rPr>
          <w:lang w:eastAsia="ja-JP"/>
        </w:rPr>
      </w:pPr>
    </w:p>
    <w:p w14:paraId="64CBC0C5" w14:textId="77777777" w:rsidR="00E66D05" w:rsidRDefault="00000000">
      <w:pPr>
        <w:pStyle w:val="a5"/>
        <w:numPr>
          <w:ilvl w:val="0"/>
          <w:numId w:val="122"/>
        </w:numPr>
        <w:tabs>
          <w:tab w:val="left" w:pos="538"/>
        </w:tabs>
        <w:spacing w:line="205" w:lineRule="exact"/>
        <w:ind w:left="538" w:hanging="431"/>
        <w:rPr>
          <w:sz w:val="19"/>
          <w:lang w:eastAsia="ja-JP"/>
        </w:rPr>
      </w:pPr>
      <w:r>
        <w:rPr>
          <w:w w:val="80"/>
          <w:sz w:val="19"/>
          <w:lang w:eastAsia="ja-JP"/>
        </w:rPr>
        <w:t>審査期間中、加盟国は追加</w:t>
      </w:r>
      <w:r>
        <w:rPr>
          <w:spacing w:val="-2"/>
          <w:w w:val="80"/>
          <w:sz w:val="19"/>
          <w:lang w:eastAsia="ja-JP"/>
        </w:rPr>
        <w:t>情報を</w:t>
      </w:r>
      <w:r>
        <w:rPr>
          <w:w w:val="80"/>
          <w:sz w:val="19"/>
          <w:lang w:eastAsia="ja-JP"/>
        </w:rPr>
        <w:t>要求することができる。</w:t>
      </w:r>
    </w:p>
    <w:p w14:paraId="77AF2CF7" w14:textId="77777777" w:rsidR="00E66D05" w:rsidRDefault="00000000">
      <w:pPr>
        <w:pStyle w:val="a3"/>
        <w:spacing w:before="15" w:line="228" w:lineRule="auto"/>
        <w:ind w:left="107" w:right="104"/>
        <w:rPr>
          <w:lang w:eastAsia="ja-JP"/>
        </w:rPr>
      </w:pPr>
      <w:r>
        <w:rPr>
          <w:w w:val="80"/>
          <w:lang w:eastAsia="ja-JP"/>
        </w:rPr>
        <w:t>をスポンサーから受領しなければならない。第7項(b)に定める期間の満了は</w:t>
      </w:r>
      <w:r>
        <w:rPr>
          <w:lang w:eastAsia="ja-JP"/>
        </w:rPr>
        <w:t>、</w:t>
      </w:r>
      <w:r>
        <w:rPr>
          <w:w w:val="80"/>
          <w:lang w:eastAsia="ja-JP"/>
        </w:rPr>
        <w:t>最初の請求の日から追加情報を受領するまで停止される。</w:t>
      </w:r>
    </w:p>
    <w:p w14:paraId="165CF30C" w14:textId="77777777" w:rsidR="00E66D05" w:rsidRDefault="00E66D05">
      <w:pPr>
        <w:pStyle w:val="a3"/>
        <w:spacing w:before="92"/>
        <w:rPr>
          <w:lang w:eastAsia="ja-JP"/>
        </w:rPr>
      </w:pPr>
    </w:p>
    <w:p w14:paraId="06E4DBD2" w14:textId="77777777" w:rsidR="00E66D05" w:rsidRDefault="00000000">
      <w:pPr>
        <w:pStyle w:val="a5"/>
        <w:numPr>
          <w:ilvl w:val="0"/>
          <w:numId w:val="122"/>
        </w:numPr>
        <w:tabs>
          <w:tab w:val="left" w:pos="538"/>
        </w:tabs>
        <w:ind w:left="538" w:hanging="431"/>
        <w:rPr>
          <w:sz w:val="19"/>
          <w:lang w:eastAsia="ja-JP"/>
        </w:rPr>
      </w:pPr>
      <w:r>
        <w:rPr>
          <w:w w:val="75"/>
          <w:sz w:val="19"/>
          <w:lang w:eastAsia="ja-JP"/>
        </w:rPr>
        <w:t>治験依頼者は、以下の</w:t>
      </w:r>
      <w:r>
        <w:rPr>
          <w:spacing w:val="8"/>
          <w:sz w:val="19"/>
          <w:lang w:eastAsia="ja-JP"/>
        </w:rPr>
        <w:t>場合に</w:t>
      </w:r>
      <w:r>
        <w:rPr>
          <w:w w:val="75"/>
          <w:sz w:val="19"/>
          <w:lang w:eastAsia="ja-JP"/>
        </w:rPr>
        <w:t>臨床試験を開始することができる</w:t>
      </w:r>
      <w:r>
        <w:rPr>
          <w:spacing w:val="-2"/>
          <w:w w:val="75"/>
          <w:sz w:val="19"/>
          <w:lang w:eastAsia="ja-JP"/>
        </w:rPr>
        <w:t>：</w:t>
      </w:r>
    </w:p>
    <w:p w14:paraId="14D1AD35" w14:textId="77777777" w:rsidR="00E66D05" w:rsidRDefault="00000000">
      <w:pPr>
        <w:pStyle w:val="a5"/>
        <w:numPr>
          <w:ilvl w:val="1"/>
          <w:numId w:val="122"/>
        </w:numPr>
        <w:tabs>
          <w:tab w:val="left" w:pos="401"/>
        </w:tabs>
        <w:spacing w:before="213" w:line="228" w:lineRule="auto"/>
        <w:ind w:right="105"/>
        <w:jc w:val="both"/>
        <w:rPr>
          <w:sz w:val="19"/>
          <w:lang w:eastAsia="ja-JP"/>
        </w:rPr>
      </w:pPr>
      <w:r>
        <w:rPr>
          <w:w w:val="80"/>
          <w:sz w:val="19"/>
          <w:lang w:eastAsia="ja-JP"/>
        </w:rPr>
        <w:t>治験用クラスⅠの機器の場合、又は非侵襲性クラスⅡa及びクラスⅡbの機器の場合、国内法に別段の定めがない限り、第5項に基づく申請の有効日の直後であり、かつ、国内法に基づき加盟国全体に対して有効な否定的意見が当該加盟国の倫理委員会から臨床調査に関して出されていないことを条件とする；</w:t>
      </w:r>
    </w:p>
    <w:p w14:paraId="4AEE7A48" w14:textId="77777777" w:rsidR="00E66D05" w:rsidRDefault="00000000">
      <w:pPr>
        <w:pStyle w:val="a5"/>
        <w:numPr>
          <w:ilvl w:val="1"/>
          <w:numId w:val="122"/>
        </w:numPr>
        <w:tabs>
          <w:tab w:val="left" w:pos="401"/>
        </w:tabs>
        <w:spacing w:before="218" w:line="228" w:lineRule="auto"/>
        <w:ind w:right="103"/>
        <w:jc w:val="both"/>
        <w:rPr>
          <w:sz w:val="19"/>
          <w:lang w:eastAsia="ja-JP"/>
        </w:rPr>
      </w:pPr>
      <w:r>
        <w:rPr>
          <w:w w:val="85"/>
          <w:sz w:val="19"/>
          <w:lang w:eastAsia="ja-JP"/>
        </w:rPr>
        <w:t>(a)以外の治験機器の場合、</w:t>
      </w:r>
      <w:r>
        <w:rPr>
          <w:w w:val="80"/>
          <w:sz w:val="19"/>
          <w:lang w:eastAsia="ja-JP"/>
        </w:rPr>
        <w:t>当該加盟国が治験依頼者にその承認を通知した時点で、かつ、</w:t>
      </w:r>
      <w:r>
        <w:rPr>
          <w:w w:val="75"/>
          <w:sz w:val="19"/>
          <w:lang w:eastAsia="ja-JP"/>
        </w:rPr>
        <w:t>当該加盟国の倫理委員会から、国内法上、当該加盟国全体に対して</w:t>
      </w:r>
      <w:r>
        <w:rPr>
          <w:w w:val="80"/>
          <w:sz w:val="19"/>
          <w:lang w:eastAsia="ja-JP"/>
        </w:rPr>
        <w:t>有効な否定的意見が</w:t>
      </w:r>
      <w:r>
        <w:rPr>
          <w:w w:val="85"/>
          <w:sz w:val="19"/>
          <w:lang w:eastAsia="ja-JP"/>
        </w:rPr>
        <w:t>臨床</w:t>
      </w:r>
      <w:r>
        <w:rPr>
          <w:spacing w:val="-3"/>
          <w:w w:val="85"/>
          <w:sz w:val="19"/>
          <w:lang w:eastAsia="ja-JP"/>
        </w:rPr>
        <w:t>調査に関して</w:t>
      </w:r>
      <w:r>
        <w:rPr>
          <w:w w:val="75"/>
          <w:sz w:val="19"/>
          <w:lang w:eastAsia="ja-JP"/>
        </w:rPr>
        <w:t>出されていない</w:t>
      </w:r>
      <w:r>
        <w:rPr>
          <w:w w:val="80"/>
          <w:sz w:val="19"/>
          <w:lang w:eastAsia="ja-JP"/>
        </w:rPr>
        <w:t>ことを条件とする</w:t>
      </w:r>
      <w:r>
        <w:rPr>
          <w:w w:val="85"/>
          <w:sz w:val="19"/>
          <w:lang w:eastAsia="ja-JP"/>
        </w:rPr>
        <w:t>。加盟国は</w:t>
      </w:r>
      <w:r>
        <w:rPr>
          <w:w w:val="80"/>
          <w:sz w:val="19"/>
          <w:lang w:eastAsia="ja-JP"/>
        </w:rPr>
        <w:t>、第5項で言及された妥当性確認日から45日</w:t>
      </w:r>
      <w:r>
        <w:rPr>
          <w:w w:val="85"/>
          <w:sz w:val="19"/>
          <w:lang w:eastAsia="ja-JP"/>
        </w:rPr>
        <w:t>以内に、治験依頼者に承認を通知するものとする</w:t>
      </w:r>
      <w:r>
        <w:rPr>
          <w:w w:val="80"/>
          <w:sz w:val="19"/>
          <w:lang w:eastAsia="ja-JP"/>
        </w:rPr>
        <w:t>。加盟国は、専門家と協議する目的で、この期間をさらに20日間延長することができる。</w:t>
      </w:r>
    </w:p>
    <w:p w14:paraId="39D6068E" w14:textId="77777777" w:rsidR="00E66D05" w:rsidRDefault="00000000">
      <w:pPr>
        <w:pStyle w:val="a5"/>
        <w:numPr>
          <w:ilvl w:val="0"/>
          <w:numId w:val="122"/>
        </w:numPr>
        <w:tabs>
          <w:tab w:val="left" w:pos="538"/>
        </w:tabs>
        <w:spacing w:before="220" w:line="228" w:lineRule="auto"/>
        <w:ind w:right="105" w:firstLine="0"/>
        <w:rPr>
          <w:sz w:val="19"/>
          <w:lang w:eastAsia="ja-JP"/>
        </w:rPr>
      </w:pPr>
      <w:r>
        <w:rPr>
          <w:w w:val="80"/>
          <w:sz w:val="19"/>
          <w:lang w:eastAsia="ja-JP"/>
        </w:rPr>
        <w:t>欧州委員会は、第115条に従い、技術的進歩および世界的な規制の進展に照らして、附属書XVの第II章に規定された要件を改正する委任法を採択する権限を有する。</w:t>
      </w:r>
    </w:p>
    <w:p w14:paraId="62C64CBA" w14:textId="77777777" w:rsidR="00E66D05" w:rsidRDefault="00E66D05">
      <w:pPr>
        <w:pStyle w:val="a3"/>
        <w:spacing w:before="92"/>
        <w:rPr>
          <w:lang w:eastAsia="ja-JP"/>
        </w:rPr>
      </w:pPr>
    </w:p>
    <w:p w14:paraId="6C7A5EEC" w14:textId="77777777" w:rsidR="00E66D05" w:rsidRDefault="00000000">
      <w:pPr>
        <w:pStyle w:val="a5"/>
        <w:numPr>
          <w:ilvl w:val="0"/>
          <w:numId w:val="122"/>
        </w:numPr>
        <w:tabs>
          <w:tab w:val="left" w:pos="538"/>
        </w:tabs>
        <w:spacing w:line="206" w:lineRule="exact"/>
        <w:ind w:left="538" w:hanging="431"/>
        <w:rPr>
          <w:sz w:val="19"/>
          <w:lang w:eastAsia="ja-JP"/>
        </w:rPr>
      </w:pPr>
      <w:r>
        <w:rPr>
          <w:spacing w:val="-2"/>
          <w:w w:val="85"/>
          <w:sz w:val="19"/>
          <w:lang w:eastAsia="ja-JP"/>
        </w:rPr>
        <w:t>附属書XVの第II章に規定された要求事項の統一的な適用を確実にするために</w:t>
      </w:r>
      <w:r>
        <w:rPr>
          <w:spacing w:val="-5"/>
          <w:w w:val="85"/>
          <w:sz w:val="19"/>
          <w:lang w:eastAsia="ja-JP"/>
        </w:rPr>
        <w:t>，</w:t>
      </w:r>
      <w:r>
        <w:rPr>
          <w:spacing w:val="-2"/>
          <w:w w:val="85"/>
          <w:sz w:val="19"/>
          <w:lang w:eastAsia="ja-JP"/>
        </w:rPr>
        <w:t>次のことを行う。</w:t>
      </w:r>
    </w:p>
    <w:p w14:paraId="2D987E65" w14:textId="77777777" w:rsidR="00E66D05" w:rsidRDefault="00000000">
      <w:pPr>
        <w:pStyle w:val="a3"/>
        <w:spacing w:before="15" w:line="228" w:lineRule="auto"/>
        <w:ind w:left="107" w:right="105"/>
        <w:jc w:val="both"/>
        <w:rPr>
          <w:lang w:eastAsia="ja-JP"/>
        </w:rPr>
      </w:pPr>
      <w:r>
        <w:rPr>
          <w:w w:val="80"/>
          <w:lang w:eastAsia="ja-JP"/>
        </w:rPr>
        <w:t>欧州委員会は、解釈の相違や</w:t>
      </w:r>
      <w:r>
        <w:rPr>
          <w:w w:val="75"/>
          <w:lang w:eastAsia="ja-JP"/>
        </w:rPr>
        <w:t>実際の適用に関する</w:t>
      </w:r>
      <w:r>
        <w:rPr>
          <w:w w:val="80"/>
          <w:lang w:eastAsia="ja-JP"/>
        </w:rPr>
        <w:t>問題を解決するために必要な範囲で、実施法を採択することができる</w:t>
      </w:r>
      <w:r>
        <w:rPr>
          <w:w w:val="75"/>
          <w:lang w:eastAsia="ja-JP"/>
        </w:rPr>
        <w:t>。これらの実施法は</w:t>
      </w:r>
      <w:r>
        <w:rPr>
          <w:w w:val="85"/>
          <w:lang w:eastAsia="ja-JP"/>
        </w:rPr>
        <w:t>、第114条(3)に</w:t>
      </w:r>
      <w:r>
        <w:rPr>
          <w:w w:val="75"/>
          <w:lang w:eastAsia="ja-JP"/>
        </w:rPr>
        <w:t>規定する審査手続に従って採択されるものとする</w:t>
      </w:r>
      <w:r>
        <w:rPr>
          <w:w w:val="85"/>
          <w:lang w:eastAsia="ja-JP"/>
        </w:rPr>
        <w:t>。</w:t>
      </w:r>
    </w:p>
    <w:p w14:paraId="4E35A981" w14:textId="77777777" w:rsidR="00E66D05" w:rsidRDefault="00E66D05">
      <w:pPr>
        <w:pStyle w:val="a3"/>
        <w:rPr>
          <w:lang w:eastAsia="ja-JP"/>
        </w:rPr>
      </w:pPr>
    </w:p>
    <w:p w14:paraId="7BB49845" w14:textId="77777777" w:rsidR="00E66D05" w:rsidRDefault="00E66D05">
      <w:pPr>
        <w:pStyle w:val="a3"/>
        <w:spacing w:before="192"/>
        <w:rPr>
          <w:lang w:eastAsia="ja-JP"/>
        </w:rPr>
      </w:pPr>
    </w:p>
    <w:p w14:paraId="5A428A2C" w14:textId="77777777" w:rsidR="00E66D05" w:rsidRDefault="00000000">
      <w:pPr>
        <w:ind w:left="504" w:right="504"/>
        <w:jc w:val="center"/>
        <w:rPr>
          <w:rFonts w:ascii="Times New Roman"/>
          <w:i/>
          <w:sz w:val="19"/>
        </w:rPr>
      </w:pPr>
      <w:r>
        <w:rPr>
          <w:rFonts w:ascii="Times New Roman"/>
          <w:i/>
          <w:spacing w:val="-7"/>
          <w:sz w:val="19"/>
        </w:rPr>
        <w:t>第</w:t>
      </w:r>
      <w:r>
        <w:rPr>
          <w:rFonts w:ascii="Times New Roman"/>
          <w:i/>
          <w:spacing w:val="-7"/>
          <w:sz w:val="19"/>
        </w:rPr>
        <w:t>71</w:t>
      </w:r>
      <w:r>
        <w:rPr>
          <w:rFonts w:ascii="Times New Roman"/>
          <w:i/>
          <w:w w:val="90"/>
          <w:sz w:val="19"/>
        </w:rPr>
        <w:t>条</w:t>
      </w:r>
    </w:p>
    <w:p w14:paraId="45BBA49B" w14:textId="77777777" w:rsidR="00E66D05" w:rsidRDefault="00E66D05">
      <w:pPr>
        <w:pStyle w:val="a3"/>
        <w:spacing w:before="94"/>
        <w:rPr>
          <w:rFonts w:ascii="Times New Roman"/>
          <w:i/>
        </w:rPr>
      </w:pPr>
    </w:p>
    <w:p w14:paraId="4AA6BA5B" w14:textId="77777777" w:rsidR="00E66D05" w:rsidRDefault="00000000">
      <w:pPr>
        <w:pStyle w:val="1"/>
        <w:spacing w:before="1"/>
        <w:ind w:right="505"/>
      </w:pPr>
      <w:proofErr w:type="spellStart"/>
      <w:r>
        <w:rPr>
          <w:spacing w:val="-2"/>
        </w:rPr>
        <w:t>加盟国による</w:t>
      </w:r>
      <w:r>
        <w:t>評価</w:t>
      </w:r>
      <w:proofErr w:type="spellEnd"/>
    </w:p>
    <w:p w14:paraId="79480C0C" w14:textId="77777777" w:rsidR="00E66D05" w:rsidRDefault="00E66D05">
      <w:pPr>
        <w:pStyle w:val="a3"/>
        <w:spacing w:before="102"/>
        <w:rPr>
          <w:rFonts w:ascii="Times New Roman"/>
          <w:b/>
        </w:rPr>
      </w:pPr>
    </w:p>
    <w:p w14:paraId="5C032424" w14:textId="77777777" w:rsidR="00E66D05" w:rsidRDefault="00000000">
      <w:pPr>
        <w:pStyle w:val="a5"/>
        <w:numPr>
          <w:ilvl w:val="0"/>
          <w:numId w:val="121"/>
        </w:numPr>
        <w:tabs>
          <w:tab w:val="left" w:pos="538"/>
        </w:tabs>
        <w:spacing w:before="1" w:line="230" w:lineRule="auto"/>
        <w:ind w:right="105" w:firstLine="0"/>
        <w:jc w:val="both"/>
        <w:rPr>
          <w:sz w:val="19"/>
          <w:lang w:eastAsia="ja-JP"/>
        </w:rPr>
      </w:pPr>
      <w:r>
        <w:rPr>
          <w:w w:val="75"/>
          <w:sz w:val="19"/>
          <w:lang w:eastAsia="ja-JP"/>
        </w:rPr>
        <w:t>加盟国は、申請書を検証・評価する者、または申請書について決定する者が利益相反を持たず、治験依頼者、治験責任医師、および</w:t>
      </w:r>
      <w:r>
        <w:rPr>
          <w:w w:val="80"/>
          <w:sz w:val="19"/>
          <w:lang w:eastAsia="ja-JP"/>
        </w:rPr>
        <w:t>臨床試験に</w:t>
      </w:r>
      <w:r>
        <w:rPr>
          <w:w w:val="75"/>
          <w:sz w:val="19"/>
          <w:lang w:eastAsia="ja-JP"/>
        </w:rPr>
        <w:t>資金を提供する自然人または法人から独立しており</w:t>
      </w:r>
      <w:r>
        <w:rPr>
          <w:w w:val="80"/>
          <w:sz w:val="19"/>
          <w:lang w:eastAsia="ja-JP"/>
        </w:rPr>
        <w:t>、かつその他の不当な影響を</w:t>
      </w:r>
      <w:r>
        <w:rPr>
          <w:w w:val="75"/>
          <w:sz w:val="19"/>
          <w:lang w:eastAsia="ja-JP"/>
        </w:rPr>
        <w:t>受けないことを保証する</w:t>
      </w:r>
      <w:r>
        <w:rPr>
          <w:w w:val="80"/>
          <w:sz w:val="19"/>
          <w:lang w:eastAsia="ja-JP"/>
        </w:rPr>
        <w:t>ものとする。</w:t>
      </w:r>
    </w:p>
    <w:p w14:paraId="7F8E559C" w14:textId="77777777" w:rsidR="00E66D05" w:rsidRDefault="00E66D05">
      <w:pPr>
        <w:spacing w:line="230" w:lineRule="auto"/>
        <w:jc w:val="both"/>
        <w:rPr>
          <w:sz w:val="19"/>
          <w:lang w:eastAsia="ja-JP"/>
        </w:rPr>
        <w:sectPr w:rsidR="00E66D05">
          <w:headerReference w:type="default" r:id="rId69"/>
          <w:pgSz w:w="11910" w:h="16840"/>
          <w:pgMar w:top="1260" w:right="1240" w:bottom="280" w:left="1240" w:header="967" w:footer="0" w:gutter="0"/>
          <w:cols w:space="720"/>
        </w:sectPr>
      </w:pPr>
    </w:p>
    <w:p w14:paraId="12774E64" w14:textId="77777777" w:rsidR="00E66D05" w:rsidRDefault="00000000">
      <w:pPr>
        <w:pStyle w:val="a5"/>
        <w:numPr>
          <w:ilvl w:val="0"/>
          <w:numId w:val="121"/>
        </w:numPr>
        <w:tabs>
          <w:tab w:val="left" w:pos="538"/>
        </w:tabs>
        <w:spacing w:before="215" w:line="228" w:lineRule="auto"/>
        <w:ind w:right="105" w:firstLine="0"/>
        <w:jc w:val="both"/>
        <w:rPr>
          <w:sz w:val="19"/>
          <w:lang w:eastAsia="ja-JP"/>
        </w:rPr>
      </w:pPr>
      <w:r>
        <w:rPr>
          <w:w w:val="85"/>
          <w:sz w:val="19"/>
          <w:lang w:eastAsia="ja-JP"/>
        </w:rPr>
        <w:lastRenderedPageBreak/>
        <w:t>加盟国は</w:t>
      </w:r>
      <w:r>
        <w:rPr>
          <w:w w:val="80"/>
          <w:sz w:val="19"/>
          <w:lang w:eastAsia="ja-JP"/>
        </w:rPr>
        <w:t>、必要な資格および経験を有する</w:t>
      </w:r>
      <w:r>
        <w:rPr>
          <w:w w:val="85"/>
          <w:sz w:val="19"/>
          <w:lang w:eastAsia="ja-JP"/>
        </w:rPr>
        <w:t>適切な人数の者が共同で審査を行うことを確保するものとする</w:t>
      </w:r>
      <w:r>
        <w:rPr>
          <w:w w:val="80"/>
          <w:sz w:val="19"/>
          <w:lang w:eastAsia="ja-JP"/>
        </w:rPr>
        <w:t>。</w:t>
      </w:r>
    </w:p>
    <w:p w14:paraId="06070A9A" w14:textId="77777777" w:rsidR="00E66D05" w:rsidRDefault="00E66D05">
      <w:pPr>
        <w:pStyle w:val="a3"/>
        <w:spacing w:before="141"/>
        <w:rPr>
          <w:lang w:eastAsia="ja-JP"/>
        </w:rPr>
      </w:pPr>
    </w:p>
    <w:p w14:paraId="572E793B" w14:textId="77777777" w:rsidR="00E66D05" w:rsidRDefault="00000000">
      <w:pPr>
        <w:pStyle w:val="a5"/>
        <w:numPr>
          <w:ilvl w:val="0"/>
          <w:numId w:val="121"/>
        </w:numPr>
        <w:tabs>
          <w:tab w:val="left" w:pos="538"/>
        </w:tabs>
        <w:spacing w:line="228" w:lineRule="auto"/>
        <w:ind w:right="105" w:firstLine="0"/>
        <w:jc w:val="both"/>
        <w:rPr>
          <w:sz w:val="19"/>
          <w:lang w:eastAsia="ja-JP"/>
        </w:rPr>
      </w:pPr>
      <w:r>
        <w:rPr>
          <w:w w:val="80"/>
          <w:sz w:val="19"/>
          <w:lang w:eastAsia="ja-JP"/>
        </w:rPr>
        <w:t>加盟国は、期待される臨床上の利益と衡量した場合に、被験者又は第三者に対してリ スク最小化後に残る潜在的なリスクが正当化されるような臨床試験が計画されてい るか否かを評価するものとする。加盟国は、適用されるCSまたは整合化された</w:t>
      </w:r>
      <w:r>
        <w:rPr>
          <w:spacing w:val="-3"/>
          <w:w w:val="80"/>
          <w:sz w:val="19"/>
          <w:lang w:eastAsia="ja-JP"/>
        </w:rPr>
        <w:t>基準を</w:t>
      </w:r>
      <w:r>
        <w:rPr>
          <w:w w:val="80"/>
          <w:sz w:val="19"/>
          <w:lang w:eastAsia="ja-JP"/>
        </w:rPr>
        <w:t>考慮しつつ、特 に以下の事項を検討するものとする：</w:t>
      </w:r>
    </w:p>
    <w:p w14:paraId="2CEDAA9F" w14:textId="77777777" w:rsidR="00E66D05" w:rsidRDefault="00E66D05">
      <w:pPr>
        <w:pStyle w:val="a3"/>
        <w:spacing w:before="22"/>
        <w:rPr>
          <w:lang w:eastAsia="ja-JP"/>
        </w:rPr>
      </w:pPr>
    </w:p>
    <w:p w14:paraId="34B7559A" w14:textId="77777777" w:rsidR="00E66D05" w:rsidRDefault="00000000">
      <w:pPr>
        <w:pStyle w:val="a5"/>
        <w:numPr>
          <w:ilvl w:val="1"/>
          <w:numId w:val="121"/>
        </w:numPr>
        <w:tabs>
          <w:tab w:val="left" w:pos="401"/>
        </w:tabs>
        <w:spacing w:line="228" w:lineRule="auto"/>
        <w:ind w:right="105"/>
        <w:jc w:val="both"/>
        <w:rPr>
          <w:sz w:val="19"/>
          <w:lang w:eastAsia="ja-JP"/>
        </w:rPr>
      </w:pPr>
      <w:r>
        <w:rPr>
          <w:w w:val="75"/>
          <w:sz w:val="19"/>
          <w:lang w:eastAsia="ja-JP"/>
        </w:rPr>
        <w:t>臨床調査の</w:t>
      </w:r>
      <w:r>
        <w:rPr>
          <w:sz w:val="19"/>
          <w:lang w:eastAsia="ja-JP"/>
        </w:rPr>
        <w:t>対象とは</w:t>
      </w:r>
      <w:r>
        <w:rPr>
          <w:w w:val="75"/>
          <w:sz w:val="19"/>
          <w:lang w:eastAsia="ja-JP"/>
        </w:rPr>
        <w:t xml:space="preserve">別に、適用される一般的な安全性及び性能に関する要求事項 </w:t>
      </w:r>
      <w:r>
        <w:rPr>
          <w:sz w:val="19"/>
          <w:lang w:eastAsia="ja-JP"/>
        </w:rPr>
        <w:t>に</w:t>
      </w:r>
      <w:r>
        <w:rPr>
          <w:w w:val="75"/>
          <w:sz w:val="19"/>
          <w:lang w:eastAsia="ja-JP"/>
        </w:rPr>
        <w:t>治験</w:t>
      </w:r>
      <w:r>
        <w:rPr>
          <w:sz w:val="19"/>
          <w:lang w:eastAsia="ja-JP"/>
        </w:rPr>
        <w:t>機器が</w:t>
      </w:r>
      <w:r>
        <w:rPr>
          <w:w w:val="75"/>
          <w:sz w:val="19"/>
          <w:lang w:eastAsia="ja-JP"/>
        </w:rPr>
        <w:t>適合していることを証明すること、及びそれらの側面に関し、</w:t>
      </w:r>
      <w:r>
        <w:rPr>
          <w:w w:val="80"/>
          <w:sz w:val="19"/>
          <w:lang w:eastAsia="ja-JP"/>
        </w:rPr>
        <w:t>被験者の 健康と安全を守るためにあらゆる予防措置が講じられて</w:t>
      </w:r>
      <w:r>
        <w:rPr>
          <w:w w:val="75"/>
          <w:sz w:val="19"/>
          <w:lang w:eastAsia="ja-JP"/>
        </w:rPr>
        <w:t>いるかどうか</w:t>
      </w:r>
      <w:r>
        <w:rPr>
          <w:w w:val="80"/>
          <w:sz w:val="19"/>
          <w:lang w:eastAsia="ja-JP"/>
        </w:rPr>
        <w:t>。これには、適切な場合、技術的・生物学的安全性試験及び前臨床</w:t>
      </w:r>
      <w:r>
        <w:rPr>
          <w:spacing w:val="-3"/>
          <w:w w:val="80"/>
          <w:sz w:val="19"/>
          <w:lang w:eastAsia="ja-JP"/>
        </w:rPr>
        <w:t>評価の</w:t>
      </w:r>
      <w:r>
        <w:rPr>
          <w:w w:val="80"/>
          <w:sz w:val="19"/>
          <w:lang w:eastAsia="ja-JP"/>
        </w:rPr>
        <w:t>保証が含まれる；</w:t>
      </w:r>
    </w:p>
    <w:p w14:paraId="785BC57D" w14:textId="77777777" w:rsidR="00E66D05" w:rsidRDefault="00E66D05">
      <w:pPr>
        <w:pStyle w:val="a3"/>
        <w:spacing w:before="22"/>
        <w:rPr>
          <w:lang w:eastAsia="ja-JP"/>
        </w:rPr>
      </w:pPr>
    </w:p>
    <w:p w14:paraId="73B456BA" w14:textId="77777777" w:rsidR="00E66D05" w:rsidRDefault="00000000">
      <w:pPr>
        <w:pStyle w:val="a5"/>
        <w:numPr>
          <w:ilvl w:val="1"/>
          <w:numId w:val="121"/>
        </w:numPr>
        <w:tabs>
          <w:tab w:val="left" w:pos="401"/>
        </w:tabs>
        <w:spacing w:line="228" w:lineRule="auto"/>
        <w:ind w:right="105"/>
        <w:jc w:val="both"/>
        <w:rPr>
          <w:sz w:val="19"/>
          <w:lang w:eastAsia="ja-JP"/>
        </w:rPr>
      </w:pPr>
      <w:r>
        <w:rPr>
          <w:w w:val="80"/>
          <w:sz w:val="19"/>
          <w:lang w:eastAsia="ja-JP"/>
        </w:rPr>
        <w:t>スポンサーが採用しているリスク最小化ソリューションが整合規格に記載されているかどうか、また、スポンサーが整合規格を使用していない場合は、リスク最小化ソリューションが整合規格が提供する保護レベルと同等の保護レベルを提供しているかどうか；</w:t>
      </w:r>
    </w:p>
    <w:p w14:paraId="68700365" w14:textId="77777777" w:rsidR="00E66D05" w:rsidRDefault="00E66D05">
      <w:pPr>
        <w:pStyle w:val="a3"/>
        <w:spacing w:before="22"/>
        <w:rPr>
          <w:lang w:eastAsia="ja-JP"/>
        </w:rPr>
      </w:pPr>
    </w:p>
    <w:p w14:paraId="2C3F3433" w14:textId="77777777" w:rsidR="00E66D05" w:rsidRDefault="00000000">
      <w:pPr>
        <w:pStyle w:val="a5"/>
        <w:numPr>
          <w:ilvl w:val="1"/>
          <w:numId w:val="121"/>
        </w:numPr>
        <w:tabs>
          <w:tab w:val="left" w:pos="401"/>
        </w:tabs>
        <w:spacing w:line="228" w:lineRule="auto"/>
        <w:ind w:right="103"/>
        <w:jc w:val="both"/>
        <w:rPr>
          <w:sz w:val="19"/>
          <w:lang w:eastAsia="ja-JP"/>
        </w:rPr>
      </w:pPr>
      <w:r>
        <w:rPr>
          <w:w w:val="80"/>
          <w:sz w:val="19"/>
          <w:lang w:eastAsia="ja-JP"/>
        </w:rPr>
        <w:t>治験</w:t>
      </w:r>
      <w:r>
        <w:rPr>
          <w:spacing w:val="-2"/>
          <w:w w:val="85"/>
          <w:sz w:val="19"/>
          <w:lang w:eastAsia="ja-JP"/>
        </w:rPr>
        <w:t>機器の</w:t>
      </w:r>
      <w:r>
        <w:rPr>
          <w:w w:val="80"/>
          <w:sz w:val="19"/>
          <w:lang w:eastAsia="ja-JP"/>
        </w:rPr>
        <w:t>安全な設置、使用開始及び保守のために計画された措置が</w:t>
      </w:r>
      <w:r>
        <w:rPr>
          <w:spacing w:val="-2"/>
          <w:w w:val="85"/>
          <w:sz w:val="19"/>
          <w:lang w:eastAsia="ja-JP"/>
        </w:rPr>
        <w:t>適切で</w:t>
      </w:r>
      <w:r>
        <w:rPr>
          <w:w w:val="80"/>
          <w:sz w:val="19"/>
          <w:lang w:eastAsia="ja-JP"/>
        </w:rPr>
        <w:t>あるかどうか；</w:t>
      </w:r>
    </w:p>
    <w:p w14:paraId="0FC261B2" w14:textId="77777777" w:rsidR="00E66D05" w:rsidRDefault="00E66D05">
      <w:pPr>
        <w:pStyle w:val="a3"/>
        <w:spacing w:before="19"/>
        <w:rPr>
          <w:lang w:eastAsia="ja-JP"/>
        </w:rPr>
      </w:pPr>
    </w:p>
    <w:p w14:paraId="2F2AA2FC" w14:textId="77777777" w:rsidR="00E66D05" w:rsidRDefault="00000000">
      <w:pPr>
        <w:pStyle w:val="a5"/>
        <w:numPr>
          <w:ilvl w:val="1"/>
          <w:numId w:val="121"/>
        </w:numPr>
        <w:tabs>
          <w:tab w:val="left" w:pos="401"/>
        </w:tabs>
        <w:spacing w:line="230" w:lineRule="auto"/>
        <w:ind w:right="105"/>
        <w:jc w:val="both"/>
        <w:rPr>
          <w:sz w:val="19"/>
          <w:lang w:eastAsia="ja-JP"/>
        </w:rPr>
      </w:pPr>
      <w:r>
        <w:rPr>
          <w:w w:val="85"/>
          <w:sz w:val="19"/>
          <w:lang w:eastAsia="ja-JP"/>
        </w:rPr>
        <w:t>統計的アプローチ、調査のデザイン、サンプルサイズ、比較対象、</w:t>
      </w:r>
      <w:r>
        <w:rPr>
          <w:spacing w:val="-2"/>
          <w:w w:val="85"/>
          <w:sz w:val="19"/>
          <w:lang w:eastAsia="ja-JP"/>
        </w:rPr>
        <w:t>エンド</w:t>
      </w:r>
      <w:r>
        <w:rPr>
          <w:w w:val="85"/>
          <w:sz w:val="19"/>
          <w:lang w:eastAsia="ja-JP"/>
        </w:rPr>
        <w:t>ポイントを含む方法論的側面を考慮した、臨床調査で得られたデータの信頼性と頑健性</w:t>
      </w:r>
      <w:r>
        <w:rPr>
          <w:spacing w:val="-2"/>
          <w:w w:val="85"/>
          <w:sz w:val="19"/>
          <w:lang w:eastAsia="ja-JP"/>
        </w:rPr>
        <w:t>；</w:t>
      </w:r>
    </w:p>
    <w:p w14:paraId="11BB75AA" w14:textId="77777777" w:rsidR="00E66D05" w:rsidRDefault="00E66D05">
      <w:pPr>
        <w:pStyle w:val="a3"/>
        <w:spacing w:before="8"/>
        <w:rPr>
          <w:lang w:eastAsia="ja-JP"/>
        </w:rPr>
      </w:pPr>
    </w:p>
    <w:p w14:paraId="5F9DC59C" w14:textId="77777777" w:rsidR="00E66D05" w:rsidRDefault="00000000">
      <w:pPr>
        <w:pStyle w:val="a5"/>
        <w:numPr>
          <w:ilvl w:val="1"/>
          <w:numId w:val="121"/>
        </w:numPr>
        <w:tabs>
          <w:tab w:val="left" w:pos="400"/>
        </w:tabs>
        <w:ind w:left="400" w:hanging="293"/>
        <w:rPr>
          <w:sz w:val="19"/>
          <w:lang w:eastAsia="ja-JP"/>
        </w:rPr>
      </w:pPr>
      <w:r>
        <w:rPr>
          <w:w w:val="75"/>
          <w:sz w:val="19"/>
          <w:lang w:eastAsia="ja-JP"/>
        </w:rPr>
        <w:t>附属書XVの要求</w:t>
      </w:r>
      <w:r>
        <w:rPr>
          <w:spacing w:val="-4"/>
          <w:w w:val="75"/>
          <w:sz w:val="19"/>
          <w:lang w:eastAsia="ja-JP"/>
        </w:rPr>
        <w:t>事項を満たして</w:t>
      </w:r>
      <w:r>
        <w:rPr>
          <w:w w:val="75"/>
          <w:sz w:val="19"/>
          <w:lang w:eastAsia="ja-JP"/>
        </w:rPr>
        <w:t>いるかどうか；</w:t>
      </w:r>
    </w:p>
    <w:p w14:paraId="42B2DD1F" w14:textId="77777777" w:rsidR="00E66D05" w:rsidRDefault="00E66D05">
      <w:pPr>
        <w:pStyle w:val="a3"/>
        <w:spacing w:before="17"/>
        <w:rPr>
          <w:lang w:eastAsia="ja-JP"/>
        </w:rPr>
      </w:pPr>
    </w:p>
    <w:p w14:paraId="62D9B3DE" w14:textId="77777777" w:rsidR="00E66D05" w:rsidRDefault="00000000">
      <w:pPr>
        <w:pStyle w:val="a5"/>
        <w:numPr>
          <w:ilvl w:val="1"/>
          <w:numId w:val="121"/>
        </w:numPr>
        <w:tabs>
          <w:tab w:val="left" w:pos="401"/>
        </w:tabs>
        <w:spacing w:line="228" w:lineRule="auto"/>
        <w:ind w:right="105"/>
        <w:jc w:val="both"/>
        <w:rPr>
          <w:sz w:val="19"/>
          <w:lang w:eastAsia="ja-JP"/>
        </w:rPr>
      </w:pPr>
      <w:r>
        <w:rPr>
          <w:w w:val="80"/>
          <w:sz w:val="19"/>
          <w:lang w:eastAsia="ja-JP"/>
        </w:rPr>
        <w:t>無菌使用の器具の場合、製造者の滅菌手順の検証の証拠、又は</w:t>
      </w:r>
      <w:r>
        <w:rPr>
          <w:w w:val="75"/>
          <w:sz w:val="19"/>
          <w:lang w:eastAsia="ja-JP"/>
        </w:rPr>
        <w:t>調査</w:t>
      </w:r>
      <w:r>
        <w:rPr>
          <w:sz w:val="19"/>
          <w:lang w:eastAsia="ja-JP"/>
        </w:rPr>
        <w:t>実施</w:t>
      </w:r>
      <w:r>
        <w:rPr>
          <w:w w:val="75"/>
          <w:sz w:val="19"/>
          <w:lang w:eastAsia="ja-JP"/>
        </w:rPr>
        <w:t>施設が実施しなければならない再調整及び滅菌手順に関する情報；</w:t>
      </w:r>
    </w:p>
    <w:p w14:paraId="54D64209" w14:textId="77777777" w:rsidR="00E66D05" w:rsidRDefault="00E66D05">
      <w:pPr>
        <w:pStyle w:val="a3"/>
        <w:spacing w:before="21"/>
        <w:rPr>
          <w:lang w:eastAsia="ja-JP"/>
        </w:rPr>
      </w:pPr>
    </w:p>
    <w:p w14:paraId="3AB02CCF" w14:textId="77777777" w:rsidR="00E66D05" w:rsidRDefault="00000000">
      <w:pPr>
        <w:pStyle w:val="a5"/>
        <w:numPr>
          <w:ilvl w:val="1"/>
          <w:numId w:val="121"/>
        </w:numPr>
        <w:tabs>
          <w:tab w:val="left" w:pos="401"/>
        </w:tabs>
        <w:spacing w:line="228" w:lineRule="auto"/>
        <w:ind w:right="104"/>
        <w:jc w:val="both"/>
        <w:rPr>
          <w:sz w:val="19"/>
          <w:lang w:eastAsia="ja-JP"/>
        </w:rPr>
      </w:pPr>
      <w:r>
        <w:rPr>
          <w:w w:val="80"/>
          <w:sz w:val="19"/>
          <w:lang w:eastAsia="ja-JP"/>
        </w:rPr>
        <w:t>指令2001/83/ECに従い、</w:t>
      </w:r>
      <w:r>
        <w:rPr>
          <w:w w:val="85"/>
          <w:sz w:val="19"/>
          <w:lang w:eastAsia="ja-JP"/>
        </w:rPr>
        <w:t>動物由来またはヒト由来の成分、あるいは</w:t>
      </w:r>
      <w:r>
        <w:rPr>
          <w:w w:val="80"/>
          <w:sz w:val="19"/>
          <w:lang w:eastAsia="ja-JP"/>
        </w:rPr>
        <w:t>医薬品とみなされる物質の</w:t>
      </w:r>
      <w:r>
        <w:rPr>
          <w:w w:val="85"/>
          <w:sz w:val="19"/>
          <w:lang w:eastAsia="ja-JP"/>
        </w:rPr>
        <w:t>安全性、品質、有用性を証明すること</w:t>
      </w:r>
      <w:r>
        <w:rPr>
          <w:w w:val="80"/>
          <w:sz w:val="19"/>
          <w:lang w:eastAsia="ja-JP"/>
        </w:rPr>
        <w:t>。</w:t>
      </w:r>
    </w:p>
    <w:p w14:paraId="13B3DD5D" w14:textId="77777777" w:rsidR="00E66D05" w:rsidRDefault="00E66D05">
      <w:pPr>
        <w:pStyle w:val="a3"/>
        <w:spacing w:before="12"/>
        <w:rPr>
          <w:lang w:eastAsia="ja-JP"/>
        </w:rPr>
      </w:pPr>
    </w:p>
    <w:p w14:paraId="763FFC4B" w14:textId="77777777" w:rsidR="00E66D05" w:rsidRDefault="00000000">
      <w:pPr>
        <w:pStyle w:val="a5"/>
        <w:numPr>
          <w:ilvl w:val="0"/>
          <w:numId w:val="121"/>
        </w:numPr>
        <w:tabs>
          <w:tab w:val="left" w:pos="538"/>
        </w:tabs>
        <w:ind w:left="538" w:hanging="431"/>
        <w:rPr>
          <w:sz w:val="19"/>
          <w:lang w:eastAsia="ja-JP"/>
        </w:rPr>
      </w:pPr>
      <w:r>
        <w:rPr>
          <w:spacing w:val="-5"/>
          <w:w w:val="75"/>
          <w:sz w:val="19"/>
          <w:lang w:eastAsia="ja-JP"/>
        </w:rPr>
        <w:t>以下の場合</w:t>
      </w:r>
      <w:r>
        <w:rPr>
          <w:w w:val="75"/>
          <w:sz w:val="19"/>
          <w:lang w:eastAsia="ja-JP"/>
        </w:rPr>
        <w:t>、加盟国は臨床試験の許可を拒否する</w:t>
      </w:r>
      <w:r>
        <w:rPr>
          <w:spacing w:val="-5"/>
          <w:w w:val="75"/>
          <w:sz w:val="19"/>
          <w:lang w:eastAsia="ja-JP"/>
        </w:rPr>
        <w:t>：</w:t>
      </w:r>
    </w:p>
    <w:p w14:paraId="0FBEBC57" w14:textId="77777777" w:rsidR="00E66D05" w:rsidRDefault="00E66D05">
      <w:pPr>
        <w:pStyle w:val="a3"/>
        <w:spacing w:before="9"/>
        <w:rPr>
          <w:lang w:eastAsia="ja-JP"/>
        </w:rPr>
      </w:pPr>
    </w:p>
    <w:p w14:paraId="234C0915" w14:textId="77777777" w:rsidR="00E66D05" w:rsidRDefault="00000000">
      <w:pPr>
        <w:pStyle w:val="a5"/>
        <w:numPr>
          <w:ilvl w:val="1"/>
          <w:numId w:val="121"/>
        </w:numPr>
        <w:tabs>
          <w:tab w:val="left" w:pos="401"/>
        </w:tabs>
        <w:ind w:hanging="294"/>
        <w:rPr>
          <w:sz w:val="19"/>
          <w:lang w:eastAsia="ja-JP"/>
        </w:rPr>
      </w:pPr>
      <w:r>
        <w:rPr>
          <w:w w:val="75"/>
          <w:sz w:val="19"/>
          <w:lang w:eastAsia="ja-JP"/>
        </w:rPr>
        <w:t>第70条第1項に従って提出された申請書類が</w:t>
      </w:r>
      <w:r>
        <w:rPr>
          <w:spacing w:val="-2"/>
          <w:w w:val="75"/>
          <w:sz w:val="19"/>
          <w:lang w:eastAsia="ja-JP"/>
        </w:rPr>
        <w:t>不完全な</w:t>
      </w:r>
      <w:r>
        <w:rPr>
          <w:w w:val="75"/>
          <w:sz w:val="19"/>
          <w:lang w:eastAsia="ja-JP"/>
        </w:rPr>
        <w:t>ままである場合</w:t>
      </w:r>
      <w:r>
        <w:rPr>
          <w:spacing w:val="-2"/>
          <w:w w:val="75"/>
          <w:sz w:val="19"/>
          <w:lang w:eastAsia="ja-JP"/>
        </w:rPr>
        <w:t>；</w:t>
      </w:r>
    </w:p>
    <w:p w14:paraId="37053C4D" w14:textId="77777777" w:rsidR="00E66D05" w:rsidRDefault="00E66D05">
      <w:pPr>
        <w:pStyle w:val="a3"/>
        <w:spacing w:before="18"/>
        <w:rPr>
          <w:lang w:eastAsia="ja-JP"/>
        </w:rPr>
      </w:pPr>
    </w:p>
    <w:p w14:paraId="5EE72F5C" w14:textId="77777777" w:rsidR="00E66D05" w:rsidRDefault="00000000">
      <w:pPr>
        <w:pStyle w:val="a5"/>
        <w:numPr>
          <w:ilvl w:val="1"/>
          <w:numId w:val="121"/>
        </w:numPr>
        <w:tabs>
          <w:tab w:val="left" w:pos="401"/>
        </w:tabs>
        <w:spacing w:line="228" w:lineRule="auto"/>
        <w:ind w:right="105"/>
        <w:jc w:val="both"/>
        <w:rPr>
          <w:sz w:val="19"/>
          <w:lang w:eastAsia="ja-JP"/>
        </w:rPr>
      </w:pPr>
      <w:r>
        <w:rPr>
          <w:w w:val="80"/>
          <w:sz w:val="19"/>
          <w:lang w:eastAsia="ja-JP"/>
        </w:rPr>
        <w:t>本装置または提出書類、特に</w:t>
      </w:r>
      <w:r>
        <w:rPr>
          <w:w w:val="85"/>
          <w:sz w:val="19"/>
          <w:lang w:eastAsia="ja-JP"/>
        </w:rPr>
        <w:t>治験</w:t>
      </w:r>
      <w:r>
        <w:rPr>
          <w:w w:val="80"/>
          <w:sz w:val="19"/>
          <w:lang w:eastAsia="ja-JP"/>
        </w:rPr>
        <w:t>計画書および治験責任医師用パンフレットが</w:t>
      </w:r>
      <w:r>
        <w:rPr>
          <w:w w:val="85"/>
          <w:sz w:val="19"/>
          <w:lang w:eastAsia="ja-JP"/>
        </w:rPr>
        <w:t>科学的知見の状況に合致しておらず、特に臨床</w:t>
      </w:r>
      <w:r>
        <w:rPr>
          <w:spacing w:val="-6"/>
          <w:w w:val="85"/>
          <w:sz w:val="19"/>
          <w:lang w:eastAsia="ja-JP"/>
        </w:rPr>
        <w:t>試験が</w:t>
      </w:r>
      <w:r>
        <w:rPr>
          <w:w w:val="85"/>
          <w:sz w:val="19"/>
          <w:lang w:eastAsia="ja-JP"/>
        </w:rPr>
        <w:t>、</w:t>
      </w:r>
      <w:r>
        <w:rPr>
          <w:spacing w:val="-2"/>
          <w:w w:val="80"/>
          <w:sz w:val="19"/>
          <w:lang w:eastAsia="ja-JP"/>
        </w:rPr>
        <w:t>被験者または</w:t>
      </w:r>
      <w:r>
        <w:rPr>
          <w:spacing w:val="-2"/>
          <w:sz w:val="19"/>
          <w:lang w:eastAsia="ja-JP"/>
        </w:rPr>
        <w:t>患者に対する</w:t>
      </w:r>
      <w:r>
        <w:rPr>
          <w:spacing w:val="-2"/>
          <w:w w:val="80"/>
          <w:sz w:val="19"/>
          <w:lang w:eastAsia="ja-JP"/>
        </w:rPr>
        <w:t>本装置の安全性、性能特性または有益性のエビデンスを提供する</w:t>
      </w:r>
      <w:r>
        <w:rPr>
          <w:w w:val="85"/>
          <w:sz w:val="19"/>
          <w:lang w:eastAsia="ja-JP"/>
        </w:rPr>
        <w:t>のに適していない</w:t>
      </w:r>
      <w:r>
        <w:rPr>
          <w:spacing w:val="-2"/>
          <w:w w:val="80"/>
          <w:sz w:val="19"/>
          <w:lang w:eastAsia="ja-JP"/>
        </w:rPr>
        <w:t>こと、</w:t>
      </w:r>
    </w:p>
    <w:p w14:paraId="6610D102" w14:textId="77777777" w:rsidR="00E66D05" w:rsidRDefault="00E66D05">
      <w:pPr>
        <w:pStyle w:val="a3"/>
        <w:spacing w:before="12"/>
        <w:rPr>
          <w:lang w:eastAsia="ja-JP"/>
        </w:rPr>
      </w:pPr>
    </w:p>
    <w:p w14:paraId="2E2F2BD8" w14:textId="77777777" w:rsidR="00E66D05" w:rsidRDefault="00000000">
      <w:pPr>
        <w:pStyle w:val="a5"/>
        <w:numPr>
          <w:ilvl w:val="1"/>
          <w:numId w:val="121"/>
        </w:numPr>
        <w:tabs>
          <w:tab w:val="left" w:pos="401"/>
        </w:tabs>
        <w:spacing w:before="1"/>
        <w:ind w:hanging="294"/>
        <w:rPr>
          <w:sz w:val="19"/>
          <w:lang w:eastAsia="ja-JP"/>
        </w:rPr>
      </w:pPr>
      <w:r>
        <w:rPr>
          <w:w w:val="75"/>
          <w:sz w:val="19"/>
          <w:lang w:eastAsia="ja-JP"/>
        </w:rPr>
        <w:t>第62条の要件が満たされない</w:t>
      </w:r>
      <w:r>
        <w:rPr>
          <w:spacing w:val="-5"/>
          <w:w w:val="75"/>
          <w:sz w:val="19"/>
          <w:lang w:eastAsia="ja-JP"/>
        </w:rPr>
        <w:t>場合</w:t>
      </w:r>
      <w:r>
        <w:rPr>
          <w:w w:val="75"/>
          <w:sz w:val="19"/>
          <w:lang w:eastAsia="ja-JP"/>
        </w:rPr>
        <w:t>。</w:t>
      </w:r>
    </w:p>
    <w:p w14:paraId="62B1C972" w14:textId="77777777" w:rsidR="00E66D05" w:rsidRDefault="00E66D05">
      <w:pPr>
        <w:pStyle w:val="a3"/>
        <w:spacing w:before="8"/>
        <w:rPr>
          <w:lang w:eastAsia="ja-JP"/>
        </w:rPr>
      </w:pPr>
    </w:p>
    <w:p w14:paraId="5989FB4C" w14:textId="77777777" w:rsidR="00E66D05" w:rsidRDefault="00000000">
      <w:pPr>
        <w:pStyle w:val="a5"/>
        <w:numPr>
          <w:ilvl w:val="1"/>
          <w:numId w:val="121"/>
        </w:numPr>
        <w:tabs>
          <w:tab w:val="left" w:pos="401"/>
        </w:tabs>
        <w:spacing w:before="1"/>
        <w:ind w:hanging="294"/>
        <w:rPr>
          <w:sz w:val="19"/>
          <w:lang w:eastAsia="ja-JP"/>
        </w:rPr>
      </w:pPr>
      <w:r>
        <w:rPr>
          <w:w w:val="75"/>
          <w:sz w:val="19"/>
          <w:lang w:eastAsia="ja-JP"/>
        </w:rPr>
        <w:t>第3項に基づく</w:t>
      </w:r>
      <w:r>
        <w:rPr>
          <w:spacing w:val="-2"/>
          <w:w w:val="75"/>
          <w:sz w:val="19"/>
          <w:lang w:eastAsia="ja-JP"/>
        </w:rPr>
        <w:t>評価は否定的である。</w:t>
      </w:r>
    </w:p>
    <w:p w14:paraId="1D7A6722" w14:textId="77777777" w:rsidR="00E66D05" w:rsidRDefault="00E66D05">
      <w:pPr>
        <w:pStyle w:val="a3"/>
        <w:spacing w:before="7"/>
        <w:rPr>
          <w:lang w:eastAsia="ja-JP"/>
        </w:rPr>
      </w:pPr>
    </w:p>
    <w:p w14:paraId="7BD332A1" w14:textId="77777777" w:rsidR="00E66D05" w:rsidRDefault="00000000">
      <w:pPr>
        <w:pStyle w:val="a3"/>
        <w:ind w:left="107"/>
        <w:rPr>
          <w:lang w:eastAsia="ja-JP"/>
        </w:rPr>
      </w:pPr>
      <w:r>
        <w:rPr>
          <w:w w:val="75"/>
          <w:lang w:eastAsia="ja-JP"/>
        </w:rPr>
        <w:t>加盟国は、第1</w:t>
      </w:r>
      <w:r>
        <w:rPr>
          <w:spacing w:val="-2"/>
          <w:w w:val="75"/>
          <w:lang w:eastAsia="ja-JP"/>
        </w:rPr>
        <w:t>号に</w:t>
      </w:r>
      <w:r>
        <w:rPr>
          <w:w w:val="75"/>
          <w:lang w:eastAsia="ja-JP"/>
        </w:rPr>
        <w:t>基づく拒否に関し、上訴手続を定めるものと</w:t>
      </w:r>
      <w:r>
        <w:rPr>
          <w:spacing w:val="-2"/>
          <w:w w:val="75"/>
          <w:lang w:eastAsia="ja-JP"/>
        </w:rPr>
        <w:t>する。</w:t>
      </w:r>
    </w:p>
    <w:p w14:paraId="704A3BED" w14:textId="77777777" w:rsidR="00E66D05" w:rsidRDefault="00E66D05">
      <w:pPr>
        <w:pStyle w:val="a3"/>
        <w:rPr>
          <w:lang w:eastAsia="ja-JP"/>
        </w:rPr>
      </w:pPr>
    </w:p>
    <w:p w14:paraId="6AE9F399" w14:textId="77777777" w:rsidR="00E66D05" w:rsidRDefault="00E66D05">
      <w:pPr>
        <w:pStyle w:val="a3"/>
        <w:rPr>
          <w:lang w:eastAsia="ja-JP"/>
        </w:rPr>
      </w:pPr>
    </w:p>
    <w:p w14:paraId="2C332234" w14:textId="77777777" w:rsidR="00E66D05" w:rsidRDefault="00E66D05">
      <w:pPr>
        <w:pStyle w:val="a3"/>
        <w:spacing w:before="45"/>
        <w:rPr>
          <w:lang w:eastAsia="ja-JP"/>
        </w:rPr>
      </w:pPr>
    </w:p>
    <w:p w14:paraId="40B3F4D7" w14:textId="77777777" w:rsidR="00E66D05" w:rsidRDefault="00000000">
      <w:pPr>
        <w:ind w:left="504" w:right="504"/>
        <w:jc w:val="center"/>
        <w:rPr>
          <w:rFonts w:ascii="Times New Roman"/>
          <w:i/>
          <w:sz w:val="19"/>
        </w:rPr>
      </w:pPr>
      <w:r>
        <w:rPr>
          <w:rFonts w:ascii="Times New Roman"/>
          <w:i/>
          <w:spacing w:val="-7"/>
          <w:sz w:val="19"/>
        </w:rPr>
        <w:t>第</w:t>
      </w:r>
      <w:r>
        <w:rPr>
          <w:rFonts w:ascii="Times New Roman"/>
          <w:i/>
          <w:spacing w:val="-7"/>
          <w:sz w:val="19"/>
        </w:rPr>
        <w:t>72</w:t>
      </w:r>
      <w:r>
        <w:rPr>
          <w:rFonts w:ascii="Times New Roman"/>
          <w:i/>
          <w:w w:val="90"/>
          <w:sz w:val="19"/>
        </w:rPr>
        <w:t>条</w:t>
      </w:r>
    </w:p>
    <w:p w14:paraId="52C4AEAD" w14:textId="77777777" w:rsidR="00E66D05" w:rsidRDefault="00E66D05">
      <w:pPr>
        <w:pStyle w:val="a3"/>
        <w:spacing w:before="135"/>
        <w:rPr>
          <w:rFonts w:ascii="Times New Roman"/>
          <w:i/>
        </w:rPr>
      </w:pPr>
    </w:p>
    <w:p w14:paraId="5E6E0321" w14:textId="77777777" w:rsidR="00E66D05" w:rsidRDefault="00000000">
      <w:pPr>
        <w:pStyle w:val="1"/>
        <w:ind w:right="505"/>
      </w:pPr>
      <w:proofErr w:type="spellStart"/>
      <w:r>
        <w:t>臨床</w:t>
      </w:r>
      <w:r>
        <w:rPr>
          <w:spacing w:val="-2"/>
        </w:rPr>
        <w:t>調査の</w:t>
      </w:r>
      <w:r>
        <w:t>実施</w:t>
      </w:r>
      <w:proofErr w:type="spellEnd"/>
    </w:p>
    <w:p w14:paraId="3D7AF27D" w14:textId="77777777" w:rsidR="00E66D05" w:rsidRDefault="00E66D05">
      <w:pPr>
        <w:pStyle w:val="a3"/>
        <w:spacing w:before="144"/>
        <w:rPr>
          <w:rFonts w:ascii="Times New Roman"/>
          <w:b/>
        </w:rPr>
      </w:pPr>
    </w:p>
    <w:p w14:paraId="30B575A9" w14:textId="77777777" w:rsidR="00E66D05" w:rsidRDefault="00000000">
      <w:pPr>
        <w:pStyle w:val="a5"/>
        <w:numPr>
          <w:ilvl w:val="0"/>
          <w:numId w:val="120"/>
        </w:numPr>
        <w:tabs>
          <w:tab w:val="left" w:pos="538"/>
        </w:tabs>
        <w:spacing w:line="228" w:lineRule="auto"/>
        <w:ind w:right="104" w:firstLine="0"/>
        <w:jc w:val="both"/>
        <w:rPr>
          <w:sz w:val="19"/>
          <w:lang w:eastAsia="ja-JP"/>
        </w:rPr>
      </w:pPr>
      <w:r>
        <w:rPr>
          <w:w w:val="80"/>
          <w:sz w:val="19"/>
          <w:lang w:eastAsia="ja-JP"/>
        </w:rPr>
        <w:t>治験依頼者及び治験責任医師は、治験が承認された治験実施計画書に従って実施されることを確 保するものとする。</w:t>
      </w:r>
    </w:p>
    <w:p w14:paraId="3C6F9C7A" w14:textId="77777777" w:rsidR="00E66D05" w:rsidRDefault="00E66D05">
      <w:pPr>
        <w:pStyle w:val="a3"/>
        <w:spacing w:before="140"/>
        <w:rPr>
          <w:lang w:eastAsia="ja-JP"/>
        </w:rPr>
      </w:pPr>
    </w:p>
    <w:p w14:paraId="20D2C41F" w14:textId="77777777" w:rsidR="00E66D05" w:rsidRDefault="00000000">
      <w:pPr>
        <w:pStyle w:val="a5"/>
        <w:numPr>
          <w:ilvl w:val="0"/>
          <w:numId w:val="120"/>
        </w:numPr>
        <w:tabs>
          <w:tab w:val="left" w:pos="538"/>
        </w:tabs>
        <w:spacing w:line="228" w:lineRule="auto"/>
        <w:ind w:right="104" w:firstLine="0"/>
        <w:jc w:val="both"/>
        <w:rPr>
          <w:sz w:val="19"/>
          <w:lang w:eastAsia="ja-JP"/>
        </w:rPr>
      </w:pPr>
      <w:r>
        <w:rPr>
          <w:w w:val="80"/>
          <w:sz w:val="19"/>
          <w:lang w:eastAsia="ja-JP"/>
        </w:rPr>
        <w:t>治験依頼者は</w:t>
      </w:r>
      <w:r>
        <w:rPr>
          <w:w w:val="75"/>
          <w:sz w:val="19"/>
          <w:lang w:eastAsia="ja-JP"/>
        </w:rPr>
        <w:t>、被験者の権利、安全及び福祉が保護されていること、報告されたデー タが信頼性が</w:t>
      </w:r>
      <w:r>
        <w:rPr>
          <w:w w:val="80"/>
          <w:sz w:val="19"/>
          <w:lang w:eastAsia="ja-JP"/>
        </w:rPr>
        <w:t>高く確実で</w:t>
      </w:r>
      <w:r>
        <w:rPr>
          <w:w w:val="75"/>
          <w:sz w:val="19"/>
          <w:lang w:eastAsia="ja-JP"/>
        </w:rPr>
        <w:t>あること</w:t>
      </w:r>
      <w:r>
        <w:rPr>
          <w:w w:val="80"/>
          <w:sz w:val="19"/>
          <w:lang w:eastAsia="ja-JP"/>
        </w:rPr>
        <w:t>、並びに臨床試験の実施が本規則の要件を遵守して いることを</w:t>
      </w:r>
      <w:r>
        <w:rPr>
          <w:w w:val="75"/>
          <w:sz w:val="19"/>
          <w:lang w:eastAsia="ja-JP"/>
        </w:rPr>
        <w:t>確認するために</w:t>
      </w:r>
      <w:r>
        <w:rPr>
          <w:w w:val="80"/>
          <w:sz w:val="19"/>
          <w:lang w:eastAsia="ja-JP"/>
        </w:rPr>
        <w:t>、臨床試験の実施について適切なモニタリングを確保しなけ ればならない。</w:t>
      </w:r>
      <w:r>
        <w:rPr>
          <w:w w:val="75"/>
          <w:sz w:val="19"/>
          <w:lang w:eastAsia="ja-JP"/>
        </w:rPr>
        <w:t>モニタリングの</w:t>
      </w:r>
      <w:r>
        <w:rPr>
          <w:w w:val="80"/>
          <w:sz w:val="19"/>
          <w:lang w:eastAsia="ja-JP"/>
        </w:rPr>
        <w:t>程度及び性質は</w:t>
      </w:r>
      <w:r>
        <w:rPr>
          <w:w w:val="75"/>
          <w:sz w:val="19"/>
          <w:lang w:eastAsia="ja-JP"/>
        </w:rPr>
        <w:t>、治験依頼者が</w:t>
      </w:r>
      <w:r>
        <w:rPr>
          <w:w w:val="80"/>
          <w:sz w:val="19"/>
          <w:lang w:eastAsia="ja-JP"/>
        </w:rPr>
        <w:t>、以下を含む臨床試験の</w:t>
      </w:r>
      <w:r>
        <w:rPr>
          <w:w w:val="75"/>
          <w:sz w:val="19"/>
          <w:lang w:eastAsia="ja-JP"/>
        </w:rPr>
        <w:t>あらゆる</w:t>
      </w:r>
      <w:r>
        <w:rPr>
          <w:w w:val="80"/>
          <w:sz w:val="19"/>
          <w:lang w:eastAsia="ja-JP"/>
        </w:rPr>
        <w:t>特性を 考慮した</w:t>
      </w:r>
      <w:r>
        <w:rPr>
          <w:w w:val="75"/>
          <w:sz w:val="19"/>
          <w:lang w:eastAsia="ja-JP"/>
        </w:rPr>
        <w:t>評価に基づいて決定するものと</w:t>
      </w:r>
      <w:r>
        <w:rPr>
          <w:w w:val="80"/>
          <w:sz w:val="19"/>
          <w:lang w:eastAsia="ja-JP"/>
        </w:rPr>
        <w:t>する：</w:t>
      </w:r>
    </w:p>
    <w:p w14:paraId="50BA9DE5" w14:textId="77777777" w:rsidR="00E66D05" w:rsidRDefault="00E66D05">
      <w:pPr>
        <w:pStyle w:val="a3"/>
        <w:spacing w:before="15"/>
        <w:rPr>
          <w:lang w:eastAsia="ja-JP"/>
        </w:rPr>
      </w:pPr>
    </w:p>
    <w:p w14:paraId="224842B8" w14:textId="77777777" w:rsidR="00E66D05" w:rsidRDefault="00000000">
      <w:pPr>
        <w:pStyle w:val="a5"/>
        <w:numPr>
          <w:ilvl w:val="1"/>
          <w:numId w:val="120"/>
        </w:numPr>
        <w:tabs>
          <w:tab w:val="left" w:pos="401"/>
        </w:tabs>
        <w:spacing w:before="1"/>
        <w:ind w:hanging="294"/>
        <w:rPr>
          <w:sz w:val="19"/>
          <w:lang w:eastAsia="ja-JP"/>
        </w:rPr>
      </w:pPr>
      <w:r>
        <w:rPr>
          <w:w w:val="75"/>
          <w:sz w:val="19"/>
          <w:lang w:eastAsia="ja-JP"/>
        </w:rPr>
        <w:t>臨床調査の目的と方法</w:t>
      </w:r>
      <w:r>
        <w:rPr>
          <w:spacing w:val="-5"/>
          <w:w w:val="75"/>
          <w:sz w:val="19"/>
          <w:lang w:eastAsia="ja-JP"/>
        </w:rPr>
        <w:t>。</w:t>
      </w:r>
    </w:p>
    <w:p w14:paraId="49344F3B" w14:textId="77777777" w:rsidR="00E66D05" w:rsidRDefault="00E66D05">
      <w:pPr>
        <w:pStyle w:val="a3"/>
        <w:spacing w:before="8"/>
        <w:rPr>
          <w:lang w:eastAsia="ja-JP"/>
        </w:rPr>
      </w:pPr>
    </w:p>
    <w:p w14:paraId="76D061B9" w14:textId="77777777" w:rsidR="00E66D05" w:rsidRDefault="00000000">
      <w:pPr>
        <w:pStyle w:val="a5"/>
        <w:numPr>
          <w:ilvl w:val="1"/>
          <w:numId w:val="120"/>
        </w:numPr>
        <w:tabs>
          <w:tab w:val="left" w:pos="401"/>
        </w:tabs>
        <w:spacing w:before="1"/>
        <w:ind w:hanging="294"/>
        <w:rPr>
          <w:sz w:val="19"/>
          <w:lang w:eastAsia="ja-JP"/>
        </w:rPr>
      </w:pPr>
      <w:r>
        <w:rPr>
          <w:w w:val="75"/>
          <w:sz w:val="19"/>
          <w:lang w:eastAsia="ja-JP"/>
        </w:rPr>
        <w:t>介入が通常の</w:t>
      </w:r>
      <w:r>
        <w:rPr>
          <w:spacing w:val="10"/>
          <w:sz w:val="19"/>
          <w:lang w:eastAsia="ja-JP"/>
        </w:rPr>
        <w:t>臨床から</w:t>
      </w:r>
      <w:r>
        <w:rPr>
          <w:w w:val="75"/>
          <w:sz w:val="19"/>
          <w:lang w:eastAsia="ja-JP"/>
        </w:rPr>
        <w:t>どの程度逸脱しているか</w:t>
      </w:r>
      <w:r>
        <w:rPr>
          <w:spacing w:val="-2"/>
          <w:w w:val="75"/>
          <w:sz w:val="19"/>
          <w:lang w:eastAsia="ja-JP"/>
        </w:rPr>
        <w:t>。</w:t>
      </w:r>
    </w:p>
    <w:p w14:paraId="3341E780" w14:textId="77777777" w:rsidR="00E66D05" w:rsidRDefault="00E66D05">
      <w:pPr>
        <w:rPr>
          <w:sz w:val="19"/>
          <w:lang w:eastAsia="ja-JP"/>
        </w:rPr>
        <w:sectPr w:rsidR="00E66D05">
          <w:headerReference w:type="default" r:id="rId70"/>
          <w:pgSz w:w="11910" w:h="16840"/>
          <w:pgMar w:top="1260" w:right="1240" w:bottom="280" w:left="1240" w:header="967" w:footer="0" w:gutter="0"/>
          <w:cols w:space="720"/>
        </w:sectPr>
      </w:pPr>
    </w:p>
    <w:p w14:paraId="025AE58E" w14:textId="77777777" w:rsidR="00E66D05" w:rsidRDefault="00000000">
      <w:pPr>
        <w:pStyle w:val="a5"/>
        <w:numPr>
          <w:ilvl w:val="0"/>
          <w:numId w:val="120"/>
        </w:numPr>
        <w:tabs>
          <w:tab w:val="left" w:pos="538"/>
        </w:tabs>
        <w:spacing w:before="207" w:line="205" w:lineRule="exact"/>
        <w:ind w:left="538" w:hanging="431"/>
        <w:rPr>
          <w:sz w:val="19"/>
          <w:lang w:eastAsia="ja-JP"/>
        </w:rPr>
      </w:pPr>
      <w:r>
        <w:rPr>
          <w:w w:val="80"/>
          <w:sz w:val="19"/>
          <w:lang w:eastAsia="ja-JP"/>
        </w:rPr>
        <w:lastRenderedPageBreak/>
        <w:t>すべての臨床試験情報は、治験依頼者</w:t>
      </w:r>
      <w:r>
        <w:rPr>
          <w:spacing w:val="-5"/>
          <w:w w:val="80"/>
          <w:sz w:val="19"/>
          <w:lang w:eastAsia="ja-JP"/>
        </w:rPr>
        <w:t>または</w:t>
      </w:r>
      <w:r>
        <w:rPr>
          <w:w w:val="80"/>
          <w:sz w:val="19"/>
          <w:lang w:eastAsia="ja-JP"/>
        </w:rPr>
        <w:t>治験責任医師によって記録、処理、取扱、保管されるものとする。</w:t>
      </w:r>
    </w:p>
    <w:p w14:paraId="74253A12" w14:textId="77777777" w:rsidR="00E66D05" w:rsidRDefault="00000000">
      <w:pPr>
        <w:pStyle w:val="a3"/>
        <w:spacing w:before="14" w:line="228" w:lineRule="auto"/>
        <w:ind w:left="107" w:right="104"/>
        <w:jc w:val="both"/>
        <w:rPr>
          <w:lang w:eastAsia="ja-JP"/>
        </w:rPr>
      </w:pPr>
      <w:r>
        <w:rPr>
          <w:w w:val="85"/>
          <w:lang w:eastAsia="ja-JP"/>
        </w:rPr>
        <w:t>個人情報保護に関する</w:t>
      </w:r>
      <w:r>
        <w:rPr>
          <w:spacing w:val="-2"/>
          <w:w w:val="85"/>
          <w:lang w:eastAsia="ja-JP"/>
        </w:rPr>
        <w:t>適用法に従い、記録および対象者の個人情報の機密性が保 護されながら</w:t>
      </w:r>
      <w:r>
        <w:rPr>
          <w:w w:val="75"/>
          <w:lang w:eastAsia="ja-JP"/>
        </w:rPr>
        <w:t>、正確に報告、解釈、検証できるような方法で</w:t>
      </w:r>
      <w:r>
        <w:rPr>
          <w:w w:val="85"/>
          <w:lang w:eastAsia="ja-JP"/>
        </w:rPr>
        <w:t>。</w:t>
      </w:r>
    </w:p>
    <w:p w14:paraId="5331BB4D" w14:textId="77777777" w:rsidR="00E66D05" w:rsidRDefault="00E66D05">
      <w:pPr>
        <w:pStyle w:val="a3"/>
        <w:spacing w:before="126"/>
        <w:rPr>
          <w:lang w:eastAsia="ja-JP"/>
        </w:rPr>
      </w:pPr>
    </w:p>
    <w:p w14:paraId="35EB65FF" w14:textId="77777777" w:rsidR="00E66D05" w:rsidRDefault="00000000">
      <w:pPr>
        <w:pStyle w:val="a5"/>
        <w:numPr>
          <w:ilvl w:val="0"/>
          <w:numId w:val="120"/>
        </w:numPr>
        <w:tabs>
          <w:tab w:val="left" w:pos="538"/>
        </w:tabs>
        <w:spacing w:before="1" w:line="205" w:lineRule="exact"/>
        <w:ind w:left="538" w:hanging="431"/>
        <w:rPr>
          <w:sz w:val="19"/>
          <w:lang w:eastAsia="ja-JP"/>
        </w:rPr>
      </w:pPr>
      <w:r>
        <w:rPr>
          <w:w w:val="75"/>
          <w:sz w:val="19"/>
          <w:lang w:eastAsia="ja-JP"/>
        </w:rPr>
        <w:t>情報および個人</w:t>
      </w:r>
      <w:r>
        <w:rPr>
          <w:spacing w:val="-4"/>
          <w:w w:val="75"/>
          <w:sz w:val="19"/>
          <w:lang w:eastAsia="ja-JP"/>
        </w:rPr>
        <w:t>データを</w:t>
      </w:r>
      <w:r>
        <w:rPr>
          <w:w w:val="75"/>
          <w:sz w:val="19"/>
          <w:lang w:eastAsia="ja-JP"/>
        </w:rPr>
        <w:t>保護するために、適切な技術的および組織的対策を実施すること。</w:t>
      </w:r>
    </w:p>
    <w:p w14:paraId="22B4A621" w14:textId="77777777" w:rsidR="00E66D05" w:rsidRDefault="00000000">
      <w:pPr>
        <w:pStyle w:val="a3"/>
        <w:spacing w:before="13" w:line="230" w:lineRule="auto"/>
        <w:ind w:left="107" w:right="126"/>
        <w:rPr>
          <w:lang w:eastAsia="ja-JP"/>
        </w:rPr>
      </w:pPr>
      <w:r>
        <w:rPr>
          <w:w w:val="75"/>
          <w:lang w:eastAsia="ja-JP"/>
        </w:rPr>
        <w:t>不正または違法なアクセス、開示、流布、改ざん、破壊、または偶発的な紛失に対して処理される</w:t>
      </w:r>
      <w:r>
        <w:rPr>
          <w:w w:val="80"/>
          <w:lang w:eastAsia="ja-JP"/>
        </w:rPr>
        <w:t>こと。</w:t>
      </w:r>
    </w:p>
    <w:p w14:paraId="07560633" w14:textId="77777777" w:rsidR="00E66D05" w:rsidRDefault="00E66D05">
      <w:pPr>
        <w:pStyle w:val="a3"/>
        <w:spacing w:before="132"/>
        <w:rPr>
          <w:lang w:eastAsia="ja-JP"/>
        </w:rPr>
      </w:pPr>
    </w:p>
    <w:p w14:paraId="0A388D93" w14:textId="77777777" w:rsidR="00E66D05" w:rsidRDefault="00000000">
      <w:pPr>
        <w:pStyle w:val="a5"/>
        <w:numPr>
          <w:ilvl w:val="0"/>
          <w:numId w:val="120"/>
        </w:numPr>
        <w:tabs>
          <w:tab w:val="left" w:pos="538"/>
        </w:tabs>
        <w:spacing w:line="228" w:lineRule="auto"/>
        <w:ind w:right="105" w:firstLine="0"/>
        <w:jc w:val="both"/>
        <w:rPr>
          <w:sz w:val="19"/>
          <w:lang w:eastAsia="ja-JP"/>
        </w:rPr>
      </w:pPr>
      <w:r>
        <w:rPr>
          <w:w w:val="80"/>
          <w:sz w:val="19"/>
          <w:lang w:eastAsia="ja-JP"/>
        </w:rPr>
        <w:t>加盟国は、臨床試験が本規則の要求事項及び承認された試験計画に従って実施されて</w:t>
      </w:r>
      <w:r>
        <w:rPr>
          <w:spacing w:val="-1"/>
          <w:w w:val="80"/>
          <w:sz w:val="19"/>
          <w:lang w:eastAsia="ja-JP"/>
        </w:rPr>
        <w:t>いる</w:t>
      </w:r>
      <w:r>
        <w:rPr>
          <w:w w:val="80"/>
          <w:sz w:val="19"/>
          <w:lang w:eastAsia="ja-JP"/>
        </w:rPr>
        <w:t>ことを確認するため、適切なレベルで試験実施施設を査察するものとする。</w:t>
      </w:r>
    </w:p>
    <w:p w14:paraId="369BF8F9" w14:textId="77777777" w:rsidR="00E66D05" w:rsidRDefault="00E66D05">
      <w:pPr>
        <w:pStyle w:val="a3"/>
        <w:spacing w:before="134"/>
        <w:rPr>
          <w:lang w:eastAsia="ja-JP"/>
        </w:rPr>
      </w:pPr>
    </w:p>
    <w:p w14:paraId="18AB479E" w14:textId="77777777" w:rsidR="00E66D05" w:rsidRDefault="00000000">
      <w:pPr>
        <w:pStyle w:val="a5"/>
        <w:numPr>
          <w:ilvl w:val="0"/>
          <w:numId w:val="120"/>
        </w:numPr>
        <w:tabs>
          <w:tab w:val="left" w:pos="538"/>
        </w:tabs>
        <w:spacing w:line="228" w:lineRule="auto"/>
        <w:ind w:right="105" w:firstLine="0"/>
        <w:jc w:val="both"/>
        <w:rPr>
          <w:sz w:val="19"/>
          <w:lang w:eastAsia="ja-JP"/>
        </w:rPr>
      </w:pPr>
      <w:r>
        <w:rPr>
          <w:w w:val="80"/>
          <w:sz w:val="19"/>
          <w:lang w:eastAsia="ja-JP"/>
        </w:rPr>
        <w:t>治験依頼者は、緊急事態に備えて、調査に使用された機器を直ちに特定し、必要な場合には直ちに回収することができる手順を確立しなければならない。</w:t>
      </w:r>
    </w:p>
    <w:p w14:paraId="7DE74618" w14:textId="77777777" w:rsidR="00E66D05" w:rsidRDefault="00E66D05">
      <w:pPr>
        <w:pStyle w:val="a3"/>
        <w:rPr>
          <w:lang w:eastAsia="ja-JP"/>
        </w:rPr>
      </w:pPr>
    </w:p>
    <w:p w14:paraId="2C7914C9" w14:textId="77777777" w:rsidR="00E66D05" w:rsidRDefault="00E66D05">
      <w:pPr>
        <w:pStyle w:val="a3"/>
        <w:rPr>
          <w:lang w:eastAsia="ja-JP"/>
        </w:rPr>
      </w:pPr>
    </w:p>
    <w:p w14:paraId="3C1F257B" w14:textId="77777777" w:rsidR="00E66D05" w:rsidRDefault="00E66D05">
      <w:pPr>
        <w:pStyle w:val="a3"/>
        <w:spacing w:before="36"/>
        <w:rPr>
          <w:lang w:eastAsia="ja-JP"/>
        </w:rPr>
      </w:pPr>
    </w:p>
    <w:p w14:paraId="11EDBDF2"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73</w:t>
      </w:r>
      <w:r>
        <w:rPr>
          <w:rFonts w:ascii="Times New Roman"/>
          <w:i/>
          <w:w w:val="90"/>
          <w:sz w:val="19"/>
          <w:lang w:eastAsia="ja-JP"/>
        </w:rPr>
        <w:t>条</w:t>
      </w:r>
    </w:p>
    <w:p w14:paraId="689CB3B8" w14:textId="77777777" w:rsidR="00E66D05" w:rsidRDefault="00E66D05">
      <w:pPr>
        <w:pStyle w:val="a3"/>
        <w:spacing w:before="128"/>
        <w:rPr>
          <w:rFonts w:ascii="Times New Roman"/>
          <w:i/>
          <w:lang w:eastAsia="ja-JP"/>
        </w:rPr>
      </w:pPr>
    </w:p>
    <w:p w14:paraId="5EA78CA2" w14:textId="77777777" w:rsidR="00E66D05" w:rsidRDefault="00000000">
      <w:pPr>
        <w:pStyle w:val="1"/>
        <w:rPr>
          <w:lang w:eastAsia="ja-JP"/>
        </w:rPr>
      </w:pPr>
      <w:r>
        <w:rPr>
          <w:lang w:eastAsia="ja-JP"/>
        </w:rPr>
        <w:t>臨床</w:t>
      </w:r>
      <w:r>
        <w:rPr>
          <w:spacing w:val="-2"/>
          <w:lang w:eastAsia="ja-JP"/>
        </w:rPr>
        <w:t>検査に関する</w:t>
      </w:r>
      <w:r>
        <w:rPr>
          <w:lang w:eastAsia="ja-JP"/>
        </w:rPr>
        <w:t>電子システム</w:t>
      </w:r>
    </w:p>
    <w:p w14:paraId="5CCB072E" w14:textId="77777777" w:rsidR="00E66D05" w:rsidRDefault="00E66D05">
      <w:pPr>
        <w:pStyle w:val="a3"/>
        <w:spacing w:before="137"/>
        <w:rPr>
          <w:rFonts w:ascii="Times New Roman"/>
          <w:b/>
          <w:lang w:eastAsia="ja-JP"/>
        </w:rPr>
      </w:pPr>
    </w:p>
    <w:p w14:paraId="73DF51DD" w14:textId="77777777" w:rsidR="00E66D05" w:rsidRDefault="00000000">
      <w:pPr>
        <w:pStyle w:val="a5"/>
        <w:numPr>
          <w:ilvl w:val="0"/>
          <w:numId w:val="119"/>
        </w:numPr>
        <w:tabs>
          <w:tab w:val="left" w:pos="538"/>
        </w:tabs>
        <w:spacing w:line="228" w:lineRule="auto"/>
        <w:ind w:right="105" w:firstLine="0"/>
        <w:jc w:val="both"/>
        <w:rPr>
          <w:sz w:val="19"/>
          <w:lang w:eastAsia="ja-JP"/>
        </w:rPr>
      </w:pPr>
      <w:r>
        <w:rPr>
          <w:w w:val="85"/>
          <w:sz w:val="19"/>
          <w:lang w:eastAsia="ja-JP"/>
        </w:rPr>
        <w:t>欧州委員会は加盟国と協力し、電子システムを</w:t>
      </w:r>
      <w:r>
        <w:rPr>
          <w:spacing w:val="-5"/>
          <w:w w:val="85"/>
          <w:sz w:val="19"/>
          <w:lang w:eastAsia="ja-JP"/>
        </w:rPr>
        <w:t>設置</w:t>
      </w:r>
      <w:r>
        <w:rPr>
          <w:w w:val="85"/>
          <w:sz w:val="19"/>
          <w:lang w:eastAsia="ja-JP"/>
        </w:rPr>
        <w:t>、管理、維持する</w:t>
      </w:r>
      <w:r>
        <w:rPr>
          <w:spacing w:val="-2"/>
          <w:w w:val="85"/>
          <w:sz w:val="19"/>
          <w:lang w:eastAsia="ja-JP"/>
        </w:rPr>
        <w:t>：</w:t>
      </w:r>
    </w:p>
    <w:p w14:paraId="5954898A" w14:textId="77777777" w:rsidR="00E66D05" w:rsidRDefault="00E66D05">
      <w:pPr>
        <w:pStyle w:val="a3"/>
        <w:spacing w:before="8"/>
        <w:rPr>
          <w:lang w:eastAsia="ja-JP"/>
        </w:rPr>
      </w:pPr>
    </w:p>
    <w:p w14:paraId="1B2D4F86" w14:textId="77777777" w:rsidR="00E66D05" w:rsidRDefault="00000000">
      <w:pPr>
        <w:pStyle w:val="a5"/>
        <w:numPr>
          <w:ilvl w:val="1"/>
          <w:numId w:val="119"/>
        </w:numPr>
        <w:tabs>
          <w:tab w:val="left" w:pos="401"/>
        </w:tabs>
        <w:ind w:hanging="294"/>
        <w:rPr>
          <w:sz w:val="19"/>
          <w:lang w:eastAsia="ja-JP"/>
        </w:rPr>
      </w:pPr>
      <w:r>
        <w:rPr>
          <w:spacing w:val="-2"/>
          <w:w w:val="75"/>
          <w:sz w:val="19"/>
          <w:lang w:eastAsia="ja-JP"/>
        </w:rPr>
        <w:t>第70条(1)</w:t>
      </w:r>
      <w:r>
        <w:rPr>
          <w:w w:val="75"/>
          <w:sz w:val="19"/>
          <w:lang w:eastAsia="ja-JP"/>
        </w:rPr>
        <w:t>で言及されている臨床検査のための単一の識別番号を作成する</w:t>
      </w:r>
      <w:r>
        <w:rPr>
          <w:spacing w:val="-2"/>
          <w:w w:val="75"/>
          <w:sz w:val="19"/>
          <w:lang w:eastAsia="ja-JP"/>
        </w:rPr>
        <w:t>こと；</w:t>
      </w:r>
    </w:p>
    <w:p w14:paraId="345079BC" w14:textId="77777777" w:rsidR="00E66D05" w:rsidRDefault="00E66D05">
      <w:pPr>
        <w:pStyle w:val="a3"/>
        <w:spacing w:before="13"/>
        <w:rPr>
          <w:lang w:eastAsia="ja-JP"/>
        </w:rPr>
      </w:pPr>
    </w:p>
    <w:p w14:paraId="0E5AE1AA" w14:textId="77777777" w:rsidR="00E66D05" w:rsidRDefault="00000000">
      <w:pPr>
        <w:pStyle w:val="a5"/>
        <w:numPr>
          <w:ilvl w:val="1"/>
          <w:numId w:val="119"/>
        </w:numPr>
        <w:tabs>
          <w:tab w:val="left" w:pos="401"/>
        </w:tabs>
        <w:spacing w:line="228" w:lineRule="auto"/>
        <w:ind w:right="105"/>
        <w:jc w:val="both"/>
        <w:rPr>
          <w:sz w:val="19"/>
          <w:lang w:eastAsia="ja-JP"/>
        </w:rPr>
      </w:pPr>
      <w:r>
        <w:rPr>
          <w:w w:val="80"/>
          <w:sz w:val="19"/>
          <w:lang w:eastAsia="ja-JP"/>
        </w:rPr>
        <w:t>第 70 条、第 74 条、第 75 条及び第 78 条に規定される臨床試験のすべての申請又は届出、その他すべてのデータ提出又はデータ処理のための入口として使用される；</w:t>
      </w:r>
    </w:p>
    <w:p w14:paraId="4F8FEB5B" w14:textId="77777777" w:rsidR="00E66D05" w:rsidRDefault="00E66D05">
      <w:pPr>
        <w:pStyle w:val="a3"/>
        <w:spacing w:before="17"/>
        <w:rPr>
          <w:lang w:eastAsia="ja-JP"/>
        </w:rPr>
      </w:pPr>
    </w:p>
    <w:p w14:paraId="5F44EF87" w14:textId="77777777" w:rsidR="00E66D05" w:rsidRDefault="00000000">
      <w:pPr>
        <w:pStyle w:val="a5"/>
        <w:numPr>
          <w:ilvl w:val="1"/>
          <w:numId w:val="119"/>
        </w:numPr>
        <w:tabs>
          <w:tab w:val="left" w:pos="401"/>
        </w:tabs>
        <w:spacing w:line="228" w:lineRule="auto"/>
        <w:ind w:right="105"/>
        <w:jc w:val="both"/>
        <w:rPr>
          <w:sz w:val="19"/>
          <w:lang w:eastAsia="ja-JP"/>
        </w:rPr>
      </w:pPr>
      <w:r>
        <w:rPr>
          <w:w w:val="85"/>
          <w:sz w:val="19"/>
          <w:lang w:eastAsia="ja-JP"/>
        </w:rPr>
        <w:t>加盟国間及び加盟国と欧州委員会との間で、第70条及び第76条の情報交換を含め</w:t>
      </w:r>
      <w:r>
        <w:rPr>
          <w:w w:val="80"/>
          <w:sz w:val="19"/>
          <w:lang w:eastAsia="ja-JP"/>
        </w:rPr>
        <w:t>、この規則に従って臨床試験に関連する情報を交換する</w:t>
      </w:r>
      <w:r>
        <w:rPr>
          <w:w w:val="85"/>
          <w:sz w:val="19"/>
          <w:lang w:eastAsia="ja-JP"/>
        </w:rPr>
        <w:t>こと</w:t>
      </w:r>
      <w:r>
        <w:rPr>
          <w:w w:val="80"/>
          <w:sz w:val="19"/>
          <w:lang w:eastAsia="ja-JP"/>
        </w:rPr>
        <w:t>；</w:t>
      </w:r>
    </w:p>
    <w:p w14:paraId="72A5F657" w14:textId="77777777" w:rsidR="00E66D05" w:rsidRDefault="00E66D05">
      <w:pPr>
        <w:pStyle w:val="a3"/>
        <w:spacing w:before="17"/>
        <w:rPr>
          <w:lang w:eastAsia="ja-JP"/>
        </w:rPr>
      </w:pPr>
    </w:p>
    <w:p w14:paraId="63E861D0" w14:textId="77777777" w:rsidR="00E66D05" w:rsidRDefault="00000000">
      <w:pPr>
        <w:pStyle w:val="a5"/>
        <w:numPr>
          <w:ilvl w:val="1"/>
          <w:numId w:val="119"/>
        </w:numPr>
        <w:tabs>
          <w:tab w:val="left" w:pos="401"/>
        </w:tabs>
        <w:spacing w:line="228" w:lineRule="auto"/>
        <w:ind w:right="104"/>
        <w:jc w:val="both"/>
        <w:rPr>
          <w:sz w:val="19"/>
          <w:lang w:eastAsia="ja-JP"/>
        </w:rPr>
      </w:pPr>
      <w:r>
        <w:rPr>
          <w:w w:val="80"/>
          <w:sz w:val="19"/>
          <w:lang w:eastAsia="ja-JP"/>
        </w:rPr>
        <w:t>第77条に基づき治験依頼者が提供すべき情報（</w:t>
      </w:r>
      <w:r>
        <w:rPr>
          <w:smallCaps/>
          <w:w w:val="80"/>
          <w:sz w:val="19"/>
          <w:lang w:eastAsia="ja-JP"/>
        </w:rPr>
        <w:t>同条</w:t>
      </w:r>
      <w:r>
        <w:rPr>
          <w:w w:val="80"/>
          <w:sz w:val="19"/>
          <w:lang w:eastAsia="ja-JP"/>
        </w:rPr>
        <w:t>第5項に定める臨床試験報告書及びその要約を含む；</w:t>
      </w:r>
    </w:p>
    <w:p w14:paraId="64FD4C4A" w14:textId="77777777" w:rsidR="00E66D05" w:rsidRDefault="00E66D05">
      <w:pPr>
        <w:pStyle w:val="a3"/>
        <w:spacing w:before="8"/>
        <w:rPr>
          <w:lang w:eastAsia="ja-JP"/>
        </w:rPr>
      </w:pPr>
    </w:p>
    <w:p w14:paraId="6464AA04" w14:textId="77777777" w:rsidR="00E66D05" w:rsidRDefault="00000000">
      <w:pPr>
        <w:pStyle w:val="a5"/>
        <w:numPr>
          <w:ilvl w:val="1"/>
          <w:numId w:val="119"/>
        </w:numPr>
        <w:tabs>
          <w:tab w:val="left" w:pos="400"/>
        </w:tabs>
        <w:ind w:left="400" w:hanging="293"/>
        <w:rPr>
          <w:sz w:val="19"/>
          <w:lang w:eastAsia="ja-JP"/>
        </w:rPr>
      </w:pPr>
      <w:r>
        <w:rPr>
          <w:spacing w:val="-5"/>
          <w:w w:val="75"/>
          <w:sz w:val="19"/>
          <w:lang w:eastAsia="ja-JP"/>
        </w:rPr>
        <w:t>第80条で</w:t>
      </w:r>
      <w:r>
        <w:rPr>
          <w:w w:val="75"/>
          <w:sz w:val="19"/>
          <w:lang w:eastAsia="ja-JP"/>
        </w:rPr>
        <w:t>言及されている、重篤な有害事象および機器の欠陥に関する報告および関連する更新</w:t>
      </w:r>
      <w:r>
        <w:rPr>
          <w:spacing w:val="-5"/>
          <w:w w:val="75"/>
          <w:sz w:val="19"/>
          <w:lang w:eastAsia="ja-JP"/>
        </w:rPr>
        <w:t>。</w:t>
      </w:r>
    </w:p>
    <w:p w14:paraId="04DB5451" w14:textId="77777777" w:rsidR="00E66D05" w:rsidRDefault="00E66D05">
      <w:pPr>
        <w:pStyle w:val="a3"/>
        <w:spacing w:before="11"/>
        <w:rPr>
          <w:lang w:eastAsia="ja-JP"/>
        </w:rPr>
      </w:pPr>
    </w:p>
    <w:p w14:paraId="6D3E5A60" w14:textId="77777777" w:rsidR="00E66D05" w:rsidRDefault="00000000">
      <w:pPr>
        <w:pStyle w:val="a5"/>
        <w:numPr>
          <w:ilvl w:val="0"/>
          <w:numId w:val="119"/>
        </w:numPr>
        <w:tabs>
          <w:tab w:val="left" w:pos="538"/>
        </w:tabs>
        <w:spacing w:line="230" w:lineRule="auto"/>
        <w:ind w:right="105" w:firstLine="0"/>
        <w:jc w:val="both"/>
        <w:rPr>
          <w:sz w:val="19"/>
          <w:lang w:eastAsia="ja-JP"/>
        </w:rPr>
      </w:pPr>
      <w:r>
        <w:rPr>
          <w:w w:val="80"/>
          <w:sz w:val="19"/>
          <w:lang w:eastAsia="ja-JP"/>
        </w:rPr>
        <w:t>本条第1</w:t>
      </w:r>
      <w:r>
        <w:rPr>
          <w:spacing w:val="-1"/>
          <w:w w:val="80"/>
          <w:sz w:val="19"/>
          <w:lang w:eastAsia="ja-JP"/>
        </w:rPr>
        <w:t>項に</w:t>
      </w:r>
      <w:r>
        <w:rPr>
          <w:w w:val="80"/>
          <w:sz w:val="19"/>
          <w:lang w:eastAsia="ja-JP"/>
        </w:rPr>
        <w:t>いう電子システムを構築する際、欧州委員会は</w:t>
      </w:r>
      <w:r>
        <w:rPr>
          <w:spacing w:val="-1"/>
          <w:w w:val="80"/>
          <w:sz w:val="19"/>
          <w:lang w:eastAsia="ja-JP"/>
        </w:rPr>
        <w:t>、</w:t>
      </w:r>
      <w:r>
        <w:rPr>
          <w:w w:val="80"/>
          <w:sz w:val="19"/>
          <w:lang w:eastAsia="ja-JP"/>
        </w:rPr>
        <w:t>欧州議会及び理事会規則（EU）No 536/2014（</w:t>
      </w:r>
      <w:r>
        <w:rPr>
          <w:w w:val="80"/>
          <w:position w:val="6"/>
          <w:sz w:val="10"/>
          <w:lang w:eastAsia="ja-JP"/>
        </w:rPr>
        <w:t>1</w:t>
      </w:r>
      <w:r>
        <w:rPr>
          <w:w w:val="80"/>
          <w:sz w:val="19"/>
          <w:lang w:eastAsia="ja-JP"/>
        </w:rPr>
        <w:t xml:space="preserve"> ）の第81条に従って構築されたヒト用医薬品の臨床試験に関するEUデータベースと相互運用可能であることを、同規則に基づく臨床試験を伴う機器の複合臨床試験に関して確保しなければならない。</w:t>
      </w:r>
    </w:p>
    <w:p w14:paraId="0C1E0280" w14:textId="77777777" w:rsidR="00E66D05" w:rsidRDefault="00E66D05">
      <w:pPr>
        <w:pStyle w:val="a3"/>
        <w:spacing w:before="130"/>
        <w:rPr>
          <w:lang w:eastAsia="ja-JP"/>
        </w:rPr>
      </w:pPr>
    </w:p>
    <w:p w14:paraId="76529215" w14:textId="77777777" w:rsidR="00E66D05" w:rsidRDefault="00000000">
      <w:pPr>
        <w:pStyle w:val="a5"/>
        <w:numPr>
          <w:ilvl w:val="0"/>
          <w:numId w:val="119"/>
        </w:numPr>
        <w:tabs>
          <w:tab w:val="left" w:pos="538"/>
        </w:tabs>
        <w:spacing w:line="228" w:lineRule="auto"/>
        <w:ind w:right="104" w:firstLine="0"/>
        <w:jc w:val="both"/>
        <w:rPr>
          <w:sz w:val="19"/>
          <w:lang w:eastAsia="ja-JP"/>
        </w:rPr>
      </w:pPr>
      <w:r>
        <w:rPr>
          <w:w w:val="80"/>
          <w:sz w:val="19"/>
          <w:lang w:eastAsia="ja-JP"/>
        </w:rPr>
        <w:t>第1項(c)の情報は、加盟国および欧州委員会のみがアクセスできるものとする。ただし、その情報の全部または一部について、以下のいずれかの理由により守秘義務が正当化される場合はこの限りではない：</w:t>
      </w:r>
    </w:p>
    <w:p w14:paraId="58BB2890" w14:textId="77777777" w:rsidR="00E66D05" w:rsidRDefault="00E66D05">
      <w:pPr>
        <w:pStyle w:val="a3"/>
        <w:spacing w:before="8"/>
        <w:rPr>
          <w:lang w:eastAsia="ja-JP"/>
        </w:rPr>
      </w:pPr>
    </w:p>
    <w:p w14:paraId="1F0FFCBF" w14:textId="77777777" w:rsidR="00E66D05" w:rsidRDefault="00000000">
      <w:pPr>
        <w:pStyle w:val="a5"/>
        <w:numPr>
          <w:ilvl w:val="1"/>
          <w:numId w:val="119"/>
        </w:numPr>
        <w:tabs>
          <w:tab w:val="left" w:pos="401"/>
        </w:tabs>
        <w:ind w:hanging="294"/>
        <w:rPr>
          <w:sz w:val="19"/>
        </w:rPr>
      </w:pPr>
      <w:proofErr w:type="spellStart"/>
      <w:r>
        <w:rPr>
          <w:w w:val="75"/>
          <w:sz w:val="19"/>
        </w:rPr>
        <w:t>規則</w:t>
      </w:r>
      <w:proofErr w:type="spellEnd"/>
      <w:r>
        <w:rPr>
          <w:w w:val="75"/>
          <w:sz w:val="19"/>
        </w:rPr>
        <w:t xml:space="preserve">(EC) No </w:t>
      </w:r>
      <w:r>
        <w:rPr>
          <w:spacing w:val="-2"/>
          <w:w w:val="75"/>
          <w:sz w:val="19"/>
        </w:rPr>
        <w:t>45/2001に</w:t>
      </w:r>
      <w:r>
        <w:rPr>
          <w:w w:val="75"/>
          <w:sz w:val="19"/>
        </w:rPr>
        <w:t>基づく個人情報の保護</w:t>
      </w:r>
      <w:r>
        <w:rPr>
          <w:spacing w:val="-2"/>
          <w:w w:val="75"/>
          <w:sz w:val="19"/>
        </w:rPr>
        <w:t>；</w:t>
      </w:r>
    </w:p>
    <w:p w14:paraId="435FFC76" w14:textId="77777777" w:rsidR="00E66D05" w:rsidRDefault="00E66D05">
      <w:pPr>
        <w:pStyle w:val="a3"/>
        <w:spacing w:before="12"/>
      </w:pPr>
    </w:p>
    <w:p w14:paraId="546502DF" w14:textId="77777777" w:rsidR="00E66D05" w:rsidRDefault="00000000">
      <w:pPr>
        <w:pStyle w:val="a5"/>
        <w:numPr>
          <w:ilvl w:val="1"/>
          <w:numId w:val="119"/>
        </w:numPr>
        <w:tabs>
          <w:tab w:val="left" w:pos="401"/>
        </w:tabs>
        <w:spacing w:line="230" w:lineRule="auto"/>
        <w:ind w:right="104"/>
        <w:jc w:val="both"/>
        <w:rPr>
          <w:sz w:val="19"/>
          <w:lang w:eastAsia="ja-JP"/>
        </w:rPr>
      </w:pPr>
      <w:r>
        <w:rPr>
          <w:w w:val="80"/>
          <w:sz w:val="19"/>
          <w:lang w:eastAsia="ja-JP"/>
        </w:rPr>
        <w:t>特に医療機器の適合性評価の状況を考慮することにより、商業上の機密情報を保護する</w:t>
      </w:r>
      <w:r>
        <w:rPr>
          <w:w w:val="85"/>
          <w:sz w:val="19"/>
          <w:lang w:eastAsia="ja-JP"/>
        </w:rPr>
        <w:t>こと</w:t>
      </w:r>
      <w:r>
        <w:rPr>
          <w:w w:val="80"/>
          <w:sz w:val="19"/>
          <w:lang w:eastAsia="ja-JP"/>
        </w:rPr>
        <w:t>；</w:t>
      </w:r>
    </w:p>
    <w:p w14:paraId="422C1435" w14:textId="77777777" w:rsidR="00E66D05" w:rsidRDefault="00E66D05">
      <w:pPr>
        <w:pStyle w:val="a3"/>
        <w:spacing w:before="4"/>
        <w:rPr>
          <w:lang w:eastAsia="ja-JP"/>
        </w:rPr>
      </w:pPr>
    </w:p>
    <w:p w14:paraId="300FFE03" w14:textId="77777777" w:rsidR="00E66D05" w:rsidRDefault="00000000">
      <w:pPr>
        <w:pStyle w:val="a5"/>
        <w:numPr>
          <w:ilvl w:val="1"/>
          <w:numId w:val="119"/>
        </w:numPr>
        <w:tabs>
          <w:tab w:val="left" w:pos="401"/>
        </w:tabs>
        <w:ind w:hanging="294"/>
        <w:rPr>
          <w:sz w:val="19"/>
          <w:lang w:eastAsia="ja-JP"/>
        </w:rPr>
      </w:pPr>
      <w:r>
        <w:rPr>
          <w:spacing w:val="-2"/>
          <w:w w:val="75"/>
          <w:sz w:val="19"/>
          <w:lang w:eastAsia="ja-JP"/>
        </w:rPr>
        <w:t>当該</w:t>
      </w:r>
      <w:r>
        <w:rPr>
          <w:w w:val="75"/>
          <w:sz w:val="19"/>
          <w:lang w:eastAsia="ja-JP"/>
        </w:rPr>
        <w:t>加盟国による臨床試験の実施に対する効果的な監督</w:t>
      </w:r>
      <w:r>
        <w:rPr>
          <w:spacing w:val="-2"/>
          <w:w w:val="75"/>
          <w:sz w:val="19"/>
          <w:lang w:eastAsia="ja-JP"/>
        </w:rPr>
        <w:t>。</w:t>
      </w:r>
    </w:p>
    <w:p w14:paraId="70907AE0" w14:textId="77777777" w:rsidR="00E66D05" w:rsidRDefault="00E66D05">
      <w:pPr>
        <w:pStyle w:val="a3"/>
        <w:spacing w:before="4"/>
        <w:rPr>
          <w:lang w:eastAsia="ja-JP"/>
        </w:rPr>
      </w:pPr>
    </w:p>
    <w:p w14:paraId="71C6CFA5" w14:textId="77777777" w:rsidR="00E66D05" w:rsidRDefault="00000000">
      <w:pPr>
        <w:pStyle w:val="a5"/>
        <w:numPr>
          <w:ilvl w:val="0"/>
          <w:numId w:val="119"/>
        </w:numPr>
        <w:tabs>
          <w:tab w:val="left" w:pos="538"/>
        </w:tabs>
        <w:spacing w:before="1"/>
        <w:ind w:left="538" w:hanging="431"/>
        <w:rPr>
          <w:sz w:val="19"/>
          <w:lang w:eastAsia="ja-JP"/>
        </w:rPr>
      </w:pPr>
      <w:r>
        <w:rPr>
          <w:w w:val="75"/>
          <w:sz w:val="19"/>
          <w:lang w:eastAsia="ja-JP"/>
        </w:rPr>
        <w:t>対象者の個人情報は一切</w:t>
      </w:r>
      <w:r>
        <w:rPr>
          <w:spacing w:val="-2"/>
          <w:w w:val="75"/>
          <w:sz w:val="19"/>
          <w:lang w:eastAsia="ja-JP"/>
        </w:rPr>
        <w:t>公表</w:t>
      </w:r>
      <w:r>
        <w:rPr>
          <w:w w:val="75"/>
          <w:sz w:val="19"/>
          <w:lang w:eastAsia="ja-JP"/>
        </w:rPr>
        <w:t>しない</w:t>
      </w:r>
      <w:r>
        <w:rPr>
          <w:spacing w:val="-2"/>
          <w:w w:val="75"/>
          <w:sz w:val="19"/>
          <w:lang w:eastAsia="ja-JP"/>
        </w:rPr>
        <w:t>。</w:t>
      </w:r>
    </w:p>
    <w:p w14:paraId="7318D8E9" w14:textId="77777777" w:rsidR="00E66D05" w:rsidRDefault="00E66D05">
      <w:pPr>
        <w:pStyle w:val="a3"/>
        <w:spacing w:before="131"/>
        <w:rPr>
          <w:lang w:eastAsia="ja-JP"/>
        </w:rPr>
      </w:pPr>
    </w:p>
    <w:p w14:paraId="1B46591C" w14:textId="77777777" w:rsidR="00E66D05" w:rsidRDefault="00000000">
      <w:pPr>
        <w:pStyle w:val="a5"/>
        <w:numPr>
          <w:ilvl w:val="0"/>
          <w:numId w:val="119"/>
        </w:numPr>
        <w:tabs>
          <w:tab w:val="left" w:pos="538"/>
        </w:tabs>
        <w:spacing w:line="228" w:lineRule="auto"/>
        <w:ind w:right="105" w:firstLine="0"/>
        <w:jc w:val="both"/>
        <w:rPr>
          <w:sz w:val="19"/>
          <w:lang w:eastAsia="ja-JP"/>
        </w:rPr>
      </w:pPr>
      <w:r>
        <w:rPr>
          <w:w w:val="80"/>
          <w:sz w:val="19"/>
          <w:lang w:eastAsia="ja-JP"/>
        </w:rPr>
        <w:t>第1項の電子システムのユーザー・インターフェースは</w:t>
      </w:r>
      <w:r>
        <w:rPr>
          <w:w w:val="85"/>
          <w:sz w:val="19"/>
          <w:lang w:eastAsia="ja-JP"/>
        </w:rPr>
        <w:t>、EUの</w:t>
      </w:r>
      <w:r>
        <w:rPr>
          <w:w w:val="80"/>
          <w:sz w:val="19"/>
          <w:lang w:eastAsia="ja-JP"/>
        </w:rPr>
        <w:t>すべての公用語で利用できるものと</w:t>
      </w:r>
      <w:r>
        <w:rPr>
          <w:w w:val="85"/>
          <w:sz w:val="19"/>
          <w:lang w:eastAsia="ja-JP"/>
        </w:rPr>
        <w:t>する。</w:t>
      </w:r>
    </w:p>
    <w:p w14:paraId="74D54163" w14:textId="77777777" w:rsidR="00E66D05" w:rsidRDefault="00000000">
      <w:pPr>
        <w:pStyle w:val="a3"/>
        <w:spacing w:before="11"/>
        <w:rPr>
          <w:sz w:val="13"/>
          <w:lang w:eastAsia="ja-JP"/>
        </w:rPr>
      </w:pPr>
      <w:r>
        <w:rPr>
          <w:noProof/>
        </w:rPr>
        <mc:AlternateContent>
          <mc:Choice Requires="wps">
            <w:drawing>
              <wp:anchor distT="0" distB="0" distL="0" distR="0" simplePos="0" relativeHeight="487595008" behindDoc="1" locked="0" layoutInCell="1" allowOverlap="1" wp14:anchorId="3A0548BE" wp14:editId="77C46EF2">
                <wp:simplePos x="0" y="0"/>
                <wp:positionH relativeFrom="page">
                  <wp:posOffset>855357</wp:posOffset>
                </wp:positionH>
                <wp:positionV relativeFrom="paragraph">
                  <wp:posOffset>118655</wp:posOffset>
                </wp:positionV>
                <wp:extent cx="652780" cy="7620"/>
                <wp:effectExtent l="0" t="0" r="0" b="0"/>
                <wp:wrapTopAndBottom/>
                <wp:docPr id="405" name="Graphic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7620"/>
                        </a:xfrm>
                        <a:custGeom>
                          <a:avLst/>
                          <a:gdLst/>
                          <a:ahLst/>
                          <a:cxnLst/>
                          <a:rect l="l" t="t" r="r" b="b"/>
                          <a:pathLst>
                            <a:path w="652780" h="7620">
                              <a:moveTo>
                                <a:pt x="652741" y="2540"/>
                              </a:moveTo>
                              <a:lnTo>
                                <a:pt x="651205" y="2540"/>
                              </a:lnTo>
                              <a:lnTo>
                                <a:pt x="651205" y="0"/>
                              </a:lnTo>
                              <a:lnTo>
                                <a:pt x="0" y="0"/>
                              </a:lnTo>
                              <a:lnTo>
                                <a:pt x="0" y="2540"/>
                              </a:lnTo>
                              <a:lnTo>
                                <a:pt x="0" y="5080"/>
                              </a:lnTo>
                              <a:lnTo>
                                <a:pt x="0" y="7620"/>
                              </a:lnTo>
                              <a:lnTo>
                                <a:pt x="651078" y="7620"/>
                              </a:lnTo>
                              <a:lnTo>
                                <a:pt x="651078" y="5080"/>
                              </a:lnTo>
                              <a:lnTo>
                                <a:pt x="652741" y="5080"/>
                              </a:lnTo>
                              <a:lnTo>
                                <a:pt x="652741" y="25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740A14" id="Graphic 405" o:spid="_x0000_s1026" style="position:absolute;margin-left:67.35pt;margin-top:9.35pt;width:51.4pt;height:.6pt;z-index:-15721472;visibility:visible;mso-wrap-style:square;mso-wrap-distance-left:0;mso-wrap-distance-top:0;mso-wrap-distance-right:0;mso-wrap-distance-bottom:0;mso-position-horizontal:absolute;mso-position-horizontal-relative:page;mso-position-vertical:absolute;mso-position-vertical-relative:text;v-text-anchor:top" coordsize="6527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" path="m652741,2540r-1536,l651205,,,,,2540,,5080,,7620r651078,l651078,5080r1663,l652741,2540xe" fillcolor="black" stroked="f">
                <v:path arrowok="t"/>
                <w10:wrap type="topAndBottom" anchorx="page"/>
              </v:shape>
            </w:pict>
          </mc:Fallback>
        </mc:AlternateContent>
      </w:r>
    </w:p>
    <w:p w14:paraId="343A7857" w14:textId="77777777" w:rsidR="00E66D05" w:rsidRDefault="00000000">
      <w:pPr>
        <w:spacing w:before="63" w:line="228" w:lineRule="auto"/>
        <w:ind w:left="332" w:right="126" w:hanging="226"/>
        <w:rPr>
          <w:sz w:val="17"/>
          <w:lang w:eastAsia="ja-JP"/>
        </w:rPr>
      </w:pPr>
      <w:r>
        <w:rPr>
          <w:w w:val="75"/>
          <w:sz w:val="17"/>
          <w:lang w:eastAsia="ja-JP"/>
        </w:rPr>
        <w:t>(</w:t>
      </w:r>
      <w:r>
        <w:rPr>
          <w:w w:val="75"/>
          <w:position w:val="6"/>
          <w:sz w:val="9"/>
          <w:lang w:eastAsia="ja-JP"/>
        </w:rPr>
        <w:t>1</w:t>
      </w:r>
      <w:r>
        <w:rPr>
          <w:w w:val="75"/>
          <w:sz w:val="17"/>
          <w:lang w:eastAsia="ja-JP"/>
        </w:rPr>
        <w:t xml:space="preserve"> ) 2014年4</w:t>
      </w:r>
      <w:r>
        <w:rPr>
          <w:smallCaps/>
          <w:w w:val="75"/>
          <w:sz w:val="17"/>
          <w:lang w:eastAsia="ja-JP"/>
        </w:rPr>
        <w:t>月</w:t>
      </w:r>
      <w:r>
        <w:rPr>
          <w:w w:val="75"/>
          <w:sz w:val="17"/>
          <w:lang w:eastAsia="ja-JP"/>
        </w:rPr>
        <w:t>16日付欧州議会及び理事会規則(EU)No.536/2014、</w:t>
      </w:r>
      <w:r>
        <w:rPr>
          <w:w w:val="80"/>
          <w:sz w:val="17"/>
          <w:lang w:eastAsia="ja-JP"/>
        </w:rPr>
        <w:t>ヒト用</w:t>
      </w:r>
      <w:r>
        <w:rPr>
          <w:w w:val="75"/>
          <w:sz w:val="17"/>
          <w:lang w:eastAsia="ja-JP"/>
        </w:rPr>
        <w:t>医薬品の臨床試験に関する</w:t>
      </w:r>
      <w:r>
        <w:rPr>
          <w:w w:val="80"/>
          <w:sz w:val="17"/>
          <w:lang w:eastAsia="ja-JP"/>
        </w:rPr>
        <w:t>ものであり、指令2001/20/ECを廃止するものである(OJ L 158, 27.5.2014, p. 1)。</w:t>
      </w:r>
    </w:p>
    <w:p w14:paraId="4227615F" w14:textId="77777777" w:rsidR="00E66D05" w:rsidRDefault="00E66D05">
      <w:pPr>
        <w:spacing w:line="228" w:lineRule="auto"/>
        <w:rPr>
          <w:sz w:val="17"/>
          <w:lang w:eastAsia="ja-JP"/>
        </w:rPr>
        <w:sectPr w:rsidR="00E66D05">
          <w:headerReference w:type="default" r:id="rId71"/>
          <w:pgSz w:w="11910" w:h="16840"/>
          <w:pgMar w:top="1260" w:right="1240" w:bottom="280" w:left="1240" w:header="967" w:footer="0" w:gutter="0"/>
          <w:cols w:space="720"/>
        </w:sectPr>
      </w:pPr>
    </w:p>
    <w:p w14:paraId="7BCF4317" w14:textId="77777777" w:rsidR="00E66D05" w:rsidRDefault="00000000">
      <w:pPr>
        <w:spacing w:before="206"/>
        <w:ind w:left="504" w:right="504"/>
        <w:jc w:val="center"/>
        <w:rPr>
          <w:rFonts w:ascii="Times New Roman"/>
          <w:i/>
          <w:sz w:val="19"/>
          <w:lang w:eastAsia="ja-JP"/>
        </w:rPr>
      </w:pPr>
      <w:r>
        <w:rPr>
          <w:rFonts w:ascii="Times New Roman"/>
          <w:i/>
          <w:spacing w:val="-7"/>
          <w:sz w:val="19"/>
          <w:lang w:eastAsia="ja-JP"/>
        </w:rPr>
        <w:lastRenderedPageBreak/>
        <w:t>第</w:t>
      </w:r>
      <w:r>
        <w:rPr>
          <w:rFonts w:ascii="Times New Roman"/>
          <w:i/>
          <w:spacing w:val="-7"/>
          <w:sz w:val="19"/>
          <w:lang w:eastAsia="ja-JP"/>
        </w:rPr>
        <w:t>74</w:t>
      </w:r>
      <w:r>
        <w:rPr>
          <w:rFonts w:ascii="Times New Roman"/>
          <w:i/>
          <w:w w:val="90"/>
          <w:sz w:val="19"/>
          <w:lang w:eastAsia="ja-JP"/>
        </w:rPr>
        <w:t>条</w:t>
      </w:r>
    </w:p>
    <w:p w14:paraId="594DB16E" w14:textId="77777777" w:rsidR="00E66D05" w:rsidRDefault="00E66D05">
      <w:pPr>
        <w:pStyle w:val="a3"/>
        <w:spacing w:before="75"/>
        <w:rPr>
          <w:rFonts w:ascii="Times New Roman"/>
          <w:i/>
          <w:lang w:eastAsia="ja-JP"/>
        </w:rPr>
      </w:pPr>
    </w:p>
    <w:p w14:paraId="149CAE58" w14:textId="77777777" w:rsidR="00E66D05" w:rsidRDefault="00000000">
      <w:pPr>
        <w:pStyle w:val="1"/>
        <w:rPr>
          <w:lang w:eastAsia="ja-JP"/>
        </w:rPr>
      </w:pPr>
      <w:r>
        <w:rPr>
          <w:lang w:eastAsia="ja-JP"/>
        </w:rPr>
        <w:t>CE</w:t>
      </w:r>
      <w:r>
        <w:rPr>
          <w:spacing w:val="-2"/>
          <w:lang w:eastAsia="ja-JP"/>
        </w:rPr>
        <w:t>マーキングの</w:t>
      </w:r>
      <w:r>
        <w:rPr>
          <w:lang w:eastAsia="ja-JP"/>
        </w:rPr>
        <w:t>付いた機器に関する臨床試験</w:t>
      </w:r>
    </w:p>
    <w:p w14:paraId="59D9103A" w14:textId="77777777" w:rsidR="00E66D05" w:rsidRDefault="00E66D05">
      <w:pPr>
        <w:pStyle w:val="a3"/>
        <w:spacing w:before="77"/>
        <w:rPr>
          <w:rFonts w:ascii="Times New Roman"/>
          <w:b/>
          <w:lang w:eastAsia="ja-JP"/>
        </w:rPr>
      </w:pPr>
    </w:p>
    <w:p w14:paraId="77506BFD" w14:textId="77777777" w:rsidR="00E66D05" w:rsidRDefault="00000000">
      <w:pPr>
        <w:pStyle w:val="a5"/>
        <w:numPr>
          <w:ilvl w:val="0"/>
          <w:numId w:val="118"/>
        </w:numPr>
        <w:tabs>
          <w:tab w:val="left" w:pos="538"/>
        </w:tabs>
        <w:spacing w:line="228" w:lineRule="auto"/>
        <w:ind w:right="104" w:firstLine="0"/>
        <w:jc w:val="both"/>
        <w:rPr>
          <w:sz w:val="19"/>
          <w:lang w:eastAsia="ja-JP"/>
        </w:rPr>
      </w:pPr>
      <w:r>
        <w:rPr>
          <w:w w:val="80"/>
          <w:sz w:val="19"/>
          <w:lang w:eastAsia="ja-JP"/>
        </w:rPr>
        <w:t>第 20 条(1)に従い、既に CE マーキングを貼付している機器を、</w:t>
      </w:r>
      <w:r>
        <w:rPr>
          <w:w w:val="85"/>
          <w:sz w:val="19"/>
          <w:lang w:eastAsia="ja-JP"/>
        </w:rPr>
        <w:t>その意図された目的の範囲内 でさらに評価するために臨床試験</w:t>
      </w:r>
      <w:r>
        <w:rPr>
          <w:w w:val="80"/>
          <w:sz w:val="19"/>
          <w:lang w:eastAsia="ja-JP"/>
        </w:rPr>
        <w:t>（「PMCF 試験」</w:t>
      </w:r>
      <w:r>
        <w:rPr>
          <w:w w:val="85"/>
          <w:sz w:val="19"/>
          <w:lang w:eastAsia="ja-JP"/>
        </w:rPr>
        <w:t>）を実施する場合で</w:t>
      </w:r>
      <w:r>
        <w:rPr>
          <w:w w:val="80"/>
          <w:sz w:val="19"/>
          <w:lang w:eastAsia="ja-JP"/>
        </w:rPr>
        <w:t>あって、当該</w:t>
      </w:r>
      <w:r>
        <w:rPr>
          <w:w w:val="85"/>
          <w:sz w:val="19"/>
          <w:lang w:eastAsia="ja-JP"/>
        </w:rPr>
        <w:t>臨床試験が、</w:t>
      </w:r>
      <w:r>
        <w:rPr>
          <w:w w:val="75"/>
          <w:sz w:val="19"/>
          <w:lang w:eastAsia="ja-JP"/>
        </w:rPr>
        <w:t>当該機 器の</w:t>
      </w:r>
      <w:r>
        <w:rPr>
          <w:w w:val="85"/>
          <w:sz w:val="19"/>
          <w:lang w:eastAsia="ja-JP"/>
        </w:rPr>
        <w:t>通常の</w:t>
      </w:r>
      <w:r>
        <w:rPr>
          <w:w w:val="75"/>
          <w:sz w:val="19"/>
          <w:lang w:eastAsia="ja-JP"/>
        </w:rPr>
        <w:t>使用条件下で</w:t>
      </w:r>
      <w:r>
        <w:rPr>
          <w:w w:val="85"/>
          <w:sz w:val="19"/>
          <w:lang w:eastAsia="ja-JP"/>
        </w:rPr>
        <w:t>実施される追加的な処置に被験者を供し</w:t>
      </w:r>
      <w:r>
        <w:rPr>
          <w:w w:val="75"/>
          <w:sz w:val="19"/>
          <w:lang w:eastAsia="ja-JP"/>
        </w:rPr>
        <w:t>、当該追加的な処置が侵襲的又は 負担の大きいものである</w:t>
      </w:r>
      <w:r>
        <w:rPr>
          <w:w w:val="85"/>
          <w:sz w:val="19"/>
          <w:lang w:eastAsia="ja-JP"/>
        </w:rPr>
        <w:t>場合</w:t>
      </w:r>
      <w:r>
        <w:rPr>
          <w:w w:val="75"/>
          <w:sz w:val="19"/>
          <w:lang w:eastAsia="ja-JP"/>
        </w:rPr>
        <w:t>、治験依頼者は、</w:t>
      </w:r>
      <w:r>
        <w:rPr>
          <w:w w:val="80"/>
          <w:sz w:val="19"/>
          <w:lang w:eastAsia="ja-JP"/>
        </w:rPr>
        <w:t>当該</w:t>
      </w:r>
      <w:r>
        <w:rPr>
          <w:w w:val="85"/>
          <w:sz w:val="19"/>
          <w:lang w:eastAsia="ja-JP"/>
        </w:rPr>
        <w:t>臨床</w:t>
      </w:r>
      <w:r>
        <w:rPr>
          <w:w w:val="80"/>
          <w:sz w:val="19"/>
          <w:lang w:eastAsia="ja-JP"/>
        </w:rPr>
        <w:t>試験の開始の少なくとも 30 日前までに</w:t>
      </w:r>
      <w:r>
        <w:rPr>
          <w:w w:val="75"/>
          <w:sz w:val="19"/>
          <w:lang w:eastAsia="ja-JP"/>
        </w:rPr>
        <w:t>、</w:t>
      </w:r>
      <w:r>
        <w:rPr>
          <w:spacing w:val="-7"/>
          <w:w w:val="80"/>
          <w:sz w:val="19"/>
          <w:lang w:eastAsia="ja-JP"/>
        </w:rPr>
        <w:t xml:space="preserve">第 </w:t>
      </w:r>
      <w:r>
        <w:rPr>
          <w:w w:val="80"/>
          <w:sz w:val="19"/>
          <w:lang w:eastAsia="ja-JP"/>
        </w:rPr>
        <w:t>20 条(2)で言及される電子システムを用いて、関係加盟国に</w:t>
      </w:r>
      <w:r>
        <w:rPr>
          <w:w w:val="75"/>
          <w:sz w:val="19"/>
          <w:lang w:eastAsia="ja-JP"/>
        </w:rPr>
        <w:t>通知しなければならない</w:t>
      </w:r>
      <w:r>
        <w:rPr>
          <w:w w:val="80"/>
          <w:sz w:val="19"/>
          <w:lang w:eastAsia="ja-JP"/>
        </w:rPr>
        <w:t>。</w:t>
      </w:r>
    </w:p>
    <w:p w14:paraId="634BD0D4" w14:textId="77777777" w:rsidR="00E66D05" w:rsidRDefault="00E66D05">
      <w:pPr>
        <w:spacing w:line="228" w:lineRule="auto"/>
        <w:jc w:val="both"/>
        <w:rPr>
          <w:sz w:val="19"/>
          <w:lang w:eastAsia="ja-JP"/>
        </w:rPr>
        <w:sectPr w:rsidR="00E66D05">
          <w:headerReference w:type="default" r:id="rId72"/>
          <w:pgSz w:w="11910" w:h="16840"/>
          <w:pgMar w:top="1260" w:right="1240" w:bottom="280" w:left="1240" w:header="967" w:footer="0" w:gutter="0"/>
          <w:cols w:space="720"/>
        </w:sectPr>
      </w:pPr>
    </w:p>
    <w:p w14:paraId="6E974209" w14:textId="77777777" w:rsidR="00E66D05" w:rsidRDefault="00000000">
      <w:pPr>
        <w:pStyle w:val="a3"/>
        <w:spacing w:before="6" w:line="205" w:lineRule="exact"/>
        <w:ind w:left="107"/>
        <w:rPr>
          <w:lang w:eastAsia="ja-JP"/>
        </w:rPr>
      </w:pPr>
      <w:r>
        <w:rPr>
          <w:w w:val="80"/>
          <w:lang w:eastAsia="ja-JP"/>
        </w:rPr>
        <w:t>第73条スポンサーは、</w:t>
      </w:r>
      <w:r>
        <w:rPr>
          <w:spacing w:val="-5"/>
          <w:w w:val="80"/>
          <w:lang w:eastAsia="ja-JP"/>
        </w:rPr>
        <w:t>以下の</w:t>
      </w:r>
      <w:r>
        <w:rPr>
          <w:w w:val="80"/>
          <w:lang w:eastAsia="ja-JP"/>
        </w:rPr>
        <w:t>第II章で言及される書類を添付するものとする。</w:t>
      </w:r>
    </w:p>
    <w:p w14:paraId="3BCD3820" w14:textId="77777777" w:rsidR="00E66D05" w:rsidRDefault="00000000">
      <w:pPr>
        <w:pStyle w:val="a3"/>
        <w:spacing w:before="6" w:line="205" w:lineRule="exact"/>
        <w:ind w:left="64"/>
        <w:rPr>
          <w:lang w:eastAsia="ja-JP"/>
        </w:rPr>
      </w:pPr>
      <w:r>
        <w:rPr>
          <w:lang w:eastAsia="ja-JP"/>
        </w:rPr>
        <w:br w:type="column"/>
      </w:r>
      <w:r>
        <w:rPr>
          <w:spacing w:val="-2"/>
          <w:w w:val="85"/>
          <w:lang w:eastAsia="ja-JP"/>
        </w:rPr>
        <w:t>アネックス</w:t>
      </w:r>
    </w:p>
    <w:p w14:paraId="4AEEE9FB" w14:textId="77777777" w:rsidR="00E66D05" w:rsidRDefault="00000000">
      <w:pPr>
        <w:pStyle w:val="a3"/>
        <w:spacing w:before="6" w:line="205" w:lineRule="exact"/>
        <w:ind w:left="65"/>
        <w:rPr>
          <w:lang w:eastAsia="ja-JP"/>
        </w:rPr>
      </w:pPr>
      <w:r>
        <w:rPr>
          <w:lang w:eastAsia="ja-JP"/>
        </w:rPr>
        <w:br w:type="column"/>
      </w:r>
      <w:r>
        <w:rPr>
          <w:spacing w:val="-5"/>
          <w:w w:val="85"/>
          <w:lang w:eastAsia="ja-JP"/>
        </w:rPr>
        <w:t>XVの</w:t>
      </w:r>
      <w:r>
        <w:rPr>
          <w:w w:val="85"/>
          <w:lang w:eastAsia="ja-JP"/>
        </w:rPr>
        <w:t>一部として</w:t>
      </w:r>
    </w:p>
    <w:p w14:paraId="4A933187" w14:textId="77777777" w:rsidR="00E66D05" w:rsidRDefault="00E66D05">
      <w:pPr>
        <w:spacing w:line="205" w:lineRule="exact"/>
        <w:rPr>
          <w:lang w:eastAsia="ja-JP"/>
        </w:rPr>
        <w:sectPr w:rsidR="00E66D05">
          <w:type w:val="continuous"/>
          <w:pgSz w:w="11910" w:h="16840"/>
          <w:pgMar w:top="1260" w:right="1240" w:bottom="280" w:left="1240" w:header="967" w:footer="0" w:gutter="0"/>
          <w:cols w:num="3" w:space="720" w:equalWidth="0">
            <w:col w:w="7119" w:space="40"/>
            <w:col w:w="562" w:space="39"/>
            <w:col w:w="1670"/>
          </w:cols>
        </w:sectPr>
      </w:pPr>
    </w:p>
    <w:p w14:paraId="0BDFDEBD" w14:textId="77777777" w:rsidR="00E66D05" w:rsidRDefault="00000000">
      <w:pPr>
        <w:pStyle w:val="a3"/>
        <w:spacing w:before="15" w:line="228" w:lineRule="auto"/>
        <w:ind w:left="107"/>
        <w:rPr>
          <w:lang w:eastAsia="ja-JP"/>
        </w:rPr>
      </w:pPr>
      <w:r>
        <w:rPr>
          <w:w w:val="80"/>
          <w:lang w:eastAsia="ja-JP"/>
        </w:rPr>
        <w:t>通知第62条(4)の(b)から(k)まで及び(m)、第75条、第76条、第77条、第80条(5)並びに附属書XVの関連規定は、PMCF調査に適用される。</w:t>
      </w:r>
    </w:p>
    <w:p w14:paraId="2670B235" w14:textId="77777777" w:rsidR="00E66D05" w:rsidRDefault="00E66D05">
      <w:pPr>
        <w:pStyle w:val="a3"/>
        <w:spacing w:before="83"/>
        <w:rPr>
          <w:lang w:eastAsia="ja-JP"/>
        </w:rPr>
      </w:pPr>
    </w:p>
    <w:p w14:paraId="4C7161E9" w14:textId="77777777" w:rsidR="00E66D05" w:rsidRDefault="00000000">
      <w:pPr>
        <w:pStyle w:val="a5"/>
        <w:numPr>
          <w:ilvl w:val="0"/>
          <w:numId w:val="118"/>
        </w:numPr>
        <w:tabs>
          <w:tab w:val="left" w:pos="538"/>
        </w:tabs>
        <w:spacing w:line="228" w:lineRule="auto"/>
        <w:ind w:right="105" w:firstLine="0"/>
        <w:jc w:val="both"/>
        <w:rPr>
          <w:sz w:val="19"/>
          <w:lang w:eastAsia="ja-JP"/>
        </w:rPr>
      </w:pPr>
      <w:r>
        <w:rPr>
          <w:w w:val="80"/>
          <w:sz w:val="19"/>
          <w:lang w:eastAsia="ja-JP"/>
        </w:rPr>
        <w:t>第 20 条(1)に従って既に CE マークが付されている機器について、意図された目的の範囲 外で評価するために臨床試験を実施する場合、第 62 条から第 81 条が適用される。</w:t>
      </w:r>
    </w:p>
    <w:p w14:paraId="34C60C80" w14:textId="77777777" w:rsidR="00E66D05" w:rsidRDefault="00E66D05">
      <w:pPr>
        <w:pStyle w:val="a3"/>
        <w:rPr>
          <w:lang w:eastAsia="ja-JP"/>
        </w:rPr>
      </w:pPr>
    </w:p>
    <w:p w14:paraId="2CDA50B6" w14:textId="77777777" w:rsidR="00E66D05" w:rsidRDefault="00E66D05">
      <w:pPr>
        <w:pStyle w:val="a3"/>
        <w:spacing w:before="153"/>
        <w:rPr>
          <w:lang w:eastAsia="ja-JP"/>
        </w:rPr>
      </w:pPr>
    </w:p>
    <w:p w14:paraId="4E571129" w14:textId="77777777" w:rsidR="00E66D05" w:rsidRDefault="00000000">
      <w:pPr>
        <w:spacing w:before="1"/>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75</w:t>
      </w:r>
      <w:r>
        <w:rPr>
          <w:rFonts w:ascii="Times New Roman"/>
          <w:i/>
          <w:spacing w:val="-7"/>
          <w:sz w:val="19"/>
          <w:lang w:eastAsia="ja-JP"/>
        </w:rPr>
        <w:t>条</w:t>
      </w:r>
    </w:p>
    <w:p w14:paraId="7D3A30D3" w14:textId="77777777" w:rsidR="00E66D05" w:rsidRDefault="00E66D05">
      <w:pPr>
        <w:pStyle w:val="a3"/>
        <w:spacing w:before="75"/>
        <w:rPr>
          <w:rFonts w:ascii="Times New Roman"/>
          <w:i/>
          <w:lang w:eastAsia="ja-JP"/>
        </w:rPr>
      </w:pPr>
    </w:p>
    <w:p w14:paraId="3C70142D" w14:textId="77777777" w:rsidR="00E66D05" w:rsidRDefault="00000000">
      <w:pPr>
        <w:pStyle w:val="1"/>
        <w:rPr>
          <w:lang w:eastAsia="ja-JP"/>
        </w:rPr>
      </w:pPr>
      <w:r>
        <w:rPr>
          <w:lang w:eastAsia="ja-JP"/>
        </w:rPr>
        <w:t>臨床</w:t>
      </w:r>
      <w:r>
        <w:rPr>
          <w:spacing w:val="-2"/>
          <w:lang w:eastAsia="ja-JP"/>
        </w:rPr>
        <w:t>試験の</w:t>
      </w:r>
      <w:r>
        <w:rPr>
          <w:lang w:eastAsia="ja-JP"/>
        </w:rPr>
        <w:t>大幅な変更</w:t>
      </w:r>
    </w:p>
    <w:p w14:paraId="32C2D033" w14:textId="77777777" w:rsidR="00E66D05" w:rsidRDefault="00E66D05">
      <w:pPr>
        <w:pStyle w:val="a3"/>
        <w:spacing w:before="86"/>
        <w:rPr>
          <w:rFonts w:ascii="Times New Roman"/>
          <w:b/>
          <w:lang w:eastAsia="ja-JP"/>
        </w:rPr>
      </w:pPr>
    </w:p>
    <w:p w14:paraId="76BA03CC" w14:textId="77777777" w:rsidR="00E66D05" w:rsidRDefault="00000000">
      <w:pPr>
        <w:pStyle w:val="a5"/>
        <w:numPr>
          <w:ilvl w:val="0"/>
          <w:numId w:val="117"/>
        </w:numPr>
        <w:tabs>
          <w:tab w:val="left" w:pos="538"/>
        </w:tabs>
        <w:spacing w:before="1" w:line="228" w:lineRule="auto"/>
        <w:ind w:right="103" w:firstLine="0"/>
        <w:jc w:val="both"/>
        <w:rPr>
          <w:sz w:val="19"/>
          <w:lang w:eastAsia="ja-JP"/>
        </w:rPr>
      </w:pPr>
      <w:r>
        <w:rPr>
          <w:w w:val="80"/>
          <w:sz w:val="19"/>
          <w:lang w:eastAsia="ja-JP"/>
        </w:rPr>
        <w:t>治験</w:t>
      </w:r>
      <w:r>
        <w:rPr>
          <w:spacing w:val="-2"/>
          <w:w w:val="85"/>
          <w:sz w:val="19"/>
          <w:lang w:eastAsia="ja-JP"/>
        </w:rPr>
        <w:t>依頼者が、</w:t>
      </w:r>
      <w:r>
        <w:rPr>
          <w:w w:val="80"/>
          <w:sz w:val="19"/>
          <w:lang w:eastAsia="ja-JP"/>
        </w:rPr>
        <w:t>被験者の安全、健康若しくは権利、又は</w:t>
      </w:r>
      <w:r>
        <w:rPr>
          <w:w w:val="85"/>
          <w:sz w:val="19"/>
          <w:lang w:eastAsia="ja-JP"/>
        </w:rPr>
        <w:t>治験によって</w:t>
      </w:r>
      <w:r>
        <w:rPr>
          <w:w w:val="80"/>
          <w:sz w:val="19"/>
          <w:lang w:eastAsia="ja-JP"/>
        </w:rPr>
        <w:t>得られた臨床デー タの堅牢性若しくは信頼性に</w:t>
      </w:r>
      <w:r>
        <w:rPr>
          <w:spacing w:val="-2"/>
          <w:w w:val="85"/>
          <w:sz w:val="19"/>
          <w:lang w:eastAsia="ja-JP"/>
        </w:rPr>
        <w:t>重大な</w:t>
      </w:r>
      <w:r>
        <w:rPr>
          <w:w w:val="80"/>
          <w:sz w:val="19"/>
          <w:lang w:eastAsia="ja-JP"/>
        </w:rPr>
        <w:t>影響を及ぼす</w:t>
      </w:r>
      <w:r>
        <w:rPr>
          <w:spacing w:val="-2"/>
          <w:w w:val="85"/>
          <w:sz w:val="19"/>
          <w:lang w:eastAsia="ja-JP"/>
        </w:rPr>
        <w:t>可能性のある修正を臨床試験に導入しようとする 場合、治験依頼</w:t>
      </w:r>
      <w:r>
        <w:rPr>
          <w:w w:val="85"/>
          <w:sz w:val="19"/>
          <w:lang w:eastAsia="ja-JP"/>
        </w:rPr>
        <w:t>者は</w:t>
      </w:r>
      <w:r>
        <w:rPr>
          <w:spacing w:val="-2"/>
          <w:w w:val="85"/>
          <w:sz w:val="19"/>
          <w:lang w:eastAsia="ja-JP"/>
        </w:rPr>
        <w:t>、</w:t>
      </w:r>
      <w:r>
        <w:rPr>
          <w:w w:val="85"/>
          <w:sz w:val="19"/>
          <w:lang w:eastAsia="ja-JP"/>
        </w:rPr>
        <w:t>第 73 条で言及される電子システムを用いて、1週間以内に、</w:t>
      </w:r>
      <w:r>
        <w:rPr>
          <w:w w:val="80"/>
          <w:sz w:val="19"/>
          <w:lang w:eastAsia="ja-JP"/>
        </w:rPr>
        <w:t>臨床試験が実施され ている又は実施される予定の加盟国に対し</w:t>
      </w:r>
      <w:r>
        <w:rPr>
          <w:w w:val="85"/>
          <w:sz w:val="19"/>
          <w:lang w:eastAsia="ja-JP"/>
        </w:rPr>
        <w:t>、修正の</w:t>
      </w:r>
      <w:r>
        <w:rPr>
          <w:w w:val="80"/>
          <w:sz w:val="19"/>
          <w:lang w:eastAsia="ja-JP"/>
        </w:rPr>
        <w:t>理由及び</w:t>
      </w:r>
      <w:r>
        <w:rPr>
          <w:w w:val="85"/>
          <w:sz w:val="19"/>
          <w:lang w:eastAsia="ja-JP"/>
        </w:rPr>
        <w:t>その</w:t>
      </w:r>
      <w:r>
        <w:rPr>
          <w:w w:val="80"/>
          <w:sz w:val="19"/>
          <w:lang w:eastAsia="ja-JP"/>
        </w:rPr>
        <w:t>内容を</w:t>
      </w:r>
      <w:r>
        <w:rPr>
          <w:w w:val="85"/>
          <w:sz w:val="19"/>
          <w:lang w:eastAsia="ja-JP"/>
        </w:rPr>
        <w:t>通知しなければならない。治験依頼者は</w:t>
      </w:r>
      <w:r>
        <w:rPr>
          <w:w w:val="80"/>
          <w:sz w:val="19"/>
          <w:lang w:eastAsia="ja-JP"/>
        </w:rPr>
        <w:t>、届出の一部として、附属書XVの第Ⅱ</w:t>
      </w:r>
      <w:r>
        <w:rPr>
          <w:w w:val="85"/>
          <w:sz w:val="19"/>
          <w:lang w:eastAsia="ja-JP"/>
        </w:rPr>
        <w:t>章で言及される関連文書の最新版を含めるものとする</w:t>
      </w:r>
      <w:r>
        <w:rPr>
          <w:w w:val="80"/>
          <w:sz w:val="19"/>
          <w:lang w:eastAsia="ja-JP"/>
        </w:rPr>
        <w:t>。関連文書の変更は明確に識別できるものとする。</w:t>
      </w:r>
    </w:p>
    <w:p w14:paraId="5930B00E" w14:textId="77777777" w:rsidR="00E66D05" w:rsidRDefault="00E66D05">
      <w:pPr>
        <w:pStyle w:val="a3"/>
        <w:spacing w:before="87"/>
        <w:rPr>
          <w:lang w:eastAsia="ja-JP"/>
        </w:rPr>
      </w:pPr>
    </w:p>
    <w:p w14:paraId="3BDEE82C" w14:textId="77777777" w:rsidR="00E66D05" w:rsidRDefault="00000000">
      <w:pPr>
        <w:pStyle w:val="a5"/>
        <w:numPr>
          <w:ilvl w:val="0"/>
          <w:numId w:val="117"/>
        </w:numPr>
        <w:tabs>
          <w:tab w:val="left" w:pos="538"/>
        </w:tabs>
        <w:spacing w:line="228" w:lineRule="auto"/>
        <w:ind w:right="104" w:firstLine="0"/>
        <w:jc w:val="both"/>
        <w:rPr>
          <w:sz w:val="19"/>
          <w:lang w:eastAsia="ja-JP"/>
        </w:rPr>
      </w:pPr>
      <w:r>
        <w:rPr>
          <w:w w:val="80"/>
          <w:sz w:val="19"/>
          <w:lang w:eastAsia="ja-JP"/>
        </w:rPr>
        <w:t>加盟国は、</w:t>
      </w:r>
      <w:r>
        <w:rPr>
          <w:w w:val="85"/>
          <w:sz w:val="19"/>
          <w:lang w:eastAsia="ja-JP"/>
        </w:rPr>
        <w:t>第71条に定める手続きに従い</w:t>
      </w:r>
      <w:r>
        <w:rPr>
          <w:w w:val="80"/>
          <w:sz w:val="19"/>
          <w:lang w:eastAsia="ja-JP"/>
        </w:rPr>
        <w:t>、臨床試験の大幅な変更を評価するものと</w:t>
      </w:r>
      <w:r>
        <w:rPr>
          <w:w w:val="85"/>
          <w:sz w:val="19"/>
          <w:lang w:eastAsia="ja-JP"/>
        </w:rPr>
        <w:t>する。</w:t>
      </w:r>
    </w:p>
    <w:p w14:paraId="717DA6B7" w14:textId="77777777" w:rsidR="00E66D05" w:rsidRDefault="00E66D05">
      <w:pPr>
        <w:pStyle w:val="a3"/>
        <w:spacing w:before="82"/>
        <w:rPr>
          <w:lang w:eastAsia="ja-JP"/>
        </w:rPr>
      </w:pPr>
    </w:p>
    <w:p w14:paraId="7C71A64D" w14:textId="77777777" w:rsidR="00E66D05" w:rsidRDefault="00000000">
      <w:pPr>
        <w:pStyle w:val="a5"/>
        <w:numPr>
          <w:ilvl w:val="0"/>
          <w:numId w:val="117"/>
        </w:numPr>
        <w:tabs>
          <w:tab w:val="left" w:pos="538"/>
        </w:tabs>
        <w:spacing w:line="228" w:lineRule="auto"/>
        <w:ind w:right="105" w:firstLine="0"/>
        <w:jc w:val="both"/>
        <w:rPr>
          <w:sz w:val="19"/>
          <w:lang w:eastAsia="ja-JP"/>
        </w:rPr>
      </w:pPr>
      <w:r>
        <w:rPr>
          <w:w w:val="80"/>
          <w:sz w:val="19"/>
          <w:lang w:eastAsia="ja-JP"/>
        </w:rPr>
        <w:t>但し、</w:t>
      </w:r>
      <w:r>
        <w:rPr>
          <w:w w:val="85"/>
          <w:sz w:val="19"/>
          <w:lang w:eastAsia="ja-JP"/>
        </w:rPr>
        <w:t>スポンサーは、第1</w:t>
      </w:r>
      <w:r>
        <w:rPr>
          <w:w w:val="80"/>
          <w:sz w:val="19"/>
          <w:lang w:eastAsia="ja-JP"/>
        </w:rPr>
        <w:t>項の通知</w:t>
      </w:r>
      <w:r>
        <w:rPr>
          <w:w w:val="85"/>
          <w:sz w:val="19"/>
          <w:lang w:eastAsia="ja-JP"/>
        </w:rPr>
        <w:t>後最短で38日以内に</w:t>
      </w:r>
      <w:r>
        <w:rPr>
          <w:w w:val="80"/>
          <w:sz w:val="19"/>
          <w:lang w:eastAsia="ja-JP"/>
        </w:rPr>
        <w:t>、</w:t>
      </w:r>
      <w:r>
        <w:rPr>
          <w:w w:val="85"/>
          <w:sz w:val="19"/>
          <w:lang w:eastAsia="ja-JP"/>
        </w:rPr>
        <w:t>同項の修正を実施することができる</w:t>
      </w:r>
      <w:r>
        <w:rPr>
          <w:w w:val="80"/>
          <w:sz w:val="19"/>
          <w:lang w:eastAsia="ja-JP"/>
        </w:rPr>
        <w:t>：</w:t>
      </w:r>
    </w:p>
    <w:p w14:paraId="2F05C080" w14:textId="77777777" w:rsidR="00E66D05" w:rsidRDefault="00000000">
      <w:pPr>
        <w:pStyle w:val="a5"/>
        <w:numPr>
          <w:ilvl w:val="1"/>
          <w:numId w:val="117"/>
        </w:numPr>
        <w:tabs>
          <w:tab w:val="left" w:pos="401"/>
        </w:tabs>
        <w:spacing w:before="202" w:line="230" w:lineRule="auto"/>
        <w:ind w:right="105"/>
        <w:jc w:val="both"/>
        <w:rPr>
          <w:sz w:val="19"/>
          <w:lang w:eastAsia="ja-JP"/>
        </w:rPr>
      </w:pPr>
      <w:r>
        <w:rPr>
          <w:w w:val="80"/>
          <w:sz w:val="19"/>
          <w:lang w:eastAsia="ja-JP"/>
        </w:rPr>
        <w:t>臨床試験が実施されている又は実施される予定の加盟国が、第 71 条(4)に規定される理由、公衆衛生、被験者及び利用者の</w:t>
      </w:r>
      <w:r>
        <w:rPr>
          <w:w w:val="85"/>
          <w:sz w:val="19"/>
          <w:lang w:eastAsia="ja-JP"/>
        </w:rPr>
        <w:t>安全又は健康、公共政策の</w:t>
      </w:r>
      <w:r>
        <w:rPr>
          <w:w w:val="80"/>
          <w:sz w:val="19"/>
          <w:lang w:eastAsia="ja-JP"/>
        </w:rPr>
        <w:t>考慮事項に基づいて、治験依頼者にその拒否を通知した場合</w:t>
      </w:r>
      <w:r>
        <w:rPr>
          <w:w w:val="85"/>
          <w:sz w:val="19"/>
          <w:lang w:eastAsia="ja-JP"/>
        </w:rPr>
        <w:t>。</w:t>
      </w:r>
    </w:p>
    <w:p w14:paraId="0AB6B0F7" w14:textId="77777777" w:rsidR="00E66D05" w:rsidRDefault="00000000">
      <w:pPr>
        <w:pStyle w:val="a5"/>
        <w:numPr>
          <w:ilvl w:val="1"/>
          <w:numId w:val="117"/>
        </w:numPr>
        <w:tabs>
          <w:tab w:val="left" w:pos="401"/>
        </w:tabs>
        <w:spacing w:before="197" w:line="230" w:lineRule="auto"/>
        <w:ind w:right="102"/>
        <w:jc w:val="both"/>
        <w:rPr>
          <w:sz w:val="19"/>
          <w:lang w:eastAsia="ja-JP"/>
        </w:rPr>
      </w:pPr>
      <w:r>
        <w:rPr>
          <w:w w:val="75"/>
          <w:sz w:val="19"/>
          <w:lang w:eastAsia="ja-JP"/>
        </w:rPr>
        <w:t>当該加盟国の倫理委員会が、</w:t>
      </w:r>
      <w:r>
        <w:rPr>
          <w:w w:val="80"/>
          <w:sz w:val="19"/>
          <w:lang w:eastAsia="ja-JP"/>
        </w:rPr>
        <w:t>臨床試験の</w:t>
      </w:r>
      <w:r>
        <w:rPr>
          <w:w w:val="75"/>
          <w:sz w:val="19"/>
          <w:lang w:eastAsia="ja-JP"/>
        </w:rPr>
        <w:t>大幅な変更に関して否定的な意見を</w:t>
      </w:r>
      <w:r>
        <w:rPr>
          <w:w w:val="80"/>
          <w:sz w:val="19"/>
          <w:lang w:eastAsia="ja-JP"/>
        </w:rPr>
        <w:t>発表しており、その意見は国内法に従い、当該加盟</w:t>
      </w:r>
      <w:r>
        <w:rPr>
          <w:spacing w:val="-3"/>
          <w:w w:val="80"/>
          <w:sz w:val="19"/>
          <w:lang w:eastAsia="ja-JP"/>
        </w:rPr>
        <w:t>国</w:t>
      </w:r>
      <w:r>
        <w:rPr>
          <w:w w:val="80"/>
          <w:sz w:val="19"/>
          <w:lang w:eastAsia="ja-JP"/>
        </w:rPr>
        <w:t>全体に対して有効である。</w:t>
      </w:r>
    </w:p>
    <w:p w14:paraId="1DAFABA1" w14:textId="77777777" w:rsidR="00E66D05" w:rsidRDefault="00000000">
      <w:pPr>
        <w:pStyle w:val="a5"/>
        <w:numPr>
          <w:ilvl w:val="0"/>
          <w:numId w:val="117"/>
        </w:numPr>
        <w:tabs>
          <w:tab w:val="left" w:pos="538"/>
        </w:tabs>
        <w:spacing w:before="199" w:line="230" w:lineRule="auto"/>
        <w:ind w:right="105" w:firstLine="0"/>
        <w:jc w:val="both"/>
        <w:rPr>
          <w:sz w:val="19"/>
          <w:lang w:eastAsia="ja-JP"/>
        </w:rPr>
      </w:pPr>
      <w:r>
        <w:rPr>
          <w:w w:val="80"/>
          <w:sz w:val="19"/>
          <w:lang w:eastAsia="ja-JP"/>
        </w:rPr>
        <w:t>関係加盟国は</w:t>
      </w:r>
      <w:r>
        <w:rPr>
          <w:w w:val="85"/>
          <w:sz w:val="19"/>
          <w:lang w:eastAsia="ja-JP"/>
        </w:rPr>
        <w:t>、専門家との協議のために</w:t>
      </w:r>
      <w:r>
        <w:rPr>
          <w:w w:val="80"/>
          <w:sz w:val="19"/>
          <w:lang w:eastAsia="ja-JP"/>
        </w:rPr>
        <w:t>、第3項にいう期間をさらに7</w:t>
      </w:r>
      <w:r>
        <w:rPr>
          <w:spacing w:val="-3"/>
          <w:w w:val="80"/>
          <w:sz w:val="19"/>
          <w:lang w:eastAsia="ja-JP"/>
        </w:rPr>
        <w:t>日間</w:t>
      </w:r>
      <w:r>
        <w:rPr>
          <w:w w:val="80"/>
          <w:sz w:val="19"/>
          <w:lang w:eastAsia="ja-JP"/>
        </w:rPr>
        <w:t>延長することができる</w:t>
      </w:r>
      <w:r>
        <w:rPr>
          <w:w w:val="85"/>
          <w:sz w:val="19"/>
          <w:lang w:eastAsia="ja-JP"/>
        </w:rPr>
        <w:t>。</w:t>
      </w:r>
    </w:p>
    <w:p w14:paraId="7758064B" w14:textId="77777777" w:rsidR="00E66D05" w:rsidRDefault="00E66D05">
      <w:pPr>
        <w:pStyle w:val="a3"/>
        <w:rPr>
          <w:lang w:eastAsia="ja-JP"/>
        </w:rPr>
      </w:pPr>
    </w:p>
    <w:p w14:paraId="06F65E0A" w14:textId="77777777" w:rsidR="00E66D05" w:rsidRDefault="00E66D05">
      <w:pPr>
        <w:pStyle w:val="a3"/>
        <w:spacing w:before="152"/>
        <w:rPr>
          <w:lang w:eastAsia="ja-JP"/>
        </w:rPr>
      </w:pPr>
    </w:p>
    <w:p w14:paraId="34826399"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76</w:t>
      </w:r>
      <w:r>
        <w:rPr>
          <w:rFonts w:ascii="Times New Roman"/>
          <w:i/>
          <w:w w:val="90"/>
          <w:sz w:val="19"/>
          <w:lang w:eastAsia="ja-JP"/>
        </w:rPr>
        <w:t>条</w:t>
      </w:r>
    </w:p>
    <w:p w14:paraId="0933C6BE" w14:textId="77777777" w:rsidR="00E66D05" w:rsidRDefault="00E66D05">
      <w:pPr>
        <w:pStyle w:val="a3"/>
        <w:spacing w:before="81"/>
        <w:rPr>
          <w:rFonts w:ascii="Times New Roman"/>
          <w:i/>
          <w:lang w:eastAsia="ja-JP"/>
        </w:rPr>
      </w:pPr>
    </w:p>
    <w:p w14:paraId="225C188E" w14:textId="77777777" w:rsidR="00E66D05" w:rsidRDefault="00000000">
      <w:pPr>
        <w:pStyle w:val="1"/>
        <w:spacing w:line="232" w:lineRule="auto"/>
        <w:ind w:left="436" w:right="434"/>
        <w:rPr>
          <w:lang w:eastAsia="ja-JP"/>
        </w:rPr>
      </w:pPr>
      <w:r>
        <w:rPr>
          <w:lang w:eastAsia="ja-JP"/>
        </w:rPr>
        <w:t>加盟国による是正措置および加盟国間の情報交換</w:t>
      </w:r>
    </w:p>
    <w:p w14:paraId="4226B589" w14:textId="77777777" w:rsidR="00E66D05" w:rsidRDefault="00E66D05">
      <w:pPr>
        <w:pStyle w:val="a3"/>
        <w:spacing w:before="87"/>
        <w:rPr>
          <w:rFonts w:ascii="Times New Roman"/>
          <w:b/>
          <w:lang w:eastAsia="ja-JP"/>
        </w:rPr>
      </w:pPr>
    </w:p>
    <w:p w14:paraId="620F1A37" w14:textId="77777777" w:rsidR="00E66D05" w:rsidRDefault="00000000">
      <w:pPr>
        <w:pStyle w:val="a5"/>
        <w:numPr>
          <w:ilvl w:val="0"/>
          <w:numId w:val="116"/>
        </w:numPr>
        <w:tabs>
          <w:tab w:val="left" w:pos="538"/>
        </w:tabs>
        <w:spacing w:line="228" w:lineRule="auto"/>
        <w:ind w:right="104" w:firstLine="0"/>
        <w:jc w:val="both"/>
        <w:rPr>
          <w:sz w:val="19"/>
          <w:lang w:eastAsia="ja-JP"/>
        </w:rPr>
      </w:pPr>
      <w:r>
        <w:rPr>
          <w:w w:val="80"/>
          <w:sz w:val="19"/>
          <w:lang w:eastAsia="ja-JP"/>
        </w:rPr>
        <w:t>臨床試験が実施されている、または実施される予定の加盟国が、本規則に定める要件を満たしていないと考える根拠を有する場合、その加盟国は、少なくとも以下のいずれかの措置を自国の領域内で講じることができる</w:t>
      </w:r>
      <w:r>
        <w:rPr>
          <w:spacing w:val="-2"/>
          <w:w w:val="85"/>
          <w:sz w:val="19"/>
          <w:lang w:eastAsia="ja-JP"/>
        </w:rPr>
        <w:t>：</w:t>
      </w:r>
    </w:p>
    <w:p w14:paraId="786D9AD3" w14:textId="77777777" w:rsidR="00E66D05" w:rsidRDefault="00000000">
      <w:pPr>
        <w:pStyle w:val="a5"/>
        <w:numPr>
          <w:ilvl w:val="1"/>
          <w:numId w:val="116"/>
        </w:numPr>
        <w:tabs>
          <w:tab w:val="left" w:pos="401"/>
        </w:tabs>
        <w:spacing w:before="195"/>
        <w:ind w:hanging="294"/>
        <w:rPr>
          <w:sz w:val="19"/>
          <w:lang w:eastAsia="ja-JP"/>
        </w:rPr>
      </w:pPr>
      <w:r>
        <w:rPr>
          <w:w w:val="75"/>
          <w:sz w:val="19"/>
          <w:lang w:eastAsia="ja-JP"/>
        </w:rPr>
        <w:t>臨床</w:t>
      </w:r>
      <w:r>
        <w:rPr>
          <w:spacing w:val="-2"/>
          <w:w w:val="75"/>
          <w:sz w:val="19"/>
          <w:lang w:eastAsia="ja-JP"/>
        </w:rPr>
        <w:t>調査の</w:t>
      </w:r>
      <w:r>
        <w:rPr>
          <w:w w:val="75"/>
          <w:sz w:val="19"/>
          <w:lang w:eastAsia="ja-JP"/>
        </w:rPr>
        <w:t>承認を取り消す</w:t>
      </w:r>
      <w:r>
        <w:rPr>
          <w:spacing w:val="-2"/>
          <w:w w:val="75"/>
          <w:sz w:val="19"/>
          <w:lang w:eastAsia="ja-JP"/>
        </w:rPr>
        <w:t>；</w:t>
      </w:r>
    </w:p>
    <w:p w14:paraId="1FD9919B" w14:textId="77777777" w:rsidR="00E66D05" w:rsidRDefault="00000000">
      <w:pPr>
        <w:pStyle w:val="a5"/>
        <w:numPr>
          <w:ilvl w:val="1"/>
          <w:numId w:val="116"/>
        </w:numPr>
        <w:tabs>
          <w:tab w:val="left" w:pos="401"/>
        </w:tabs>
        <w:spacing w:before="192"/>
        <w:ind w:hanging="294"/>
        <w:rPr>
          <w:sz w:val="19"/>
          <w:lang w:eastAsia="ja-JP"/>
        </w:rPr>
      </w:pPr>
      <w:r>
        <w:rPr>
          <w:w w:val="75"/>
          <w:sz w:val="19"/>
          <w:lang w:eastAsia="ja-JP"/>
        </w:rPr>
        <w:t>臨床</w:t>
      </w:r>
      <w:r>
        <w:rPr>
          <w:spacing w:val="-2"/>
          <w:w w:val="75"/>
          <w:sz w:val="19"/>
          <w:lang w:eastAsia="ja-JP"/>
        </w:rPr>
        <w:t>試験を</w:t>
      </w:r>
      <w:r>
        <w:rPr>
          <w:w w:val="75"/>
          <w:sz w:val="19"/>
          <w:lang w:eastAsia="ja-JP"/>
        </w:rPr>
        <w:t>中断または終了する</w:t>
      </w:r>
      <w:r>
        <w:rPr>
          <w:spacing w:val="-2"/>
          <w:w w:val="75"/>
          <w:sz w:val="19"/>
          <w:lang w:eastAsia="ja-JP"/>
        </w:rPr>
        <w:t>；</w:t>
      </w:r>
    </w:p>
    <w:p w14:paraId="78B3B202" w14:textId="77777777" w:rsidR="00E66D05" w:rsidRDefault="00000000">
      <w:pPr>
        <w:pStyle w:val="a5"/>
        <w:numPr>
          <w:ilvl w:val="1"/>
          <w:numId w:val="116"/>
        </w:numPr>
        <w:tabs>
          <w:tab w:val="left" w:pos="401"/>
        </w:tabs>
        <w:spacing w:before="191"/>
        <w:ind w:hanging="294"/>
        <w:rPr>
          <w:sz w:val="19"/>
          <w:lang w:eastAsia="ja-JP"/>
        </w:rPr>
      </w:pPr>
      <w:r>
        <w:rPr>
          <w:w w:val="75"/>
          <w:sz w:val="19"/>
          <w:lang w:eastAsia="ja-JP"/>
        </w:rPr>
        <w:t>は、治験依頼者に対し、臨床</w:t>
      </w:r>
      <w:r>
        <w:rPr>
          <w:spacing w:val="5"/>
          <w:sz w:val="19"/>
          <w:lang w:eastAsia="ja-JP"/>
        </w:rPr>
        <w:t>試験の</w:t>
      </w:r>
      <w:r>
        <w:rPr>
          <w:w w:val="75"/>
          <w:sz w:val="19"/>
          <w:lang w:eastAsia="ja-JP"/>
        </w:rPr>
        <w:t>いかなる側面も修正することを要求する</w:t>
      </w:r>
      <w:r>
        <w:rPr>
          <w:spacing w:val="-2"/>
          <w:w w:val="75"/>
          <w:sz w:val="19"/>
          <w:lang w:eastAsia="ja-JP"/>
        </w:rPr>
        <w:t>。</w:t>
      </w:r>
    </w:p>
    <w:p w14:paraId="20C0FA9A" w14:textId="77777777" w:rsidR="00E66D05" w:rsidRDefault="00000000">
      <w:pPr>
        <w:pStyle w:val="a5"/>
        <w:numPr>
          <w:ilvl w:val="0"/>
          <w:numId w:val="116"/>
        </w:numPr>
        <w:tabs>
          <w:tab w:val="left" w:pos="538"/>
        </w:tabs>
        <w:spacing w:before="198" w:line="230" w:lineRule="auto"/>
        <w:ind w:right="105" w:firstLine="0"/>
        <w:jc w:val="both"/>
        <w:rPr>
          <w:sz w:val="19"/>
          <w:lang w:eastAsia="ja-JP"/>
        </w:rPr>
      </w:pPr>
      <w:r>
        <w:rPr>
          <w:w w:val="80"/>
          <w:sz w:val="19"/>
          <w:lang w:eastAsia="ja-JP"/>
        </w:rPr>
        <w:t>当該加盟国は、第1項にいう措置をとる前に、</w:t>
      </w:r>
      <w:r>
        <w:rPr>
          <w:w w:val="85"/>
          <w:sz w:val="19"/>
          <w:lang w:eastAsia="ja-JP"/>
        </w:rPr>
        <w:t>即時の措置が必要な</w:t>
      </w:r>
      <w:r>
        <w:rPr>
          <w:w w:val="80"/>
          <w:sz w:val="19"/>
          <w:lang w:eastAsia="ja-JP"/>
        </w:rPr>
        <w:t>場合を除き、</w:t>
      </w:r>
      <w:r>
        <w:rPr>
          <w:w w:val="85"/>
          <w:sz w:val="19"/>
          <w:lang w:eastAsia="ja-JP"/>
        </w:rPr>
        <w:t>治験依頼者若しくは治験責任医師又はその両者に意見を求めるものとする。その意見は、</w:t>
      </w:r>
      <w:r>
        <w:rPr>
          <w:spacing w:val="-2"/>
          <w:w w:val="85"/>
          <w:sz w:val="19"/>
          <w:lang w:eastAsia="ja-JP"/>
        </w:rPr>
        <w:t>7</w:t>
      </w:r>
      <w:r>
        <w:rPr>
          <w:spacing w:val="-3"/>
          <w:w w:val="85"/>
          <w:sz w:val="19"/>
          <w:lang w:eastAsia="ja-JP"/>
        </w:rPr>
        <w:t>日</w:t>
      </w:r>
      <w:r>
        <w:rPr>
          <w:spacing w:val="-2"/>
          <w:w w:val="85"/>
          <w:sz w:val="19"/>
          <w:lang w:eastAsia="ja-JP"/>
        </w:rPr>
        <w:t>以内に提出さ</w:t>
      </w:r>
      <w:r>
        <w:rPr>
          <w:w w:val="85"/>
          <w:sz w:val="19"/>
          <w:lang w:eastAsia="ja-JP"/>
        </w:rPr>
        <w:t>れなければならない</w:t>
      </w:r>
      <w:r>
        <w:rPr>
          <w:spacing w:val="-2"/>
          <w:w w:val="85"/>
          <w:sz w:val="19"/>
          <w:lang w:eastAsia="ja-JP"/>
        </w:rPr>
        <w:t>。</w:t>
      </w:r>
    </w:p>
    <w:p w14:paraId="265AB3CC" w14:textId="77777777" w:rsidR="00E66D05" w:rsidRDefault="00E66D05">
      <w:pPr>
        <w:spacing w:line="230" w:lineRule="auto"/>
        <w:jc w:val="both"/>
        <w:rPr>
          <w:sz w:val="19"/>
          <w:lang w:eastAsia="ja-JP"/>
        </w:rPr>
        <w:sectPr w:rsidR="00E66D05">
          <w:type w:val="continuous"/>
          <w:pgSz w:w="11910" w:h="16840"/>
          <w:pgMar w:top="1260" w:right="1240" w:bottom="280" w:left="1240" w:header="967" w:footer="0" w:gutter="0"/>
          <w:cols w:space="720"/>
        </w:sectPr>
      </w:pPr>
    </w:p>
    <w:p w14:paraId="00B06863" w14:textId="77777777" w:rsidR="00E66D05" w:rsidRDefault="00000000">
      <w:pPr>
        <w:pStyle w:val="a5"/>
        <w:numPr>
          <w:ilvl w:val="0"/>
          <w:numId w:val="116"/>
        </w:numPr>
        <w:tabs>
          <w:tab w:val="left" w:pos="538"/>
        </w:tabs>
        <w:spacing w:before="215" w:line="228" w:lineRule="auto"/>
        <w:ind w:right="105" w:firstLine="0"/>
        <w:jc w:val="both"/>
        <w:rPr>
          <w:sz w:val="19"/>
          <w:lang w:eastAsia="ja-JP"/>
        </w:rPr>
      </w:pPr>
      <w:r>
        <w:rPr>
          <w:w w:val="80"/>
          <w:sz w:val="19"/>
          <w:lang w:eastAsia="ja-JP"/>
        </w:rPr>
        <w:lastRenderedPageBreak/>
        <w:t>加盟国が本条第1項の措置をとった場合、臨床試験を拒否した場合、または安全性を理由として治験依頼者から臨床試験の早期終了を通知された場合、</w:t>
      </w:r>
      <w:r>
        <w:rPr>
          <w:w w:val="75"/>
          <w:sz w:val="19"/>
          <w:lang w:eastAsia="ja-JP"/>
        </w:rPr>
        <w:t>当該加盟</w:t>
      </w:r>
      <w:r>
        <w:rPr>
          <w:sz w:val="19"/>
          <w:lang w:eastAsia="ja-JP"/>
        </w:rPr>
        <w:t>国は</w:t>
      </w:r>
      <w:r>
        <w:rPr>
          <w:w w:val="75"/>
          <w:sz w:val="19"/>
          <w:lang w:eastAsia="ja-JP"/>
        </w:rPr>
        <w:t>、</w:t>
      </w:r>
      <w:r>
        <w:rPr>
          <w:w w:val="80"/>
          <w:sz w:val="19"/>
          <w:lang w:eastAsia="ja-JP"/>
        </w:rPr>
        <w:t>第73条にいう電子システムを用いて、</w:t>
      </w:r>
      <w:r>
        <w:rPr>
          <w:w w:val="75"/>
          <w:sz w:val="19"/>
          <w:lang w:eastAsia="ja-JP"/>
        </w:rPr>
        <w:t>対応する決定およびその</w:t>
      </w:r>
      <w:r>
        <w:rPr>
          <w:sz w:val="19"/>
          <w:lang w:eastAsia="ja-JP"/>
        </w:rPr>
        <w:t>理由を</w:t>
      </w:r>
      <w:r>
        <w:rPr>
          <w:w w:val="75"/>
          <w:sz w:val="19"/>
          <w:lang w:eastAsia="ja-JP"/>
        </w:rPr>
        <w:t>全加盟国および</w:t>
      </w:r>
      <w:r>
        <w:rPr>
          <w:w w:val="80"/>
          <w:sz w:val="19"/>
          <w:lang w:eastAsia="ja-JP"/>
        </w:rPr>
        <w:t>欧州委員</w:t>
      </w:r>
      <w:r>
        <w:rPr>
          <w:w w:val="75"/>
          <w:sz w:val="19"/>
          <w:lang w:eastAsia="ja-JP"/>
        </w:rPr>
        <w:t>会に伝達する。</w:t>
      </w:r>
    </w:p>
    <w:p w14:paraId="0AA15830" w14:textId="77777777" w:rsidR="00E66D05" w:rsidRDefault="00E66D05">
      <w:pPr>
        <w:pStyle w:val="a3"/>
        <w:spacing w:before="96"/>
        <w:rPr>
          <w:lang w:eastAsia="ja-JP"/>
        </w:rPr>
      </w:pPr>
    </w:p>
    <w:p w14:paraId="6AC0E215" w14:textId="77777777" w:rsidR="00E66D05" w:rsidRDefault="00000000">
      <w:pPr>
        <w:pStyle w:val="a5"/>
        <w:numPr>
          <w:ilvl w:val="0"/>
          <w:numId w:val="116"/>
        </w:numPr>
        <w:tabs>
          <w:tab w:val="left" w:pos="538"/>
        </w:tabs>
        <w:spacing w:line="228" w:lineRule="auto"/>
        <w:ind w:right="105" w:firstLine="0"/>
        <w:jc w:val="both"/>
        <w:rPr>
          <w:sz w:val="19"/>
          <w:lang w:eastAsia="ja-JP"/>
        </w:rPr>
      </w:pPr>
      <w:r>
        <w:rPr>
          <w:w w:val="80"/>
          <w:sz w:val="19"/>
          <w:lang w:eastAsia="ja-JP"/>
        </w:rPr>
        <w:t>加盟国の決定</w:t>
      </w:r>
      <w:r>
        <w:rPr>
          <w:spacing w:val="-1"/>
          <w:sz w:val="19"/>
          <w:lang w:eastAsia="ja-JP"/>
        </w:rPr>
        <w:t>前に</w:t>
      </w:r>
      <w:r>
        <w:rPr>
          <w:w w:val="80"/>
          <w:sz w:val="19"/>
          <w:lang w:eastAsia="ja-JP"/>
        </w:rPr>
        <w:t>スポンサーが申請を取り下げた場合、その情報は、第73条にいう電子システムを通じて、すべての加盟国および欧州委員会が入手できるものとする。</w:t>
      </w:r>
    </w:p>
    <w:p w14:paraId="04AE3143" w14:textId="77777777" w:rsidR="00E66D05" w:rsidRDefault="00E66D05">
      <w:pPr>
        <w:pStyle w:val="a3"/>
        <w:rPr>
          <w:lang w:eastAsia="ja-JP"/>
        </w:rPr>
      </w:pPr>
    </w:p>
    <w:p w14:paraId="29A4893E" w14:textId="77777777" w:rsidR="00E66D05" w:rsidRDefault="00E66D05">
      <w:pPr>
        <w:pStyle w:val="a3"/>
        <w:spacing w:before="177"/>
        <w:rPr>
          <w:lang w:eastAsia="ja-JP"/>
        </w:rPr>
      </w:pPr>
    </w:p>
    <w:p w14:paraId="2831E851"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77</w:t>
      </w:r>
      <w:r>
        <w:rPr>
          <w:rFonts w:ascii="Times New Roman"/>
          <w:i/>
          <w:w w:val="90"/>
          <w:sz w:val="19"/>
          <w:lang w:eastAsia="ja-JP"/>
        </w:rPr>
        <w:t>条</w:t>
      </w:r>
    </w:p>
    <w:p w14:paraId="1DAA2845" w14:textId="77777777" w:rsidR="00E66D05" w:rsidRDefault="00E66D05">
      <w:pPr>
        <w:pStyle w:val="a3"/>
        <w:spacing w:before="93"/>
        <w:rPr>
          <w:rFonts w:ascii="Times New Roman"/>
          <w:i/>
          <w:lang w:eastAsia="ja-JP"/>
        </w:rPr>
      </w:pPr>
    </w:p>
    <w:p w14:paraId="23D7A56D" w14:textId="77777777" w:rsidR="00E66D05" w:rsidRDefault="00000000">
      <w:pPr>
        <w:pStyle w:val="1"/>
        <w:spacing w:line="232" w:lineRule="auto"/>
        <w:ind w:right="503"/>
        <w:rPr>
          <w:lang w:eastAsia="ja-JP"/>
        </w:rPr>
      </w:pPr>
      <w:r>
        <w:rPr>
          <w:lang w:eastAsia="ja-JP"/>
        </w:rPr>
        <w:t>臨床試験終了時、または一時中止や早期終了時の治験依頼者からの情報</w:t>
      </w:r>
    </w:p>
    <w:p w14:paraId="22F20F94" w14:textId="77777777" w:rsidR="00E66D05" w:rsidRDefault="00E66D05">
      <w:pPr>
        <w:pStyle w:val="a3"/>
        <w:spacing w:before="98"/>
        <w:rPr>
          <w:rFonts w:ascii="Times New Roman"/>
          <w:b/>
          <w:lang w:eastAsia="ja-JP"/>
        </w:rPr>
      </w:pPr>
    </w:p>
    <w:p w14:paraId="3B4C7775" w14:textId="77777777" w:rsidR="00E66D05" w:rsidRDefault="00000000">
      <w:pPr>
        <w:pStyle w:val="a5"/>
        <w:numPr>
          <w:ilvl w:val="0"/>
          <w:numId w:val="115"/>
        </w:numPr>
        <w:tabs>
          <w:tab w:val="left" w:pos="538"/>
        </w:tabs>
        <w:spacing w:line="228" w:lineRule="auto"/>
        <w:ind w:right="105" w:firstLine="0"/>
        <w:jc w:val="both"/>
        <w:rPr>
          <w:sz w:val="19"/>
          <w:lang w:eastAsia="ja-JP"/>
        </w:rPr>
      </w:pPr>
      <w:r>
        <w:rPr>
          <w:w w:val="75"/>
          <w:sz w:val="19"/>
          <w:lang w:eastAsia="ja-JP"/>
        </w:rPr>
        <w:t>治験依頼者は、臨床試験を一時的に中止した場合又は臨床試験を早期に中止した場合には、</w:t>
      </w:r>
      <w:r>
        <w:rPr>
          <w:w w:val="80"/>
          <w:sz w:val="19"/>
          <w:lang w:eastAsia="ja-JP"/>
        </w:rPr>
        <w:t>15日以内に、当該臨床試験を一時的に中止し又は早期に中止</w:t>
      </w:r>
      <w:r>
        <w:rPr>
          <w:spacing w:val="-1"/>
          <w:w w:val="80"/>
          <w:sz w:val="19"/>
          <w:lang w:eastAsia="ja-JP"/>
        </w:rPr>
        <w:t>した</w:t>
      </w:r>
      <w:r>
        <w:rPr>
          <w:w w:val="80"/>
          <w:sz w:val="19"/>
          <w:lang w:eastAsia="ja-JP"/>
        </w:rPr>
        <w:t>加盟国に対し、第73条の電子システムを通じて、正当な理由を付して、その旨を通知</w:t>
      </w:r>
      <w:r>
        <w:rPr>
          <w:w w:val="75"/>
          <w:sz w:val="19"/>
          <w:lang w:eastAsia="ja-JP"/>
        </w:rPr>
        <w:t>しなければならない</w:t>
      </w:r>
      <w:r>
        <w:rPr>
          <w:w w:val="80"/>
          <w:sz w:val="19"/>
          <w:lang w:eastAsia="ja-JP"/>
        </w:rPr>
        <w:t>。治験依頼者が安全性を理由に臨床試験を一時的に中止または早期に終了した場合、治験依頼者は</w:t>
      </w:r>
      <w:r>
        <w:rPr>
          <w:w w:val="85"/>
          <w:sz w:val="19"/>
          <w:lang w:eastAsia="ja-JP"/>
        </w:rPr>
        <w:t>、24時間以内に、</w:t>
      </w:r>
      <w:r>
        <w:rPr>
          <w:w w:val="80"/>
          <w:sz w:val="19"/>
          <w:lang w:eastAsia="ja-JP"/>
        </w:rPr>
        <w:t>当該臨床試験が実施されているすべての加盟国にその旨を通知しなければならない</w:t>
      </w:r>
      <w:r>
        <w:rPr>
          <w:w w:val="85"/>
          <w:sz w:val="19"/>
          <w:lang w:eastAsia="ja-JP"/>
        </w:rPr>
        <w:t>。</w:t>
      </w:r>
    </w:p>
    <w:p w14:paraId="7F8FA369" w14:textId="77777777" w:rsidR="00E66D05" w:rsidRDefault="00E66D05">
      <w:pPr>
        <w:pStyle w:val="a3"/>
        <w:spacing w:before="99"/>
        <w:rPr>
          <w:lang w:eastAsia="ja-JP"/>
        </w:rPr>
      </w:pPr>
    </w:p>
    <w:p w14:paraId="447CE02A" w14:textId="77777777" w:rsidR="00E66D05" w:rsidRDefault="00000000">
      <w:pPr>
        <w:pStyle w:val="a5"/>
        <w:numPr>
          <w:ilvl w:val="0"/>
          <w:numId w:val="115"/>
        </w:numPr>
        <w:tabs>
          <w:tab w:val="left" w:pos="538"/>
        </w:tabs>
        <w:spacing w:line="228" w:lineRule="auto"/>
        <w:ind w:right="105" w:firstLine="0"/>
        <w:jc w:val="both"/>
        <w:rPr>
          <w:sz w:val="19"/>
          <w:lang w:eastAsia="ja-JP"/>
        </w:rPr>
      </w:pPr>
      <w:r>
        <w:rPr>
          <w:w w:val="80"/>
          <w:sz w:val="19"/>
          <w:lang w:eastAsia="ja-JP"/>
        </w:rPr>
        <w:t>臨床研究の終了は、臨床研究計画書に別の終了時期が定められていない限り、 最後の被験者の最後の来院と同時とみなす。</w:t>
      </w:r>
    </w:p>
    <w:p w14:paraId="05B09031" w14:textId="77777777" w:rsidR="00E66D05" w:rsidRDefault="00E66D05">
      <w:pPr>
        <w:pStyle w:val="a3"/>
        <w:spacing w:before="94"/>
        <w:rPr>
          <w:lang w:eastAsia="ja-JP"/>
        </w:rPr>
      </w:pPr>
    </w:p>
    <w:p w14:paraId="61984E9D" w14:textId="77777777" w:rsidR="00E66D05" w:rsidRDefault="00000000">
      <w:pPr>
        <w:pStyle w:val="a5"/>
        <w:numPr>
          <w:ilvl w:val="0"/>
          <w:numId w:val="115"/>
        </w:numPr>
        <w:tabs>
          <w:tab w:val="left" w:pos="538"/>
        </w:tabs>
        <w:spacing w:line="228" w:lineRule="auto"/>
        <w:ind w:right="105" w:firstLine="0"/>
        <w:jc w:val="both"/>
        <w:rPr>
          <w:sz w:val="19"/>
          <w:lang w:eastAsia="ja-JP"/>
        </w:rPr>
      </w:pPr>
      <w:r>
        <w:rPr>
          <w:w w:val="80"/>
          <w:sz w:val="19"/>
          <w:lang w:eastAsia="ja-JP"/>
        </w:rPr>
        <w:t>治験依頼者は、臨床研究が実施されていた各加盟国に対し、当該</w:t>
      </w:r>
      <w:r>
        <w:rPr>
          <w:spacing w:val="-3"/>
          <w:w w:val="80"/>
          <w:sz w:val="19"/>
          <w:lang w:eastAsia="ja-JP"/>
        </w:rPr>
        <w:t>加盟</w:t>
      </w:r>
      <w:r>
        <w:rPr>
          <w:w w:val="80"/>
          <w:sz w:val="19"/>
          <w:lang w:eastAsia="ja-JP"/>
        </w:rPr>
        <w:t>国における臨床研究の終了を通知しなければならない。その通知は、当該加盟国に関する臨床試験の終了から15日以内に行わなければならない。</w:t>
      </w:r>
    </w:p>
    <w:p w14:paraId="2B0CBA53" w14:textId="77777777" w:rsidR="00E66D05" w:rsidRDefault="00E66D05">
      <w:pPr>
        <w:pStyle w:val="a3"/>
        <w:spacing w:before="96"/>
        <w:rPr>
          <w:lang w:eastAsia="ja-JP"/>
        </w:rPr>
      </w:pPr>
    </w:p>
    <w:p w14:paraId="2254BB1A" w14:textId="77777777" w:rsidR="00E66D05" w:rsidRDefault="00000000">
      <w:pPr>
        <w:pStyle w:val="a5"/>
        <w:numPr>
          <w:ilvl w:val="0"/>
          <w:numId w:val="115"/>
        </w:numPr>
        <w:tabs>
          <w:tab w:val="left" w:pos="538"/>
        </w:tabs>
        <w:spacing w:line="228" w:lineRule="auto"/>
        <w:ind w:right="105" w:firstLine="0"/>
        <w:jc w:val="both"/>
        <w:rPr>
          <w:sz w:val="19"/>
          <w:lang w:eastAsia="ja-JP"/>
        </w:rPr>
      </w:pPr>
      <w:r>
        <w:rPr>
          <w:w w:val="80"/>
          <w:sz w:val="19"/>
          <w:lang w:eastAsia="ja-JP"/>
        </w:rPr>
        <w:t>治験が複数の加盟国で実施された場合、治験依頼者は、</w:t>
      </w:r>
      <w:r>
        <w:rPr>
          <w:w w:val="85"/>
          <w:sz w:val="19"/>
          <w:lang w:eastAsia="ja-JP"/>
        </w:rPr>
        <w:t>当該臨床試験が実施された</w:t>
      </w:r>
      <w:r>
        <w:rPr>
          <w:w w:val="80"/>
          <w:sz w:val="19"/>
          <w:lang w:eastAsia="ja-JP"/>
        </w:rPr>
        <w:t>すべての加盟国に対し</w:t>
      </w:r>
      <w:r>
        <w:rPr>
          <w:w w:val="85"/>
          <w:sz w:val="19"/>
          <w:lang w:eastAsia="ja-JP"/>
        </w:rPr>
        <w:t>、すべての</w:t>
      </w:r>
      <w:r>
        <w:rPr>
          <w:spacing w:val="-6"/>
          <w:w w:val="85"/>
          <w:sz w:val="19"/>
          <w:lang w:eastAsia="ja-JP"/>
        </w:rPr>
        <w:t>加盟</w:t>
      </w:r>
      <w:r>
        <w:rPr>
          <w:w w:val="85"/>
          <w:sz w:val="19"/>
          <w:lang w:eastAsia="ja-JP"/>
        </w:rPr>
        <w:t>国における臨床試験の終了を</w:t>
      </w:r>
      <w:r>
        <w:rPr>
          <w:w w:val="80"/>
          <w:sz w:val="19"/>
          <w:lang w:eastAsia="ja-JP"/>
        </w:rPr>
        <w:t>通知しなければならない</w:t>
      </w:r>
      <w:r>
        <w:rPr>
          <w:w w:val="85"/>
          <w:sz w:val="19"/>
          <w:lang w:eastAsia="ja-JP"/>
        </w:rPr>
        <w:t>。その</w:t>
      </w:r>
      <w:r>
        <w:rPr>
          <w:w w:val="80"/>
          <w:sz w:val="19"/>
          <w:lang w:eastAsia="ja-JP"/>
        </w:rPr>
        <w:t>通知は、臨床試験の終了から15日以内に行わなければならない。</w:t>
      </w:r>
    </w:p>
    <w:p w14:paraId="279A89B9" w14:textId="77777777" w:rsidR="00E66D05" w:rsidRDefault="00E66D05">
      <w:pPr>
        <w:pStyle w:val="a3"/>
        <w:spacing w:before="95"/>
        <w:rPr>
          <w:lang w:eastAsia="ja-JP"/>
        </w:rPr>
      </w:pPr>
    </w:p>
    <w:p w14:paraId="6EA2374D" w14:textId="77777777" w:rsidR="00E66D05" w:rsidRDefault="00000000">
      <w:pPr>
        <w:pStyle w:val="a5"/>
        <w:numPr>
          <w:ilvl w:val="0"/>
          <w:numId w:val="115"/>
        </w:numPr>
        <w:tabs>
          <w:tab w:val="left" w:pos="538"/>
        </w:tabs>
        <w:spacing w:line="228" w:lineRule="auto"/>
        <w:ind w:right="105" w:firstLine="0"/>
        <w:jc w:val="both"/>
        <w:rPr>
          <w:sz w:val="19"/>
          <w:lang w:eastAsia="ja-JP"/>
        </w:rPr>
      </w:pPr>
      <w:r>
        <w:rPr>
          <w:w w:val="80"/>
          <w:sz w:val="19"/>
          <w:lang w:eastAsia="ja-JP"/>
        </w:rPr>
        <w:t>臨床試験の</w:t>
      </w:r>
      <w:r>
        <w:rPr>
          <w:spacing w:val="-1"/>
          <w:w w:val="80"/>
          <w:sz w:val="19"/>
          <w:lang w:eastAsia="ja-JP"/>
        </w:rPr>
        <w:t>結果に</w:t>
      </w:r>
      <w:r>
        <w:rPr>
          <w:w w:val="80"/>
          <w:sz w:val="19"/>
          <w:lang w:eastAsia="ja-JP"/>
        </w:rPr>
        <w:t>かかわらず、</w:t>
      </w:r>
      <w:r>
        <w:rPr>
          <w:spacing w:val="-2"/>
          <w:w w:val="80"/>
          <w:sz w:val="19"/>
          <w:lang w:eastAsia="ja-JP"/>
        </w:rPr>
        <w:t>治験依頼者は、</w:t>
      </w:r>
      <w:r>
        <w:rPr>
          <w:w w:val="80"/>
          <w:sz w:val="19"/>
          <w:lang w:eastAsia="ja-JP"/>
        </w:rPr>
        <w:t>臨床試験</w:t>
      </w:r>
      <w:r>
        <w:rPr>
          <w:spacing w:val="-2"/>
          <w:w w:val="80"/>
          <w:sz w:val="19"/>
          <w:lang w:eastAsia="ja-JP"/>
        </w:rPr>
        <w:t>終了</w:t>
      </w:r>
      <w:r>
        <w:rPr>
          <w:w w:val="80"/>
          <w:sz w:val="19"/>
          <w:lang w:eastAsia="ja-JP"/>
        </w:rPr>
        <w:t>後1年以内又は</w:t>
      </w:r>
      <w:r>
        <w:rPr>
          <w:spacing w:val="-2"/>
          <w:w w:val="80"/>
          <w:sz w:val="19"/>
          <w:lang w:eastAsia="ja-JP"/>
        </w:rPr>
        <w:t>早期終了若しくは一時中止後3ヶ月以内に</w:t>
      </w:r>
      <w:r>
        <w:rPr>
          <w:w w:val="85"/>
          <w:sz w:val="19"/>
          <w:lang w:eastAsia="ja-JP"/>
        </w:rPr>
        <w:t>、附属書XVの</w:t>
      </w:r>
      <w:r>
        <w:rPr>
          <w:w w:val="80"/>
          <w:sz w:val="19"/>
          <w:lang w:eastAsia="ja-JP"/>
        </w:rPr>
        <w:t>第Ⅰ章2.8節及び</w:t>
      </w:r>
      <w:r>
        <w:rPr>
          <w:w w:val="85"/>
          <w:sz w:val="19"/>
          <w:lang w:eastAsia="ja-JP"/>
        </w:rPr>
        <w:t>第Ⅲ章7節に</w:t>
      </w:r>
      <w:r>
        <w:rPr>
          <w:w w:val="80"/>
          <w:sz w:val="19"/>
          <w:lang w:eastAsia="ja-JP"/>
        </w:rPr>
        <w:t>規定する臨床試験報告書を臨床試験を実施した</w:t>
      </w:r>
      <w:r>
        <w:rPr>
          <w:spacing w:val="-2"/>
          <w:w w:val="80"/>
          <w:sz w:val="19"/>
          <w:lang w:eastAsia="ja-JP"/>
        </w:rPr>
        <w:t>加盟国に提出しなければならない</w:t>
      </w:r>
      <w:r>
        <w:rPr>
          <w:w w:val="85"/>
          <w:sz w:val="19"/>
          <w:lang w:eastAsia="ja-JP"/>
        </w:rPr>
        <w:t>。</w:t>
      </w:r>
    </w:p>
    <w:p w14:paraId="60306E8C" w14:textId="77777777" w:rsidR="00E66D05" w:rsidRDefault="00E66D05">
      <w:pPr>
        <w:pStyle w:val="a3"/>
        <w:spacing w:before="96"/>
        <w:rPr>
          <w:lang w:eastAsia="ja-JP"/>
        </w:rPr>
      </w:pPr>
    </w:p>
    <w:p w14:paraId="3D0DC827" w14:textId="77777777" w:rsidR="00E66D05" w:rsidRDefault="00000000">
      <w:pPr>
        <w:pStyle w:val="a3"/>
        <w:spacing w:line="228" w:lineRule="auto"/>
        <w:ind w:left="107" w:right="103"/>
        <w:jc w:val="both"/>
        <w:rPr>
          <w:lang w:eastAsia="ja-JP"/>
        </w:rPr>
      </w:pPr>
      <w:r>
        <w:rPr>
          <w:w w:val="80"/>
          <w:lang w:eastAsia="ja-JP"/>
        </w:rPr>
        <w:t>臨床試験報告書には</w:t>
      </w:r>
      <w:r>
        <w:rPr>
          <w:w w:val="75"/>
          <w:lang w:eastAsia="ja-JP"/>
        </w:rPr>
        <w:t>、利用者が</w:t>
      </w:r>
      <w:r>
        <w:rPr>
          <w:w w:val="80"/>
          <w:lang w:eastAsia="ja-JP"/>
        </w:rPr>
        <w:t>容易に理解できるように要約を添付しなければならない</w:t>
      </w:r>
      <w:r>
        <w:rPr>
          <w:w w:val="75"/>
          <w:lang w:eastAsia="ja-JP"/>
        </w:rPr>
        <w:t>。治験依頼者は、</w:t>
      </w:r>
      <w:r>
        <w:rPr>
          <w:w w:val="85"/>
          <w:lang w:eastAsia="ja-JP"/>
        </w:rPr>
        <w:t>第 73 条に記載された</w:t>
      </w:r>
      <w:r>
        <w:rPr>
          <w:w w:val="75"/>
          <w:lang w:eastAsia="ja-JP"/>
        </w:rPr>
        <w:t>電子システムを用いて、治験総括報告書と治験薬概要 を提出しなければならない</w:t>
      </w:r>
      <w:r>
        <w:rPr>
          <w:w w:val="85"/>
          <w:lang w:eastAsia="ja-JP"/>
        </w:rPr>
        <w:t>。</w:t>
      </w:r>
    </w:p>
    <w:p w14:paraId="54C44B18" w14:textId="77777777" w:rsidR="00E66D05" w:rsidRDefault="00E66D05">
      <w:pPr>
        <w:pStyle w:val="a3"/>
        <w:spacing w:before="93"/>
        <w:rPr>
          <w:lang w:eastAsia="ja-JP"/>
        </w:rPr>
      </w:pPr>
    </w:p>
    <w:p w14:paraId="0981CA23" w14:textId="77777777" w:rsidR="00E66D05" w:rsidRDefault="00000000">
      <w:pPr>
        <w:pStyle w:val="a3"/>
        <w:spacing w:before="1" w:line="230" w:lineRule="auto"/>
        <w:ind w:left="107" w:right="103"/>
        <w:jc w:val="both"/>
        <w:rPr>
          <w:lang w:eastAsia="ja-JP"/>
        </w:rPr>
      </w:pPr>
      <w:r>
        <w:rPr>
          <w:w w:val="80"/>
          <w:lang w:eastAsia="ja-JP"/>
        </w:rPr>
        <w:t>科学的な理由により、</w:t>
      </w:r>
      <w:r>
        <w:rPr>
          <w:w w:val="75"/>
          <w:lang w:eastAsia="ja-JP"/>
        </w:rPr>
        <w:t>調査</w:t>
      </w:r>
      <w:r>
        <w:rPr>
          <w:w w:val="80"/>
          <w:lang w:eastAsia="ja-JP"/>
        </w:rPr>
        <w:t>終了後1年以内に臨床調査報告書を提出することができない 場合には</w:t>
      </w:r>
      <w:r>
        <w:rPr>
          <w:w w:val="75"/>
          <w:lang w:eastAsia="ja-JP"/>
        </w:rPr>
        <w:t>、入手でき次第提出するものとする。この場合</w:t>
      </w:r>
      <w:r>
        <w:rPr>
          <w:w w:val="80"/>
          <w:lang w:eastAsia="ja-JP"/>
        </w:rPr>
        <w:t>、附属書 XV の第 II 章第 3 節に記載する</w:t>
      </w:r>
      <w:r>
        <w:rPr>
          <w:w w:val="75"/>
          <w:lang w:eastAsia="ja-JP"/>
        </w:rPr>
        <w:t>臨床試験計画書には</w:t>
      </w:r>
      <w:r>
        <w:rPr>
          <w:w w:val="80"/>
          <w:lang w:eastAsia="ja-JP"/>
        </w:rPr>
        <w:t xml:space="preserve">、臨床試験の結果がいつまでに得ら </w:t>
      </w:r>
      <w:r>
        <w:rPr>
          <w:w w:val="85"/>
          <w:lang w:eastAsia="ja-JP"/>
        </w:rPr>
        <w:t>れるかを、正当な理由とともに</w:t>
      </w:r>
      <w:r>
        <w:rPr>
          <w:w w:val="80"/>
          <w:lang w:eastAsia="ja-JP"/>
        </w:rPr>
        <w:t>明記しなければならない</w:t>
      </w:r>
      <w:r>
        <w:rPr>
          <w:w w:val="85"/>
          <w:lang w:eastAsia="ja-JP"/>
        </w:rPr>
        <w:t>。</w:t>
      </w:r>
    </w:p>
    <w:p w14:paraId="53346234" w14:textId="77777777" w:rsidR="00E66D05" w:rsidRDefault="00E66D05">
      <w:pPr>
        <w:pStyle w:val="a3"/>
        <w:spacing w:before="88"/>
        <w:rPr>
          <w:lang w:eastAsia="ja-JP"/>
        </w:rPr>
      </w:pPr>
    </w:p>
    <w:p w14:paraId="1BA8354B" w14:textId="77777777" w:rsidR="00E66D05" w:rsidRDefault="00000000">
      <w:pPr>
        <w:pStyle w:val="a5"/>
        <w:numPr>
          <w:ilvl w:val="0"/>
          <w:numId w:val="115"/>
        </w:numPr>
        <w:tabs>
          <w:tab w:val="left" w:pos="538"/>
        </w:tabs>
        <w:spacing w:line="228" w:lineRule="auto"/>
        <w:ind w:right="104" w:firstLine="0"/>
        <w:jc w:val="both"/>
        <w:rPr>
          <w:sz w:val="19"/>
          <w:lang w:eastAsia="ja-JP"/>
        </w:rPr>
      </w:pPr>
      <w:r>
        <w:rPr>
          <w:w w:val="80"/>
          <w:sz w:val="19"/>
          <w:lang w:eastAsia="ja-JP"/>
        </w:rPr>
        <w:t>委員会は、臨床調査</w:t>
      </w:r>
      <w:r>
        <w:rPr>
          <w:w w:val="85"/>
          <w:sz w:val="19"/>
          <w:lang w:eastAsia="ja-JP"/>
        </w:rPr>
        <w:t>報告書の</w:t>
      </w:r>
      <w:r>
        <w:rPr>
          <w:w w:val="80"/>
          <w:sz w:val="19"/>
          <w:lang w:eastAsia="ja-JP"/>
        </w:rPr>
        <w:t>要約の内容と構成に関するガイドラインを発行する</w:t>
      </w:r>
      <w:r>
        <w:rPr>
          <w:w w:val="85"/>
          <w:sz w:val="19"/>
          <w:lang w:eastAsia="ja-JP"/>
        </w:rPr>
        <w:t>。</w:t>
      </w:r>
    </w:p>
    <w:p w14:paraId="1F112DE7" w14:textId="77777777" w:rsidR="00E66D05" w:rsidRDefault="00E66D05">
      <w:pPr>
        <w:pStyle w:val="a3"/>
        <w:spacing w:before="95"/>
        <w:rPr>
          <w:lang w:eastAsia="ja-JP"/>
        </w:rPr>
      </w:pPr>
    </w:p>
    <w:p w14:paraId="711ABE79" w14:textId="77777777" w:rsidR="00E66D05" w:rsidRDefault="00000000">
      <w:pPr>
        <w:pStyle w:val="a3"/>
        <w:spacing w:line="228" w:lineRule="auto"/>
        <w:ind w:left="107" w:right="105"/>
        <w:jc w:val="both"/>
        <w:rPr>
          <w:lang w:eastAsia="ja-JP"/>
        </w:rPr>
      </w:pPr>
      <w:r>
        <w:rPr>
          <w:w w:val="85"/>
          <w:lang w:eastAsia="ja-JP"/>
        </w:rPr>
        <w:t>さらに、欧州委員会は、</w:t>
      </w:r>
      <w:r>
        <w:rPr>
          <w:w w:val="75"/>
          <w:lang w:eastAsia="ja-JP"/>
        </w:rPr>
        <w:t>治験依頼者が自発的に生データの共有を決定した</w:t>
      </w:r>
      <w:r>
        <w:rPr>
          <w:w w:val="85"/>
          <w:lang w:eastAsia="ja-JP"/>
        </w:rPr>
        <w:t>場合、生データの書式と 共有に関するガイドラインを発行することができる</w:t>
      </w:r>
      <w:r>
        <w:rPr>
          <w:w w:val="75"/>
          <w:lang w:eastAsia="ja-JP"/>
        </w:rPr>
        <w:t>。これらのガイドラインは、</w:t>
      </w:r>
      <w:r>
        <w:rPr>
          <w:w w:val="80"/>
          <w:lang w:eastAsia="ja-JP"/>
        </w:rPr>
        <w:t>臨床試験分野における生データの共有に関する既存のガイドラインを</w:t>
      </w:r>
      <w:r>
        <w:rPr>
          <w:w w:val="75"/>
          <w:lang w:eastAsia="ja-JP"/>
        </w:rPr>
        <w:t>基礎とし、可能であればそれに合わせることができる</w:t>
      </w:r>
      <w:r>
        <w:rPr>
          <w:w w:val="80"/>
          <w:lang w:eastAsia="ja-JP"/>
        </w:rPr>
        <w:t>。</w:t>
      </w:r>
    </w:p>
    <w:p w14:paraId="2A0A13B5" w14:textId="77777777" w:rsidR="00E66D05" w:rsidRDefault="00E66D05">
      <w:pPr>
        <w:pStyle w:val="a3"/>
        <w:spacing w:before="86"/>
        <w:rPr>
          <w:lang w:eastAsia="ja-JP"/>
        </w:rPr>
      </w:pPr>
    </w:p>
    <w:p w14:paraId="5FA2C205" w14:textId="77777777" w:rsidR="00E66D05" w:rsidRDefault="00000000">
      <w:pPr>
        <w:pStyle w:val="a5"/>
        <w:numPr>
          <w:ilvl w:val="0"/>
          <w:numId w:val="115"/>
        </w:numPr>
        <w:tabs>
          <w:tab w:val="left" w:pos="538"/>
        </w:tabs>
        <w:spacing w:line="205" w:lineRule="exact"/>
        <w:ind w:left="538" w:hanging="431"/>
        <w:jc w:val="both"/>
        <w:rPr>
          <w:sz w:val="19"/>
          <w:lang w:eastAsia="ja-JP"/>
        </w:rPr>
      </w:pPr>
      <w:r>
        <w:rPr>
          <w:w w:val="80"/>
          <w:sz w:val="19"/>
          <w:lang w:eastAsia="ja-JP"/>
        </w:rPr>
        <w:t>本条第 5 項の概要及び臨床調査報告書は</w:t>
      </w:r>
      <w:r>
        <w:rPr>
          <w:spacing w:val="-2"/>
          <w:w w:val="80"/>
          <w:sz w:val="19"/>
          <w:lang w:eastAsia="ja-JP"/>
        </w:rPr>
        <w:t>、公表されるものと</w:t>
      </w:r>
      <w:r>
        <w:rPr>
          <w:w w:val="80"/>
          <w:sz w:val="19"/>
          <w:lang w:eastAsia="ja-JP"/>
        </w:rPr>
        <w:t>する。</w:t>
      </w:r>
    </w:p>
    <w:p w14:paraId="01FA2DA9" w14:textId="77777777" w:rsidR="00E66D05" w:rsidRDefault="00000000">
      <w:pPr>
        <w:pStyle w:val="a3"/>
        <w:spacing w:before="6" w:line="206" w:lineRule="exact"/>
        <w:ind w:left="107"/>
        <w:rPr>
          <w:lang w:eastAsia="ja-JP"/>
        </w:rPr>
      </w:pPr>
      <w:r>
        <w:rPr>
          <w:spacing w:val="-7"/>
          <w:w w:val="80"/>
          <w:lang w:eastAsia="ja-JP"/>
        </w:rPr>
        <w:t>に</w:t>
      </w:r>
      <w:r>
        <w:rPr>
          <w:w w:val="80"/>
          <w:lang w:eastAsia="ja-JP"/>
        </w:rPr>
        <w:t>登録された時点で、遅くとも第73条の電子システムを通じてアクセス可能となる。</w:t>
      </w:r>
    </w:p>
    <w:p w14:paraId="75B658D3" w14:textId="77777777" w:rsidR="00E66D05" w:rsidRDefault="00000000">
      <w:pPr>
        <w:pStyle w:val="a3"/>
        <w:spacing w:before="15" w:line="228" w:lineRule="auto"/>
        <w:ind w:left="107" w:right="105"/>
        <w:jc w:val="both"/>
        <w:rPr>
          <w:lang w:eastAsia="ja-JP"/>
        </w:rPr>
      </w:pPr>
      <w:r>
        <w:rPr>
          <w:w w:val="80"/>
          <w:lang w:eastAsia="ja-JP"/>
        </w:rPr>
        <w:t>第29条に従い、上市前に提出されなければならない。早期終了または一時停止の場合、概要および報告書は、提出後直ちに一般に公開されるものとする。</w:t>
      </w:r>
    </w:p>
    <w:p w14:paraId="6F7A8BD7" w14:textId="77777777" w:rsidR="00E66D05" w:rsidRDefault="00E66D05">
      <w:pPr>
        <w:pStyle w:val="a3"/>
        <w:spacing w:before="92"/>
        <w:rPr>
          <w:lang w:eastAsia="ja-JP"/>
        </w:rPr>
      </w:pPr>
    </w:p>
    <w:p w14:paraId="4B53AB52" w14:textId="77777777" w:rsidR="00E66D05" w:rsidRDefault="00000000">
      <w:pPr>
        <w:pStyle w:val="a3"/>
        <w:spacing w:line="230" w:lineRule="auto"/>
        <w:ind w:left="107" w:right="105"/>
        <w:jc w:val="both"/>
        <w:rPr>
          <w:lang w:eastAsia="ja-JP"/>
        </w:rPr>
      </w:pPr>
      <w:r>
        <w:rPr>
          <w:w w:val="80"/>
          <w:lang w:eastAsia="ja-JP"/>
        </w:rPr>
        <w:t>要約および報告</w:t>
      </w:r>
      <w:r>
        <w:rPr>
          <w:spacing w:val="-3"/>
          <w:w w:val="80"/>
          <w:lang w:eastAsia="ja-JP"/>
        </w:rPr>
        <w:t>書が</w:t>
      </w:r>
      <w:r>
        <w:rPr>
          <w:w w:val="80"/>
          <w:lang w:eastAsia="ja-JP"/>
        </w:rPr>
        <w:t>本条第5項に従って電子システムに登録されてから1年以内に、第29条に従って装置が登録されなかった場合、それらはその時点で一般にアクセス可能となる</w:t>
      </w:r>
      <w:r>
        <w:rPr>
          <w:w w:val="85"/>
          <w:lang w:eastAsia="ja-JP"/>
        </w:rPr>
        <w:t>。</w:t>
      </w:r>
    </w:p>
    <w:p w14:paraId="63E03823" w14:textId="77777777" w:rsidR="00E66D05" w:rsidRDefault="00E66D05">
      <w:pPr>
        <w:spacing w:line="230" w:lineRule="auto"/>
        <w:jc w:val="both"/>
        <w:rPr>
          <w:lang w:eastAsia="ja-JP"/>
        </w:rPr>
        <w:sectPr w:rsidR="00E66D05">
          <w:headerReference w:type="default" r:id="rId73"/>
          <w:pgSz w:w="11910" w:h="16840"/>
          <w:pgMar w:top="1260" w:right="1240" w:bottom="280" w:left="1240" w:header="967" w:footer="0" w:gutter="0"/>
          <w:cols w:space="720"/>
        </w:sectPr>
      </w:pPr>
    </w:p>
    <w:p w14:paraId="2BD67E44" w14:textId="77777777" w:rsidR="00E66D05" w:rsidRDefault="00000000">
      <w:pPr>
        <w:spacing w:before="206"/>
        <w:ind w:left="504" w:right="504"/>
        <w:jc w:val="center"/>
        <w:rPr>
          <w:rFonts w:ascii="Times New Roman"/>
          <w:i/>
          <w:sz w:val="19"/>
          <w:lang w:eastAsia="ja-JP"/>
        </w:rPr>
      </w:pPr>
      <w:r>
        <w:rPr>
          <w:rFonts w:ascii="Times New Roman"/>
          <w:i/>
          <w:spacing w:val="-7"/>
          <w:sz w:val="19"/>
          <w:lang w:eastAsia="ja-JP"/>
        </w:rPr>
        <w:lastRenderedPageBreak/>
        <w:t>第</w:t>
      </w:r>
      <w:r>
        <w:rPr>
          <w:rFonts w:ascii="Times New Roman"/>
          <w:i/>
          <w:spacing w:val="-7"/>
          <w:sz w:val="19"/>
          <w:lang w:eastAsia="ja-JP"/>
        </w:rPr>
        <w:t>78</w:t>
      </w:r>
      <w:r>
        <w:rPr>
          <w:rFonts w:ascii="Times New Roman"/>
          <w:i/>
          <w:w w:val="90"/>
          <w:sz w:val="19"/>
          <w:lang w:eastAsia="ja-JP"/>
        </w:rPr>
        <w:t>条</w:t>
      </w:r>
    </w:p>
    <w:p w14:paraId="5EB6D197" w14:textId="77777777" w:rsidR="00E66D05" w:rsidRDefault="00E66D05">
      <w:pPr>
        <w:pStyle w:val="a3"/>
        <w:spacing w:before="62"/>
        <w:rPr>
          <w:rFonts w:ascii="Times New Roman"/>
          <w:i/>
          <w:lang w:eastAsia="ja-JP"/>
        </w:rPr>
      </w:pPr>
    </w:p>
    <w:p w14:paraId="2693745C" w14:textId="77777777" w:rsidR="00E66D05" w:rsidRDefault="00000000">
      <w:pPr>
        <w:pStyle w:val="1"/>
        <w:spacing w:before="1"/>
        <w:rPr>
          <w:lang w:eastAsia="ja-JP"/>
        </w:rPr>
      </w:pPr>
      <w:r>
        <w:rPr>
          <w:lang w:eastAsia="ja-JP"/>
        </w:rPr>
        <w:t>臨床</w:t>
      </w:r>
      <w:r>
        <w:rPr>
          <w:spacing w:val="-2"/>
          <w:lang w:eastAsia="ja-JP"/>
        </w:rPr>
        <w:t>検査の</w:t>
      </w:r>
      <w:r>
        <w:rPr>
          <w:lang w:eastAsia="ja-JP"/>
        </w:rPr>
        <w:t>ための調整された評価手順</w:t>
      </w:r>
    </w:p>
    <w:p w14:paraId="01E3B37C" w14:textId="77777777" w:rsidR="00E66D05" w:rsidRDefault="00E66D05">
      <w:pPr>
        <w:pStyle w:val="a3"/>
        <w:spacing w:before="73"/>
        <w:rPr>
          <w:rFonts w:ascii="Times New Roman"/>
          <w:b/>
          <w:lang w:eastAsia="ja-JP"/>
        </w:rPr>
      </w:pPr>
    </w:p>
    <w:p w14:paraId="17694928" w14:textId="77777777" w:rsidR="00E66D05" w:rsidRDefault="00000000">
      <w:pPr>
        <w:pStyle w:val="a5"/>
        <w:numPr>
          <w:ilvl w:val="0"/>
          <w:numId w:val="114"/>
        </w:numPr>
        <w:tabs>
          <w:tab w:val="left" w:pos="538"/>
        </w:tabs>
        <w:spacing w:before="1" w:line="228" w:lineRule="auto"/>
        <w:ind w:right="105" w:firstLine="0"/>
        <w:jc w:val="both"/>
        <w:rPr>
          <w:sz w:val="19"/>
          <w:lang w:eastAsia="ja-JP"/>
        </w:rPr>
      </w:pPr>
      <w:r>
        <w:rPr>
          <w:w w:val="80"/>
          <w:sz w:val="19"/>
          <w:lang w:eastAsia="ja-JP"/>
        </w:rPr>
        <w:t>第73条にいう電子システムにより、複数の加盟国で実施される臨床試験の依頼者は、第70条の目的のために、単一の申請書を提出することができ、その申請書は、受領後、臨床試験が実施されるすべての加盟国に電子的に送信される。</w:t>
      </w:r>
    </w:p>
    <w:p w14:paraId="3D284459" w14:textId="77777777" w:rsidR="00E66D05" w:rsidRDefault="00E66D05">
      <w:pPr>
        <w:pStyle w:val="a3"/>
        <w:spacing w:before="70"/>
        <w:rPr>
          <w:lang w:eastAsia="ja-JP"/>
        </w:rPr>
      </w:pPr>
    </w:p>
    <w:p w14:paraId="4CD2D962" w14:textId="77777777" w:rsidR="00E66D05" w:rsidRDefault="00000000">
      <w:pPr>
        <w:pStyle w:val="a5"/>
        <w:numPr>
          <w:ilvl w:val="0"/>
          <w:numId w:val="114"/>
        </w:numPr>
        <w:tabs>
          <w:tab w:val="left" w:pos="538"/>
        </w:tabs>
        <w:spacing w:line="228" w:lineRule="auto"/>
        <w:ind w:right="105" w:firstLine="0"/>
        <w:jc w:val="both"/>
        <w:rPr>
          <w:sz w:val="19"/>
          <w:lang w:eastAsia="ja-JP"/>
        </w:rPr>
      </w:pPr>
      <w:r>
        <w:rPr>
          <w:w w:val="80"/>
          <w:sz w:val="19"/>
          <w:lang w:eastAsia="ja-JP"/>
        </w:rPr>
        <w:t>治験依頼者は、第1項の単独の申請書において、臨床研究が実施される加盟国の一つが調整加盟国として行動することを提案するものとする。臨床試験が実施される加盟国は、申請書の提出から6日以内に、いずれかの</w:t>
      </w:r>
      <w:r>
        <w:rPr>
          <w:w w:val="75"/>
          <w:sz w:val="19"/>
          <w:lang w:eastAsia="ja-JP"/>
        </w:rPr>
        <w:t>加盟</w:t>
      </w:r>
      <w:r>
        <w:rPr>
          <w:w w:val="80"/>
          <w:sz w:val="19"/>
          <w:lang w:eastAsia="ja-JP"/>
        </w:rPr>
        <w:t>国が</w:t>
      </w:r>
      <w:r>
        <w:rPr>
          <w:w w:val="75"/>
          <w:sz w:val="19"/>
          <w:lang w:eastAsia="ja-JP"/>
        </w:rPr>
        <w:t>調整</w:t>
      </w:r>
      <w:r>
        <w:rPr>
          <w:sz w:val="19"/>
          <w:lang w:eastAsia="ja-JP"/>
        </w:rPr>
        <w:t>国と</w:t>
      </w:r>
      <w:r>
        <w:rPr>
          <w:w w:val="75"/>
          <w:sz w:val="19"/>
          <w:lang w:eastAsia="ja-JP"/>
        </w:rPr>
        <w:t>なる</w:t>
      </w:r>
      <w:r>
        <w:rPr>
          <w:w w:val="80"/>
          <w:sz w:val="19"/>
          <w:lang w:eastAsia="ja-JP"/>
        </w:rPr>
        <w:t>ことに合意しなければならない</w:t>
      </w:r>
      <w:r>
        <w:rPr>
          <w:w w:val="75"/>
          <w:sz w:val="19"/>
          <w:lang w:eastAsia="ja-JP"/>
        </w:rPr>
        <w:t>。調整加盟国について合意が得られない場合</w:t>
      </w:r>
      <w:r>
        <w:rPr>
          <w:w w:val="80"/>
          <w:sz w:val="19"/>
          <w:lang w:eastAsia="ja-JP"/>
        </w:rPr>
        <w:t>、治験依頼者が提案した</w:t>
      </w:r>
      <w:r>
        <w:rPr>
          <w:w w:val="75"/>
          <w:sz w:val="19"/>
          <w:lang w:eastAsia="ja-JP"/>
        </w:rPr>
        <w:t>調整</w:t>
      </w:r>
      <w:r>
        <w:rPr>
          <w:w w:val="80"/>
          <w:sz w:val="19"/>
          <w:lang w:eastAsia="ja-JP"/>
        </w:rPr>
        <w:t>加盟国がその役割を担うものとする。</w:t>
      </w:r>
    </w:p>
    <w:p w14:paraId="4FEA5047" w14:textId="77777777" w:rsidR="00E66D05" w:rsidRDefault="00E66D05">
      <w:pPr>
        <w:pStyle w:val="a3"/>
        <w:spacing w:before="74"/>
        <w:rPr>
          <w:lang w:eastAsia="ja-JP"/>
        </w:rPr>
      </w:pPr>
    </w:p>
    <w:p w14:paraId="6B169F2A" w14:textId="77777777" w:rsidR="00E66D05" w:rsidRDefault="00000000">
      <w:pPr>
        <w:pStyle w:val="a5"/>
        <w:numPr>
          <w:ilvl w:val="0"/>
          <w:numId w:val="114"/>
        </w:numPr>
        <w:tabs>
          <w:tab w:val="left" w:pos="538"/>
        </w:tabs>
        <w:spacing w:line="228" w:lineRule="auto"/>
        <w:ind w:right="105" w:firstLine="0"/>
        <w:jc w:val="both"/>
        <w:rPr>
          <w:sz w:val="19"/>
          <w:lang w:eastAsia="ja-JP"/>
        </w:rPr>
      </w:pPr>
      <w:r>
        <w:rPr>
          <w:w w:val="80"/>
          <w:sz w:val="19"/>
          <w:lang w:eastAsia="ja-JP"/>
        </w:rPr>
        <w:t>第2項の調整加盟国の指示の下，関係加盟国は，特に</w:t>
      </w:r>
      <w:r>
        <w:rPr>
          <w:w w:val="90"/>
          <w:sz w:val="19"/>
          <w:lang w:eastAsia="ja-JP"/>
        </w:rPr>
        <w:t>附属書XVの</w:t>
      </w:r>
      <w:r>
        <w:rPr>
          <w:w w:val="80"/>
          <w:sz w:val="19"/>
          <w:lang w:eastAsia="ja-JP"/>
        </w:rPr>
        <w:t>第Ⅱ章で言及される書類について，申請書の評価を調整する。</w:t>
      </w:r>
    </w:p>
    <w:p w14:paraId="5DE4F342" w14:textId="77777777" w:rsidR="00E66D05" w:rsidRDefault="00E66D05">
      <w:pPr>
        <w:pStyle w:val="a3"/>
        <w:spacing w:before="70"/>
        <w:rPr>
          <w:lang w:eastAsia="ja-JP"/>
        </w:rPr>
      </w:pPr>
    </w:p>
    <w:p w14:paraId="3355257C" w14:textId="77777777" w:rsidR="00E66D05" w:rsidRDefault="00000000">
      <w:pPr>
        <w:pStyle w:val="a3"/>
        <w:spacing w:line="228" w:lineRule="auto"/>
        <w:ind w:left="107" w:right="95"/>
        <w:rPr>
          <w:lang w:eastAsia="ja-JP"/>
        </w:rPr>
      </w:pPr>
      <w:r>
        <w:rPr>
          <w:w w:val="80"/>
          <w:lang w:eastAsia="ja-JP"/>
        </w:rPr>
        <w:t>ただし，附属書XVの第Ⅱ章第1.13節，第3.1.3節，第4.2節，第4.3節及び第4.4節で言及される文書の完全性は，第70条(1)から(5)に従って，関係する各加盟国が個別に評価する。</w:t>
      </w:r>
    </w:p>
    <w:p w14:paraId="648BDF36" w14:textId="77777777" w:rsidR="00E66D05" w:rsidRDefault="00E66D05">
      <w:pPr>
        <w:pStyle w:val="a3"/>
        <w:spacing w:before="71"/>
        <w:rPr>
          <w:lang w:eastAsia="ja-JP"/>
        </w:rPr>
      </w:pPr>
    </w:p>
    <w:p w14:paraId="64FEFA4C" w14:textId="77777777" w:rsidR="00E66D05" w:rsidRDefault="00000000">
      <w:pPr>
        <w:pStyle w:val="a5"/>
        <w:numPr>
          <w:ilvl w:val="0"/>
          <w:numId w:val="114"/>
        </w:numPr>
        <w:tabs>
          <w:tab w:val="left" w:pos="538"/>
        </w:tabs>
        <w:spacing w:line="228" w:lineRule="auto"/>
        <w:ind w:right="105" w:firstLine="0"/>
        <w:jc w:val="both"/>
        <w:rPr>
          <w:sz w:val="19"/>
          <w:lang w:eastAsia="ja-JP"/>
        </w:rPr>
      </w:pPr>
      <w:r>
        <w:rPr>
          <w:w w:val="85"/>
          <w:sz w:val="19"/>
          <w:lang w:eastAsia="ja-JP"/>
        </w:rPr>
        <w:t>第3項第2号に掲げる文書以外の文書については</w:t>
      </w:r>
      <w:r>
        <w:rPr>
          <w:w w:val="80"/>
          <w:sz w:val="19"/>
          <w:lang w:eastAsia="ja-JP"/>
        </w:rPr>
        <w:t>，調整加盟</w:t>
      </w:r>
      <w:r>
        <w:rPr>
          <w:w w:val="85"/>
          <w:sz w:val="19"/>
          <w:lang w:eastAsia="ja-JP"/>
        </w:rPr>
        <w:t>国は，</w:t>
      </w:r>
      <w:r>
        <w:rPr>
          <w:w w:val="80"/>
          <w:sz w:val="19"/>
          <w:lang w:eastAsia="ja-JP"/>
        </w:rPr>
        <w:t>次のことを行う：</w:t>
      </w:r>
    </w:p>
    <w:p w14:paraId="24D53417" w14:textId="77777777" w:rsidR="00E66D05" w:rsidRDefault="00000000">
      <w:pPr>
        <w:pStyle w:val="a5"/>
        <w:numPr>
          <w:ilvl w:val="1"/>
          <w:numId w:val="114"/>
        </w:numPr>
        <w:tabs>
          <w:tab w:val="left" w:pos="401"/>
        </w:tabs>
        <w:spacing w:before="193" w:line="230" w:lineRule="auto"/>
        <w:ind w:right="103"/>
        <w:jc w:val="both"/>
        <w:rPr>
          <w:sz w:val="19"/>
          <w:lang w:eastAsia="ja-JP"/>
        </w:rPr>
      </w:pPr>
      <w:r>
        <w:rPr>
          <w:spacing w:val="-2"/>
          <w:w w:val="85"/>
          <w:sz w:val="19"/>
          <w:lang w:eastAsia="ja-JP"/>
        </w:rPr>
        <w:t>単一の申請書を受領してから6日以内に、自国が調整加盟国であることをスポンサーに通知する</w:t>
      </w:r>
      <w:r>
        <w:rPr>
          <w:w w:val="85"/>
          <w:sz w:val="19"/>
          <w:lang w:eastAsia="ja-JP"/>
        </w:rPr>
        <w:t>（「通知日」）；</w:t>
      </w:r>
    </w:p>
    <w:p w14:paraId="223C2136" w14:textId="77777777" w:rsidR="00E66D05" w:rsidRDefault="00000000">
      <w:pPr>
        <w:pStyle w:val="a5"/>
        <w:numPr>
          <w:ilvl w:val="1"/>
          <w:numId w:val="114"/>
        </w:numPr>
        <w:tabs>
          <w:tab w:val="left" w:pos="401"/>
        </w:tabs>
        <w:spacing w:before="192" w:line="228" w:lineRule="auto"/>
        <w:ind w:right="105"/>
        <w:jc w:val="both"/>
        <w:rPr>
          <w:sz w:val="19"/>
          <w:lang w:eastAsia="ja-JP"/>
        </w:rPr>
      </w:pPr>
      <w:r>
        <w:rPr>
          <w:w w:val="80"/>
          <w:sz w:val="19"/>
          <w:lang w:eastAsia="ja-JP"/>
        </w:rPr>
        <w:t>申請の妥当性を確認するために、関係加盟国が通知日から7日以内に</w:t>
      </w:r>
      <w:r>
        <w:rPr>
          <w:spacing w:val="-3"/>
          <w:sz w:val="19"/>
          <w:lang w:eastAsia="ja-JP"/>
        </w:rPr>
        <w:t>提出</w:t>
      </w:r>
      <w:r>
        <w:rPr>
          <w:w w:val="80"/>
          <w:sz w:val="19"/>
          <w:lang w:eastAsia="ja-JP"/>
        </w:rPr>
        <w:t>した考慮事項を考慮する；</w:t>
      </w:r>
    </w:p>
    <w:p w14:paraId="77D2D9B3" w14:textId="77777777" w:rsidR="00E66D05" w:rsidRDefault="00000000">
      <w:pPr>
        <w:pStyle w:val="a5"/>
        <w:numPr>
          <w:ilvl w:val="1"/>
          <w:numId w:val="114"/>
        </w:numPr>
        <w:tabs>
          <w:tab w:val="left" w:pos="401"/>
        </w:tabs>
        <w:spacing w:before="193" w:line="230" w:lineRule="auto"/>
        <w:ind w:right="105"/>
        <w:jc w:val="both"/>
        <w:rPr>
          <w:sz w:val="19"/>
          <w:lang w:eastAsia="ja-JP"/>
        </w:rPr>
      </w:pPr>
      <w:r>
        <w:rPr>
          <w:w w:val="80"/>
          <w:sz w:val="19"/>
          <w:lang w:eastAsia="ja-JP"/>
        </w:rPr>
        <w:t>第70条(1)及び(3)から(5)は、その評価に関して調整加盟国に適用される；</w:t>
      </w:r>
    </w:p>
    <w:p w14:paraId="6EF693FF" w14:textId="77777777" w:rsidR="00E66D05" w:rsidRDefault="00000000">
      <w:pPr>
        <w:pStyle w:val="a5"/>
        <w:numPr>
          <w:ilvl w:val="1"/>
          <w:numId w:val="114"/>
        </w:numPr>
        <w:tabs>
          <w:tab w:val="left" w:pos="401"/>
        </w:tabs>
        <w:spacing w:before="191" w:line="228" w:lineRule="auto"/>
        <w:ind w:right="104"/>
        <w:jc w:val="both"/>
        <w:rPr>
          <w:sz w:val="19"/>
          <w:lang w:eastAsia="ja-JP"/>
        </w:rPr>
      </w:pPr>
      <w:r>
        <w:rPr>
          <w:w w:val="75"/>
          <w:sz w:val="19"/>
          <w:lang w:eastAsia="ja-JP"/>
        </w:rPr>
        <w:t>その評価結果を評価報告書の草案にまとめ、妥当性確認日から26日以内に関係加盟国に送付する。他の関係加盟国は、妥当性確認日から38日後までに</w:t>
      </w:r>
      <w:r>
        <w:rPr>
          <w:w w:val="85"/>
          <w:sz w:val="19"/>
          <w:lang w:eastAsia="ja-JP"/>
        </w:rPr>
        <w:t>、評価報告書草案および基礎となる出願に関する意見および提案を</w:t>
      </w:r>
      <w:r>
        <w:rPr>
          <w:w w:val="80"/>
          <w:sz w:val="19"/>
          <w:lang w:eastAsia="ja-JP"/>
        </w:rPr>
        <w:t>調整加盟</w:t>
      </w:r>
      <w:r>
        <w:rPr>
          <w:w w:val="85"/>
          <w:sz w:val="19"/>
          <w:lang w:eastAsia="ja-JP"/>
        </w:rPr>
        <w:t>国に送付する。</w:t>
      </w:r>
      <w:r>
        <w:rPr>
          <w:w w:val="80"/>
          <w:sz w:val="19"/>
          <w:lang w:eastAsia="ja-JP"/>
        </w:rPr>
        <w:t>調整加盟国は、</w:t>
      </w:r>
      <w:r>
        <w:rPr>
          <w:w w:val="85"/>
          <w:sz w:val="19"/>
          <w:lang w:eastAsia="ja-JP"/>
        </w:rPr>
        <w:t>最終評価報告書の</w:t>
      </w:r>
      <w:r>
        <w:rPr>
          <w:w w:val="80"/>
          <w:sz w:val="19"/>
          <w:lang w:eastAsia="ja-JP"/>
        </w:rPr>
        <w:t>最終化において、これらの意見および</w:t>
      </w:r>
      <w:r>
        <w:rPr>
          <w:spacing w:val="-1"/>
          <w:w w:val="80"/>
          <w:sz w:val="19"/>
          <w:lang w:eastAsia="ja-JP"/>
        </w:rPr>
        <w:t>提案を</w:t>
      </w:r>
      <w:r>
        <w:rPr>
          <w:w w:val="80"/>
          <w:sz w:val="19"/>
          <w:lang w:eastAsia="ja-JP"/>
        </w:rPr>
        <w:t>十分に考慮するものとし</w:t>
      </w:r>
      <w:r>
        <w:rPr>
          <w:w w:val="85"/>
          <w:sz w:val="19"/>
          <w:lang w:eastAsia="ja-JP"/>
        </w:rPr>
        <w:t>、妥当性確認日から45日以内に、スポンサーおよび他の</w:t>
      </w:r>
      <w:r>
        <w:rPr>
          <w:w w:val="80"/>
          <w:sz w:val="19"/>
          <w:lang w:eastAsia="ja-JP"/>
        </w:rPr>
        <w:t>関係加盟</w:t>
      </w:r>
      <w:r>
        <w:rPr>
          <w:w w:val="85"/>
          <w:sz w:val="19"/>
          <w:lang w:eastAsia="ja-JP"/>
        </w:rPr>
        <w:t>国に送付する</w:t>
      </w:r>
      <w:r>
        <w:rPr>
          <w:w w:val="80"/>
          <w:sz w:val="19"/>
          <w:lang w:eastAsia="ja-JP"/>
        </w:rPr>
        <w:t>。</w:t>
      </w:r>
    </w:p>
    <w:p w14:paraId="0498941A" w14:textId="77777777" w:rsidR="00E66D05" w:rsidRDefault="00000000">
      <w:pPr>
        <w:pStyle w:val="a3"/>
        <w:spacing w:before="197" w:line="230" w:lineRule="auto"/>
        <w:ind w:left="107"/>
        <w:rPr>
          <w:lang w:eastAsia="ja-JP"/>
        </w:rPr>
      </w:pPr>
      <w:r>
        <w:rPr>
          <w:w w:val="75"/>
          <w:lang w:eastAsia="ja-JP"/>
        </w:rPr>
        <w:t>最終評価報告書は</w:t>
      </w:r>
      <w:r>
        <w:rPr>
          <w:w w:val="80"/>
          <w:lang w:eastAsia="ja-JP"/>
        </w:rPr>
        <w:t>、第70条(7)に従って</w:t>
      </w:r>
      <w:r>
        <w:rPr>
          <w:w w:val="75"/>
          <w:lang w:eastAsia="ja-JP"/>
        </w:rPr>
        <w:t>スポンサーの</w:t>
      </w:r>
      <w:r>
        <w:rPr>
          <w:w w:val="80"/>
          <w:lang w:eastAsia="ja-JP"/>
        </w:rPr>
        <w:t>申請を</w:t>
      </w:r>
      <w:r>
        <w:rPr>
          <w:w w:val="75"/>
          <w:lang w:eastAsia="ja-JP"/>
        </w:rPr>
        <w:t>決定する際に、関係するすべての加盟国が考慮するものとする</w:t>
      </w:r>
      <w:r>
        <w:rPr>
          <w:w w:val="80"/>
          <w:lang w:eastAsia="ja-JP"/>
        </w:rPr>
        <w:t>。</w:t>
      </w:r>
    </w:p>
    <w:p w14:paraId="6C7663AA" w14:textId="77777777" w:rsidR="00E66D05" w:rsidRDefault="00E66D05">
      <w:pPr>
        <w:pStyle w:val="a3"/>
        <w:spacing w:before="59"/>
        <w:rPr>
          <w:lang w:eastAsia="ja-JP"/>
        </w:rPr>
      </w:pPr>
    </w:p>
    <w:p w14:paraId="14DA4FC5" w14:textId="77777777" w:rsidR="00E66D05" w:rsidRDefault="00000000">
      <w:pPr>
        <w:pStyle w:val="a5"/>
        <w:numPr>
          <w:ilvl w:val="0"/>
          <w:numId w:val="114"/>
        </w:numPr>
        <w:tabs>
          <w:tab w:val="left" w:pos="538"/>
        </w:tabs>
        <w:spacing w:line="205" w:lineRule="exact"/>
        <w:ind w:left="538" w:hanging="431"/>
        <w:rPr>
          <w:sz w:val="19"/>
          <w:lang w:eastAsia="ja-JP"/>
        </w:rPr>
      </w:pPr>
      <w:r>
        <w:rPr>
          <w:w w:val="80"/>
          <w:sz w:val="19"/>
          <w:lang w:eastAsia="ja-JP"/>
        </w:rPr>
        <w:t>第3項第2号で言及された文書の評価に関しては、</w:t>
      </w:r>
      <w:r>
        <w:rPr>
          <w:spacing w:val="-4"/>
          <w:w w:val="80"/>
          <w:sz w:val="19"/>
          <w:lang w:eastAsia="ja-JP"/>
        </w:rPr>
        <w:t>それぞれ</w:t>
      </w:r>
    </w:p>
    <w:p w14:paraId="1632F855" w14:textId="77777777" w:rsidR="00E66D05" w:rsidRDefault="00000000">
      <w:pPr>
        <w:pStyle w:val="a3"/>
        <w:spacing w:before="13" w:line="230" w:lineRule="auto"/>
        <w:ind w:left="107" w:right="104"/>
        <w:jc w:val="both"/>
        <w:rPr>
          <w:lang w:eastAsia="ja-JP"/>
        </w:rPr>
      </w:pPr>
      <w:r>
        <w:rPr>
          <w:w w:val="80"/>
          <w:lang w:eastAsia="ja-JP"/>
        </w:rPr>
        <w:t>当該加盟国は、1回に限り、スポンサーに追加情報を要求することができる。スポンサーは、</w:t>
      </w:r>
      <w:r>
        <w:rPr>
          <w:lang w:eastAsia="ja-JP"/>
        </w:rPr>
        <w:t>要請を</w:t>
      </w:r>
      <w:r>
        <w:rPr>
          <w:w w:val="75"/>
          <w:lang w:eastAsia="ja-JP"/>
        </w:rPr>
        <w:t>受けた日から12日を超えない範囲で</w:t>
      </w:r>
      <w:r>
        <w:rPr>
          <w:w w:val="80"/>
          <w:lang w:eastAsia="ja-JP"/>
        </w:rPr>
        <w:t>当該加盟国が定めた期間内に、要請された追加情報を提出しなければならない</w:t>
      </w:r>
      <w:r>
        <w:rPr>
          <w:w w:val="75"/>
          <w:lang w:eastAsia="ja-JP"/>
        </w:rPr>
        <w:t>。第4項(d)に基づく最終期限の満了は</w:t>
      </w:r>
      <w:r>
        <w:rPr>
          <w:w w:val="80"/>
          <w:lang w:eastAsia="ja-JP"/>
        </w:rPr>
        <w:t>、要請の日から追加情報を受領するまで停止される</w:t>
      </w:r>
      <w:r>
        <w:rPr>
          <w:w w:val="75"/>
          <w:lang w:eastAsia="ja-JP"/>
        </w:rPr>
        <w:t>ものとする</w:t>
      </w:r>
      <w:r>
        <w:rPr>
          <w:w w:val="80"/>
          <w:lang w:eastAsia="ja-JP"/>
        </w:rPr>
        <w:t>。</w:t>
      </w:r>
    </w:p>
    <w:p w14:paraId="3C6D9E76" w14:textId="77777777" w:rsidR="00E66D05" w:rsidRDefault="00E66D05">
      <w:pPr>
        <w:pStyle w:val="a3"/>
        <w:spacing w:before="65"/>
        <w:rPr>
          <w:lang w:eastAsia="ja-JP"/>
        </w:rPr>
      </w:pPr>
    </w:p>
    <w:p w14:paraId="5464D694" w14:textId="77777777" w:rsidR="00E66D05" w:rsidRDefault="00000000">
      <w:pPr>
        <w:pStyle w:val="a5"/>
        <w:numPr>
          <w:ilvl w:val="0"/>
          <w:numId w:val="114"/>
        </w:numPr>
        <w:tabs>
          <w:tab w:val="left" w:pos="538"/>
        </w:tabs>
        <w:spacing w:before="1" w:line="228" w:lineRule="auto"/>
        <w:ind w:right="105" w:firstLine="0"/>
        <w:jc w:val="both"/>
        <w:rPr>
          <w:sz w:val="19"/>
          <w:lang w:eastAsia="ja-JP"/>
        </w:rPr>
      </w:pPr>
      <w:r>
        <w:rPr>
          <w:w w:val="80"/>
          <w:sz w:val="19"/>
          <w:lang w:eastAsia="ja-JP"/>
        </w:rPr>
        <w:t>クラスⅡb及びクラスⅢの</w:t>
      </w:r>
      <w:r>
        <w:rPr>
          <w:sz w:val="19"/>
          <w:lang w:eastAsia="ja-JP"/>
        </w:rPr>
        <w:t>装置については</w:t>
      </w:r>
      <w:r>
        <w:rPr>
          <w:w w:val="80"/>
          <w:sz w:val="19"/>
          <w:lang w:eastAsia="ja-JP"/>
        </w:rPr>
        <w:t>、調整加盟国は、専門家との協議を目的として、第4項で言及された期間をさらに50日間延長することもできる。</w:t>
      </w:r>
    </w:p>
    <w:p w14:paraId="3B88D112" w14:textId="77777777" w:rsidR="00E66D05" w:rsidRDefault="00E66D05">
      <w:pPr>
        <w:pStyle w:val="a3"/>
        <w:spacing w:before="70"/>
        <w:rPr>
          <w:lang w:eastAsia="ja-JP"/>
        </w:rPr>
      </w:pPr>
    </w:p>
    <w:p w14:paraId="0AC96932" w14:textId="77777777" w:rsidR="00E66D05" w:rsidRDefault="00000000">
      <w:pPr>
        <w:pStyle w:val="a5"/>
        <w:numPr>
          <w:ilvl w:val="0"/>
          <w:numId w:val="114"/>
        </w:numPr>
        <w:tabs>
          <w:tab w:val="left" w:pos="538"/>
        </w:tabs>
        <w:spacing w:line="228" w:lineRule="auto"/>
        <w:ind w:right="104" w:firstLine="0"/>
        <w:jc w:val="both"/>
        <w:rPr>
          <w:sz w:val="19"/>
          <w:lang w:eastAsia="ja-JP"/>
        </w:rPr>
      </w:pPr>
      <w:r>
        <w:rPr>
          <w:w w:val="85"/>
          <w:sz w:val="19"/>
          <w:lang w:eastAsia="ja-JP"/>
        </w:rPr>
        <w:t>欧州委員会は、施行法によって、スポンサーの申請を決定する際に関係加盟国が考慮すべき、調整された評価の手順および期間をさらに規定することができる</w:t>
      </w:r>
      <w:r>
        <w:rPr>
          <w:w w:val="80"/>
          <w:sz w:val="19"/>
          <w:lang w:eastAsia="ja-JP"/>
        </w:rPr>
        <w:t>。このような実施細則は、本条第12項に基づく大幅な変更の場合、</w:t>
      </w:r>
      <w:r>
        <w:rPr>
          <w:w w:val="75"/>
          <w:sz w:val="19"/>
          <w:lang w:eastAsia="ja-JP"/>
        </w:rPr>
        <w:t>第80条第4項に基づく</w:t>
      </w:r>
      <w:r>
        <w:rPr>
          <w:w w:val="80"/>
          <w:sz w:val="19"/>
          <w:lang w:eastAsia="ja-JP"/>
        </w:rPr>
        <w:t>有害事象の報告の場合</w:t>
      </w:r>
      <w:r>
        <w:rPr>
          <w:w w:val="75"/>
          <w:sz w:val="19"/>
          <w:lang w:eastAsia="ja-JP"/>
        </w:rPr>
        <w:t>、および医療機器と</w:t>
      </w:r>
      <w:r>
        <w:rPr>
          <w:w w:val="85"/>
          <w:sz w:val="19"/>
          <w:lang w:eastAsia="ja-JP"/>
        </w:rPr>
        <w:t>医薬品との</w:t>
      </w:r>
      <w:r>
        <w:rPr>
          <w:w w:val="75"/>
          <w:sz w:val="19"/>
          <w:lang w:eastAsia="ja-JP"/>
        </w:rPr>
        <w:t>組み合わせ製品の臨床試験の場合で</w:t>
      </w:r>
      <w:r>
        <w:rPr>
          <w:w w:val="85"/>
          <w:sz w:val="19"/>
          <w:lang w:eastAsia="ja-JP"/>
        </w:rPr>
        <w:t>あって、後者が</w:t>
      </w:r>
      <w:r>
        <w:rPr>
          <w:w w:val="75"/>
          <w:sz w:val="19"/>
          <w:lang w:eastAsia="ja-JP"/>
        </w:rPr>
        <w:t>規則（EU）No 536/2014に</w:t>
      </w:r>
      <w:r>
        <w:rPr>
          <w:w w:val="85"/>
          <w:sz w:val="19"/>
          <w:lang w:eastAsia="ja-JP"/>
        </w:rPr>
        <w:t>基づく臨床試験の同時調整評価下にある</w:t>
      </w:r>
      <w:r>
        <w:rPr>
          <w:w w:val="80"/>
          <w:sz w:val="19"/>
          <w:lang w:eastAsia="ja-JP"/>
        </w:rPr>
        <w:t>場合の調整評価の手順および期間についても定めることができる</w:t>
      </w:r>
      <w:r>
        <w:rPr>
          <w:w w:val="75"/>
          <w:sz w:val="19"/>
          <w:lang w:eastAsia="ja-JP"/>
        </w:rPr>
        <w:t>。これらの実施法は</w:t>
      </w:r>
      <w:r>
        <w:rPr>
          <w:w w:val="85"/>
          <w:sz w:val="19"/>
          <w:lang w:eastAsia="ja-JP"/>
        </w:rPr>
        <w:t>、第 114 条(3)で言及される</w:t>
      </w:r>
      <w:r>
        <w:rPr>
          <w:w w:val="75"/>
          <w:sz w:val="19"/>
          <w:lang w:eastAsia="ja-JP"/>
        </w:rPr>
        <w:t>審査手続きに従って採択されるものとする</w:t>
      </w:r>
      <w:r>
        <w:rPr>
          <w:w w:val="85"/>
          <w:sz w:val="19"/>
          <w:lang w:eastAsia="ja-JP"/>
        </w:rPr>
        <w:t>。</w:t>
      </w:r>
    </w:p>
    <w:p w14:paraId="6BD56BD8" w14:textId="77777777" w:rsidR="00E66D05" w:rsidRDefault="00E66D05">
      <w:pPr>
        <w:pStyle w:val="a3"/>
        <w:spacing w:before="74"/>
        <w:rPr>
          <w:lang w:eastAsia="ja-JP"/>
        </w:rPr>
      </w:pPr>
    </w:p>
    <w:p w14:paraId="75971EA6" w14:textId="77777777" w:rsidR="00E66D05" w:rsidRDefault="00000000">
      <w:pPr>
        <w:pStyle w:val="a5"/>
        <w:numPr>
          <w:ilvl w:val="0"/>
          <w:numId w:val="114"/>
        </w:numPr>
        <w:tabs>
          <w:tab w:val="left" w:pos="538"/>
        </w:tabs>
        <w:spacing w:line="230" w:lineRule="auto"/>
        <w:ind w:right="104" w:firstLine="0"/>
        <w:jc w:val="both"/>
        <w:rPr>
          <w:sz w:val="19"/>
          <w:lang w:eastAsia="ja-JP"/>
        </w:rPr>
      </w:pPr>
      <w:r>
        <w:rPr>
          <w:w w:val="75"/>
          <w:sz w:val="19"/>
          <w:lang w:eastAsia="ja-JP"/>
        </w:rPr>
        <w:t>調整された評価の領域に関する調整</w:t>
      </w:r>
      <w:r>
        <w:rPr>
          <w:sz w:val="19"/>
          <w:lang w:eastAsia="ja-JP"/>
        </w:rPr>
        <w:t>加盟</w:t>
      </w:r>
      <w:r>
        <w:rPr>
          <w:w w:val="75"/>
          <w:sz w:val="19"/>
          <w:lang w:eastAsia="ja-JP"/>
        </w:rPr>
        <w:t>国の結論が、</w:t>
      </w:r>
      <w:r>
        <w:rPr>
          <w:w w:val="80"/>
          <w:sz w:val="19"/>
          <w:lang w:eastAsia="ja-JP"/>
        </w:rPr>
        <w:t>臨床試験の実施が容認される、または特定の条件の遵守を条件として容認さ</w:t>
      </w:r>
      <w:r>
        <w:rPr>
          <w:w w:val="75"/>
          <w:sz w:val="19"/>
          <w:lang w:eastAsia="ja-JP"/>
        </w:rPr>
        <w:t>れるというものである</w:t>
      </w:r>
      <w:r>
        <w:rPr>
          <w:w w:val="80"/>
          <w:sz w:val="19"/>
          <w:lang w:eastAsia="ja-JP"/>
        </w:rPr>
        <w:t>場合、その結論は、関係するすべての加盟国の結論とみなされる。</w:t>
      </w:r>
    </w:p>
    <w:p w14:paraId="417FB6C6" w14:textId="77777777" w:rsidR="00E66D05" w:rsidRDefault="00E66D05">
      <w:pPr>
        <w:spacing w:line="230" w:lineRule="auto"/>
        <w:jc w:val="both"/>
        <w:rPr>
          <w:sz w:val="19"/>
          <w:lang w:eastAsia="ja-JP"/>
        </w:rPr>
        <w:sectPr w:rsidR="00E66D05">
          <w:headerReference w:type="default" r:id="rId74"/>
          <w:pgSz w:w="11910" w:h="16840"/>
          <w:pgMar w:top="1260" w:right="1240" w:bottom="280" w:left="1240" w:header="967" w:footer="0" w:gutter="0"/>
          <w:cols w:space="720"/>
        </w:sectPr>
      </w:pPr>
    </w:p>
    <w:p w14:paraId="5B939621" w14:textId="77777777" w:rsidR="00E66D05" w:rsidRDefault="00000000">
      <w:pPr>
        <w:pStyle w:val="a3"/>
        <w:spacing w:before="215" w:line="228" w:lineRule="auto"/>
        <w:ind w:left="107" w:right="105"/>
        <w:jc w:val="both"/>
        <w:rPr>
          <w:lang w:eastAsia="ja-JP"/>
        </w:rPr>
      </w:pPr>
      <w:r>
        <w:rPr>
          <w:w w:val="80"/>
          <w:lang w:eastAsia="ja-JP"/>
        </w:rPr>
        <w:lastRenderedPageBreak/>
        <w:t>第1号にかかわらず、関係加盟国は、次に掲げる理由に限り、調整評価分野に関する調整加盟国の結論に同意しないことができる：</w:t>
      </w:r>
    </w:p>
    <w:p w14:paraId="47F365C7" w14:textId="77777777" w:rsidR="00E66D05" w:rsidRDefault="00000000">
      <w:pPr>
        <w:pStyle w:val="a5"/>
        <w:numPr>
          <w:ilvl w:val="1"/>
          <w:numId w:val="114"/>
        </w:numPr>
        <w:tabs>
          <w:tab w:val="left" w:pos="401"/>
        </w:tabs>
        <w:spacing w:before="185" w:line="228" w:lineRule="auto"/>
        <w:ind w:right="104"/>
        <w:rPr>
          <w:sz w:val="19"/>
          <w:lang w:eastAsia="ja-JP"/>
        </w:rPr>
      </w:pPr>
      <w:r>
        <w:rPr>
          <w:w w:val="80"/>
          <w:sz w:val="19"/>
          <w:lang w:eastAsia="ja-JP"/>
        </w:rPr>
        <w:t>臨床試験に参加することが、当該加盟国における通常の</w:t>
      </w:r>
      <w:r>
        <w:rPr>
          <w:spacing w:val="-1"/>
          <w:w w:val="80"/>
          <w:sz w:val="19"/>
          <w:lang w:eastAsia="ja-JP"/>
        </w:rPr>
        <w:t>臨床</w:t>
      </w:r>
      <w:r>
        <w:rPr>
          <w:w w:val="80"/>
          <w:sz w:val="19"/>
          <w:lang w:eastAsia="ja-JP"/>
        </w:rPr>
        <w:t>診療よりも劣る治療を被験者が受けることにつながると考えられる場合；</w:t>
      </w:r>
    </w:p>
    <w:p w14:paraId="5F944B73" w14:textId="77777777" w:rsidR="00E66D05" w:rsidRDefault="00000000">
      <w:pPr>
        <w:pStyle w:val="a5"/>
        <w:numPr>
          <w:ilvl w:val="1"/>
          <w:numId w:val="114"/>
        </w:numPr>
        <w:tabs>
          <w:tab w:val="left" w:pos="401"/>
        </w:tabs>
        <w:spacing w:before="175"/>
        <w:ind w:hanging="294"/>
        <w:jc w:val="both"/>
        <w:rPr>
          <w:sz w:val="19"/>
        </w:rPr>
      </w:pPr>
      <w:proofErr w:type="spellStart"/>
      <w:r>
        <w:rPr>
          <w:w w:val="75"/>
          <w:sz w:val="19"/>
        </w:rPr>
        <w:t>国内法の違反</w:t>
      </w:r>
      <w:proofErr w:type="spellEnd"/>
    </w:p>
    <w:p w14:paraId="571F518B" w14:textId="77777777" w:rsidR="00E66D05" w:rsidRDefault="00000000">
      <w:pPr>
        <w:pStyle w:val="a5"/>
        <w:numPr>
          <w:ilvl w:val="1"/>
          <w:numId w:val="114"/>
        </w:numPr>
        <w:tabs>
          <w:tab w:val="left" w:pos="401"/>
        </w:tabs>
        <w:spacing w:before="171"/>
        <w:ind w:hanging="294"/>
        <w:jc w:val="both"/>
        <w:rPr>
          <w:sz w:val="19"/>
          <w:lang w:eastAsia="ja-JP"/>
        </w:rPr>
      </w:pPr>
      <w:r>
        <w:rPr>
          <w:spacing w:val="-5"/>
          <w:w w:val="75"/>
          <w:sz w:val="19"/>
          <w:lang w:eastAsia="ja-JP"/>
        </w:rPr>
        <w:t>第 4 項</w:t>
      </w:r>
      <w:r>
        <w:rPr>
          <w:w w:val="75"/>
          <w:sz w:val="19"/>
          <w:lang w:eastAsia="ja-JP"/>
        </w:rPr>
        <w:t>(b)に基づき提出された、被験者の安全性、データの信頼性及び頑健性に関 する考慮事項</w:t>
      </w:r>
      <w:r>
        <w:rPr>
          <w:spacing w:val="-5"/>
          <w:w w:val="75"/>
          <w:sz w:val="19"/>
          <w:lang w:eastAsia="ja-JP"/>
        </w:rPr>
        <w:t>。</w:t>
      </w:r>
    </w:p>
    <w:p w14:paraId="6788285F" w14:textId="77777777" w:rsidR="00E66D05" w:rsidRDefault="00000000">
      <w:pPr>
        <w:pStyle w:val="a3"/>
        <w:spacing w:before="181" w:line="228" w:lineRule="auto"/>
        <w:ind w:left="107" w:right="105"/>
        <w:jc w:val="both"/>
        <w:rPr>
          <w:lang w:eastAsia="ja-JP"/>
        </w:rPr>
      </w:pPr>
      <w:r>
        <w:rPr>
          <w:w w:val="80"/>
          <w:lang w:eastAsia="ja-JP"/>
        </w:rPr>
        <w:t>関係加盟国の1カ国が本項第2号に基づく結論に同意しない場合、同加盟国は、第73条にいう電子システムを通じて、詳細な理由とともに、その同意しない旨を欧州委員会、他のすべての関係加盟国、およびスポンサーに伝達するものとする。</w:t>
      </w:r>
    </w:p>
    <w:p w14:paraId="6D81AD69" w14:textId="77777777" w:rsidR="00E66D05" w:rsidRDefault="00E66D05">
      <w:pPr>
        <w:pStyle w:val="a3"/>
        <w:spacing w:before="53"/>
        <w:rPr>
          <w:lang w:eastAsia="ja-JP"/>
        </w:rPr>
      </w:pPr>
    </w:p>
    <w:p w14:paraId="22E67A60" w14:textId="77777777" w:rsidR="00E66D05" w:rsidRDefault="00000000">
      <w:pPr>
        <w:pStyle w:val="a5"/>
        <w:numPr>
          <w:ilvl w:val="0"/>
          <w:numId w:val="114"/>
        </w:numPr>
        <w:tabs>
          <w:tab w:val="left" w:pos="538"/>
        </w:tabs>
        <w:spacing w:line="230" w:lineRule="auto"/>
        <w:ind w:right="104" w:firstLine="0"/>
        <w:jc w:val="both"/>
        <w:rPr>
          <w:sz w:val="19"/>
          <w:lang w:eastAsia="ja-JP"/>
        </w:rPr>
      </w:pPr>
      <w:r>
        <w:rPr>
          <w:w w:val="75"/>
          <w:sz w:val="19"/>
          <w:lang w:eastAsia="ja-JP"/>
        </w:rPr>
        <w:t>調整された評価領域に関する調整加盟</w:t>
      </w:r>
      <w:r>
        <w:rPr>
          <w:sz w:val="19"/>
          <w:lang w:eastAsia="ja-JP"/>
        </w:rPr>
        <w:t>国の</w:t>
      </w:r>
      <w:r>
        <w:rPr>
          <w:w w:val="75"/>
          <w:sz w:val="19"/>
          <w:lang w:eastAsia="ja-JP"/>
        </w:rPr>
        <w:t>結論が、</w:t>
      </w:r>
      <w:r>
        <w:rPr>
          <w:w w:val="80"/>
          <w:sz w:val="19"/>
          <w:lang w:eastAsia="ja-JP"/>
        </w:rPr>
        <w:t>臨床調査が受け入れられないというもの</w:t>
      </w:r>
      <w:r>
        <w:rPr>
          <w:w w:val="75"/>
          <w:sz w:val="19"/>
          <w:lang w:eastAsia="ja-JP"/>
        </w:rPr>
        <w:t>である場合</w:t>
      </w:r>
      <w:r>
        <w:rPr>
          <w:w w:val="80"/>
          <w:sz w:val="19"/>
          <w:lang w:eastAsia="ja-JP"/>
        </w:rPr>
        <w:t>、その結論は</w:t>
      </w:r>
      <w:r>
        <w:rPr>
          <w:spacing w:val="-2"/>
          <w:w w:val="85"/>
          <w:sz w:val="19"/>
          <w:lang w:eastAsia="ja-JP"/>
        </w:rPr>
        <w:t>、関係する</w:t>
      </w:r>
      <w:r>
        <w:rPr>
          <w:w w:val="80"/>
          <w:sz w:val="19"/>
          <w:lang w:eastAsia="ja-JP"/>
        </w:rPr>
        <w:t>すべての加盟国の結論とみなされるものと</w:t>
      </w:r>
      <w:r>
        <w:rPr>
          <w:spacing w:val="-2"/>
          <w:w w:val="85"/>
          <w:sz w:val="19"/>
          <w:lang w:eastAsia="ja-JP"/>
        </w:rPr>
        <w:t>する。</w:t>
      </w:r>
    </w:p>
    <w:p w14:paraId="7EF177A2" w14:textId="77777777" w:rsidR="00E66D05" w:rsidRDefault="00E66D05">
      <w:pPr>
        <w:pStyle w:val="a3"/>
        <w:spacing w:before="50"/>
        <w:rPr>
          <w:lang w:eastAsia="ja-JP"/>
        </w:rPr>
      </w:pPr>
    </w:p>
    <w:p w14:paraId="10877BFD" w14:textId="77777777" w:rsidR="00E66D05" w:rsidRDefault="00000000">
      <w:pPr>
        <w:pStyle w:val="a5"/>
        <w:numPr>
          <w:ilvl w:val="0"/>
          <w:numId w:val="114"/>
        </w:numPr>
        <w:tabs>
          <w:tab w:val="left" w:pos="640"/>
        </w:tabs>
        <w:spacing w:line="228" w:lineRule="auto"/>
        <w:ind w:right="105" w:firstLine="0"/>
        <w:jc w:val="both"/>
        <w:rPr>
          <w:sz w:val="19"/>
          <w:lang w:eastAsia="ja-JP"/>
        </w:rPr>
      </w:pPr>
      <w:r>
        <w:rPr>
          <w:w w:val="80"/>
          <w:sz w:val="19"/>
          <w:lang w:eastAsia="ja-JP"/>
        </w:rPr>
        <w:t>関係加盟国は、</w:t>
      </w:r>
      <w:r>
        <w:rPr>
          <w:w w:val="75"/>
          <w:sz w:val="19"/>
          <w:lang w:eastAsia="ja-JP"/>
        </w:rPr>
        <w:t>第8項第2号に掲げるいずれかの根拠に関する調整加盟</w:t>
      </w:r>
      <w:r>
        <w:rPr>
          <w:w w:val="80"/>
          <w:sz w:val="19"/>
          <w:lang w:eastAsia="ja-JP"/>
        </w:rPr>
        <w:t>国の結論に同意しない場合</w:t>
      </w:r>
      <w:r>
        <w:rPr>
          <w:w w:val="75"/>
          <w:sz w:val="19"/>
          <w:lang w:eastAsia="ja-JP"/>
        </w:rPr>
        <w:t>、又は</w:t>
      </w:r>
      <w:r>
        <w:rPr>
          <w:w w:val="80"/>
          <w:sz w:val="19"/>
          <w:lang w:eastAsia="ja-JP"/>
        </w:rPr>
        <w:t>附属書XVの第Ⅱ章第1.13節、第3.1.3節、第4.2節、第4.3節及び第4.4節に掲げる事項が</w:t>
      </w:r>
      <w:r>
        <w:rPr>
          <w:spacing w:val="-1"/>
          <w:w w:val="80"/>
          <w:sz w:val="19"/>
          <w:lang w:eastAsia="ja-JP"/>
        </w:rPr>
        <w:t>遵守</w:t>
      </w:r>
      <w:r>
        <w:rPr>
          <w:w w:val="80"/>
          <w:sz w:val="19"/>
          <w:lang w:eastAsia="ja-JP"/>
        </w:rPr>
        <w:t>されていないと正当な根拠に基づいて認める場合、又は倫理委員会が当該臨床調査に関して否定的な意見を発し、それが国内法に従って当該加盟国全体に対して有効である場合には、当該臨床調査の許可を拒否する。当該加盟国は、そのような拒絶に関する不服申立手続を定めるものとする。</w:t>
      </w:r>
    </w:p>
    <w:p w14:paraId="38AC4F62" w14:textId="77777777" w:rsidR="00E66D05" w:rsidRDefault="00E66D05">
      <w:pPr>
        <w:pStyle w:val="a3"/>
        <w:spacing w:before="57"/>
        <w:rPr>
          <w:lang w:eastAsia="ja-JP"/>
        </w:rPr>
      </w:pPr>
    </w:p>
    <w:p w14:paraId="456E3E77" w14:textId="77777777" w:rsidR="00E66D05" w:rsidRDefault="00000000">
      <w:pPr>
        <w:pStyle w:val="a5"/>
        <w:numPr>
          <w:ilvl w:val="0"/>
          <w:numId w:val="114"/>
        </w:numPr>
        <w:tabs>
          <w:tab w:val="left" w:pos="640"/>
        </w:tabs>
        <w:spacing w:line="228" w:lineRule="auto"/>
        <w:ind w:right="104" w:firstLine="0"/>
        <w:jc w:val="both"/>
        <w:rPr>
          <w:sz w:val="19"/>
          <w:lang w:eastAsia="ja-JP"/>
        </w:rPr>
      </w:pPr>
      <w:r>
        <w:rPr>
          <w:w w:val="80"/>
          <w:sz w:val="19"/>
          <w:lang w:eastAsia="ja-JP"/>
        </w:rPr>
        <w:t>関係する各加盟国は、第73条にいう電子システムを通じて、治験が承認されたかどうか、条件付きで承認されたかどうか、または承認が拒否されたかどうかを治験依頼者に通知する。通知は、</w:t>
      </w:r>
      <w:r>
        <w:rPr>
          <w:w w:val="75"/>
          <w:sz w:val="19"/>
          <w:lang w:eastAsia="ja-JP"/>
        </w:rPr>
        <w:t>調整加盟国が第4項の(d)に従って最終評価報告</w:t>
      </w:r>
      <w:r>
        <w:rPr>
          <w:sz w:val="19"/>
          <w:lang w:eastAsia="ja-JP"/>
        </w:rPr>
        <w:t>書を</w:t>
      </w:r>
      <w:r>
        <w:rPr>
          <w:w w:val="80"/>
          <w:sz w:val="19"/>
          <w:lang w:eastAsia="ja-JP"/>
        </w:rPr>
        <w:t>送付してから5日以内に、1回の決定によって行うものとする</w:t>
      </w:r>
      <w:r>
        <w:rPr>
          <w:w w:val="75"/>
          <w:sz w:val="19"/>
          <w:lang w:eastAsia="ja-JP"/>
        </w:rPr>
        <w:t>。</w:t>
      </w:r>
      <w:r>
        <w:rPr>
          <w:w w:val="80"/>
          <w:sz w:val="19"/>
          <w:lang w:eastAsia="ja-JP"/>
        </w:rPr>
        <w:t>臨床試験の承認に条件が付されている場合、その条件は、その性質上、承認時に満たすことができないものでなければならない。</w:t>
      </w:r>
    </w:p>
    <w:p w14:paraId="315F293B" w14:textId="77777777" w:rsidR="00E66D05" w:rsidRDefault="00E66D05">
      <w:pPr>
        <w:pStyle w:val="a3"/>
        <w:spacing w:before="49"/>
        <w:rPr>
          <w:lang w:eastAsia="ja-JP"/>
        </w:rPr>
      </w:pPr>
    </w:p>
    <w:p w14:paraId="2ABD99A5" w14:textId="77777777" w:rsidR="00E66D05" w:rsidRDefault="00000000">
      <w:pPr>
        <w:pStyle w:val="a5"/>
        <w:numPr>
          <w:ilvl w:val="0"/>
          <w:numId w:val="114"/>
        </w:numPr>
        <w:tabs>
          <w:tab w:val="left" w:pos="640"/>
        </w:tabs>
        <w:spacing w:line="205" w:lineRule="exact"/>
        <w:ind w:left="640" w:hanging="533"/>
        <w:rPr>
          <w:sz w:val="19"/>
          <w:lang w:eastAsia="ja-JP"/>
        </w:rPr>
      </w:pPr>
      <w:r>
        <w:rPr>
          <w:w w:val="80"/>
          <w:sz w:val="19"/>
          <w:lang w:eastAsia="ja-JP"/>
        </w:rPr>
        <w:t>第75条で言及されているような大幅な変更は、</w:t>
      </w:r>
      <w:r>
        <w:rPr>
          <w:spacing w:val="-5"/>
          <w:w w:val="80"/>
          <w:sz w:val="19"/>
          <w:lang w:eastAsia="ja-JP"/>
        </w:rPr>
        <w:t>以下の期限までに</w:t>
      </w:r>
      <w:r>
        <w:rPr>
          <w:w w:val="80"/>
          <w:sz w:val="19"/>
          <w:lang w:eastAsia="ja-JP"/>
        </w:rPr>
        <w:t>関係加盟国に通知されるものとする。</w:t>
      </w:r>
    </w:p>
    <w:p w14:paraId="46BC2748" w14:textId="77777777" w:rsidR="00E66D05" w:rsidRDefault="00000000">
      <w:pPr>
        <w:pStyle w:val="a3"/>
        <w:spacing w:before="6" w:line="206" w:lineRule="exact"/>
        <w:ind w:left="107"/>
        <w:rPr>
          <w:lang w:eastAsia="ja-JP"/>
        </w:rPr>
      </w:pPr>
      <w:r>
        <w:rPr>
          <w:w w:val="80"/>
          <w:lang w:eastAsia="ja-JP"/>
        </w:rPr>
        <w:t>第73条で言及される電子システムを用いて、以下の</w:t>
      </w:r>
      <w:r>
        <w:rPr>
          <w:spacing w:val="-5"/>
          <w:w w:val="80"/>
          <w:lang w:eastAsia="ja-JP"/>
        </w:rPr>
        <w:t>根拠が</w:t>
      </w:r>
      <w:r>
        <w:rPr>
          <w:w w:val="80"/>
          <w:lang w:eastAsia="ja-JP"/>
        </w:rPr>
        <w:t>あるかどうかを評価する。</w:t>
      </w:r>
    </w:p>
    <w:p w14:paraId="3B3BD4EA" w14:textId="77777777" w:rsidR="00E66D05" w:rsidRDefault="00000000">
      <w:pPr>
        <w:pStyle w:val="a3"/>
        <w:spacing w:before="15" w:line="228" w:lineRule="auto"/>
        <w:ind w:left="107" w:right="104"/>
        <w:jc w:val="both"/>
        <w:rPr>
          <w:lang w:eastAsia="ja-JP"/>
        </w:rPr>
      </w:pPr>
      <w:r>
        <w:rPr>
          <w:w w:val="80"/>
          <w:lang w:eastAsia="ja-JP"/>
        </w:rPr>
        <w:t>本条第8項第2号にいう意見の相違は、第1.13項、第3.1.3項、</w:t>
      </w:r>
      <w:r>
        <w:rPr>
          <w:spacing w:val="-4"/>
          <w:w w:val="80"/>
          <w:lang w:eastAsia="ja-JP"/>
        </w:rPr>
        <w:t>第4.2</w:t>
      </w:r>
      <w:r>
        <w:rPr>
          <w:w w:val="80"/>
          <w:lang w:eastAsia="ja-JP"/>
        </w:rPr>
        <w:t>項に関する大幅な修正を除き、調整加盟国の指示の下に実施されるものとする、</w:t>
      </w:r>
    </w:p>
    <w:p w14:paraId="0163F419" w14:textId="77777777" w:rsidR="00E66D05" w:rsidRDefault="00000000">
      <w:pPr>
        <w:pStyle w:val="a3"/>
        <w:spacing w:line="214" w:lineRule="exact"/>
        <w:ind w:left="107"/>
        <w:jc w:val="both"/>
        <w:rPr>
          <w:lang w:eastAsia="ja-JP"/>
        </w:rPr>
      </w:pPr>
      <w:r>
        <w:rPr>
          <w:w w:val="75"/>
          <w:lang w:eastAsia="ja-JP"/>
        </w:rPr>
        <w:t>附属書XVの第2章4.3および4.4は、</w:t>
      </w:r>
      <w:r>
        <w:rPr>
          <w:spacing w:val="3"/>
          <w:lang w:eastAsia="ja-JP"/>
        </w:rPr>
        <w:t>各加盟</w:t>
      </w:r>
      <w:r>
        <w:rPr>
          <w:w w:val="75"/>
          <w:lang w:eastAsia="ja-JP"/>
        </w:rPr>
        <w:t>国が個別に評価する</w:t>
      </w:r>
      <w:r>
        <w:rPr>
          <w:spacing w:val="-2"/>
          <w:w w:val="75"/>
          <w:lang w:eastAsia="ja-JP"/>
        </w:rPr>
        <w:t>。</w:t>
      </w:r>
    </w:p>
    <w:p w14:paraId="72980373" w14:textId="77777777" w:rsidR="00E66D05" w:rsidRDefault="00E66D05">
      <w:pPr>
        <w:pStyle w:val="a3"/>
        <w:spacing w:before="51"/>
        <w:rPr>
          <w:lang w:eastAsia="ja-JP"/>
        </w:rPr>
      </w:pPr>
    </w:p>
    <w:p w14:paraId="4CC93E9A" w14:textId="77777777" w:rsidR="00E66D05" w:rsidRDefault="00000000">
      <w:pPr>
        <w:pStyle w:val="a5"/>
        <w:numPr>
          <w:ilvl w:val="0"/>
          <w:numId w:val="114"/>
        </w:numPr>
        <w:tabs>
          <w:tab w:val="left" w:pos="640"/>
        </w:tabs>
        <w:spacing w:line="228" w:lineRule="auto"/>
        <w:ind w:right="105" w:firstLine="0"/>
        <w:jc w:val="both"/>
        <w:rPr>
          <w:sz w:val="19"/>
          <w:lang w:eastAsia="ja-JP"/>
        </w:rPr>
      </w:pPr>
      <w:r>
        <w:rPr>
          <w:w w:val="80"/>
          <w:sz w:val="19"/>
          <w:lang w:eastAsia="ja-JP"/>
        </w:rPr>
        <w:t>欧州委員会は、</w:t>
      </w:r>
      <w:r>
        <w:rPr>
          <w:w w:val="85"/>
          <w:sz w:val="19"/>
          <w:lang w:eastAsia="ja-JP"/>
        </w:rPr>
        <w:t>本章に基づく任務の遂行において</w:t>
      </w:r>
      <w:r>
        <w:rPr>
          <w:w w:val="80"/>
          <w:sz w:val="19"/>
          <w:lang w:eastAsia="ja-JP"/>
        </w:rPr>
        <w:t>、調整加盟国に行政上の支援を提供する。</w:t>
      </w:r>
    </w:p>
    <w:p w14:paraId="5F7367A5" w14:textId="77777777" w:rsidR="00E66D05" w:rsidRDefault="00E66D05">
      <w:pPr>
        <w:pStyle w:val="a3"/>
        <w:spacing w:before="53"/>
        <w:rPr>
          <w:lang w:eastAsia="ja-JP"/>
        </w:rPr>
      </w:pPr>
    </w:p>
    <w:p w14:paraId="695C0CA4" w14:textId="77777777" w:rsidR="00E66D05" w:rsidRDefault="00000000">
      <w:pPr>
        <w:pStyle w:val="a5"/>
        <w:numPr>
          <w:ilvl w:val="0"/>
          <w:numId w:val="114"/>
        </w:numPr>
        <w:tabs>
          <w:tab w:val="left" w:pos="640"/>
        </w:tabs>
        <w:spacing w:line="228" w:lineRule="auto"/>
        <w:ind w:right="104" w:firstLine="0"/>
        <w:jc w:val="both"/>
        <w:rPr>
          <w:sz w:val="19"/>
          <w:lang w:eastAsia="ja-JP"/>
        </w:rPr>
      </w:pPr>
      <w:r>
        <w:rPr>
          <w:w w:val="80"/>
          <w:sz w:val="19"/>
          <w:lang w:eastAsia="ja-JP"/>
        </w:rPr>
        <w:t>本条に定める手続きは、2027年5月27日までは、臨床研究が実施される加盟国のうち、その手続きを適用することに同意した国のみが適用するものと</w:t>
      </w:r>
      <w:r>
        <w:rPr>
          <w:spacing w:val="-6"/>
          <w:sz w:val="19"/>
          <w:lang w:eastAsia="ja-JP"/>
        </w:rPr>
        <w:t>する</w:t>
      </w:r>
      <w:r>
        <w:rPr>
          <w:w w:val="80"/>
          <w:sz w:val="19"/>
          <w:lang w:eastAsia="ja-JP"/>
        </w:rPr>
        <w:t>。2027年5月27日以降は、すべての</w:t>
      </w:r>
      <w:r>
        <w:rPr>
          <w:spacing w:val="-3"/>
          <w:w w:val="80"/>
          <w:sz w:val="19"/>
          <w:lang w:eastAsia="ja-JP"/>
        </w:rPr>
        <w:t>加盟</w:t>
      </w:r>
      <w:r>
        <w:rPr>
          <w:w w:val="80"/>
          <w:sz w:val="19"/>
          <w:lang w:eastAsia="ja-JP"/>
        </w:rPr>
        <w:t>国がその手続きを適用することが求められる。</w:t>
      </w:r>
    </w:p>
    <w:p w14:paraId="0B5DD868" w14:textId="77777777" w:rsidR="00E66D05" w:rsidRDefault="00E66D05">
      <w:pPr>
        <w:pStyle w:val="a3"/>
        <w:rPr>
          <w:lang w:eastAsia="ja-JP"/>
        </w:rPr>
      </w:pPr>
    </w:p>
    <w:p w14:paraId="2A43C5AE" w14:textId="77777777" w:rsidR="00E66D05" w:rsidRDefault="00E66D05">
      <w:pPr>
        <w:pStyle w:val="a3"/>
        <w:spacing w:before="97"/>
        <w:rPr>
          <w:lang w:eastAsia="ja-JP"/>
        </w:rPr>
      </w:pPr>
    </w:p>
    <w:p w14:paraId="05036B06"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79</w:t>
      </w:r>
      <w:r>
        <w:rPr>
          <w:rFonts w:ascii="Times New Roman"/>
          <w:i/>
          <w:w w:val="90"/>
          <w:sz w:val="19"/>
          <w:lang w:eastAsia="ja-JP"/>
        </w:rPr>
        <w:t>条</w:t>
      </w:r>
    </w:p>
    <w:p w14:paraId="6F2D6B3E" w14:textId="77777777" w:rsidR="00E66D05" w:rsidRDefault="00E66D05">
      <w:pPr>
        <w:pStyle w:val="a3"/>
        <w:spacing w:before="47"/>
        <w:rPr>
          <w:rFonts w:ascii="Times New Roman"/>
          <w:i/>
          <w:lang w:eastAsia="ja-JP"/>
        </w:rPr>
      </w:pPr>
    </w:p>
    <w:p w14:paraId="3C780DDA" w14:textId="77777777" w:rsidR="00E66D05" w:rsidRDefault="00000000">
      <w:pPr>
        <w:pStyle w:val="1"/>
        <w:rPr>
          <w:lang w:eastAsia="ja-JP"/>
        </w:rPr>
      </w:pPr>
      <w:r>
        <w:rPr>
          <w:w w:val="105"/>
          <w:lang w:eastAsia="ja-JP"/>
        </w:rPr>
        <w:t>協調査定</w:t>
      </w:r>
      <w:r>
        <w:rPr>
          <w:spacing w:val="-2"/>
          <w:w w:val="105"/>
          <w:lang w:eastAsia="ja-JP"/>
        </w:rPr>
        <w:t>手順の</w:t>
      </w:r>
      <w:r>
        <w:rPr>
          <w:w w:val="105"/>
          <w:lang w:eastAsia="ja-JP"/>
        </w:rPr>
        <w:t>見直し</w:t>
      </w:r>
    </w:p>
    <w:p w14:paraId="64B8466D" w14:textId="77777777" w:rsidR="00E66D05" w:rsidRDefault="00E66D05">
      <w:pPr>
        <w:pStyle w:val="a3"/>
        <w:spacing w:before="57"/>
        <w:rPr>
          <w:rFonts w:ascii="Times New Roman"/>
          <w:b/>
          <w:lang w:eastAsia="ja-JP"/>
        </w:rPr>
      </w:pPr>
    </w:p>
    <w:p w14:paraId="0C72A276" w14:textId="77777777" w:rsidR="00E66D05" w:rsidRDefault="00000000">
      <w:pPr>
        <w:pStyle w:val="a3"/>
        <w:spacing w:line="228" w:lineRule="auto"/>
        <w:ind w:left="107" w:right="105"/>
        <w:jc w:val="both"/>
        <w:rPr>
          <w:lang w:eastAsia="ja-JP"/>
        </w:rPr>
      </w:pPr>
      <w:r>
        <w:rPr>
          <w:w w:val="80"/>
          <w:lang w:eastAsia="ja-JP"/>
        </w:rPr>
        <w:t>2026年5月27日までに、欧州委員会は欧州議会および理事会に対し、</w:t>
      </w:r>
      <w:r>
        <w:rPr>
          <w:w w:val="85"/>
          <w:lang w:eastAsia="ja-JP"/>
        </w:rPr>
        <w:t>第78条の適用から得られた</w:t>
      </w:r>
      <w:r>
        <w:rPr>
          <w:w w:val="80"/>
          <w:lang w:eastAsia="ja-JP"/>
        </w:rPr>
        <w:t>経験に関する報告書を提出</w:t>
      </w:r>
      <w:r>
        <w:rPr>
          <w:w w:val="85"/>
          <w:lang w:eastAsia="ja-JP"/>
        </w:rPr>
        <w:t>し、必要であれば、第78条14項および</w:t>
      </w:r>
      <w:r>
        <w:rPr>
          <w:w w:val="90"/>
          <w:lang w:eastAsia="ja-JP"/>
        </w:rPr>
        <w:t>第123条3項の</w:t>
      </w:r>
      <w:r>
        <w:rPr>
          <w:w w:val="85"/>
          <w:lang w:eastAsia="ja-JP"/>
        </w:rPr>
        <w:t>(h)項の見直しを提案する</w:t>
      </w:r>
      <w:r>
        <w:rPr>
          <w:w w:val="90"/>
          <w:lang w:eastAsia="ja-JP"/>
        </w:rPr>
        <w:t>。</w:t>
      </w:r>
    </w:p>
    <w:p w14:paraId="24CF3AB2" w14:textId="77777777" w:rsidR="00E66D05" w:rsidRDefault="00E66D05">
      <w:pPr>
        <w:pStyle w:val="a3"/>
        <w:rPr>
          <w:lang w:eastAsia="ja-JP"/>
        </w:rPr>
      </w:pPr>
    </w:p>
    <w:p w14:paraId="3D0B907C" w14:textId="77777777" w:rsidR="00E66D05" w:rsidRDefault="00E66D05">
      <w:pPr>
        <w:pStyle w:val="a3"/>
        <w:spacing w:before="97"/>
        <w:rPr>
          <w:lang w:eastAsia="ja-JP"/>
        </w:rPr>
      </w:pPr>
    </w:p>
    <w:p w14:paraId="7FB2CC5F"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80</w:t>
      </w:r>
      <w:r>
        <w:rPr>
          <w:rFonts w:ascii="Times New Roman"/>
          <w:i/>
          <w:w w:val="90"/>
          <w:sz w:val="19"/>
          <w:lang w:eastAsia="ja-JP"/>
        </w:rPr>
        <w:t>条</w:t>
      </w:r>
    </w:p>
    <w:p w14:paraId="095744DD" w14:textId="77777777" w:rsidR="00E66D05" w:rsidRDefault="00E66D05">
      <w:pPr>
        <w:pStyle w:val="a3"/>
        <w:spacing w:before="47"/>
        <w:rPr>
          <w:rFonts w:ascii="Times New Roman"/>
          <w:i/>
          <w:lang w:eastAsia="ja-JP"/>
        </w:rPr>
      </w:pPr>
    </w:p>
    <w:p w14:paraId="73F97892" w14:textId="77777777" w:rsidR="00E66D05" w:rsidRDefault="00000000">
      <w:pPr>
        <w:pStyle w:val="1"/>
        <w:rPr>
          <w:lang w:eastAsia="ja-JP"/>
        </w:rPr>
      </w:pPr>
      <w:r>
        <w:rPr>
          <w:spacing w:val="-2"/>
          <w:lang w:eastAsia="ja-JP"/>
        </w:rPr>
        <w:t>臨床試験</w:t>
      </w:r>
      <w:r>
        <w:rPr>
          <w:lang w:eastAsia="ja-JP"/>
        </w:rPr>
        <w:t>中に発生した有害事象の記録と報告</w:t>
      </w:r>
    </w:p>
    <w:p w14:paraId="44937246" w14:textId="77777777" w:rsidR="00E66D05" w:rsidRDefault="00E66D05">
      <w:pPr>
        <w:pStyle w:val="a3"/>
        <w:spacing w:before="48"/>
        <w:rPr>
          <w:rFonts w:ascii="Times New Roman"/>
          <w:b/>
          <w:lang w:eastAsia="ja-JP"/>
        </w:rPr>
      </w:pPr>
    </w:p>
    <w:p w14:paraId="6793BD5F" w14:textId="77777777" w:rsidR="00E66D05" w:rsidRDefault="00000000">
      <w:pPr>
        <w:pStyle w:val="a5"/>
        <w:numPr>
          <w:ilvl w:val="0"/>
          <w:numId w:val="113"/>
        </w:numPr>
        <w:tabs>
          <w:tab w:val="left" w:pos="538"/>
        </w:tabs>
        <w:ind w:left="538" w:hanging="431"/>
        <w:jc w:val="both"/>
        <w:rPr>
          <w:sz w:val="19"/>
          <w:lang w:eastAsia="ja-JP"/>
        </w:rPr>
      </w:pPr>
      <w:r>
        <w:rPr>
          <w:w w:val="75"/>
          <w:sz w:val="19"/>
          <w:lang w:eastAsia="ja-JP"/>
        </w:rPr>
        <w:t>スポンサーは</w:t>
      </w:r>
      <w:r>
        <w:rPr>
          <w:spacing w:val="-2"/>
          <w:w w:val="75"/>
          <w:sz w:val="19"/>
          <w:lang w:eastAsia="ja-JP"/>
        </w:rPr>
        <w:t>、以下の</w:t>
      </w:r>
      <w:r>
        <w:rPr>
          <w:w w:val="75"/>
          <w:sz w:val="19"/>
          <w:lang w:eastAsia="ja-JP"/>
        </w:rPr>
        <w:t>すべてを記録しなければならない：</w:t>
      </w:r>
    </w:p>
    <w:p w14:paraId="29D4CC77" w14:textId="77777777" w:rsidR="00E66D05" w:rsidRDefault="00000000">
      <w:pPr>
        <w:pStyle w:val="a5"/>
        <w:numPr>
          <w:ilvl w:val="1"/>
          <w:numId w:val="113"/>
        </w:numPr>
        <w:tabs>
          <w:tab w:val="left" w:pos="401"/>
        </w:tabs>
        <w:spacing w:before="181" w:line="228" w:lineRule="auto"/>
        <w:ind w:right="105"/>
        <w:rPr>
          <w:sz w:val="19"/>
          <w:lang w:eastAsia="ja-JP"/>
        </w:rPr>
      </w:pPr>
      <w:r>
        <w:rPr>
          <w:sz w:val="19"/>
          <w:lang w:eastAsia="ja-JP"/>
        </w:rPr>
        <w:t>臨床</w:t>
      </w:r>
      <w:r>
        <w:rPr>
          <w:w w:val="80"/>
          <w:sz w:val="19"/>
          <w:lang w:eastAsia="ja-JP"/>
        </w:rPr>
        <w:t>試験の結果を評価する上で重要であると臨床試験計画において特定された種類の有害事象；</w:t>
      </w:r>
    </w:p>
    <w:p w14:paraId="63B4BABC" w14:textId="77777777" w:rsidR="00E66D05" w:rsidRDefault="00000000">
      <w:pPr>
        <w:pStyle w:val="a5"/>
        <w:numPr>
          <w:ilvl w:val="1"/>
          <w:numId w:val="113"/>
        </w:numPr>
        <w:tabs>
          <w:tab w:val="left" w:pos="401"/>
        </w:tabs>
        <w:spacing w:before="176"/>
        <w:ind w:hanging="294"/>
        <w:jc w:val="both"/>
        <w:rPr>
          <w:sz w:val="19"/>
        </w:rPr>
      </w:pPr>
      <w:proofErr w:type="spellStart"/>
      <w:r>
        <w:rPr>
          <w:w w:val="75"/>
          <w:sz w:val="19"/>
        </w:rPr>
        <w:t>重篤な有害</w:t>
      </w:r>
      <w:r>
        <w:rPr>
          <w:spacing w:val="-2"/>
          <w:w w:val="75"/>
          <w:sz w:val="19"/>
        </w:rPr>
        <w:t>事象</w:t>
      </w:r>
      <w:proofErr w:type="spellEnd"/>
    </w:p>
    <w:p w14:paraId="276C9F68" w14:textId="77777777" w:rsidR="00E66D05" w:rsidRDefault="00E66D05">
      <w:pPr>
        <w:jc w:val="both"/>
        <w:rPr>
          <w:sz w:val="19"/>
        </w:rPr>
        <w:sectPr w:rsidR="00E66D05">
          <w:headerReference w:type="default" r:id="rId75"/>
          <w:pgSz w:w="11910" w:h="16840"/>
          <w:pgMar w:top="1260" w:right="1240" w:bottom="280" w:left="1240" w:header="967" w:footer="0" w:gutter="0"/>
          <w:cols w:space="720"/>
        </w:sectPr>
      </w:pPr>
    </w:p>
    <w:p w14:paraId="0D2C1BD8" w14:textId="77777777" w:rsidR="00E66D05" w:rsidRDefault="00000000">
      <w:pPr>
        <w:pStyle w:val="a5"/>
        <w:numPr>
          <w:ilvl w:val="1"/>
          <w:numId w:val="113"/>
        </w:numPr>
        <w:tabs>
          <w:tab w:val="left" w:pos="401"/>
        </w:tabs>
        <w:spacing w:before="215" w:line="228" w:lineRule="auto"/>
        <w:ind w:right="106"/>
        <w:rPr>
          <w:sz w:val="19"/>
          <w:lang w:eastAsia="ja-JP"/>
        </w:rPr>
      </w:pPr>
      <w:r>
        <w:rPr>
          <w:w w:val="80"/>
          <w:sz w:val="19"/>
          <w:lang w:eastAsia="ja-JP"/>
        </w:rPr>
        <w:lastRenderedPageBreak/>
        <w:t>適切な処置が</w:t>
      </w:r>
      <w:r>
        <w:rPr>
          <w:sz w:val="19"/>
          <w:lang w:eastAsia="ja-JP"/>
        </w:rPr>
        <w:t>取ら</w:t>
      </w:r>
      <w:r>
        <w:rPr>
          <w:w w:val="80"/>
          <w:sz w:val="19"/>
          <w:lang w:eastAsia="ja-JP"/>
        </w:rPr>
        <w:t>れなかった場合、介入が</w:t>
      </w:r>
      <w:r>
        <w:rPr>
          <w:spacing w:val="-1"/>
          <w:w w:val="80"/>
          <w:sz w:val="19"/>
          <w:lang w:eastAsia="ja-JP"/>
        </w:rPr>
        <w:t>行わ</w:t>
      </w:r>
      <w:r>
        <w:rPr>
          <w:w w:val="80"/>
          <w:sz w:val="19"/>
          <w:lang w:eastAsia="ja-JP"/>
        </w:rPr>
        <w:t>れなかった場合、あるいは状況が幸運でなかった場合、重篤な有害事象につながった可能性のある装置の欠陥；</w:t>
      </w:r>
    </w:p>
    <w:p w14:paraId="7034F6BF" w14:textId="77777777" w:rsidR="00E66D05" w:rsidRDefault="00000000">
      <w:pPr>
        <w:pStyle w:val="a5"/>
        <w:numPr>
          <w:ilvl w:val="1"/>
          <w:numId w:val="113"/>
        </w:numPr>
        <w:tabs>
          <w:tab w:val="left" w:pos="401"/>
        </w:tabs>
        <w:spacing w:before="195"/>
        <w:ind w:hanging="294"/>
        <w:rPr>
          <w:sz w:val="19"/>
          <w:lang w:eastAsia="ja-JP"/>
        </w:rPr>
      </w:pPr>
      <w:r>
        <w:rPr>
          <w:w w:val="75"/>
          <w:sz w:val="19"/>
          <w:lang w:eastAsia="ja-JP"/>
        </w:rPr>
        <w:t>(a)から</w:t>
      </w:r>
      <w:r>
        <w:rPr>
          <w:spacing w:val="-4"/>
          <w:w w:val="75"/>
          <w:sz w:val="19"/>
          <w:lang w:eastAsia="ja-JP"/>
        </w:rPr>
        <w:t>(c)</w:t>
      </w:r>
      <w:r>
        <w:rPr>
          <w:w w:val="75"/>
          <w:sz w:val="19"/>
          <w:lang w:eastAsia="ja-JP"/>
        </w:rPr>
        <w:t>に記載された事象に関する新たな発見</w:t>
      </w:r>
      <w:r>
        <w:rPr>
          <w:spacing w:val="-4"/>
          <w:w w:val="75"/>
          <w:sz w:val="19"/>
          <w:lang w:eastAsia="ja-JP"/>
        </w:rPr>
        <w:t>。</w:t>
      </w:r>
    </w:p>
    <w:p w14:paraId="3AEAEFF4" w14:textId="77777777" w:rsidR="00E66D05" w:rsidRDefault="00000000">
      <w:pPr>
        <w:pStyle w:val="a5"/>
        <w:numPr>
          <w:ilvl w:val="0"/>
          <w:numId w:val="113"/>
        </w:numPr>
        <w:tabs>
          <w:tab w:val="left" w:pos="538"/>
        </w:tabs>
        <w:spacing w:before="200" w:line="228" w:lineRule="auto"/>
        <w:ind w:left="107" w:right="106" w:firstLine="0"/>
        <w:jc w:val="both"/>
        <w:rPr>
          <w:sz w:val="19"/>
          <w:lang w:eastAsia="ja-JP"/>
        </w:rPr>
      </w:pPr>
      <w:r>
        <w:rPr>
          <w:w w:val="75"/>
          <w:sz w:val="19"/>
          <w:lang w:eastAsia="ja-JP"/>
        </w:rPr>
        <w:t>治験依頼者は、</w:t>
      </w:r>
      <w:r>
        <w:rPr>
          <w:w w:val="80"/>
          <w:sz w:val="19"/>
          <w:lang w:eastAsia="ja-JP"/>
        </w:rPr>
        <w:t>第73</w:t>
      </w:r>
      <w:r>
        <w:rPr>
          <w:smallCaps/>
          <w:w w:val="80"/>
          <w:sz w:val="19"/>
          <w:lang w:eastAsia="ja-JP"/>
        </w:rPr>
        <w:t>条に</w:t>
      </w:r>
      <w:r>
        <w:rPr>
          <w:w w:val="80"/>
          <w:sz w:val="19"/>
          <w:lang w:eastAsia="ja-JP"/>
        </w:rPr>
        <w:t>いう電子システムを用いて</w:t>
      </w:r>
      <w:r>
        <w:rPr>
          <w:w w:val="75"/>
          <w:sz w:val="19"/>
          <w:lang w:eastAsia="ja-JP"/>
        </w:rPr>
        <w:t>、臨床試験が実施されているすべての加盟国に対し、遅滞なく、</w:t>
      </w:r>
      <w:r>
        <w:rPr>
          <w:w w:val="80"/>
          <w:sz w:val="19"/>
          <w:lang w:eastAsia="ja-JP"/>
        </w:rPr>
        <w:t>以下のすべての事項を</w:t>
      </w:r>
      <w:r>
        <w:rPr>
          <w:w w:val="75"/>
          <w:sz w:val="19"/>
          <w:lang w:eastAsia="ja-JP"/>
        </w:rPr>
        <w:t>報告する</w:t>
      </w:r>
      <w:r>
        <w:rPr>
          <w:w w:val="80"/>
          <w:sz w:val="19"/>
          <w:lang w:eastAsia="ja-JP"/>
        </w:rPr>
        <w:t>ものとする：</w:t>
      </w:r>
    </w:p>
    <w:p w14:paraId="62043323" w14:textId="77777777" w:rsidR="00E66D05" w:rsidRDefault="00000000">
      <w:pPr>
        <w:pStyle w:val="a5"/>
        <w:numPr>
          <w:ilvl w:val="1"/>
          <w:numId w:val="113"/>
        </w:numPr>
        <w:tabs>
          <w:tab w:val="left" w:pos="401"/>
        </w:tabs>
        <w:spacing w:before="201" w:line="230" w:lineRule="auto"/>
        <w:ind w:right="105"/>
        <w:rPr>
          <w:sz w:val="19"/>
          <w:lang w:eastAsia="ja-JP"/>
        </w:rPr>
      </w:pPr>
      <w:r>
        <w:rPr>
          <w:w w:val="75"/>
          <w:sz w:val="19"/>
          <w:lang w:eastAsia="ja-JP"/>
        </w:rPr>
        <w:t>重篤な有害事象のうち、治験薬、比較対照薬、または</w:t>
      </w:r>
      <w:r>
        <w:rPr>
          <w:w w:val="80"/>
          <w:sz w:val="19"/>
          <w:lang w:eastAsia="ja-JP"/>
        </w:rPr>
        <w:t>治験の手順と</w:t>
      </w:r>
      <w:r>
        <w:rPr>
          <w:w w:val="75"/>
          <w:sz w:val="19"/>
          <w:lang w:eastAsia="ja-JP"/>
        </w:rPr>
        <w:t>因果関係があるもの</w:t>
      </w:r>
      <w:r>
        <w:rPr>
          <w:w w:val="80"/>
          <w:sz w:val="19"/>
          <w:lang w:eastAsia="ja-JP"/>
        </w:rPr>
        <w:t>、あるいはそのような因果関係が合理的に考えられるもの；</w:t>
      </w:r>
    </w:p>
    <w:p w14:paraId="562ABB34" w14:textId="77777777" w:rsidR="00E66D05" w:rsidRDefault="00000000">
      <w:pPr>
        <w:pStyle w:val="a5"/>
        <w:numPr>
          <w:ilvl w:val="1"/>
          <w:numId w:val="113"/>
        </w:numPr>
        <w:tabs>
          <w:tab w:val="left" w:pos="401"/>
        </w:tabs>
        <w:spacing w:before="199" w:line="230" w:lineRule="auto"/>
        <w:ind w:right="106"/>
        <w:rPr>
          <w:sz w:val="19"/>
          <w:lang w:eastAsia="ja-JP"/>
        </w:rPr>
      </w:pPr>
      <w:r>
        <w:rPr>
          <w:w w:val="80"/>
          <w:sz w:val="19"/>
          <w:lang w:eastAsia="ja-JP"/>
        </w:rPr>
        <w:t>適切な処置が</w:t>
      </w:r>
      <w:r>
        <w:rPr>
          <w:sz w:val="19"/>
          <w:lang w:eastAsia="ja-JP"/>
        </w:rPr>
        <w:t>とら</w:t>
      </w:r>
      <w:r>
        <w:rPr>
          <w:w w:val="80"/>
          <w:sz w:val="19"/>
          <w:lang w:eastAsia="ja-JP"/>
        </w:rPr>
        <w:t>れなかった場合、介入が</w:t>
      </w:r>
      <w:r>
        <w:rPr>
          <w:spacing w:val="-1"/>
          <w:w w:val="80"/>
          <w:sz w:val="19"/>
          <w:lang w:eastAsia="ja-JP"/>
        </w:rPr>
        <w:t>行わ</w:t>
      </w:r>
      <w:r>
        <w:rPr>
          <w:w w:val="80"/>
          <w:sz w:val="19"/>
          <w:lang w:eastAsia="ja-JP"/>
        </w:rPr>
        <w:t>れなかった場合、あるいは状況が幸運でなかった場合、重篤な有害事象につながった可能性のある装置の欠陥；</w:t>
      </w:r>
    </w:p>
    <w:p w14:paraId="405C8C89" w14:textId="77777777" w:rsidR="00E66D05" w:rsidRDefault="00000000">
      <w:pPr>
        <w:pStyle w:val="a5"/>
        <w:numPr>
          <w:ilvl w:val="1"/>
          <w:numId w:val="113"/>
        </w:numPr>
        <w:tabs>
          <w:tab w:val="left" w:pos="401"/>
        </w:tabs>
        <w:spacing w:before="192"/>
        <w:ind w:hanging="294"/>
        <w:rPr>
          <w:sz w:val="19"/>
          <w:lang w:eastAsia="ja-JP"/>
        </w:rPr>
      </w:pPr>
      <w:r>
        <w:rPr>
          <w:w w:val="75"/>
          <w:sz w:val="19"/>
          <w:lang w:eastAsia="ja-JP"/>
        </w:rPr>
        <w:t>(a)および</w:t>
      </w:r>
      <w:r>
        <w:rPr>
          <w:spacing w:val="-4"/>
          <w:w w:val="75"/>
          <w:sz w:val="19"/>
          <w:lang w:eastAsia="ja-JP"/>
        </w:rPr>
        <w:t>(b)</w:t>
      </w:r>
      <w:r>
        <w:rPr>
          <w:w w:val="75"/>
          <w:sz w:val="19"/>
          <w:lang w:eastAsia="ja-JP"/>
        </w:rPr>
        <w:t>で言及された事象に関する新たな発見</w:t>
      </w:r>
      <w:r>
        <w:rPr>
          <w:spacing w:val="-4"/>
          <w:w w:val="75"/>
          <w:sz w:val="19"/>
          <w:lang w:eastAsia="ja-JP"/>
        </w:rPr>
        <w:t>。</w:t>
      </w:r>
    </w:p>
    <w:p w14:paraId="39884B05" w14:textId="77777777" w:rsidR="00E66D05" w:rsidRDefault="00000000">
      <w:pPr>
        <w:pStyle w:val="a3"/>
        <w:spacing w:before="200" w:line="228" w:lineRule="auto"/>
        <w:ind w:left="107" w:right="105"/>
        <w:jc w:val="both"/>
        <w:rPr>
          <w:lang w:eastAsia="ja-JP"/>
        </w:rPr>
      </w:pPr>
      <w:r>
        <w:rPr>
          <w:w w:val="75"/>
          <w:lang w:eastAsia="ja-JP"/>
        </w:rPr>
        <w:t>報告期間は、事象の重大性を考慮するものと</w:t>
      </w:r>
      <w:r>
        <w:rPr>
          <w:lang w:eastAsia="ja-JP"/>
        </w:rPr>
        <w:t>する</w:t>
      </w:r>
      <w:r>
        <w:rPr>
          <w:w w:val="75"/>
          <w:lang w:eastAsia="ja-JP"/>
        </w:rPr>
        <w:t>。時宜を得た報告を確保するために必要な場合、</w:t>
      </w:r>
      <w:r>
        <w:rPr>
          <w:w w:val="80"/>
          <w:lang w:eastAsia="ja-JP"/>
        </w:rPr>
        <w:t>スポンサーは、不完全な最初の報告を提出し、その後完全な報告を提出することができる。</w:t>
      </w:r>
    </w:p>
    <w:p w14:paraId="3CB2E432" w14:textId="77777777" w:rsidR="00E66D05" w:rsidRDefault="00E66D05">
      <w:pPr>
        <w:pStyle w:val="a3"/>
        <w:spacing w:before="83"/>
        <w:rPr>
          <w:lang w:eastAsia="ja-JP"/>
        </w:rPr>
      </w:pPr>
    </w:p>
    <w:p w14:paraId="35E922CA" w14:textId="77777777" w:rsidR="00E66D05" w:rsidRDefault="00000000">
      <w:pPr>
        <w:pStyle w:val="a3"/>
        <w:spacing w:line="228" w:lineRule="auto"/>
        <w:ind w:left="107" w:right="105"/>
        <w:jc w:val="both"/>
        <w:rPr>
          <w:lang w:eastAsia="ja-JP"/>
        </w:rPr>
      </w:pPr>
      <w:r>
        <w:rPr>
          <w:w w:val="80"/>
          <w:lang w:eastAsia="ja-JP"/>
        </w:rPr>
        <w:t>治験依頼者は、臨床試験が実施</w:t>
      </w:r>
      <w:r>
        <w:rPr>
          <w:spacing w:val="-1"/>
          <w:w w:val="80"/>
          <w:lang w:eastAsia="ja-JP"/>
        </w:rPr>
        <w:t>されて</w:t>
      </w:r>
      <w:r>
        <w:rPr>
          <w:w w:val="80"/>
          <w:lang w:eastAsia="ja-JP"/>
        </w:rPr>
        <w:t>いる加盟国から要請があった場合、第1項に記載されたすべての情報を提供するものとする。</w:t>
      </w:r>
    </w:p>
    <w:p w14:paraId="4BE863F1" w14:textId="77777777" w:rsidR="00E66D05" w:rsidRDefault="00E66D05">
      <w:pPr>
        <w:pStyle w:val="a3"/>
        <w:spacing w:before="83"/>
        <w:rPr>
          <w:lang w:eastAsia="ja-JP"/>
        </w:rPr>
      </w:pPr>
    </w:p>
    <w:p w14:paraId="2D4EF61C" w14:textId="77777777" w:rsidR="00E66D05" w:rsidRDefault="00000000">
      <w:pPr>
        <w:pStyle w:val="a5"/>
        <w:numPr>
          <w:ilvl w:val="0"/>
          <w:numId w:val="113"/>
        </w:numPr>
        <w:tabs>
          <w:tab w:val="left" w:pos="538"/>
        </w:tabs>
        <w:spacing w:line="228" w:lineRule="auto"/>
        <w:ind w:left="107" w:right="103" w:firstLine="0"/>
        <w:jc w:val="both"/>
        <w:rPr>
          <w:sz w:val="19"/>
          <w:lang w:eastAsia="ja-JP"/>
        </w:rPr>
      </w:pPr>
      <w:r>
        <w:rPr>
          <w:w w:val="75"/>
          <w:sz w:val="19"/>
          <w:lang w:eastAsia="ja-JP"/>
        </w:rPr>
        <w:t>また、治験依頼者は、</w:t>
      </w:r>
      <w:r>
        <w:rPr>
          <w:w w:val="80"/>
          <w:sz w:val="19"/>
          <w:lang w:eastAsia="ja-JP"/>
        </w:rPr>
        <w:t>本規則の対象となる臨床試験に適用される臨床試験計画と同一の臨床試験計画の下で臨床試験が実施される第三国において発生した本条第2項の</w:t>
      </w:r>
      <w:r>
        <w:rPr>
          <w:w w:val="75"/>
          <w:sz w:val="19"/>
          <w:lang w:eastAsia="ja-JP"/>
        </w:rPr>
        <w:t>事象について</w:t>
      </w:r>
      <w:r>
        <w:rPr>
          <w:w w:val="80"/>
          <w:sz w:val="19"/>
          <w:lang w:eastAsia="ja-JP"/>
        </w:rPr>
        <w:t>、第73条の電子システムを用いて、</w:t>
      </w:r>
      <w:r>
        <w:rPr>
          <w:w w:val="75"/>
          <w:sz w:val="19"/>
          <w:lang w:eastAsia="ja-JP"/>
        </w:rPr>
        <w:t>当該</w:t>
      </w:r>
      <w:r>
        <w:rPr>
          <w:sz w:val="19"/>
          <w:lang w:eastAsia="ja-JP"/>
        </w:rPr>
        <w:t>臨床</w:t>
      </w:r>
      <w:r>
        <w:rPr>
          <w:w w:val="75"/>
          <w:sz w:val="19"/>
          <w:lang w:eastAsia="ja-JP"/>
        </w:rPr>
        <w:t>試験が実施されている加盟国に報告するものとする。</w:t>
      </w:r>
    </w:p>
    <w:p w14:paraId="494456AE" w14:textId="77777777" w:rsidR="00E66D05" w:rsidRDefault="00E66D05">
      <w:pPr>
        <w:pStyle w:val="a3"/>
        <w:spacing w:before="85"/>
        <w:rPr>
          <w:lang w:eastAsia="ja-JP"/>
        </w:rPr>
      </w:pPr>
    </w:p>
    <w:p w14:paraId="5DBE2820" w14:textId="77777777" w:rsidR="00E66D05" w:rsidRDefault="00000000">
      <w:pPr>
        <w:pStyle w:val="a5"/>
        <w:numPr>
          <w:ilvl w:val="0"/>
          <w:numId w:val="113"/>
        </w:numPr>
        <w:tabs>
          <w:tab w:val="left" w:pos="538"/>
        </w:tabs>
        <w:spacing w:line="228" w:lineRule="auto"/>
        <w:ind w:left="107" w:right="104" w:firstLine="0"/>
        <w:jc w:val="both"/>
        <w:rPr>
          <w:sz w:val="19"/>
          <w:lang w:eastAsia="ja-JP"/>
        </w:rPr>
      </w:pPr>
      <w:r>
        <w:rPr>
          <w:w w:val="85"/>
          <w:sz w:val="19"/>
          <w:lang w:eastAsia="ja-JP"/>
        </w:rPr>
        <w:t>治験依頼者が</w:t>
      </w:r>
      <w:r>
        <w:rPr>
          <w:w w:val="80"/>
          <w:sz w:val="19"/>
          <w:lang w:eastAsia="ja-JP"/>
        </w:rPr>
        <w:t>第78</w:t>
      </w:r>
      <w:r>
        <w:rPr>
          <w:w w:val="85"/>
          <w:sz w:val="19"/>
          <w:lang w:eastAsia="ja-JP"/>
        </w:rPr>
        <w:t>条の単一申請を用いた臨床試験の</w:t>
      </w:r>
      <w:r>
        <w:rPr>
          <w:w w:val="80"/>
          <w:sz w:val="19"/>
          <w:lang w:eastAsia="ja-JP"/>
        </w:rPr>
        <w:t>場合、治験依頼者は、第73</w:t>
      </w:r>
      <w:r>
        <w:rPr>
          <w:smallCaps/>
          <w:w w:val="80"/>
          <w:sz w:val="19"/>
          <w:lang w:eastAsia="ja-JP"/>
        </w:rPr>
        <w:t>条の</w:t>
      </w:r>
      <w:r>
        <w:rPr>
          <w:w w:val="80"/>
          <w:sz w:val="19"/>
          <w:lang w:eastAsia="ja-JP"/>
        </w:rPr>
        <w:t>電子システムを用いて、本条第2項の事象を報告するものとする。この報告は、受領後、臨床試験が実施されている全ての加盟国に電子的に送信されるものとする。</w:t>
      </w:r>
    </w:p>
    <w:p w14:paraId="63164870" w14:textId="77777777" w:rsidR="00E66D05" w:rsidRDefault="00E66D05">
      <w:pPr>
        <w:pStyle w:val="a3"/>
        <w:spacing w:before="85"/>
        <w:rPr>
          <w:lang w:eastAsia="ja-JP"/>
        </w:rPr>
      </w:pPr>
    </w:p>
    <w:p w14:paraId="68E5D158" w14:textId="77777777" w:rsidR="00E66D05" w:rsidRDefault="00000000">
      <w:pPr>
        <w:pStyle w:val="a3"/>
        <w:spacing w:line="228" w:lineRule="auto"/>
        <w:ind w:left="107" w:right="104"/>
        <w:jc w:val="both"/>
        <w:rPr>
          <w:lang w:eastAsia="ja-JP"/>
        </w:rPr>
      </w:pPr>
      <w:r>
        <w:rPr>
          <w:w w:val="80"/>
          <w:lang w:eastAsia="ja-JP"/>
        </w:rPr>
        <w:t>第78条(2)で言及される調整加盟国の指示の下、加盟国は、</w:t>
      </w:r>
      <w:r>
        <w:rPr>
          <w:w w:val="75"/>
          <w:lang w:eastAsia="ja-JP"/>
        </w:rPr>
        <w:t>重篤な有害事象及び装置の欠陥の評価を</w:t>
      </w:r>
      <w:r>
        <w:rPr>
          <w:w w:val="80"/>
          <w:lang w:eastAsia="ja-JP"/>
        </w:rPr>
        <w:t>調整</w:t>
      </w:r>
      <w:r>
        <w:rPr>
          <w:w w:val="75"/>
          <w:lang w:eastAsia="ja-JP"/>
        </w:rPr>
        <w:t>し、</w:t>
      </w:r>
      <w:r>
        <w:rPr>
          <w:w w:val="80"/>
          <w:lang w:eastAsia="ja-JP"/>
        </w:rPr>
        <w:t>臨床試験を</w:t>
      </w:r>
      <w:r>
        <w:rPr>
          <w:w w:val="75"/>
          <w:lang w:eastAsia="ja-JP"/>
        </w:rPr>
        <w:t>修正、一時停止若しくは終了</w:t>
      </w:r>
      <w:r>
        <w:rPr>
          <w:w w:val="80"/>
          <w:lang w:eastAsia="ja-JP"/>
        </w:rPr>
        <w:t>するか否か、又は当該臨床試験の承認を取り消すか否かを</w:t>
      </w:r>
      <w:r>
        <w:rPr>
          <w:w w:val="75"/>
          <w:lang w:eastAsia="ja-JP"/>
        </w:rPr>
        <w:t>決定する</w:t>
      </w:r>
      <w:r>
        <w:rPr>
          <w:w w:val="80"/>
          <w:lang w:eastAsia="ja-JP"/>
        </w:rPr>
        <w:t>。</w:t>
      </w:r>
    </w:p>
    <w:p w14:paraId="539D02F2" w14:textId="77777777" w:rsidR="00E66D05" w:rsidRDefault="00E66D05">
      <w:pPr>
        <w:pStyle w:val="a3"/>
        <w:spacing w:before="84"/>
        <w:rPr>
          <w:lang w:eastAsia="ja-JP"/>
        </w:rPr>
      </w:pPr>
    </w:p>
    <w:p w14:paraId="4986DFEC" w14:textId="77777777" w:rsidR="00E66D05" w:rsidRDefault="00000000">
      <w:pPr>
        <w:pStyle w:val="a3"/>
        <w:spacing w:line="228" w:lineRule="auto"/>
        <w:ind w:left="107" w:right="103"/>
        <w:jc w:val="both"/>
        <w:rPr>
          <w:lang w:eastAsia="ja-JP"/>
        </w:rPr>
      </w:pPr>
      <w:r>
        <w:rPr>
          <w:w w:val="80"/>
          <w:lang w:eastAsia="ja-JP"/>
        </w:rPr>
        <w:t>本項は、公衆衛生および患者の安全の保護を確保するために、他の加盟国が独自の評価を行い、本規則に従った措置を採用する権利に影響を及ぼすものではない。調整加盟国および欧州委員会は、そのような評価の結果および</w:t>
      </w:r>
      <w:r>
        <w:rPr>
          <w:w w:val="85"/>
          <w:lang w:eastAsia="ja-JP"/>
        </w:rPr>
        <w:t>そのような措置の採択について</w:t>
      </w:r>
      <w:r>
        <w:rPr>
          <w:w w:val="80"/>
          <w:lang w:eastAsia="ja-JP"/>
        </w:rPr>
        <w:t>、常に報告を受けるものとする</w:t>
      </w:r>
      <w:r>
        <w:rPr>
          <w:w w:val="85"/>
          <w:lang w:eastAsia="ja-JP"/>
        </w:rPr>
        <w:t>。</w:t>
      </w:r>
    </w:p>
    <w:p w14:paraId="56492AB0" w14:textId="77777777" w:rsidR="00E66D05" w:rsidRDefault="00E66D05">
      <w:pPr>
        <w:pStyle w:val="a3"/>
        <w:spacing w:before="84"/>
        <w:rPr>
          <w:lang w:eastAsia="ja-JP"/>
        </w:rPr>
      </w:pPr>
    </w:p>
    <w:p w14:paraId="4FF7867E" w14:textId="77777777" w:rsidR="00E66D05" w:rsidRDefault="00000000">
      <w:pPr>
        <w:pStyle w:val="a5"/>
        <w:numPr>
          <w:ilvl w:val="0"/>
          <w:numId w:val="113"/>
        </w:numPr>
        <w:tabs>
          <w:tab w:val="left" w:pos="538"/>
        </w:tabs>
        <w:spacing w:line="228" w:lineRule="auto"/>
        <w:ind w:left="107" w:right="105" w:firstLine="0"/>
        <w:jc w:val="both"/>
        <w:rPr>
          <w:sz w:val="19"/>
          <w:lang w:eastAsia="ja-JP"/>
        </w:rPr>
      </w:pPr>
      <w:r>
        <w:rPr>
          <w:w w:val="80"/>
          <w:sz w:val="19"/>
          <w:lang w:eastAsia="ja-JP"/>
        </w:rPr>
        <w:t>第74条第1項にいうPMCF調査の場合には、第87条から第90条まで及び第91条に従って採択された法令に定める自警に関する規定が、本条に代えて適用される。</w:t>
      </w:r>
    </w:p>
    <w:p w14:paraId="65EF6078" w14:textId="77777777" w:rsidR="00E66D05" w:rsidRDefault="00E66D05">
      <w:pPr>
        <w:pStyle w:val="a3"/>
        <w:spacing w:before="83"/>
        <w:rPr>
          <w:lang w:eastAsia="ja-JP"/>
        </w:rPr>
      </w:pPr>
    </w:p>
    <w:p w14:paraId="2B54CD7D" w14:textId="77777777" w:rsidR="00E66D05" w:rsidRDefault="00000000">
      <w:pPr>
        <w:pStyle w:val="a5"/>
        <w:numPr>
          <w:ilvl w:val="0"/>
          <w:numId w:val="113"/>
        </w:numPr>
        <w:tabs>
          <w:tab w:val="left" w:pos="538"/>
        </w:tabs>
        <w:spacing w:before="1" w:line="228" w:lineRule="auto"/>
        <w:ind w:left="107" w:right="105" w:firstLine="0"/>
        <w:jc w:val="both"/>
        <w:rPr>
          <w:sz w:val="19"/>
          <w:lang w:eastAsia="ja-JP"/>
        </w:rPr>
      </w:pPr>
      <w:r>
        <w:rPr>
          <w:w w:val="80"/>
          <w:sz w:val="19"/>
          <w:lang w:eastAsia="ja-JP"/>
        </w:rPr>
        <w:t>第5項にかかわらず、本条は、重篤な有害事象と直前の治験手順との因果関係が立証された場合に適用される。</w:t>
      </w:r>
    </w:p>
    <w:p w14:paraId="6F5BEB7B" w14:textId="77777777" w:rsidR="00E66D05" w:rsidRDefault="00E66D05">
      <w:pPr>
        <w:pStyle w:val="a3"/>
        <w:rPr>
          <w:lang w:eastAsia="ja-JP"/>
        </w:rPr>
      </w:pPr>
    </w:p>
    <w:p w14:paraId="3465BAEE" w14:textId="77777777" w:rsidR="00E66D05" w:rsidRDefault="00E66D05">
      <w:pPr>
        <w:pStyle w:val="a3"/>
        <w:spacing w:before="153"/>
        <w:rPr>
          <w:lang w:eastAsia="ja-JP"/>
        </w:rPr>
      </w:pPr>
    </w:p>
    <w:p w14:paraId="3DC11002"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81</w:t>
      </w:r>
      <w:r>
        <w:rPr>
          <w:rFonts w:ascii="Times New Roman"/>
          <w:i/>
          <w:w w:val="90"/>
          <w:sz w:val="19"/>
          <w:lang w:eastAsia="ja-JP"/>
        </w:rPr>
        <w:t>条</w:t>
      </w:r>
    </w:p>
    <w:p w14:paraId="328FE482" w14:textId="77777777" w:rsidR="00E66D05" w:rsidRDefault="00E66D05">
      <w:pPr>
        <w:pStyle w:val="a3"/>
        <w:spacing w:before="77"/>
        <w:rPr>
          <w:rFonts w:ascii="Times New Roman"/>
          <w:i/>
          <w:lang w:eastAsia="ja-JP"/>
        </w:rPr>
      </w:pPr>
    </w:p>
    <w:p w14:paraId="553E2984" w14:textId="77777777" w:rsidR="00E66D05" w:rsidRDefault="00000000">
      <w:pPr>
        <w:pStyle w:val="1"/>
        <w:rPr>
          <w:lang w:eastAsia="ja-JP"/>
        </w:rPr>
      </w:pPr>
      <w:r>
        <w:rPr>
          <w:lang w:eastAsia="ja-JP"/>
        </w:rPr>
        <w:t>実施</w:t>
      </w:r>
      <w:r>
        <w:rPr>
          <w:spacing w:val="-4"/>
          <w:lang w:eastAsia="ja-JP"/>
        </w:rPr>
        <w:t>行為</w:t>
      </w:r>
    </w:p>
    <w:p w14:paraId="4CCB8212" w14:textId="77777777" w:rsidR="00E66D05" w:rsidRDefault="00E66D05">
      <w:pPr>
        <w:pStyle w:val="a3"/>
        <w:spacing w:before="85"/>
        <w:rPr>
          <w:rFonts w:ascii="Times New Roman"/>
          <w:b/>
          <w:lang w:eastAsia="ja-JP"/>
        </w:rPr>
      </w:pPr>
    </w:p>
    <w:p w14:paraId="3649D391" w14:textId="77777777" w:rsidR="00E66D05" w:rsidRDefault="00000000">
      <w:pPr>
        <w:pStyle w:val="a3"/>
        <w:spacing w:line="228" w:lineRule="auto"/>
        <w:ind w:left="107" w:right="105"/>
        <w:jc w:val="both"/>
        <w:rPr>
          <w:lang w:eastAsia="ja-JP"/>
        </w:rPr>
      </w:pPr>
      <w:r>
        <w:rPr>
          <w:w w:val="80"/>
          <w:lang w:eastAsia="ja-JP"/>
        </w:rPr>
        <w:t>欧州委員会は、実施法によって、次の事項について、本章の実施に必要な詳細な取決め及び手続的側面を定めることができる：</w:t>
      </w:r>
    </w:p>
    <w:p w14:paraId="49463226" w14:textId="77777777" w:rsidR="00E66D05" w:rsidRDefault="00000000">
      <w:pPr>
        <w:pStyle w:val="a5"/>
        <w:numPr>
          <w:ilvl w:val="1"/>
          <w:numId w:val="113"/>
        </w:numPr>
        <w:tabs>
          <w:tab w:val="left" w:pos="401"/>
        </w:tabs>
        <w:spacing w:before="204" w:line="228" w:lineRule="auto"/>
        <w:ind w:right="105"/>
        <w:rPr>
          <w:sz w:val="19"/>
          <w:lang w:eastAsia="ja-JP"/>
        </w:rPr>
      </w:pPr>
      <w:r>
        <w:rPr>
          <w:w w:val="80"/>
          <w:sz w:val="19"/>
          <w:lang w:eastAsia="ja-JP"/>
        </w:rPr>
        <w:t>第70条及び第78条で言及されている臨床試験の申請及びその評価のための調和された電子書式；</w:t>
      </w:r>
    </w:p>
    <w:p w14:paraId="24FEB8CB" w14:textId="77777777" w:rsidR="00E66D05" w:rsidRDefault="00000000">
      <w:pPr>
        <w:pStyle w:val="a5"/>
        <w:numPr>
          <w:ilvl w:val="1"/>
          <w:numId w:val="113"/>
        </w:numPr>
        <w:tabs>
          <w:tab w:val="left" w:pos="401"/>
        </w:tabs>
        <w:spacing w:before="194"/>
        <w:ind w:hanging="294"/>
        <w:rPr>
          <w:sz w:val="19"/>
          <w:lang w:eastAsia="ja-JP"/>
        </w:rPr>
      </w:pPr>
      <w:r>
        <w:rPr>
          <w:spacing w:val="-5"/>
          <w:w w:val="75"/>
          <w:sz w:val="19"/>
          <w:lang w:eastAsia="ja-JP"/>
        </w:rPr>
        <w:t>第73条で</w:t>
      </w:r>
      <w:r>
        <w:rPr>
          <w:w w:val="75"/>
          <w:sz w:val="19"/>
          <w:lang w:eastAsia="ja-JP"/>
        </w:rPr>
        <w:t>言及されている電子システムの機能</w:t>
      </w:r>
      <w:r>
        <w:rPr>
          <w:spacing w:val="-5"/>
          <w:w w:val="75"/>
          <w:sz w:val="19"/>
          <w:lang w:eastAsia="ja-JP"/>
        </w:rPr>
        <w:t>；</w:t>
      </w:r>
    </w:p>
    <w:p w14:paraId="5B04072E" w14:textId="77777777" w:rsidR="00E66D05" w:rsidRDefault="00000000">
      <w:pPr>
        <w:pStyle w:val="a5"/>
        <w:numPr>
          <w:ilvl w:val="1"/>
          <w:numId w:val="113"/>
        </w:numPr>
        <w:tabs>
          <w:tab w:val="left" w:pos="401"/>
        </w:tabs>
        <w:spacing w:before="201" w:line="228" w:lineRule="auto"/>
        <w:ind w:right="105"/>
        <w:rPr>
          <w:sz w:val="19"/>
          <w:lang w:eastAsia="ja-JP"/>
        </w:rPr>
      </w:pPr>
      <w:r>
        <w:rPr>
          <w:w w:val="80"/>
          <w:sz w:val="19"/>
          <w:lang w:eastAsia="ja-JP"/>
        </w:rPr>
        <w:t>第74条(1)で言及されるPMCF調査及び第75条で言及される大幅な変更の通知のための調和された電子書式；</w:t>
      </w:r>
    </w:p>
    <w:p w14:paraId="44945BD5" w14:textId="77777777" w:rsidR="00E66D05" w:rsidRDefault="00000000">
      <w:pPr>
        <w:pStyle w:val="a5"/>
        <w:numPr>
          <w:ilvl w:val="1"/>
          <w:numId w:val="113"/>
        </w:numPr>
        <w:tabs>
          <w:tab w:val="left" w:pos="401"/>
        </w:tabs>
        <w:spacing w:before="194"/>
        <w:ind w:hanging="294"/>
        <w:rPr>
          <w:sz w:val="19"/>
          <w:lang w:eastAsia="ja-JP"/>
        </w:rPr>
      </w:pPr>
      <w:r>
        <w:rPr>
          <w:spacing w:val="-5"/>
          <w:w w:val="75"/>
          <w:sz w:val="19"/>
          <w:lang w:eastAsia="ja-JP"/>
        </w:rPr>
        <w:t>第76条に</w:t>
      </w:r>
      <w:r>
        <w:rPr>
          <w:w w:val="75"/>
          <w:sz w:val="19"/>
          <w:lang w:eastAsia="ja-JP"/>
        </w:rPr>
        <w:t>いう加盟国間の情報交換</w:t>
      </w:r>
      <w:r>
        <w:rPr>
          <w:spacing w:val="-5"/>
          <w:w w:val="75"/>
          <w:sz w:val="19"/>
          <w:lang w:eastAsia="ja-JP"/>
        </w:rPr>
        <w:t>；</w:t>
      </w:r>
    </w:p>
    <w:p w14:paraId="0A93D858" w14:textId="77777777" w:rsidR="00E66D05" w:rsidRDefault="00E66D05">
      <w:pPr>
        <w:rPr>
          <w:sz w:val="19"/>
          <w:lang w:eastAsia="ja-JP"/>
        </w:rPr>
        <w:sectPr w:rsidR="00E66D05">
          <w:headerReference w:type="default" r:id="rId76"/>
          <w:pgSz w:w="11910" w:h="16840"/>
          <w:pgMar w:top="1260" w:right="1240" w:bottom="280" w:left="1240" w:header="967" w:footer="0" w:gutter="0"/>
          <w:cols w:space="720"/>
        </w:sectPr>
      </w:pPr>
    </w:p>
    <w:p w14:paraId="64DF52E7" w14:textId="77777777" w:rsidR="00E66D05" w:rsidRDefault="00000000">
      <w:pPr>
        <w:pStyle w:val="a5"/>
        <w:numPr>
          <w:ilvl w:val="1"/>
          <w:numId w:val="113"/>
        </w:numPr>
        <w:tabs>
          <w:tab w:val="left" w:pos="399"/>
          <w:tab w:val="left" w:pos="401"/>
        </w:tabs>
        <w:spacing w:before="215" w:line="228" w:lineRule="auto"/>
        <w:ind w:right="105"/>
        <w:rPr>
          <w:sz w:val="19"/>
          <w:lang w:eastAsia="ja-JP"/>
        </w:rPr>
      </w:pPr>
      <w:r>
        <w:rPr>
          <w:w w:val="85"/>
          <w:sz w:val="19"/>
          <w:lang w:eastAsia="ja-JP"/>
        </w:rPr>
        <w:lastRenderedPageBreak/>
        <w:t>第80条で</w:t>
      </w:r>
      <w:r>
        <w:rPr>
          <w:w w:val="80"/>
          <w:sz w:val="19"/>
          <w:lang w:eastAsia="ja-JP"/>
        </w:rPr>
        <w:t>言及されている、重篤な有害事象及び医療機器の欠陥報告のための統一された電子書式；</w:t>
      </w:r>
    </w:p>
    <w:p w14:paraId="667C44D4" w14:textId="77777777" w:rsidR="00E66D05" w:rsidRDefault="00000000">
      <w:pPr>
        <w:pStyle w:val="a5"/>
        <w:numPr>
          <w:ilvl w:val="1"/>
          <w:numId w:val="113"/>
        </w:numPr>
        <w:tabs>
          <w:tab w:val="left" w:pos="401"/>
        </w:tabs>
        <w:spacing w:before="202" w:line="228" w:lineRule="auto"/>
        <w:ind w:right="104"/>
        <w:rPr>
          <w:sz w:val="19"/>
          <w:lang w:eastAsia="ja-JP"/>
        </w:rPr>
      </w:pPr>
      <w:r>
        <w:rPr>
          <w:w w:val="80"/>
          <w:sz w:val="19"/>
          <w:lang w:eastAsia="ja-JP"/>
        </w:rPr>
        <w:t>第80条で言及されているように、報告されるべき事象の重大</w:t>
      </w:r>
      <w:r>
        <w:rPr>
          <w:spacing w:val="-3"/>
          <w:w w:val="80"/>
          <w:sz w:val="19"/>
          <w:lang w:eastAsia="ja-JP"/>
        </w:rPr>
        <w:t>性を</w:t>
      </w:r>
      <w:r>
        <w:rPr>
          <w:w w:val="80"/>
          <w:sz w:val="19"/>
          <w:lang w:eastAsia="ja-JP"/>
        </w:rPr>
        <w:t>考慮した、重篤な有害事象及び機器の欠陥の報告期限；</w:t>
      </w:r>
    </w:p>
    <w:p w14:paraId="48695BD9" w14:textId="77777777" w:rsidR="00E66D05" w:rsidRDefault="00000000">
      <w:pPr>
        <w:pStyle w:val="a5"/>
        <w:numPr>
          <w:ilvl w:val="1"/>
          <w:numId w:val="113"/>
        </w:numPr>
        <w:tabs>
          <w:tab w:val="left" w:pos="401"/>
        </w:tabs>
        <w:spacing w:before="201" w:line="228" w:lineRule="auto"/>
        <w:ind w:right="105"/>
        <w:rPr>
          <w:sz w:val="19"/>
          <w:lang w:eastAsia="ja-JP"/>
        </w:rPr>
      </w:pPr>
      <w:r>
        <w:rPr>
          <w:w w:val="80"/>
          <w:sz w:val="19"/>
          <w:lang w:eastAsia="ja-JP"/>
        </w:rPr>
        <w:t>附属書Ⅰに定める一般的な安全性及び性能要件に適合していることを証明するために必要な臨床的証拠又はデータに関する要件を統一的に適用すること。</w:t>
      </w:r>
    </w:p>
    <w:p w14:paraId="0CF55DB7" w14:textId="77777777" w:rsidR="00E66D05" w:rsidRDefault="00000000">
      <w:pPr>
        <w:pStyle w:val="a3"/>
        <w:spacing w:before="201" w:line="228" w:lineRule="auto"/>
        <w:ind w:left="107"/>
        <w:rPr>
          <w:lang w:eastAsia="ja-JP"/>
        </w:rPr>
      </w:pPr>
      <w:r>
        <w:rPr>
          <w:w w:val="75"/>
          <w:lang w:eastAsia="ja-JP"/>
        </w:rPr>
        <w:t>第1項にいう実施法は</w:t>
      </w:r>
      <w:r>
        <w:rPr>
          <w:w w:val="85"/>
          <w:lang w:eastAsia="ja-JP"/>
        </w:rPr>
        <w:t>、第114条(3)にいう</w:t>
      </w:r>
      <w:r>
        <w:rPr>
          <w:w w:val="75"/>
          <w:lang w:eastAsia="ja-JP"/>
        </w:rPr>
        <w:t>審査手続に従って採択されなければならない</w:t>
      </w:r>
      <w:r>
        <w:rPr>
          <w:w w:val="85"/>
          <w:lang w:eastAsia="ja-JP"/>
        </w:rPr>
        <w:t>。</w:t>
      </w:r>
    </w:p>
    <w:p w14:paraId="3C18ECB4" w14:textId="77777777" w:rsidR="00E66D05" w:rsidRDefault="00E66D05">
      <w:pPr>
        <w:pStyle w:val="a3"/>
        <w:rPr>
          <w:lang w:eastAsia="ja-JP"/>
        </w:rPr>
      </w:pPr>
    </w:p>
    <w:p w14:paraId="233D8A36" w14:textId="77777777" w:rsidR="00E66D05" w:rsidRDefault="00E66D05">
      <w:pPr>
        <w:pStyle w:val="a3"/>
        <w:spacing w:before="147"/>
        <w:rPr>
          <w:lang w:eastAsia="ja-JP"/>
        </w:rPr>
      </w:pPr>
    </w:p>
    <w:p w14:paraId="0AEC04C6"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82</w:t>
      </w:r>
      <w:r>
        <w:rPr>
          <w:rFonts w:ascii="Times New Roman"/>
          <w:i/>
          <w:w w:val="90"/>
          <w:sz w:val="19"/>
          <w:lang w:eastAsia="ja-JP"/>
        </w:rPr>
        <w:t>条</w:t>
      </w:r>
    </w:p>
    <w:p w14:paraId="1B7FDA87" w14:textId="77777777" w:rsidR="00E66D05" w:rsidRDefault="00E66D05">
      <w:pPr>
        <w:pStyle w:val="a3"/>
        <w:spacing w:before="73"/>
        <w:rPr>
          <w:rFonts w:ascii="Times New Roman"/>
          <w:i/>
          <w:lang w:eastAsia="ja-JP"/>
        </w:rPr>
      </w:pPr>
    </w:p>
    <w:p w14:paraId="12EF222C" w14:textId="77777777" w:rsidR="00E66D05" w:rsidRDefault="00000000">
      <w:pPr>
        <w:pStyle w:val="1"/>
        <w:rPr>
          <w:lang w:eastAsia="ja-JP"/>
        </w:rPr>
      </w:pPr>
      <w:r>
        <w:rPr>
          <w:lang w:eastAsia="ja-JP"/>
        </w:rPr>
        <w:t>その他の臨床</w:t>
      </w:r>
      <w:r>
        <w:rPr>
          <w:spacing w:val="-2"/>
          <w:lang w:eastAsia="ja-JP"/>
        </w:rPr>
        <w:t>検査に関する</w:t>
      </w:r>
      <w:r>
        <w:rPr>
          <w:lang w:eastAsia="ja-JP"/>
        </w:rPr>
        <w:t>要件</w:t>
      </w:r>
    </w:p>
    <w:p w14:paraId="7AFE9D24" w14:textId="77777777" w:rsidR="00E66D05" w:rsidRDefault="00E66D05">
      <w:pPr>
        <w:pStyle w:val="a3"/>
        <w:spacing w:before="83"/>
        <w:rPr>
          <w:rFonts w:ascii="Times New Roman"/>
          <w:b/>
          <w:lang w:eastAsia="ja-JP"/>
        </w:rPr>
      </w:pPr>
    </w:p>
    <w:p w14:paraId="14DF5FE6" w14:textId="77777777" w:rsidR="00E66D05" w:rsidRDefault="00000000">
      <w:pPr>
        <w:pStyle w:val="a5"/>
        <w:numPr>
          <w:ilvl w:val="0"/>
          <w:numId w:val="112"/>
        </w:numPr>
        <w:tabs>
          <w:tab w:val="left" w:pos="538"/>
        </w:tabs>
        <w:spacing w:line="228" w:lineRule="auto"/>
        <w:ind w:right="104" w:firstLine="0"/>
        <w:jc w:val="both"/>
        <w:rPr>
          <w:sz w:val="19"/>
          <w:lang w:eastAsia="ja-JP"/>
        </w:rPr>
      </w:pPr>
      <w:r>
        <w:rPr>
          <w:w w:val="80"/>
          <w:sz w:val="19"/>
          <w:lang w:eastAsia="ja-JP"/>
        </w:rPr>
        <w:t>第 62 条(1)に掲げる目的によらない臨床試験は、第 62 条(2)及び(3)、第 62 条(4)の(b)、(c)、(d)、(f)、(h)及び(l)、並びに第 62 条(6)の規定を遵守する。</w:t>
      </w:r>
    </w:p>
    <w:p w14:paraId="586EAABB" w14:textId="77777777" w:rsidR="00E66D05" w:rsidRDefault="00E66D05">
      <w:pPr>
        <w:pStyle w:val="a3"/>
        <w:spacing w:before="80"/>
        <w:rPr>
          <w:lang w:eastAsia="ja-JP"/>
        </w:rPr>
      </w:pPr>
    </w:p>
    <w:p w14:paraId="2898C045" w14:textId="77777777" w:rsidR="00E66D05" w:rsidRDefault="00000000">
      <w:pPr>
        <w:pStyle w:val="a5"/>
        <w:numPr>
          <w:ilvl w:val="0"/>
          <w:numId w:val="112"/>
        </w:numPr>
        <w:tabs>
          <w:tab w:val="left" w:pos="538"/>
        </w:tabs>
        <w:spacing w:line="228" w:lineRule="auto"/>
        <w:ind w:right="103" w:firstLine="0"/>
        <w:jc w:val="both"/>
        <w:rPr>
          <w:sz w:val="19"/>
          <w:lang w:eastAsia="ja-JP"/>
        </w:rPr>
      </w:pPr>
      <w:r>
        <w:rPr>
          <w:w w:val="80"/>
          <w:sz w:val="19"/>
          <w:lang w:eastAsia="ja-JP"/>
        </w:rPr>
        <w:t>被験者の権利、安全、尊厳及び福祉並びに第62条(1)に掲げる目的のために実施されな い臨床試験の科学的及び倫理的完全性を保護するために、各加盟国は、</w:t>
      </w:r>
      <w:r>
        <w:rPr>
          <w:w w:val="75"/>
          <w:sz w:val="19"/>
          <w:lang w:eastAsia="ja-JP"/>
        </w:rPr>
        <w:t xml:space="preserve">当該加盟国 </w:t>
      </w:r>
      <w:r>
        <w:rPr>
          <w:sz w:val="19"/>
          <w:lang w:eastAsia="ja-JP"/>
        </w:rPr>
        <w:t>に</w:t>
      </w:r>
      <w:r>
        <w:rPr>
          <w:w w:val="75"/>
          <w:sz w:val="19"/>
          <w:lang w:eastAsia="ja-JP"/>
        </w:rPr>
        <w:t>適切な当該臨床試験に関する追加的要件を</w:t>
      </w:r>
      <w:r>
        <w:rPr>
          <w:w w:val="80"/>
          <w:sz w:val="19"/>
          <w:lang w:eastAsia="ja-JP"/>
        </w:rPr>
        <w:t>定めるものとする</w:t>
      </w:r>
      <w:r>
        <w:rPr>
          <w:w w:val="75"/>
          <w:sz w:val="19"/>
          <w:lang w:eastAsia="ja-JP"/>
        </w:rPr>
        <w:t>。</w:t>
      </w:r>
    </w:p>
    <w:p w14:paraId="0714E5F8" w14:textId="77777777" w:rsidR="00E66D05" w:rsidRDefault="00E66D05">
      <w:pPr>
        <w:pStyle w:val="a3"/>
        <w:rPr>
          <w:sz w:val="17"/>
          <w:lang w:eastAsia="ja-JP"/>
        </w:rPr>
      </w:pPr>
    </w:p>
    <w:p w14:paraId="47C718D6" w14:textId="77777777" w:rsidR="00E66D05" w:rsidRDefault="00E66D05">
      <w:pPr>
        <w:pStyle w:val="a3"/>
        <w:spacing w:before="97"/>
        <w:rPr>
          <w:sz w:val="17"/>
          <w:lang w:eastAsia="ja-JP"/>
        </w:rPr>
      </w:pPr>
    </w:p>
    <w:p w14:paraId="3C1096FE" w14:textId="77777777" w:rsidR="00E66D05" w:rsidRDefault="00000000">
      <w:pPr>
        <w:ind w:left="504" w:right="504"/>
        <w:jc w:val="center"/>
        <w:rPr>
          <w:sz w:val="17"/>
          <w:lang w:eastAsia="ja-JP"/>
        </w:rPr>
      </w:pPr>
      <w:r>
        <w:rPr>
          <w:w w:val="75"/>
          <w:sz w:val="17"/>
          <w:lang w:eastAsia="ja-JP"/>
        </w:rPr>
        <w:t>チャプター</w:t>
      </w:r>
      <w:r>
        <w:rPr>
          <w:spacing w:val="-5"/>
          <w:w w:val="90"/>
          <w:sz w:val="17"/>
          <w:lang w:eastAsia="ja-JP"/>
        </w:rPr>
        <w:t>VII</w:t>
      </w:r>
    </w:p>
    <w:p w14:paraId="637D7287" w14:textId="77777777" w:rsidR="00E66D05" w:rsidRDefault="00000000">
      <w:pPr>
        <w:spacing w:before="188"/>
        <w:ind w:left="504" w:right="504"/>
        <w:jc w:val="center"/>
        <w:rPr>
          <w:rFonts w:ascii="Times New Roman"/>
          <w:b/>
          <w:sz w:val="17"/>
          <w:lang w:eastAsia="ja-JP"/>
        </w:rPr>
      </w:pPr>
      <w:r>
        <w:rPr>
          <w:rFonts w:ascii="Times New Roman"/>
          <w:b/>
          <w:w w:val="90"/>
          <w:sz w:val="17"/>
          <w:lang w:eastAsia="ja-JP"/>
        </w:rPr>
        <w:t>市販後調査、警戒、市場</w:t>
      </w:r>
      <w:r>
        <w:rPr>
          <w:rFonts w:ascii="Times New Roman"/>
          <w:b/>
          <w:spacing w:val="-2"/>
          <w:w w:val="90"/>
          <w:sz w:val="17"/>
          <w:lang w:eastAsia="ja-JP"/>
        </w:rPr>
        <w:t>監視</w:t>
      </w:r>
    </w:p>
    <w:p w14:paraId="5E9F803B" w14:textId="77777777" w:rsidR="00E66D05" w:rsidRDefault="00E66D05">
      <w:pPr>
        <w:pStyle w:val="a3"/>
        <w:spacing w:before="195"/>
        <w:rPr>
          <w:rFonts w:ascii="Times New Roman"/>
          <w:b/>
          <w:sz w:val="17"/>
          <w:lang w:eastAsia="ja-JP"/>
        </w:rPr>
      </w:pPr>
    </w:p>
    <w:p w14:paraId="28073373" w14:textId="77777777" w:rsidR="00E66D05" w:rsidRDefault="00000000">
      <w:pPr>
        <w:ind w:left="504" w:right="505"/>
        <w:jc w:val="center"/>
        <w:rPr>
          <w:rFonts w:ascii="Times New Roman"/>
          <w:i/>
          <w:sz w:val="17"/>
          <w:lang w:eastAsia="ja-JP"/>
        </w:rPr>
      </w:pPr>
      <w:r>
        <w:rPr>
          <w:rFonts w:ascii="Times New Roman"/>
          <w:i/>
          <w:w w:val="90"/>
          <w:sz w:val="17"/>
          <w:lang w:eastAsia="ja-JP"/>
        </w:rPr>
        <w:t>セクション</w:t>
      </w:r>
      <w:r>
        <w:rPr>
          <w:rFonts w:ascii="Times New Roman"/>
          <w:i/>
          <w:spacing w:val="-10"/>
          <w:sz w:val="17"/>
          <w:lang w:eastAsia="ja-JP"/>
        </w:rPr>
        <w:t>1</w:t>
      </w:r>
    </w:p>
    <w:p w14:paraId="374D785A" w14:textId="77777777" w:rsidR="00E66D05" w:rsidRDefault="00000000">
      <w:pPr>
        <w:pStyle w:val="2"/>
        <w:spacing w:before="191"/>
        <w:rPr>
          <w:lang w:eastAsia="ja-JP"/>
        </w:rPr>
      </w:pPr>
      <w:r>
        <w:rPr>
          <w:lang w:eastAsia="ja-JP"/>
        </w:rPr>
        <w:t>市販後</w:t>
      </w:r>
      <w:r>
        <w:rPr>
          <w:spacing w:val="-2"/>
          <w:lang w:eastAsia="ja-JP"/>
        </w:rPr>
        <w:t>調査</w:t>
      </w:r>
    </w:p>
    <w:p w14:paraId="320EE9AA" w14:textId="77777777" w:rsidR="00E66D05" w:rsidRDefault="00E66D05">
      <w:pPr>
        <w:pStyle w:val="a3"/>
        <w:spacing w:before="72"/>
        <w:rPr>
          <w:rFonts w:ascii="Times New Roman"/>
          <w:b/>
          <w:i/>
          <w:lang w:eastAsia="ja-JP"/>
        </w:rPr>
      </w:pPr>
    </w:p>
    <w:p w14:paraId="0126F7DA"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83</w:t>
      </w:r>
      <w:r>
        <w:rPr>
          <w:rFonts w:ascii="Times New Roman"/>
          <w:i/>
          <w:w w:val="90"/>
          <w:sz w:val="19"/>
          <w:lang w:eastAsia="ja-JP"/>
        </w:rPr>
        <w:t>条</w:t>
      </w:r>
    </w:p>
    <w:p w14:paraId="4EFF188C" w14:textId="77777777" w:rsidR="00E66D05" w:rsidRDefault="00E66D05">
      <w:pPr>
        <w:pStyle w:val="a3"/>
        <w:spacing w:before="73"/>
        <w:rPr>
          <w:rFonts w:ascii="Times New Roman"/>
          <w:i/>
          <w:lang w:eastAsia="ja-JP"/>
        </w:rPr>
      </w:pPr>
    </w:p>
    <w:p w14:paraId="2B5D8F19" w14:textId="77777777" w:rsidR="00E66D05" w:rsidRDefault="00000000">
      <w:pPr>
        <w:pStyle w:val="1"/>
        <w:rPr>
          <w:lang w:eastAsia="ja-JP"/>
        </w:rPr>
      </w:pPr>
      <w:r>
        <w:rPr>
          <w:spacing w:val="-2"/>
          <w:lang w:eastAsia="ja-JP"/>
        </w:rPr>
        <w:t>メーカーの</w:t>
      </w:r>
      <w:r>
        <w:rPr>
          <w:lang w:eastAsia="ja-JP"/>
        </w:rPr>
        <w:t>市販後調査制度</w:t>
      </w:r>
    </w:p>
    <w:p w14:paraId="3F478806" w14:textId="77777777" w:rsidR="00E66D05" w:rsidRDefault="00E66D05">
      <w:pPr>
        <w:pStyle w:val="a3"/>
        <w:spacing w:before="83"/>
        <w:rPr>
          <w:rFonts w:ascii="Times New Roman"/>
          <w:b/>
          <w:lang w:eastAsia="ja-JP"/>
        </w:rPr>
      </w:pPr>
    </w:p>
    <w:p w14:paraId="363A3522" w14:textId="77777777" w:rsidR="00E66D05" w:rsidRDefault="00000000">
      <w:pPr>
        <w:pStyle w:val="a5"/>
        <w:numPr>
          <w:ilvl w:val="0"/>
          <w:numId w:val="111"/>
        </w:numPr>
        <w:tabs>
          <w:tab w:val="left" w:pos="538"/>
        </w:tabs>
        <w:spacing w:line="228" w:lineRule="auto"/>
        <w:ind w:right="103" w:firstLine="0"/>
        <w:jc w:val="both"/>
        <w:rPr>
          <w:sz w:val="19"/>
          <w:lang w:eastAsia="ja-JP"/>
        </w:rPr>
      </w:pPr>
      <w:r>
        <w:rPr>
          <w:w w:val="80"/>
          <w:sz w:val="19"/>
          <w:lang w:eastAsia="ja-JP"/>
        </w:rPr>
        <w:t>各機器について、製造者は、リスククラスに比例し、かつ、機器の種類に適した方法で、市販後サーベイランスシステムを計画し、確立し、文書化し、実施し、維持し、更新しなければならない。そのシステムは、第10条(9)に言及される製造業者の品質管理システムの不可欠な部分でなければならない。</w:t>
      </w:r>
    </w:p>
    <w:p w14:paraId="721522DA" w14:textId="77777777" w:rsidR="00E66D05" w:rsidRDefault="00E66D05">
      <w:pPr>
        <w:pStyle w:val="a3"/>
        <w:spacing w:before="80"/>
        <w:rPr>
          <w:lang w:eastAsia="ja-JP"/>
        </w:rPr>
      </w:pPr>
    </w:p>
    <w:p w14:paraId="2FE70CAB" w14:textId="77777777" w:rsidR="00E66D05" w:rsidRDefault="00000000">
      <w:pPr>
        <w:pStyle w:val="a5"/>
        <w:numPr>
          <w:ilvl w:val="0"/>
          <w:numId w:val="111"/>
        </w:numPr>
        <w:tabs>
          <w:tab w:val="left" w:pos="538"/>
        </w:tabs>
        <w:spacing w:before="1" w:line="228" w:lineRule="auto"/>
        <w:ind w:right="105" w:firstLine="0"/>
        <w:jc w:val="both"/>
        <w:rPr>
          <w:sz w:val="19"/>
          <w:lang w:eastAsia="ja-JP"/>
        </w:rPr>
      </w:pPr>
      <w:r>
        <w:rPr>
          <w:w w:val="85"/>
          <w:sz w:val="19"/>
          <w:lang w:eastAsia="ja-JP"/>
        </w:rPr>
        <w:t>市販後調査システムは、</w:t>
      </w:r>
      <w:r>
        <w:rPr>
          <w:w w:val="75"/>
          <w:sz w:val="19"/>
          <w:lang w:eastAsia="ja-JP"/>
        </w:rPr>
        <w:t>機器の全使用期間を通じて</w:t>
      </w:r>
      <w:r>
        <w:rPr>
          <w:w w:val="80"/>
          <w:sz w:val="19"/>
          <w:lang w:eastAsia="ja-JP"/>
        </w:rPr>
        <w:t>、</w:t>
      </w:r>
      <w:r>
        <w:rPr>
          <w:w w:val="75"/>
          <w:sz w:val="19"/>
          <w:lang w:eastAsia="ja-JP"/>
        </w:rPr>
        <w:t>品質、性能及び安全性に関する関連データを</w:t>
      </w:r>
      <w:r>
        <w:rPr>
          <w:w w:val="85"/>
          <w:sz w:val="19"/>
          <w:lang w:eastAsia="ja-JP"/>
        </w:rPr>
        <w:t>積極的かつ体系的に収集、記録及び</w:t>
      </w:r>
      <w:r>
        <w:rPr>
          <w:w w:val="75"/>
          <w:sz w:val="19"/>
          <w:lang w:eastAsia="ja-JP"/>
        </w:rPr>
        <w:t>分析し、</w:t>
      </w:r>
      <w:r>
        <w:rPr>
          <w:w w:val="80"/>
          <w:sz w:val="19"/>
          <w:lang w:eastAsia="ja-JP"/>
        </w:rPr>
        <w:t>必要な結論を導き出し、予防措置及び是正措置を決定、実施及び監視する</w:t>
      </w:r>
      <w:r>
        <w:rPr>
          <w:w w:val="85"/>
          <w:sz w:val="19"/>
          <w:lang w:eastAsia="ja-JP"/>
        </w:rPr>
        <w:t>のに適したものでなければならない</w:t>
      </w:r>
      <w:r>
        <w:rPr>
          <w:w w:val="80"/>
          <w:sz w:val="19"/>
          <w:lang w:eastAsia="ja-JP"/>
        </w:rPr>
        <w:t>。</w:t>
      </w:r>
    </w:p>
    <w:p w14:paraId="4DDDBF2E" w14:textId="77777777" w:rsidR="00E66D05" w:rsidRDefault="00E66D05">
      <w:pPr>
        <w:pStyle w:val="a3"/>
        <w:spacing w:before="71"/>
        <w:rPr>
          <w:lang w:eastAsia="ja-JP"/>
        </w:rPr>
      </w:pPr>
    </w:p>
    <w:p w14:paraId="4EFC375A" w14:textId="77777777" w:rsidR="00E66D05" w:rsidRDefault="00000000">
      <w:pPr>
        <w:pStyle w:val="a5"/>
        <w:numPr>
          <w:ilvl w:val="0"/>
          <w:numId w:val="111"/>
        </w:numPr>
        <w:tabs>
          <w:tab w:val="left" w:pos="538"/>
        </w:tabs>
        <w:ind w:left="538" w:hanging="431"/>
        <w:rPr>
          <w:sz w:val="19"/>
          <w:lang w:eastAsia="ja-JP"/>
        </w:rPr>
      </w:pPr>
      <w:r>
        <w:rPr>
          <w:w w:val="75"/>
          <w:sz w:val="19"/>
          <w:lang w:eastAsia="ja-JP"/>
        </w:rPr>
        <w:t>特に、製造業者の市販後調査システムによって収集された</w:t>
      </w:r>
      <w:r>
        <w:rPr>
          <w:spacing w:val="-2"/>
          <w:w w:val="75"/>
          <w:sz w:val="19"/>
          <w:lang w:eastAsia="ja-JP"/>
        </w:rPr>
        <w:t>データを使用</w:t>
      </w:r>
      <w:r>
        <w:rPr>
          <w:w w:val="75"/>
          <w:sz w:val="19"/>
          <w:lang w:eastAsia="ja-JP"/>
        </w:rPr>
        <w:t>しなければならない：</w:t>
      </w:r>
    </w:p>
    <w:p w14:paraId="3CE46A43" w14:textId="77777777" w:rsidR="00E66D05" w:rsidRDefault="00000000">
      <w:pPr>
        <w:pStyle w:val="a5"/>
        <w:numPr>
          <w:ilvl w:val="1"/>
          <w:numId w:val="111"/>
        </w:numPr>
        <w:tabs>
          <w:tab w:val="left" w:pos="404"/>
        </w:tabs>
        <w:spacing w:before="190"/>
        <w:ind w:left="404" w:hanging="297"/>
        <w:rPr>
          <w:sz w:val="19"/>
          <w:lang w:eastAsia="ja-JP"/>
        </w:rPr>
      </w:pPr>
      <w:r>
        <w:rPr>
          <w:w w:val="75"/>
          <w:sz w:val="19"/>
          <w:lang w:eastAsia="ja-JP"/>
        </w:rPr>
        <w:t>附属書</w:t>
      </w:r>
      <w:r>
        <w:rPr>
          <w:spacing w:val="-5"/>
          <w:w w:val="75"/>
          <w:sz w:val="19"/>
          <w:lang w:eastAsia="ja-JP"/>
        </w:rPr>
        <w:t>Iの</w:t>
      </w:r>
      <w:r>
        <w:rPr>
          <w:w w:val="75"/>
          <w:sz w:val="19"/>
          <w:lang w:eastAsia="ja-JP"/>
        </w:rPr>
        <w:t>第1章で言及されているように、ベネフィット・リスクの決定を更新し、リスク管理を改善すること</w:t>
      </w:r>
      <w:r>
        <w:rPr>
          <w:spacing w:val="-5"/>
          <w:w w:val="75"/>
          <w:sz w:val="19"/>
          <w:lang w:eastAsia="ja-JP"/>
        </w:rPr>
        <w:t>；</w:t>
      </w:r>
    </w:p>
    <w:p w14:paraId="21CD5BC4" w14:textId="77777777" w:rsidR="00E66D05" w:rsidRDefault="00000000">
      <w:pPr>
        <w:pStyle w:val="a5"/>
        <w:numPr>
          <w:ilvl w:val="1"/>
          <w:numId w:val="111"/>
        </w:numPr>
        <w:tabs>
          <w:tab w:val="left" w:pos="405"/>
        </w:tabs>
        <w:spacing w:before="189"/>
        <w:ind w:hanging="298"/>
        <w:rPr>
          <w:sz w:val="19"/>
          <w:lang w:eastAsia="ja-JP"/>
        </w:rPr>
      </w:pPr>
      <w:r>
        <w:rPr>
          <w:w w:val="75"/>
          <w:sz w:val="19"/>
          <w:lang w:eastAsia="ja-JP"/>
        </w:rPr>
        <w:t>設計・製造情報、使用説明書、</w:t>
      </w:r>
      <w:r>
        <w:rPr>
          <w:spacing w:val="-2"/>
          <w:w w:val="75"/>
          <w:sz w:val="19"/>
          <w:lang w:eastAsia="ja-JP"/>
        </w:rPr>
        <w:t>ラベルを</w:t>
      </w:r>
      <w:r>
        <w:rPr>
          <w:w w:val="75"/>
          <w:sz w:val="19"/>
          <w:lang w:eastAsia="ja-JP"/>
        </w:rPr>
        <w:t>更新する</w:t>
      </w:r>
      <w:r>
        <w:rPr>
          <w:spacing w:val="-2"/>
          <w:w w:val="75"/>
          <w:sz w:val="19"/>
          <w:lang w:eastAsia="ja-JP"/>
        </w:rPr>
        <w:t>；</w:t>
      </w:r>
    </w:p>
    <w:p w14:paraId="5E46365C" w14:textId="77777777" w:rsidR="00E66D05" w:rsidRDefault="00000000">
      <w:pPr>
        <w:pStyle w:val="a5"/>
        <w:numPr>
          <w:ilvl w:val="1"/>
          <w:numId w:val="111"/>
        </w:numPr>
        <w:tabs>
          <w:tab w:val="left" w:pos="404"/>
        </w:tabs>
        <w:spacing w:before="189"/>
        <w:ind w:left="404" w:hanging="297"/>
        <w:rPr>
          <w:sz w:val="19"/>
        </w:rPr>
      </w:pPr>
      <w:proofErr w:type="spellStart"/>
      <w:r>
        <w:rPr>
          <w:w w:val="75"/>
          <w:sz w:val="19"/>
        </w:rPr>
        <w:t>臨床</w:t>
      </w:r>
      <w:r>
        <w:rPr>
          <w:spacing w:val="2"/>
          <w:sz w:val="19"/>
        </w:rPr>
        <w:t>評価を</w:t>
      </w:r>
      <w:r>
        <w:rPr>
          <w:w w:val="75"/>
          <w:sz w:val="19"/>
        </w:rPr>
        <w:t>更新する</w:t>
      </w:r>
      <w:proofErr w:type="spellEnd"/>
      <w:r>
        <w:rPr>
          <w:spacing w:val="-2"/>
          <w:w w:val="75"/>
          <w:sz w:val="19"/>
        </w:rPr>
        <w:t>；</w:t>
      </w:r>
    </w:p>
    <w:p w14:paraId="46A03E30" w14:textId="77777777" w:rsidR="00E66D05" w:rsidRDefault="00000000">
      <w:pPr>
        <w:pStyle w:val="a5"/>
        <w:numPr>
          <w:ilvl w:val="1"/>
          <w:numId w:val="111"/>
        </w:numPr>
        <w:tabs>
          <w:tab w:val="left" w:pos="404"/>
        </w:tabs>
        <w:spacing w:before="188"/>
        <w:ind w:left="404" w:hanging="297"/>
        <w:rPr>
          <w:sz w:val="19"/>
          <w:lang w:eastAsia="ja-JP"/>
        </w:rPr>
      </w:pPr>
      <w:r>
        <w:rPr>
          <w:spacing w:val="-5"/>
          <w:w w:val="75"/>
          <w:sz w:val="19"/>
          <w:lang w:eastAsia="ja-JP"/>
        </w:rPr>
        <w:t>第32条の</w:t>
      </w:r>
      <w:r>
        <w:rPr>
          <w:w w:val="75"/>
          <w:sz w:val="19"/>
          <w:lang w:eastAsia="ja-JP"/>
        </w:rPr>
        <w:t>安全性と臨床成績の要約を更新すること</w:t>
      </w:r>
      <w:r>
        <w:rPr>
          <w:spacing w:val="-5"/>
          <w:w w:val="75"/>
          <w:sz w:val="19"/>
          <w:lang w:eastAsia="ja-JP"/>
        </w:rPr>
        <w:t>；</w:t>
      </w:r>
    </w:p>
    <w:p w14:paraId="0C7E9E51" w14:textId="77777777" w:rsidR="00E66D05" w:rsidRDefault="00000000">
      <w:pPr>
        <w:pStyle w:val="a5"/>
        <w:numPr>
          <w:ilvl w:val="1"/>
          <w:numId w:val="111"/>
        </w:numPr>
        <w:tabs>
          <w:tab w:val="left" w:pos="404"/>
        </w:tabs>
        <w:spacing w:before="190"/>
        <w:ind w:left="404" w:hanging="297"/>
        <w:rPr>
          <w:sz w:val="19"/>
          <w:lang w:eastAsia="ja-JP"/>
        </w:rPr>
      </w:pPr>
      <w:r>
        <w:rPr>
          <w:w w:val="75"/>
          <w:sz w:val="19"/>
          <w:lang w:eastAsia="ja-JP"/>
        </w:rPr>
        <w:t>予防</w:t>
      </w:r>
      <w:r>
        <w:rPr>
          <w:spacing w:val="-2"/>
          <w:w w:val="75"/>
          <w:sz w:val="19"/>
          <w:lang w:eastAsia="ja-JP"/>
        </w:rPr>
        <w:t>措置</w:t>
      </w:r>
      <w:r>
        <w:rPr>
          <w:w w:val="75"/>
          <w:sz w:val="19"/>
          <w:lang w:eastAsia="ja-JP"/>
        </w:rPr>
        <w:t>、是正措置、現場安全是正措置の必要性を特定するため；</w:t>
      </w:r>
    </w:p>
    <w:p w14:paraId="708C4BF6" w14:textId="77777777" w:rsidR="00E66D05" w:rsidRDefault="00000000">
      <w:pPr>
        <w:pStyle w:val="a5"/>
        <w:numPr>
          <w:ilvl w:val="1"/>
          <w:numId w:val="111"/>
        </w:numPr>
        <w:tabs>
          <w:tab w:val="left" w:pos="404"/>
        </w:tabs>
        <w:spacing w:before="189"/>
        <w:ind w:left="404" w:hanging="297"/>
        <w:rPr>
          <w:sz w:val="19"/>
          <w:lang w:eastAsia="ja-JP"/>
        </w:rPr>
      </w:pPr>
      <w:r>
        <w:rPr>
          <w:spacing w:val="-2"/>
          <w:w w:val="75"/>
          <w:sz w:val="19"/>
          <w:lang w:eastAsia="ja-JP"/>
        </w:rPr>
        <w:t>装置の</w:t>
      </w:r>
      <w:r>
        <w:rPr>
          <w:w w:val="75"/>
          <w:sz w:val="19"/>
          <w:lang w:eastAsia="ja-JP"/>
        </w:rPr>
        <w:t>使いやすさ、性能、安全性を向上させるためのオプションを特定するため；</w:t>
      </w:r>
    </w:p>
    <w:p w14:paraId="514B0198" w14:textId="77777777" w:rsidR="00E66D05" w:rsidRDefault="00000000">
      <w:pPr>
        <w:pStyle w:val="a5"/>
        <w:numPr>
          <w:ilvl w:val="1"/>
          <w:numId w:val="111"/>
        </w:numPr>
        <w:tabs>
          <w:tab w:val="left" w:pos="404"/>
        </w:tabs>
        <w:spacing w:before="189"/>
        <w:ind w:left="404" w:hanging="297"/>
        <w:rPr>
          <w:sz w:val="19"/>
          <w:lang w:eastAsia="ja-JP"/>
        </w:rPr>
      </w:pPr>
      <w:r>
        <w:rPr>
          <w:w w:val="75"/>
          <w:sz w:val="19"/>
          <w:lang w:eastAsia="ja-JP"/>
        </w:rPr>
        <w:t>関連性がある場合、他の</w:t>
      </w:r>
      <w:r>
        <w:rPr>
          <w:spacing w:val="6"/>
          <w:sz w:val="19"/>
          <w:lang w:eastAsia="ja-JP"/>
        </w:rPr>
        <w:t>機器の</w:t>
      </w:r>
      <w:r>
        <w:rPr>
          <w:w w:val="75"/>
          <w:sz w:val="19"/>
          <w:lang w:eastAsia="ja-JP"/>
        </w:rPr>
        <w:t>市販後調査に貢献すること</w:t>
      </w:r>
      <w:r>
        <w:rPr>
          <w:spacing w:val="-5"/>
          <w:w w:val="75"/>
          <w:sz w:val="19"/>
          <w:lang w:eastAsia="ja-JP"/>
        </w:rPr>
        <w:t>。</w:t>
      </w:r>
    </w:p>
    <w:p w14:paraId="45890D58" w14:textId="77777777" w:rsidR="00E66D05" w:rsidRDefault="00000000">
      <w:pPr>
        <w:pStyle w:val="a5"/>
        <w:numPr>
          <w:ilvl w:val="1"/>
          <w:numId w:val="111"/>
        </w:numPr>
        <w:tabs>
          <w:tab w:val="left" w:pos="404"/>
        </w:tabs>
        <w:spacing w:before="189" w:line="446" w:lineRule="auto"/>
        <w:ind w:left="107" w:right="4613" w:firstLine="0"/>
        <w:rPr>
          <w:sz w:val="19"/>
          <w:lang w:eastAsia="ja-JP"/>
        </w:rPr>
      </w:pPr>
      <w:r>
        <w:rPr>
          <w:w w:val="75"/>
          <w:sz w:val="19"/>
          <w:lang w:eastAsia="ja-JP"/>
        </w:rPr>
        <w:t>第88条に従って傾向を検出し報告する。</w:t>
      </w:r>
      <w:r>
        <w:rPr>
          <w:w w:val="80"/>
          <w:sz w:val="19"/>
          <w:lang w:eastAsia="ja-JP"/>
        </w:rPr>
        <w:t>技術文書は適宜更新されるものとする。</w:t>
      </w:r>
    </w:p>
    <w:p w14:paraId="35D1BCBD" w14:textId="77777777" w:rsidR="00E66D05" w:rsidRDefault="00E66D05">
      <w:pPr>
        <w:spacing w:line="446" w:lineRule="auto"/>
        <w:rPr>
          <w:sz w:val="19"/>
          <w:lang w:eastAsia="ja-JP"/>
        </w:rPr>
        <w:sectPr w:rsidR="00E66D05">
          <w:headerReference w:type="default" r:id="rId77"/>
          <w:pgSz w:w="11910" w:h="16840"/>
          <w:pgMar w:top="1260" w:right="1240" w:bottom="280" w:left="1240" w:header="967" w:footer="0" w:gutter="0"/>
          <w:cols w:space="720"/>
        </w:sectPr>
      </w:pPr>
    </w:p>
    <w:p w14:paraId="4A427B59" w14:textId="77777777" w:rsidR="00E66D05" w:rsidRDefault="00000000">
      <w:pPr>
        <w:pStyle w:val="a5"/>
        <w:numPr>
          <w:ilvl w:val="0"/>
          <w:numId w:val="111"/>
        </w:numPr>
        <w:tabs>
          <w:tab w:val="left" w:pos="538"/>
        </w:tabs>
        <w:spacing w:before="215" w:line="228" w:lineRule="auto"/>
        <w:ind w:right="105" w:firstLine="0"/>
        <w:jc w:val="both"/>
        <w:rPr>
          <w:sz w:val="19"/>
          <w:lang w:eastAsia="ja-JP"/>
        </w:rPr>
      </w:pPr>
      <w:r>
        <w:rPr>
          <w:w w:val="75"/>
          <w:sz w:val="19"/>
          <w:lang w:eastAsia="ja-JP"/>
        </w:rPr>
        <w:lastRenderedPageBreak/>
        <w:t>市販後サーベイランスの過程で</w:t>
      </w:r>
      <w:r>
        <w:rPr>
          <w:sz w:val="19"/>
          <w:lang w:eastAsia="ja-JP"/>
        </w:rPr>
        <w:t>、</w:t>
      </w:r>
      <w:r>
        <w:rPr>
          <w:w w:val="75"/>
          <w:sz w:val="19"/>
          <w:lang w:eastAsia="ja-JP"/>
        </w:rPr>
        <w:t>予防措置又は是正措置の必要性又はその両方が特定された場合、</w:t>
      </w:r>
      <w:r>
        <w:rPr>
          <w:w w:val="80"/>
          <w:sz w:val="19"/>
          <w:lang w:eastAsia="ja-JP"/>
        </w:rPr>
        <w:t>製造者は適切な措置を実施し、関係当局及び該当する場合には届出</w:t>
      </w:r>
      <w:r>
        <w:rPr>
          <w:spacing w:val="-3"/>
          <w:w w:val="80"/>
          <w:sz w:val="19"/>
          <w:lang w:eastAsia="ja-JP"/>
        </w:rPr>
        <w:t>機関に</w:t>
      </w:r>
      <w:r>
        <w:rPr>
          <w:w w:val="80"/>
          <w:sz w:val="19"/>
          <w:lang w:eastAsia="ja-JP"/>
        </w:rPr>
        <w:t>通知するものとする。重大な事故が特定された場合、又は現場安全是正措置が実施された場合、第 87 条に従って報告するものとする。</w:t>
      </w:r>
    </w:p>
    <w:p w14:paraId="7382D341" w14:textId="77777777" w:rsidR="00E66D05" w:rsidRDefault="00E66D05">
      <w:pPr>
        <w:pStyle w:val="a3"/>
        <w:rPr>
          <w:lang w:eastAsia="ja-JP"/>
        </w:rPr>
      </w:pPr>
    </w:p>
    <w:p w14:paraId="7CEF6137" w14:textId="77777777" w:rsidR="00E66D05" w:rsidRDefault="00E66D05">
      <w:pPr>
        <w:pStyle w:val="a3"/>
        <w:rPr>
          <w:lang w:eastAsia="ja-JP"/>
        </w:rPr>
      </w:pPr>
    </w:p>
    <w:p w14:paraId="06717DE2" w14:textId="77777777" w:rsidR="00E66D05" w:rsidRDefault="00E66D05">
      <w:pPr>
        <w:pStyle w:val="a3"/>
        <w:spacing w:before="15"/>
        <w:rPr>
          <w:lang w:eastAsia="ja-JP"/>
        </w:rPr>
      </w:pPr>
    </w:p>
    <w:p w14:paraId="4AF7072A"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84</w:t>
      </w:r>
      <w:r>
        <w:rPr>
          <w:rFonts w:ascii="Times New Roman"/>
          <w:i/>
          <w:w w:val="90"/>
          <w:sz w:val="19"/>
          <w:lang w:eastAsia="ja-JP"/>
        </w:rPr>
        <w:t>条</w:t>
      </w:r>
    </w:p>
    <w:p w14:paraId="01DABBB7" w14:textId="77777777" w:rsidR="00E66D05" w:rsidRDefault="00E66D05">
      <w:pPr>
        <w:pStyle w:val="a3"/>
        <w:spacing w:before="117"/>
        <w:rPr>
          <w:rFonts w:ascii="Times New Roman"/>
          <w:i/>
          <w:lang w:eastAsia="ja-JP"/>
        </w:rPr>
      </w:pPr>
    </w:p>
    <w:p w14:paraId="3F600CB5" w14:textId="77777777" w:rsidR="00E66D05" w:rsidRDefault="00000000">
      <w:pPr>
        <w:pStyle w:val="1"/>
        <w:spacing w:before="1"/>
        <w:ind w:right="503"/>
        <w:rPr>
          <w:lang w:eastAsia="ja-JP"/>
        </w:rPr>
      </w:pPr>
      <w:r>
        <w:rPr>
          <w:lang w:eastAsia="ja-JP"/>
        </w:rPr>
        <w:t>市販後調査</w:t>
      </w:r>
      <w:r>
        <w:rPr>
          <w:spacing w:val="-4"/>
          <w:lang w:eastAsia="ja-JP"/>
        </w:rPr>
        <w:t>計画</w:t>
      </w:r>
    </w:p>
    <w:p w14:paraId="62D4628E" w14:textId="77777777" w:rsidR="00E66D05" w:rsidRDefault="00E66D05">
      <w:pPr>
        <w:pStyle w:val="a3"/>
        <w:spacing w:before="126"/>
        <w:rPr>
          <w:rFonts w:ascii="Times New Roman"/>
          <w:b/>
          <w:lang w:eastAsia="ja-JP"/>
        </w:rPr>
      </w:pPr>
    </w:p>
    <w:p w14:paraId="08D5DA86" w14:textId="77777777" w:rsidR="00E66D05" w:rsidRDefault="00000000">
      <w:pPr>
        <w:pStyle w:val="a3"/>
        <w:spacing w:line="228" w:lineRule="auto"/>
        <w:ind w:left="107" w:right="105"/>
        <w:jc w:val="both"/>
        <w:rPr>
          <w:lang w:eastAsia="ja-JP"/>
        </w:rPr>
      </w:pPr>
      <w:r>
        <w:rPr>
          <w:w w:val="80"/>
          <w:lang w:eastAsia="ja-JP"/>
        </w:rPr>
        <w:t>第 83 条に規定する市販後調査システムは、附属書 III の第 1.1 節に規定</w:t>
      </w:r>
      <w:r>
        <w:rPr>
          <w:spacing w:val="-2"/>
          <w:lang w:eastAsia="ja-JP"/>
        </w:rPr>
        <w:t>する</w:t>
      </w:r>
      <w:r>
        <w:rPr>
          <w:w w:val="80"/>
          <w:lang w:eastAsia="ja-JP"/>
        </w:rPr>
        <w:t>市販後調査計画に基 づくものとする。特注品以外の機器については，市販後調査計画は，附属書Ⅱに規定する技術文書の一部でなければならない。</w:t>
      </w:r>
    </w:p>
    <w:p w14:paraId="0F2D009A" w14:textId="77777777" w:rsidR="00E66D05" w:rsidRDefault="00E66D05">
      <w:pPr>
        <w:pStyle w:val="a3"/>
        <w:rPr>
          <w:lang w:eastAsia="ja-JP"/>
        </w:rPr>
      </w:pPr>
    </w:p>
    <w:p w14:paraId="4C7CD715" w14:textId="77777777" w:rsidR="00E66D05" w:rsidRDefault="00E66D05">
      <w:pPr>
        <w:pStyle w:val="a3"/>
        <w:rPr>
          <w:lang w:eastAsia="ja-JP"/>
        </w:rPr>
      </w:pPr>
    </w:p>
    <w:p w14:paraId="6C5410E0" w14:textId="77777777" w:rsidR="00E66D05" w:rsidRDefault="00E66D05">
      <w:pPr>
        <w:pStyle w:val="a3"/>
        <w:spacing w:before="13"/>
        <w:rPr>
          <w:lang w:eastAsia="ja-JP"/>
        </w:rPr>
      </w:pPr>
    </w:p>
    <w:p w14:paraId="70184FD1" w14:textId="77777777" w:rsidR="00E66D05" w:rsidRDefault="00000000">
      <w:pPr>
        <w:spacing w:before="1"/>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85</w:t>
      </w:r>
      <w:r>
        <w:rPr>
          <w:rFonts w:ascii="Times New Roman"/>
          <w:i/>
          <w:w w:val="90"/>
          <w:sz w:val="19"/>
          <w:lang w:eastAsia="ja-JP"/>
        </w:rPr>
        <w:t>条</w:t>
      </w:r>
    </w:p>
    <w:p w14:paraId="6FBAFB3C" w14:textId="77777777" w:rsidR="00E66D05" w:rsidRDefault="00E66D05">
      <w:pPr>
        <w:pStyle w:val="a3"/>
        <w:spacing w:before="117"/>
        <w:rPr>
          <w:rFonts w:ascii="Times New Roman"/>
          <w:i/>
          <w:lang w:eastAsia="ja-JP"/>
        </w:rPr>
      </w:pPr>
    </w:p>
    <w:p w14:paraId="734525CE" w14:textId="77777777" w:rsidR="00E66D05" w:rsidRDefault="00000000">
      <w:pPr>
        <w:pStyle w:val="1"/>
        <w:rPr>
          <w:lang w:eastAsia="ja-JP"/>
        </w:rPr>
      </w:pPr>
      <w:r>
        <w:rPr>
          <w:lang w:eastAsia="ja-JP"/>
        </w:rPr>
        <w:t>市販後調査</w:t>
      </w:r>
      <w:r>
        <w:rPr>
          <w:spacing w:val="-2"/>
          <w:lang w:eastAsia="ja-JP"/>
        </w:rPr>
        <w:t>報告書</w:t>
      </w:r>
    </w:p>
    <w:p w14:paraId="3EC8372A" w14:textId="77777777" w:rsidR="00E66D05" w:rsidRDefault="00E66D05">
      <w:pPr>
        <w:pStyle w:val="a3"/>
        <w:spacing w:before="126"/>
        <w:rPr>
          <w:rFonts w:ascii="Times New Roman"/>
          <w:b/>
          <w:lang w:eastAsia="ja-JP"/>
        </w:rPr>
      </w:pPr>
    </w:p>
    <w:p w14:paraId="21F90C51" w14:textId="77777777" w:rsidR="00E66D05" w:rsidRDefault="00000000">
      <w:pPr>
        <w:pStyle w:val="a3"/>
        <w:spacing w:line="228" w:lineRule="auto"/>
        <w:ind w:left="107" w:right="105"/>
        <w:jc w:val="both"/>
        <w:rPr>
          <w:lang w:eastAsia="ja-JP"/>
        </w:rPr>
      </w:pPr>
      <w:r>
        <w:rPr>
          <w:w w:val="75"/>
          <w:lang w:eastAsia="ja-JP"/>
        </w:rPr>
        <w:t>クラス I 機器の製造業者は</w:t>
      </w:r>
      <w:r>
        <w:rPr>
          <w:w w:val="80"/>
          <w:lang w:eastAsia="ja-JP"/>
        </w:rPr>
        <w:t>、第 84 条に</w:t>
      </w:r>
      <w:r>
        <w:rPr>
          <w:w w:val="75"/>
          <w:lang w:eastAsia="ja-JP"/>
        </w:rPr>
        <w:t>言及する市販後調査計画の結果として収集された市販後調査データの分析結果及び結論を</w:t>
      </w:r>
      <w:r>
        <w:rPr>
          <w:w w:val="80"/>
          <w:lang w:eastAsia="ja-JP"/>
        </w:rPr>
        <w:t>、講じられた予防措置及び是正措置の根拠及び説明とともに</w:t>
      </w:r>
      <w:r>
        <w:rPr>
          <w:w w:val="75"/>
          <w:lang w:eastAsia="ja-JP"/>
        </w:rPr>
        <w:t>まとめた市販後調査報告書を作成しなければならない</w:t>
      </w:r>
      <w:r>
        <w:rPr>
          <w:w w:val="80"/>
          <w:lang w:eastAsia="ja-JP"/>
        </w:rPr>
        <w:t>。報告書は</w:t>
      </w:r>
      <w:r>
        <w:rPr>
          <w:spacing w:val="-1"/>
          <w:w w:val="80"/>
          <w:lang w:eastAsia="ja-JP"/>
        </w:rPr>
        <w:t>必要に応じて</w:t>
      </w:r>
      <w:r>
        <w:rPr>
          <w:w w:val="80"/>
          <w:lang w:eastAsia="ja-JP"/>
        </w:rPr>
        <w:t>更新され、要請に応じて所轄官庁に提供されるものとする。</w:t>
      </w:r>
    </w:p>
    <w:p w14:paraId="6A5A52E5" w14:textId="77777777" w:rsidR="00E66D05" w:rsidRDefault="00E66D05">
      <w:pPr>
        <w:pStyle w:val="a3"/>
        <w:rPr>
          <w:lang w:eastAsia="ja-JP"/>
        </w:rPr>
      </w:pPr>
    </w:p>
    <w:p w14:paraId="262B025F" w14:textId="77777777" w:rsidR="00E66D05" w:rsidRDefault="00E66D05">
      <w:pPr>
        <w:pStyle w:val="a3"/>
        <w:rPr>
          <w:lang w:eastAsia="ja-JP"/>
        </w:rPr>
      </w:pPr>
    </w:p>
    <w:p w14:paraId="5B06AE8F" w14:textId="77777777" w:rsidR="00E66D05" w:rsidRDefault="00E66D05">
      <w:pPr>
        <w:pStyle w:val="a3"/>
        <w:spacing w:before="15"/>
        <w:rPr>
          <w:lang w:eastAsia="ja-JP"/>
        </w:rPr>
      </w:pPr>
    </w:p>
    <w:p w14:paraId="2A6378B2"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86</w:t>
      </w:r>
      <w:r>
        <w:rPr>
          <w:rFonts w:ascii="Times New Roman"/>
          <w:i/>
          <w:w w:val="90"/>
          <w:sz w:val="19"/>
          <w:lang w:eastAsia="ja-JP"/>
        </w:rPr>
        <w:t>条</w:t>
      </w:r>
    </w:p>
    <w:p w14:paraId="451A08D9" w14:textId="77777777" w:rsidR="00E66D05" w:rsidRDefault="00E66D05">
      <w:pPr>
        <w:pStyle w:val="a3"/>
        <w:spacing w:before="117"/>
        <w:rPr>
          <w:rFonts w:ascii="Times New Roman"/>
          <w:i/>
          <w:lang w:eastAsia="ja-JP"/>
        </w:rPr>
      </w:pPr>
    </w:p>
    <w:p w14:paraId="12D251EA" w14:textId="77777777" w:rsidR="00E66D05" w:rsidRDefault="00000000">
      <w:pPr>
        <w:pStyle w:val="1"/>
        <w:rPr>
          <w:lang w:eastAsia="ja-JP"/>
        </w:rPr>
      </w:pPr>
      <w:r>
        <w:rPr>
          <w:lang w:eastAsia="ja-JP"/>
        </w:rPr>
        <w:t>安全性に関する定期</w:t>
      </w:r>
      <w:r>
        <w:rPr>
          <w:spacing w:val="-2"/>
          <w:lang w:eastAsia="ja-JP"/>
        </w:rPr>
        <w:t>報告書</w:t>
      </w:r>
    </w:p>
    <w:p w14:paraId="299D32C2" w14:textId="77777777" w:rsidR="00E66D05" w:rsidRDefault="00E66D05">
      <w:pPr>
        <w:pStyle w:val="a3"/>
        <w:spacing w:before="126"/>
        <w:rPr>
          <w:rFonts w:ascii="Times New Roman"/>
          <w:b/>
          <w:lang w:eastAsia="ja-JP"/>
        </w:rPr>
      </w:pPr>
    </w:p>
    <w:p w14:paraId="0EB11186" w14:textId="77777777" w:rsidR="00E66D05" w:rsidRDefault="00000000">
      <w:pPr>
        <w:pStyle w:val="a5"/>
        <w:numPr>
          <w:ilvl w:val="0"/>
          <w:numId w:val="110"/>
        </w:numPr>
        <w:tabs>
          <w:tab w:val="left" w:pos="538"/>
        </w:tabs>
        <w:spacing w:before="1" w:line="228" w:lineRule="auto"/>
        <w:ind w:right="104" w:firstLine="0"/>
        <w:jc w:val="both"/>
        <w:rPr>
          <w:sz w:val="19"/>
          <w:lang w:eastAsia="ja-JP"/>
        </w:rPr>
      </w:pPr>
      <w:r>
        <w:rPr>
          <w:w w:val="75"/>
          <w:sz w:val="19"/>
          <w:lang w:eastAsia="ja-JP"/>
        </w:rPr>
        <w:t>クラスⅡa、クラスⅡb及びクラスⅢの機器の製造者は</w:t>
      </w:r>
      <w:r>
        <w:rPr>
          <w:w w:val="80"/>
          <w:sz w:val="19"/>
          <w:lang w:eastAsia="ja-JP"/>
        </w:rPr>
        <w:t>、各機器について、また、関連する場合には、各カテゴリー又はグループの機器について、第84条に言及された市販後調査計画の結果として収集された市販後調査データの分析の結果及び結論を、講じられた予防措置及び是正措置の根拠及び説明とともに要約した</w:t>
      </w:r>
      <w:r>
        <w:rPr>
          <w:w w:val="75"/>
          <w:sz w:val="19"/>
          <w:lang w:eastAsia="ja-JP"/>
        </w:rPr>
        <w:t>定期的安全性更新報告書（PSUR）を作成しなければならない。</w:t>
      </w:r>
      <w:r>
        <w:rPr>
          <w:w w:val="80"/>
          <w:sz w:val="19"/>
          <w:lang w:eastAsia="ja-JP"/>
        </w:rPr>
        <w:t>当該</w:t>
      </w:r>
      <w:r>
        <w:rPr>
          <w:spacing w:val="-4"/>
          <w:sz w:val="19"/>
          <w:lang w:eastAsia="ja-JP"/>
        </w:rPr>
        <w:t>機器の</w:t>
      </w:r>
      <w:r>
        <w:rPr>
          <w:w w:val="80"/>
          <w:sz w:val="19"/>
          <w:lang w:eastAsia="ja-JP"/>
        </w:rPr>
        <w:t>耐用期間を通じて、PSUR は以下の事項を記載するものとする：</w:t>
      </w:r>
    </w:p>
    <w:p w14:paraId="39F9FB60" w14:textId="77777777" w:rsidR="00E66D05" w:rsidRDefault="00E66D05">
      <w:pPr>
        <w:pStyle w:val="a3"/>
        <w:spacing w:before="2"/>
        <w:rPr>
          <w:lang w:eastAsia="ja-JP"/>
        </w:rPr>
      </w:pPr>
    </w:p>
    <w:p w14:paraId="462D6678" w14:textId="77777777" w:rsidR="00E66D05" w:rsidRDefault="00000000">
      <w:pPr>
        <w:pStyle w:val="a5"/>
        <w:numPr>
          <w:ilvl w:val="1"/>
          <w:numId w:val="110"/>
        </w:numPr>
        <w:tabs>
          <w:tab w:val="left" w:pos="401"/>
        </w:tabs>
        <w:spacing w:before="1"/>
        <w:ind w:hanging="294"/>
        <w:jc w:val="both"/>
        <w:rPr>
          <w:sz w:val="19"/>
          <w:lang w:eastAsia="ja-JP"/>
        </w:rPr>
      </w:pPr>
      <w:r>
        <w:rPr>
          <w:w w:val="75"/>
          <w:sz w:val="19"/>
          <w:lang w:eastAsia="ja-JP"/>
        </w:rPr>
        <w:t>ベネフィット・リスク</w:t>
      </w:r>
      <w:r>
        <w:rPr>
          <w:spacing w:val="-2"/>
          <w:w w:val="75"/>
          <w:sz w:val="19"/>
          <w:lang w:eastAsia="ja-JP"/>
        </w:rPr>
        <w:t>判定の</w:t>
      </w:r>
      <w:r>
        <w:rPr>
          <w:w w:val="75"/>
          <w:sz w:val="19"/>
          <w:lang w:eastAsia="ja-JP"/>
        </w:rPr>
        <w:t>結論</w:t>
      </w:r>
    </w:p>
    <w:p w14:paraId="56C0E634" w14:textId="77777777" w:rsidR="00E66D05" w:rsidRDefault="00000000">
      <w:pPr>
        <w:pStyle w:val="a5"/>
        <w:numPr>
          <w:ilvl w:val="1"/>
          <w:numId w:val="110"/>
        </w:numPr>
        <w:tabs>
          <w:tab w:val="left" w:pos="401"/>
        </w:tabs>
        <w:spacing w:before="218"/>
        <w:ind w:hanging="294"/>
        <w:jc w:val="both"/>
        <w:rPr>
          <w:sz w:val="19"/>
          <w:lang w:eastAsia="ja-JP"/>
        </w:rPr>
      </w:pPr>
      <w:r>
        <w:rPr>
          <w:w w:val="75"/>
          <w:sz w:val="19"/>
          <w:lang w:eastAsia="ja-JP"/>
        </w:rPr>
        <w:t>PMCFの主な調査結果</w:t>
      </w:r>
      <w:r>
        <w:rPr>
          <w:spacing w:val="-5"/>
          <w:w w:val="75"/>
          <w:sz w:val="19"/>
          <w:lang w:eastAsia="ja-JP"/>
        </w:rPr>
        <w:t>。</w:t>
      </w:r>
    </w:p>
    <w:p w14:paraId="414C4636" w14:textId="77777777" w:rsidR="00E66D05" w:rsidRDefault="00E66D05">
      <w:pPr>
        <w:pStyle w:val="a3"/>
        <w:spacing w:before="5"/>
        <w:rPr>
          <w:lang w:eastAsia="ja-JP"/>
        </w:rPr>
      </w:pPr>
    </w:p>
    <w:p w14:paraId="262E5FFC" w14:textId="77777777" w:rsidR="00E66D05" w:rsidRDefault="00000000">
      <w:pPr>
        <w:pStyle w:val="a5"/>
        <w:numPr>
          <w:ilvl w:val="1"/>
          <w:numId w:val="110"/>
        </w:numPr>
        <w:tabs>
          <w:tab w:val="left" w:pos="401"/>
        </w:tabs>
        <w:spacing w:before="1" w:line="228" w:lineRule="auto"/>
        <w:ind w:right="105"/>
        <w:rPr>
          <w:sz w:val="19"/>
          <w:lang w:eastAsia="ja-JP"/>
        </w:rPr>
      </w:pPr>
      <w:r>
        <w:rPr>
          <w:w w:val="80"/>
          <w:sz w:val="19"/>
          <w:lang w:eastAsia="ja-JP"/>
        </w:rPr>
        <w:t>その機器の販売台数、その機器を使用する人口の規模およびその他の特性の推定評価、および可能な場合には、その機器の使用頻度。</w:t>
      </w:r>
    </w:p>
    <w:p w14:paraId="5C24FC45" w14:textId="77777777" w:rsidR="00E66D05" w:rsidRDefault="00E66D05">
      <w:pPr>
        <w:pStyle w:val="a3"/>
        <w:spacing w:before="9"/>
        <w:rPr>
          <w:lang w:eastAsia="ja-JP"/>
        </w:rPr>
      </w:pPr>
    </w:p>
    <w:p w14:paraId="11EEC5FA" w14:textId="77777777" w:rsidR="00E66D05" w:rsidRDefault="00000000">
      <w:pPr>
        <w:pStyle w:val="a3"/>
        <w:spacing w:line="228" w:lineRule="auto"/>
        <w:ind w:left="107" w:right="105"/>
        <w:jc w:val="both"/>
        <w:rPr>
          <w:lang w:eastAsia="ja-JP"/>
        </w:rPr>
      </w:pPr>
      <w:r>
        <w:rPr>
          <w:w w:val="80"/>
          <w:lang w:eastAsia="ja-JP"/>
        </w:rPr>
        <w:t>クラスⅡb及びクラスⅢの機器の製造者は、PSURを少なくとも毎年更新しなければならない。そのPSURは、特注品の場合を除き、附属書Ⅱ及びⅢに規定された技術文書の一部でなければ</w:t>
      </w:r>
      <w:r>
        <w:rPr>
          <w:spacing w:val="-3"/>
          <w:w w:val="80"/>
          <w:lang w:eastAsia="ja-JP"/>
        </w:rPr>
        <w:t>ならない</w:t>
      </w:r>
      <w:r>
        <w:rPr>
          <w:w w:val="80"/>
          <w:lang w:eastAsia="ja-JP"/>
        </w:rPr>
        <w:t>。</w:t>
      </w:r>
    </w:p>
    <w:p w14:paraId="102DB24F" w14:textId="77777777" w:rsidR="00E66D05" w:rsidRDefault="00E66D05">
      <w:pPr>
        <w:pStyle w:val="a3"/>
        <w:spacing w:before="123"/>
        <w:rPr>
          <w:lang w:eastAsia="ja-JP"/>
        </w:rPr>
      </w:pPr>
    </w:p>
    <w:p w14:paraId="441E33CD" w14:textId="77777777" w:rsidR="00E66D05" w:rsidRDefault="00000000">
      <w:pPr>
        <w:pStyle w:val="a3"/>
        <w:spacing w:line="228" w:lineRule="auto"/>
        <w:ind w:left="107" w:right="105"/>
        <w:jc w:val="both"/>
        <w:rPr>
          <w:lang w:eastAsia="ja-JP"/>
        </w:rPr>
      </w:pPr>
      <w:r>
        <w:rPr>
          <w:w w:val="75"/>
          <w:lang w:eastAsia="ja-JP"/>
        </w:rPr>
        <w:t>クラスⅡaの機器の製造者は，必要に応じて，少なくとも2年ごとにPSURを更新しなければならない。そのPSURは、</w:t>
      </w:r>
      <w:r>
        <w:rPr>
          <w:w w:val="80"/>
          <w:lang w:eastAsia="ja-JP"/>
        </w:rPr>
        <w:t>特注品の場合を除き、附属書Ⅱ及びⅢに規定する技術文書の一部とする。</w:t>
      </w:r>
    </w:p>
    <w:p w14:paraId="55B614AA" w14:textId="77777777" w:rsidR="00E66D05" w:rsidRDefault="00E66D05">
      <w:pPr>
        <w:pStyle w:val="a3"/>
        <w:spacing w:before="114"/>
        <w:rPr>
          <w:lang w:eastAsia="ja-JP"/>
        </w:rPr>
      </w:pPr>
    </w:p>
    <w:p w14:paraId="4543ABC1" w14:textId="77777777" w:rsidR="00E66D05" w:rsidRDefault="00000000">
      <w:pPr>
        <w:pStyle w:val="a3"/>
        <w:ind w:left="107"/>
        <w:jc w:val="both"/>
        <w:rPr>
          <w:lang w:eastAsia="ja-JP"/>
        </w:rPr>
      </w:pPr>
      <w:r>
        <w:rPr>
          <w:w w:val="75"/>
          <w:lang w:eastAsia="ja-JP"/>
        </w:rPr>
        <w:t>特注</w:t>
      </w:r>
      <w:r>
        <w:rPr>
          <w:spacing w:val="6"/>
          <w:lang w:eastAsia="ja-JP"/>
        </w:rPr>
        <w:t>品の</w:t>
      </w:r>
      <w:r>
        <w:rPr>
          <w:w w:val="75"/>
          <w:lang w:eastAsia="ja-JP"/>
        </w:rPr>
        <w:t xml:space="preserve">場合、PSUR は附属書 </w:t>
      </w:r>
      <w:r>
        <w:rPr>
          <w:spacing w:val="-2"/>
          <w:w w:val="75"/>
          <w:lang w:eastAsia="ja-JP"/>
        </w:rPr>
        <w:t>XIII の</w:t>
      </w:r>
      <w:r>
        <w:rPr>
          <w:w w:val="75"/>
          <w:lang w:eastAsia="ja-JP"/>
        </w:rPr>
        <w:t>第 2 節で言及される文書の一部とする</w:t>
      </w:r>
      <w:r>
        <w:rPr>
          <w:spacing w:val="-2"/>
          <w:w w:val="75"/>
          <w:lang w:eastAsia="ja-JP"/>
        </w:rPr>
        <w:t>。</w:t>
      </w:r>
    </w:p>
    <w:p w14:paraId="5020D777" w14:textId="77777777" w:rsidR="00E66D05" w:rsidRDefault="00E66D05">
      <w:pPr>
        <w:pStyle w:val="a3"/>
        <w:spacing w:before="121"/>
        <w:rPr>
          <w:lang w:eastAsia="ja-JP"/>
        </w:rPr>
      </w:pPr>
    </w:p>
    <w:p w14:paraId="16F6CD98" w14:textId="77777777" w:rsidR="00E66D05" w:rsidRDefault="00000000">
      <w:pPr>
        <w:pStyle w:val="a5"/>
        <w:numPr>
          <w:ilvl w:val="0"/>
          <w:numId w:val="110"/>
        </w:numPr>
        <w:tabs>
          <w:tab w:val="left" w:pos="538"/>
        </w:tabs>
        <w:spacing w:line="228" w:lineRule="auto"/>
        <w:ind w:right="103" w:firstLine="0"/>
        <w:jc w:val="both"/>
        <w:rPr>
          <w:sz w:val="19"/>
          <w:lang w:eastAsia="ja-JP"/>
        </w:rPr>
      </w:pPr>
      <w:r>
        <w:rPr>
          <w:w w:val="80"/>
          <w:sz w:val="19"/>
          <w:lang w:eastAsia="ja-JP"/>
        </w:rPr>
        <w:t>クラスⅢの機器又は植込み型</w:t>
      </w:r>
      <w:r>
        <w:rPr>
          <w:spacing w:val="-3"/>
          <w:w w:val="80"/>
          <w:sz w:val="19"/>
          <w:lang w:eastAsia="ja-JP"/>
        </w:rPr>
        <w:t>機器については</w:t>
      </w:r>
      <w:r>
        <w:rPr>
          <w:w w:val="80"/>
          <w:sz w:val="19"/>
          <w:lang w:eastAsia="ja-JP"/>
        </w:rPr>
        <w:t>、製造者は、第92条の電子システムを用いて、 第52条に従って適合性評価に関与する届出機関にPSURを提出しなければならない。届出機関は、その報告を検討し、講じられた措置の詳細とともに、その評価を電子システムに追加しなければならない。当該PSUR及び届出機関による評価は、当該</w:t>
      </w:r>
      <w:r>
        <w:rPr>
          <w:w w:val="85"/>
          <w:sz w:val="19"/>
          <w:lang w:eastAsia="ja-JP"/>
        </w:rPr>
        <w:t>電子システムを通じて</w:t>
      </w:r>
      <w:r>
        <w:rPr>
          <w:w w:val="80"/>
          <w:sz w:val="19"/>
          <w:lang w:eastAsia="ja-JP"/>
        </w:rPr>
        <w:t>管轄当局が入手できるようにしなければならない</w:t>
      </w:r>
      <w:r>
        <w:rPr>
          <w:w w:val="85"/>
          <w:sz w:val="19"/>
          <w:lang w:eastAsia="ja-JP"/>
        </w:rPr>
        <w:t>。</w:t>
      </w:r>
    </w:p>
    <w:p w14:paraId="153A0023" w14:textId="77777777" w:rsidR="00E66D05" w:rsidRDefault="00E66D05">
      <w:pPr>
        <w:pStyle w:val="a3"/>
        <w:spacing w:before="126"/>
        <w:rPr>
          <w:lang w:eastAsia="ja-JP"/>
        </w:rPr>
      </w:pPr>
    </w:p>
    <w:p w14:paraId="6D23EFDE" w14:textId="77777777" w:rsidR="00E66D05" w:rsidRDefault="00000000">
      <w:pPr>
        <w:pStyle w:val="a5"/>
        <w:numPr>
          <w:ilvl w:val="0"/>
          <w:numId w:val="110"/>
        </w:numPr>
        <w:tabs>
          <w:tab w:val="left" w:pos="538"/>
        </w:tabs>
        <w:spacing w:line="228" w:lineRule="auto"/>
        <w:ind w:right="107" w:firstLine="0"/>
        <w:jc w:val="both"/>
        <w:rPr>
          <w:sz w:val="19"/>
          <w:lang w:eastAsia="ja-JP"/>
        </w:rPr>
      </w:pPr>
      <w:r>
        <w:rPr>
          <w:w w:val="75"/>
          <w:sz w:val="19"/>
          <w:lang w:eastAsia="ja-JP"/>
        </w:rPr>
        <w:t>第 2 項で</w:t>
      </w:r>
      <w:r>
        <w:rPr>
          <w:sz w:val="19"/>
          <w:lang w:eastAsia="ja-JP"/>
        </w:rPr>
        <w:t>言及</w:t>
      </w:r>
      <w:r>
        <w:rPr>
          <w:w w:val="75"/>
          <w:sz w:val="19"/>
          <w:lang w:eastAsia="ja-JP"/>
        </w:rPr>
        <w:t>された機器以外の機器については、製造者は、</w:t>
      </w:r>
      <w:r>
        <w:rPr>
          <w:w w:val="80"/>
          <w:sz w:val="19"/>
          <w:lang w:eastAsia="ja-JP"/>
        </w:rPr>
        <w:t>適合性評価に関与する</w:t>
      </w:r>
      <w:r>
        <w:rPr>
          <w:w w:val="75"/>
          <w:sz w:val="19"/>
          <w:lang w:eastAsia="ja-JP"/>
        </w:rPr>
        <w:t xml:space="preserve">届出 </w:t>
      </w:r>
      <w:r>
        <w:rPr>
          <w:w w:val="80"/>
          <w:sz w:val="19"/>
          <w:lang w:eastAsia="ja-JP"/>
        </w:rPr>
        <w:t xml:space="preserve">機関及び要請があれば所轄当局が </w:t>
      </w:r>
      <w:r>
        <w:rPr>
          <w:w w:val="75"/>
          <w:sz w:val="19"/>
          <w:lang w:eastAsia="ja-JP"/>
        </w:rPr>
        <w:t>PSUR を入手できるようにしなければならない</w:t>
      </w:r>
      <w:r>
        <w:rPr>
          <w:w w:val="80"/>
          <w:sz w:val="19"/>
          <w:lang w:eastAsia="ja-JP"/>
        </w:rPr>
        <w:t>。</w:t>
      </w:r>
    </w:p>
    <w:p w14:paraId="16B5F77C" w14:textId="77777777" w:rsidR="00E66D05" w:rsidRDefault="00E66D05">
      <w:pPr>
        <w:spacing w:line="228" w:lineRule="auto"/>
        <w:jc w:val="both"/>
        <w:rPr>
          <w:sz w:val="19"/>
          <w:lang w:eastAsia="ja-JP"/>
        </w:rPr>
        <w:sectPr w:rsidR="00E66D05">
          <w:headerReference w:type="default" r:id="rId78"/>
          <w:pgSz w:w="11910" w:h="16840"/>
          <w:pgMar w:top="1260" w:right="1240" w:bottom="280" w:left="1240" w:header="967" w:footer="0" w:gutter="0"/>
          <w:cols w:space="720"/>
        </w:sectPr>
      </w:pPr>
    </w:p>
    <w:p w14:paraId="5DE40FCF" w14:textId="77777777" w:rsidR="00E66D05" w:rsidRDefault="00E66D05">
      <w:pPr>
        <w:pStyle w:val="a3"/>
        <w:spacing w:before="11"/>
        <w:rPr>
          <w:sz w:val="17"/>
          <w:lang w:eastAsia="ja-JP"/>
        </w:rPr>
      </w:pPr>
    </w:p>
    <w:p w14:paraId="113F6825" w14:textId="77777777" w:rsidR="00E66D05" w:rsidRDefault="00000000">
      <w:pPr>
        <w:spacing w:before="1"/>
        <w:ind w:left="504" w:right="504"/>
        <w:jc w:val="center"/>
        <w:rPr>
          <w:rFonts w:ascii="Times New Roman"/>
          <w:i/>
          <w:sz w:val="17"/>
          <w:lang w:eastAsia="ja-JP"/>
        </w:rPr>
      </w:pPr>
      <w:r>
        <w:rPr>
          <w:rFonts w:ascii="Times New Roman"/>
          <w:i/>
          <w:w w:val="90"/>
          <w:sz w:val="17"/>
          <w:lang w:eastAsia="ja-JP"/>
        </w:rPr>
        <w:t>セクション</w:t>
      </w:r>
      <w:r>
        <w:rPr>
          <w:rFonts w:ascii="Times New Roman"/>
          <w:i/>
          <w:spacing w:val="-10"/>
          <w:sz w:val="17"/>
          <w:lang w:eastAsia="ja-JP"/>
        </w:rPr>
        <w:t>2</w:t>
      </w:r>
    </w:p>
    <w:p w14:paraId="488B1527" w14:textId="77777777" w:rsidR="00E66D05" w:rsidRDefault="00000000">
      <w:pPr>
        <w:pStyle w:val="2"/>
        <w:spacing w:before="193"/>
        <w:ind w:right="505"/>
        <w:rPr>
          <w:lang w:eastAsia="ja-JP"/>
        </w:rPr>
      </w:pPr>
      <w:r>
        <w:rPr>
          <w:spacing w:val="-2"/>
          <w:lang w:eastAsia="ja-JP"/>
        </w:rPr>
        <w:t>警戒</w:t>
      </w:r>
    </w:p>
    <w:p w14:paraId="1AB75E79" w14:textId="77777777" w:rsidR="00E66D05" w:rsidRDefault="00E66D05">
      <w:pPr>
        <w:pStyle w:val="a3"/>
        <w:spacing w:before="75"/>
        <w:rPr>
          <w:rFonts w:ascii="Times New Roman"/>
          <w:b/>
          <w:i/>
          <w:lang w:eastAsia="ja-JP"/>
        </w:rPr>
      </w:pPr>
    </w:p>
    <w:p w14:paraId="07B0119E"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87</w:t>
      </w:r>
      <w:r>
        <w:rPr>
          <w:rFonts w:ascii="Times New Roman"/>
          <w:i/>
          <w:w w:val="90"/>
          <w:sz w:val="19"/>
          <w:lang w:eastAsia="ja-JP"/>
        </w:rPr>
        <w:t>条</w:t>
      </w:r>
    </w:p>
    <w:p w14:paraId="08A07CB8" w14:textId="77777777" w:rsidR="00E66D05" w:rsidRDefault="00E66D05">
      <w:pPr>
        <w:pStyle w:val="a3"/>
        <w:spacing w:before="75"/>
        <w:rPr>
          <w:rFonts w:ascii="Times New Roman"/>
          <w:i/>
          <w:lang w:eastAsia="ja-JP"/>
        </w:rPr>
      </w:pPr>
    </w:p>
    <w:p w14:paraId="0FDD59AA" w14:textId="77777777" w:rsidR="00E66D05" w:rsidRDefault="00000000">
      <w:pPr>
        <w:pStyle w:val="1"/>
        <w:spacing w:before="1"/>
        <w:rPr>
          <w:lang w:eastAsia="ja-JP"/>
        </w:rPr>
      </w:pPr>
      <w:r>
        <w:rPr>
          <w:lang w:eastAsia="ja-JP"/>
        </w:rPr>
        <w:t>重大インシデントおよび現場安全是正</w:t>
      </w:r>
      <w:r>
        <w:rPr>
          <w:spacing w:val="-2"/>
          <w:lang w:eastAsia="ja-JP"/>
        </w:rPr>
        <w:t>措置の</w:t>
      </w:r>
      <w:r>
        <w:rPr>
          <w:lang w:eastAsia="ja-JP"/>
        </w:rPr>
        <w:t>報告</w:t>
      </w:r>
    </w:p>
    <w:p w14:paraId="39C598CA" w14:textId="77777777" w:rsidR="00E66D05" w:rsidRDefault="00E66D05">
      <w:pPr>
        <w:pStyle w:val="a3"/>
        <w:spacing w:before="85"/>
        <w:rPr>
          <w:rFonts w:ascii="Times New Roman"/>
          <w:b/>
          <w:lang w:eastAsia="ja-JP"/>
        </w:rPr>
      </w:pPr>
    </w:p>
    <w:p w14:paraId="6C83428A" w14:textId="77777777" w:rsidR="00E66D05" w:rsidRDefault="00000000">
      <w:pPr>
        <w:pStyle w:val="a5"/>
        <w:numPr>
          <w:ilvl w:val="0"/>
          <w:numId w:val="109"/>
        </w:numPr>
        <w:tabs>
          <w:tab w:val="left" w:pos="538"/>
        </w:tabs>
        <w:spacing w:line="228" w:lineRule="auto"/>
        <w:ind w:right="103" w:firstLine="0"/>
        <w:rPr>
          <w:sz w:val="19"/>
          <w:lang w:eastAsia="ja-JP"/>
        </w:rPr>
      </w:pPr>
      <w:r>
        <w:rPr>
          <w:w w:val="80"/>
          <w:sz w:val="19"/>
          <w:lang w:eastAsia="ja-JP"/>
        </w:rPr>
        <w:t>EUの</w:t>
      </w:r>
      <w:r>
        <w:rPr>
          <w:spacing w:val="-4"/>
          <w:w w:val="80"/>
          <w:sz w:val="19"/>
          <w:lang w:eastAsia="ja-JP"/>
        </w:rPr>
        <w:t>市場で</w:t>
      </w:r>
      <w:r>
        <w:rPr>
          <w:w w:val="80"/>
          <w:sz w:val="19"/>
          <w:lang w:eastAsia="ja-JP"/>
        </w:rPr>
        <w:t>販売される</w:t>
      </w:r>
      <w:r>
        <w:rPr>
          <w:spacing w:val="-2"/>
          <w:w w:val="80"/>
          <w:sz w:val="19"/>
          <w:lang w:eastAsia="ja-JP"/>
        </w:rPr>
        <w:t>医療</w:t>
      </w:r>
      <w:r>
        <w:rPr>
          <w:w w:val="80"/>
          <w:sz w:val="19"/>
          <w:lang w:eastAsia="ja-JP"/>
        </w:rPr>
        <w:t>機器の製造者は、第92条(5)及び(7)に従って、以下の事項を所轄官庁に報告しなければならない：</w:t>
      </w:r>
    </w:p>
    <w:p w14:paraId="029C9B14" w14:textId="77777777" w:rsidR="00E66D05" w:rsidRDefault="00000000">
      <w:pPr>
        <w:pStyle w:val="a5"/>
        <w:numPr>
          <w:ilvl w:val="1"/>
          <w:numId w:val="109"/>
        </w:numPr>
        <w:tabs>
          <w:tab w:val="left" w:pos="401"/>
        </w:tabs>
        <w:spacing w:before="200" w:line="230" w:lineRule="auto"/>
        <w:ind w:right="102"/>
        <w:jc w:val="both"/>
        <w:rPr>
          <w:sz w:val="19"/>
          <w:lang w:eastAsia="ja-JP"/>
        </w:rPr>
      </w:pPr>
      <w:r>
        <w:rPr>
          <w:w w:val="80"/>
          <w:sz w:val="19"/>
          <w:lang w:eastAsia="ja-JP"/>
        </w:rPr>
        <w:t>製品情報に明確に文書化され、技術文書に定量化され、</w:t>
      </w:r>
      <w:r>
        <w:rPr>
          <w:w w:val="85"/>
          <w:sz w:val="19"/>
          <w:lang w:eastAsia="ja-JP"/>
        </w:rPr>
        <w:t>第88条に従って傾向報告の対象と</w:t>
      </w:r>
      <w:r>
        <w:rPr>
          <w:w w:val="80"/>
          <w:sz w:val="19"/>
          <w:lang w:eastAsia="ja-JP"/>
        </w:rPr>
        <w:t>なる副作用を除く、EU市場で入手可能な機器に関するあらゆる重大な事故；</w:t>
      </w:r>
    </w:p>
    <w:p w14:paraId="4CF5F3F4" w14:textId="77777777" w:rsidR="00E66D05" w:rsidRDefault="00000000">
      <w:pPr>
        <w:pStyle w:val="a5"/>
        <w:numPr>
          <w:ilvl w:val="1"/>
          <w:numId w:val="109"/>
        </w:numPr>
        <w:tabs>
          <w:tab w:val="left" w:pos="401"/>
        </w:tabs>
        <w:spacing w:before="198" w:line="230" w:lineRule="auto"/>
        <w:ind w:right="103"/>
        <w:jc w:val="both"/>
        <w:rPr>
          <w:sz w:val="19"/>
          <w:lang w:eastAsia="ja-JP"/>
        </w:rPr>
      </w:pPr>
      <w:r>
        <w:rPr>
          <w:w w:val="75"/>
          <w:sz w:val="19"/>
          <w:lang w:eastAsia="ja-JP"/>
        </w:rPr>
        <w:t>EU</w:t>
      </w:r>
      <w:r>
        <w:rPr>
          <w:sz w:val="19"/>
          <w:lang w:eastAsia="ja-JP"/>
        </w:rPr>
        <w:t>市場で</w:t>
      </w:r>
      <w:r>
        <w:rPr>
          <w:w w:val="75"/>
          <w:sz w:val="19"/>
          <w:lang w:eastAsia="ja-JP"/>
        </w:rPr>
        <w:t>入手可能となった機器に関する現場安全是正措置（</w:t>
      </w:r>
      <w:r>
        <w:rPr>
          <w:w w:val="80"/>
          <w:sz w:val="19"/>
          <w:lang w:eastAsia="ja-JP"/>
        </w:rPr>
        <w:t>現場安全是正措置の理由が</w:t>
      </w:r>
      <w:r>
        <w:rPr>
          <w:w w:val="85"/>
          <w:sz w:val="19"/>
          <w:lang w:eastAsia="ja-JP"/>
        </w:rPr>
        <w:t>第三国で</w:t>
      </w:r>
      <w:r>
        <w:rPr>
          <w:w w:val="80"/>
          <w:sz w:val="19"/>
          <w:lang w:eastAsia="ja-JP"/>
        </w:rPr>
        <w:t>入手可能となった機器に限定されない場合、合法的にEU市場でも入手可能となった機器に関連して第三国で実施された</w:t>
      </w:r>
      <w:r>
        <w:rPr>
          <w:w w:val="75"/>
          <w:sz w:val="19"/>
          <w:lang w:eastAsia="ja-JP"/>
        </w:rPr>
        <w:t>現場安全</w:t>
      </w:r>
      <w:r>
        <w:rPr>
          <w:w w:val="80"/>
          <w:sz w:val="19"/>
          <w:lang w:eastAsia="ja-JP"/>
        </w:rPr>
        <w:t>是正措置を</w:t>
      </w:r>
      <w:r>
        <w:rPr>
          <w:w w:val="75"/>
          <w:sz w:val="19"/>
          <w:lang w:eastAsia="ja-JP"/>
        </w:rPr>
        <w:t>含む</w:t>
      </w:r>
      <w:r>
        <w:rPr>
          <w:w w:val="85"/>
          <w:sz w:val="19"/>
          <w:lang w:eastAsia="ja-JP"/>
        </w:rPr>
        <w:t>）。</w:t>
      </w:r>
    </w:p>
    <w:p w14:paraId="129CBF7F" w14:textId="77777777" w:rsidR="00E66D05" w:rsidRDefault="00000000">
      <w:pPr>
        <w:pStyle w:val="a3"/>
        <w:spacing w:before="198" w:line="228" w:lineRule="auto"/>
        <w:ind w:left="107"/>
        <w:rPr>
          <w:lang w:eastAsia="ja-JP"/>
        </w:rPr>
      </w:pPr>
      <w:r>
        <w:rPr>
          <w:w w:val="80"/>
          <w:lang w:eastAsia="ja-JP"/>
        </w:rPr>
        <w:t>第1号の報告書は、</w:t>
      </w:r>
      <w:r>
        <w:rPr>
          <w:w w:val="85"/>
          <w:lang w:eastAsia="ja-JP"/>
        </w:rPr>
        <w:t>第92条の</w:t>
      </w:r>
      <w:r>
        <w:rPr>
          <w:w w:val="80"/>
          <w:lang w:eastAsia="ja-JP"/>
        </w:rPr>
        <w:t>電子システムを通じて提出されなければならない</w:t>
      </w:r>
      <w:r>
        <w:rPr>
          <w:w w:val="85"/>
          <w:lang w:eastAsia="ja-JP"/>
        </w:rPr>
        <w:t>。</w:t>
      </w:r>
    </w:p>
    <w:p w14:paraId="226B2C2D" w14:textId="77777777" w:rsidR="00E66D05" w:rsidRDefault="00E66D05">
      <w:pPr>
        <w:pStyle w:val="a3"/>
        <w:spacing w:before="73"/>
        <w:rPr>
          <w:lang w:eastAsia="ja-JP"/>
        </w:rPr>
      </w:pPr>
    </w:p>
    <w:p w14:paraId="048A874E" w14:textId="77777777" w:rsidR="00E66D05" w:rsidRDefault="00000000">
      <w:pPr>
        <w:pStyle w:val="a5"/>
        <w:numPr>
          <w:ilvl w:val="0"/>
          <w:numId w:val="109"/>
        </w:numPr>
        <w:tabs>
          <w:tab w:val="left" w:pos="538"/>
        </w:tabs>
        <w:spacing w:line="206" w:lineRule="exact"/>
        <w:ind w:left="538" w:hanging="431"/>
        <w:rPr>
          <w:sz w:val="19"/>
          <w:lang w:eastAsia="ja-JP"/>
        </w:rPr>
      </w:pPr>
      <w:r>
        <w:rPr>
          <w:w w:val="80"/>
          <w:sz w:val="19"/>
          <w:lang w:eastAsia="ja-JP"/>
        </w:rPr>
        <w:t>原則として、第 1 項の報告期間は、</w:t>
      </w:r>
      <w:r>
        <w:rPr>
          <w:spacing w:val="-5"/>
          <w:w w:val="80"/>
          <w:sz w:val="19"/>
          <w:lang w:eastAsia="ja-JP"/>
        </w:rPr>
        <w:t>その</w:t>
      </w:r>
      <w:r>
        <w:rPr>
          <w:w w:val="80"/>
          <w:sz w:val="19"/>
          <w:lang w:eastAsia="ja-JP"/>
        </w:rPr>
        <w:t>重大性を考慮するものとする。</w:t>
      </w:r>
    </w:p>
    <w:p w14:paraId="51755D5A" w14:textId="77777777" w:rsidR="00E66D05" w:rsidRDefault="00000000">
      <w:pPr>
        <w:pStyle w:val="a3"/>
        <w:spacing w:before="6"/>
        <w:ind w:left="107"/>
      </w:pPr>
      <w:proofErr w:type="spellStart"/>
      <w:r>
        <w:rPr>
          <w:w w:val="75"/>
        </w:rPr>
        <w:t>重大</w:t>
      </w:r>
      <w:r>
        <w:rPr>
          <w:spacing w:val="-2"/>
          <w:w w:val="85"/>
        </w:rPr>
        <w:t>事件である</w:t>
      </w:r>
      <w:proofErr w:type="spellEnd"/>
      <w:r>
        <w:rPr>
          <w:spacing w:val="-2"/>
          <w:w w:val="85"/>
        </w:rPr>
        <w:t>。</w:t>
      </w:r>
    </w:p>
    <w:p w14:paraId="1E8B315F" w14:textId="77777777" w:rsidR="00E66D05" w:rsidRDefault="00E66D05">
      <w:pPr>
        <w:pStyle w:val="a3"/>
        <w:spacing w:before="79"/>
      </w:pPr>
    </w:p>
    <w:p w14:paraId="5CF1BDA9" w14:textId="77777777" w:rsidR="00E66D05" w:rsidRDefault="00000000">
      <w:pPr>
        <w:pStyle w:val="a5"/>
        <w:numPr>
          <w:ilvl w:val="0"/>
          <w:numId w:val="109"/>
        </w:numPr>
        <w:tabs>
          <w:tab w:val="left" w:pos="538"/>
        </w:tabs>
        <w:spacing w:line="228" w:lineRule="auto"/>
        <w:ind w:right="105" w:firstLine="0"/>
        <w:jc w:val="both"/>
        <w:rPr>
          <w:sz w:val="19"/>
          <w:lang w:eastAsia="ja-JP"/>
        </w:rPr>
      </w:pPr>
      <w:r>
        <w:rPr>
          <w:w w:val="80"/>
          <w:sz w:val="19"/>
          <w:lang w:eastAsia="ja-JP"/>
        </w:rPr>
        <w:t>製造者は、第1項(a)に規定する重大な事故が発生した場合、当該事故と自社装置との因果関係を立証した後、又は当該因果関係が合理的に可能であることを立証した後、直ちに、遅くとも当該事故を知った日から15日以内に報告しなければならない。</w:t>
      </w:r>
    </w:p>
    <w:p w14:paraId="4105E66B" w14:textId="77777777" w:rsidR="00E66D05" w:rsidRDefault="00E66D05">
      <w:pPr>
        <w:pStyle w:val="a3"/>
        <w:spacing w:before="83"/>
        <w:rPr>
          <w:lang w:eastAsia="ja-JP"/>
        </w:rPr>
      </w:pPr>
    </w:p>
    <w:p w14:paraId="1A657189" w14:textId="77777777" w:rsidR="00E66D05" w:rsidRDefault="00000000">
      <w:pPr>
        <w:pStyle w:val="a5"/>
        <w:numPr>
          <w:ilvl w:val="0"/>
          <w:numId w:val="109"/>
        </w:numPr>
        <w:tabs>
          <w:tab w:val="left" w:pos="538"/>
        </w:tabs>
        <w:spacing w:line="228" w:lineRule="auto"/>
        <w:ind w:right="106" w:firstLine="0"/>
        <w:jc w:val="both"/>
        <w:rPr>
          <w:sz w:val="19"/>
          <w:lang w:eastAsia="ja-JP"/>
        </w:rPr>
      </w:pPr>
      <w:r>
        <w:rPr>
          <w:w w:val="80"/>
          <w:sz w:val="19"/>
          <w:lang w:eastAsia="ja-JP"/>
        </w:rPr>
        <w:t>第3項にかかわらず、公衆衛生上の重大な脅威が発生した場合、第1</w:t>
      </w:r>
      <w:r>
        <w:rPr>
          <w:spacing w:val="-2"/>
          <w:w w:val="80"/>
          <w:sz w:val="19"/>
          <w:lang w:eastAsia="ja-JP"/>
        </w:rPr>
        <w:t>項で</w:t>
      </w:r>
      <w:r>
        <w:rPr>
          <w:w w:val="80"/>
          <w:sz w:val="19"/>
          <w:lang w:eastAsia="ja-JP"/>
        </w:rPr>
        <w:t>言及された報告は、製造者がその脅威を認識してから直ちに、遅くとも2日以内に提供されなければならない。</w:t>
      </w:r>
    </w:p>
    <w:p w14:paraId="40C1665E" w14:textId="77777777" w:rsidR="00E66D05" w:rsidRDefault="00E66D05">
      <w:pPr>
        <w:pStyle w:val="a3"/>
        <w:spacing w:before="80"/>
        <w:rPr>
          <w:lang w:eastAsia="ja-JP"/>
        </w:rPr>
      </w:pPr>
    </w:p>
    <w:p w14:paraId="5680F692" w14:textId="77777777" w:rsidR="00E66D05" w:rsidRDefault="00000000">
      <w:pPr>
        <w:pStyle w:val="a5"/>
        <w:numPr>
          <w:ilvl w:val="0"/>
          <w:numId w:val="109"/>
        </w:numPr>
        <w:tabs>
          <w:tab w:val="left" w:pos="538"/>
        </w:tabs>
        <w:spacing w:line="230" w:lineRule="auto"/>
        <w:ind w:right="105" w:firstLine="0"/>
        <w:jc w:val="both"/>
        <w:rPr>
          <w:sz w:val="19"/>
          <w:lang w:eastAsia="ja-JP"/>
        </w:rPr>
      </w:pPr>
      <w:r>
        <w:rPr>
          <w:w w:val="75"/>
          <w:sz w:val="19"/>
          <w:lang w:eastAsia="ja-JP"/>
        </w:rPr>
        <w:t>第3項にかかわらず、死亡または予期せぬ人の健康</w:t>
      </w:r>
      <w:r>
        <w:rPr>
          <w:sz w:val="19"/>
          <w:lang w:eastAsia="ja-JP"/>
        </w:rPr>
        <w:t>状態の</w:t>
      </w:r>
      <w:r>
        <w:rPr>
          <w:w w:val="75"/>
          <w:sz w:val="19"/>
          <w:lang w:eastAsia="ja-JP"/>
        </w:rPr>
        <w:t>深刻な悪化が</w:t>
      </w:r>
      <w:r>
        <w:rPr>
          <w:w w:val="85"/>
          <w:sz w:val="19"/>
          <w:lang w:eastAsia="ja-JP"/>
        </w:rPr>
        <w:t>生じた</w:t>
      </w:r>
      <w:r>
        <w:rPr>
          <w:w w:val="75"/>
          <w:sz w:val="19"/>
          <w:lang w:eastAsia="ja-JP"/>
        </w:rPr>
        <w:t>場合、製造業者が</w:t>
      </w:r>
      <w:r>
        <w:rPr>
          <w:w w:val="85"/>
          <w:sz w:val="19"/>
          <w:lang w:eastAsia="ja-JP"/>
        </w:rPr>
        <w:t>当該機器と深刻な事態との</w:t>
      </w:r>
      <w:r>
        <w:rPr>
          <w:w w:val="75"/>
          <w:sz w:val="19"/>
          <w:lang w:eastAsia="ja-JP"/>
        </w:rPr>
        <w:t>因果</w:t>
      </w:r>
      <w:r>
        <w:rPr>
          <w:w w:val="85"/>
          <w:sz w:val="19"/>
          <w:lang w:eastAsia="ja-JP"/>
        </w:rPr>
        <w:t>関係を</w:t>
      </w:r>
      <w:r>
        <w:rPr>
          <w:w w:val="75"/>
          <w:sz w:val="19"/>
          <w:lang w:eastAsia="ja-JP"/>
        </w:rPr>
        <w:t>立証した後、またはその疑いが生じた後直ちに</w:t>
      </w:r>
      <w:r>
        <w:rPr>
          <w:w w:val="85"/>
          <w:sz w:val="19"/>
          <w:lang w:eastAsia="ja-JP"/>
        </w:rPr>
        <w:t>、ただし</w:t>
      </w:r>
      <w:r>
        <w:rPr>
          <w:w w:val="80"/>
          <w:sz w:val="19"/>
          <w:lang w:eastAsia="ja-JP"/>
        </w:rPr>
        <w:t>製造業者が深刻な事態を知った</w:t>
      </w:r>
      <w:r>
        <w:rPr>
          <w:w w:val="85"/>
          <w:sz w:val="19"/>
          <w:lang w:eastAsia="ja-JP"/>
        </w:rPr>
        <w:t>日から10日以内に</w:t>
      </w:r>
      <w:r>
        <w:rPr>
          <w:w w:val="75"/>
          <w:sz w:val="19"/>
          <w:lang w:eastAsia="ja-JP"/>
        </w:rPr>
        <w:t>、報告書を提出しなければならない</w:t>
      </w:r>
      <w:r>
        <w:rPr>
          <w:w w:val="80"/>
          <w:sz w:val="19"/>
          <w:lang w:eastAsia="ja-JP"/>
        </w:rPr>
        <w:t>。</w:t>
      </w:r>
    </w:p>
    <w:p w14:paraId="2C801163" w14:textId="77777777" w:rsidR="00E66D05" w:rsidRDefault="00E66D05">
      <w:pPr>
        <w:pStyle w:val="a3"/>
        <w:spacing w:before="77"/>
        <w:rPr>
          <w:lang w:eastAsia="ja-JP"/>
        </w:rPr>
      </w:pPr>
    </w:p>
    <w:p w14:paraId="4827CE58" w14:textId="77777777" w:rsidR="00E66D05" w:rsidRDefault="00000000">
      <w:pPr>
        <w:pStyle w:val="a5"/>
        <w:numPr>
          <w:ilvl w:val="0"/>
          <w:numId w:val="109"/>
        </w:numPr>
        <w:tabs>
          <w:tab w:val="left" w:pos="538"/>
        </w:tabs>
        <w:spacing w:before="1" w:line="228" w:lineRule="auto"/>
        <w:ind w:right="105" w:firstLine="0"/>
        <w:jc w:val="both"/>
        <w:rPr>
          <w:sz w:val="19"/>
          <w:lang w:eastAsia="ja-JP"/>
        </w:rPr>
      </w:pPr>
      <w:r>
        <w:rPr>
          <w:w w:val="80"/>
          <w:sz w:val="19"/>
          <w:lang w:eastAsia="ja-JP"/>
        </w:rPr>
        <w:t>適時報告を確実にするために必要な場合、製造者は、不完全な最初の報告書を提出</w:t>
      </w:r>
      <w:r>
        <w:rPr>
          <w:w w:val="85"/>
          <w:sz w:val="19"/>
          <w:lang w:eastAsia="ja-JP"/>
        </w:rPr>
        <w:t>し、その後完全な報告書を提出</w:t>
      </w:r>
      <w:r>
        <w:rPr>
          <w:w w:val="80"/>
          <w:sz w:val="19"/>
          <w:lang w:eastAsia="ja-JP"/>
        </w:rPr>
        <w:t>することができる。</w:t>
      </w:r>
    </w:p>
    <w:p w14:paraId="3A23D578" w14:textId="77777777" w:rsidR="00E66D05" w:rsidRDefault="00E66D05">
      <w:pPr>
        <w:pStyle w:val="a3"/>
        <w:spacing w:before="80"/>
        <w:rPr>
          <w:lang w:eastAsia="ja-JP"/>
        </w:rPr>
      </w:pPr>
    </w:p>
    <w:p w14:paraId="0BC12BB9" w14:textId="77777777" w:rsidR="00E66D05" w:rsidRDefault="00000000">
      <w:pPr>
        <w:pStyle w:val="a5"/>
        <w:numPr>
          <w:ilvl w:val="0"/>
          <w:numId w:val="109"/>
        </w:numPr>
        <w:tabs>
          <w:tab w:val="left" w:pos="538"/>
        </w:tabs>
        <w:spacing w:line="230" w:lineRule="auto"/>
        <w:ind w:right="104" w:firstLine="0"/>
        <w:jc w:val="both"/>
        <w:rPr>
          <w:sz w:val="19"/>
          <w:lang w:eastAsia="ja-JP"/>
        </w:rPr>
      </w:pPr>
      <w:r>
        <w:rPr>
          <w:w w:val="80"/>
          <w:sz w:val="19"/>
          <w:lang w:eastAsia="ja-JP"/>
        </w:rPr>
        <w:t>報告対象となり得るインシデントを認識した後、</w:t>
      </w:r>
      <w:r>
        <w:rPr>
          <w:w w:val="85"/>
          <w:sz w:val="19"/>
          <w:lang w:eastAsia="ja-JP"/>
        </w:rPr>
        <w:t>当該インシデントが報告対象で</w:t>
      </w:r>
      <w:r>
        <w:rPr>
          <w:w w:val="80"/>
          <w:sz w:val="19"/>
          <w:lang w:eastAsia="ja-JP"/>
        </w:rPr>
        <w:t>あるかどうかが不明である場合、製造者は</w:t>
      </w:r>
      <w:r>
        <w:rPr>
          <w:w w:val="85"/>
          <w:sz w:val="19"/>
          <w:lang w:eastAsia="ja-JP"/>
        </w:rPr>
        <w:t>、それでもなお、第2項から第5項に従って要求される期間内に報告書を提出しなければならない。</w:t>
      </w:r>
    </w:p>
    <w:p w14:paraId="0CB7047E" w14:textId="77777777" w:rsidR="00E66D05" w:rsidRDefault="00E66D05">
      <w:pPr>
        <w:pStyle w:val="a3"/>
        <w:spacing w:before="79"/>
        <w:rPr>
          <w:lang w:eastAsia="ja-JP"/>
        </w:rPr>
      </w:pPr>
    </w:p>
    <w:p w14:paraId="643416A9" w14:textId="77777777" w:rsidR="00E66D05" w:rsidRDefault="00000000">
      <w:pPr>
        <w:pStyle w:val="a5"/>
        <w:numPr>
          <w:ilvl w:val="0"/>
          <w:numId w:val="109"/>
        </w:numPr>
        <w:tabs>
          <w:tab w:val="left" w:pos="538"/>
        </w:tabs>
        <w:spacing w:line="228" w:lineRule="auto"/>
        <w:ind w:right="105" w:firstLine="0"/>
        <w:jc w:val="both"/>
        <w:rPr>
          <w:sz w:val="19"/>
          <w:lang w:eastAsia="ja-JP"/>
        </w:rPr>
      </w:pPr>
      <w:r>
        <w:rPr>
          <w:w w:val="75"/>
          <w:sz w:val="19"/>
          <w:lang w:eastAsia="ja-JP"/>
        </w:rPr>
        <w:t>製造者が現場での安全是正処置を直ちに実施する必要がある緊急の場合を除き、</w:t>
      </w:r>
      <w:r>
        <w:rPr>
          <w:w w:val="85"/>
          <w:sz w:val="19"/>
          <w:lang w:eastAsia="ja-JP"/>
        </w:rPr>
        <w:t>製造者は、過度の遅滞なく、</w:t>
      </w:r>
      <w:r>
        <w:rPr>
          <w:w w:val="80"/>
          <w:sz w:val="19"/>
          <w:lang w:eastAsia="ja-JP"/>
        </w:rPr>
        <w:t>現場での</w:t>
      </w:r>
      <w:r>
        <w:rPr>
          <w:w w:val="85"/>
          <w:sz w:val="19"/>
          <w:lang w:eastAsia="ja-JP"/>
        </w:rPr>
        <w:t>安全</w:t>
      </w:r>
      <w:r>
        <w:rPr>
          <w:w w:val="80"/>
          <w:sz w:val="19"/>
          <w:lang w:eastAsia="ja-JP"/>
        </w:rPr>
        <w:t>是正処置が実施される前に、第1項の</w:t>
      </w:r>
      <w:r>
        <w:rPr>
          <w:w w:val="85"/>
          <w:sz w:val="19"/>
          <w:lang w:eastAsia="ja-JP"/>
        </w:rPr>
        <w:t>(b)に言及する現場での安全是正処置を報告しなければならない</w:t>
      </w:r>
      <w:r>
        <w:rPr>
          <w:w w:val="80"/>
          <w:sz w:val="19"/>
          <w:lang w:eastAsia="ja-JP"/>
        </w:rPr>
        <w:t>。</w:t>
      </w:r>
    </w:p>
    <w:p w14:paraId="3D5636C6" w14:textId="77777777" w:rsidR="00E66D05" w:rsidRDefault="00E66D05">
      <w:pPr>
        <w:pStyle w:val="a3"/>
        <w:spacing w:before="71"/>
        <w:rPr>
          <w:lang w:eastAsia="ja-JP"/>
        </w:rPr>
      </w:pPr>
    </w:p>
    <w:p w14:paraId="2F801A8E" w14:textId="77777777" w:rsidR="00E66D05" w:rsidRDefault="00000000">
      <w:pPr>
        <w:pStyle w:val="a5"/>
        <w:numPr>
          <w:ilvl w:val="0"/>
          <w:numId w:val="109"/>
        </w:numPr>
        <w:tabs>
          <w:tab w:val="left" w:pos="538"/>
        </w:tabs>
        <w:spacing w:line="228" w:lineRule="auto"/>
        <w:ind w:right="104" w:firstLine="0"/>
        <w:jc w:val="both"/>
        <w:rPr>
          <w:sz w:val="19"/>
          <w:lang w:eastAsia="ja-JP"/>
        </w:rPr>
      </w:pPr>
      <w:r>
        <w:rPr>
          <w:w w:val="75"/>
          <w:sz w:val="19"/>
          <w:lang w:eastAsia="ja-JP"/>
        </w:rPr>
        <w:t>同じ機器または機器タイプで発生し、根本原因が</w:t>
      </w:r>
      <w:r>
        <w:rPr>
          <w:w w:val="80"/>
          <w:sz w:val="19"/>
          <w:lang w:eastAsia="ja-JP"/>
        </w:rPr>
        <w:t>特定され、または現場での安全是正措置が実施された</w:t>
      </w:r>
      <w:r>
        <w:rPr>
          <w:w w:val="75"/>
          <w:sz w:val="19"/>
          <w:lang w:eastAsia="ja-JP"/>
        </w:rPr>
        <w:t>類似の重大インシデント</w:t>
      </w:r>
      <w:r>
        <w:rPr>
          <w:w w:val="80"/>
          <w:sz w:val="19"/>
          <w:lang w:eastAsia="ja-JP"/>
        </w:rPr>
        <w:t>、またはインシデントが一般的であり、十分に文書化されている場合、製造者は、</w:t>
      </w:r>
      <w:r>
        <w:rPr>
          <w:spacing w:val="-4"/>
          <w:w w:val="80"/>
          <w:sz w:val="19"/>
          <w:lang w:eastAsia="ja-JP"/>
        </w:rPr>
        <w:t>以下を</w:t>
      </w:r>
      <w:r>
        <w:rPr>
          <w:w w:val="80"/>
          <w:sz w:val="19"/>
          <w:lang w:eastAsia="ja-JP"/>
        </w:rPr>
        <w:t>条件に、個別の重大インシデント報告書の代わりに、定期的な概要報告書を提供することができる</w:t>
      </w:r>
      <w:r>
        <w:rPr>
          <w:spacing w:val="-3"/>
          <w:w w:val="80"/>
          <w:sz w:val="19"/>
          <w:lang w:eastAsia="ja-JP"/>
        </w:rPr>
        <w:t>。</w:t>
      </w:r>
    </w:p>
    <w:p w14:paraId="60877E25" w14:textId="77777777" w:rsidR="00E66D05" w:rsidRDefault="00000000">
      <w:pPr>
        <w:pStyle w:val="a3"/>
        <w:spacing w:before="6" w:line="205" w:lineRule="exact"/>
        <w:ind w:left="107"/>
        <w:rPr>
          <w:lang w:eastAsia="ja-JP"/>
        </w:rPr>
      </w:pPr>
      <w:r>
        <w:rPr>
          <w:w w:val="80"/>
          <w:lang w:eastAsia="ja-JP"/>
        </w:rPr>
        <w:t>管轄</w:t>
      </w:r>
      <w:r>
        <w:rPr>
          <w:spacing w:val="-2"/>
          <w:w w:val="80"/>
          <w:lang w:eastAsia="ja-JP"/>
        </w:rPr>
        <w:t>当局と</w:t>
      </w:r>
      <w:r>
        <w:rPr>
          <w:w w:val="80"/>
          <w:lang w:eastAsia="ja-JP"/>
        </w:rPr>
        <w:t>協議の上、第89条(9)にいう調整管轄当局</w:t>
      </w:r>
    </w:p>
    <w:p w14:paraId="48FF32FF" w14:textId="77777777" w:rsidR="00E66D05" w:rsidRDefault="00000000">
      <w:pPr>
        <w:pStyle w:val="a3"/>
        <w:spacing w:before="15" w:line="228" w:lineRule="auto"/>
        <w:ind w:left="107" w:right="105"/>
        <w:jc w:val="both"/>
        <w:rPr>
          <w:lang w:eastAsia="ja-JP"/>
        </w:rPr>
      </w:pPr>
      <w:r>
        <w:rPr>
          <w:w w:val="80"/>
          <w:lang w:eastAsia="ja-JP"/>
        </w:rPr>
        <w:t>第 92 条(8)の(a)で言及される主管庁は、定期的な概要報告の形式、内容及び頻度について製造事業者と 合意している。第 92 条(8)の(a)及び(b)に単一の主管庁が言及されている場合、製造事業者は、当該主管庁との 合意に従って、定期的な概要報告を提供することができる。</w:t>
      </w:r>
    </w:p>
    <w:p w14:paraId="01544D83" w14:textId="77777777" w:rsidR="00E66D05" w:rsidRDefault="00E66D05">
      <w:pPr>
        <w:pStyle w:val="a3"/>
        <w:spacing w:before="81"/>
        <w:rPr>
          <w:lang w:eastAsia="ja-JP"/>
        </w:rPr>
      </w:pPr>
    </w:p>
    <w:p w14:paraId="1A2E4B25" w14:textId="77777777" w:rsidR="00E66D05" w:rsidRDefault="00000000">
      <w:pPr>
        <w:pStyle w:val="a5"/>
        <w:numPr>
          <w:ilvl w:val="0"/>
          <w:numId w:val="109"/>
        </w:numPr>
        <w:tabs>
          <w:tab w:val="left" w:pos="640"/>
        </w:tabs>
        <w:spacing w:line="230" w:lineRule="auto"/>
        <w:ind w:right="102" w:firstLine="0"/>
        <w:jc w:val="both"/>
        <w:rPr>
          <w:sz w:val="19"/>
          <w:lang w:eastAsia="ja-JP"/>
        </w:rPr>
      </w:pPr>
      <w:r>
        <w:rPr>
          <w:w w:val="80"/>
          <w:sz w:val="19"/>
          <w:lang w:eastAsia="ja-JP"/>
        </w:rPr>
        <w:t>加盟国は、医療従事者、利用者、患者が、第1項(a)で言及された深刻な事態が疑われる場合、管轄当局に報告することを奨励し、可能にするために、的を絞った情報キャンペーンを組織するなど、適切な措置を講じるものとする。</w:t>
      </w:r>
    </w:p>
    <w:p w14:paraId="7D0598E4" w14:textId="77777777" w:rsidR="00E66D05" w:rsidRDefault="00E66D05">
      <w:pPr>
        <w:pStyle w:val="a3"/>
        <w:spacing w:before="79"/>
        <w:rPr>
          <w:lang w:eastAsia="ja-JP"/>
        </w:rPr>
      </w:pPr>
    </w:p>
    <w:p w14:paraId="5AC74EFC" w14:textId="77777777" w:rsidR="00E66D05" w:rsidRDefault="00000000">
      <w:pPr>
        <w:pStyle w:val="a3"/>
        <w:spacing w:line="228" w:lineRule="auto"/>
        <w:ind w:left="107" w:right="104"/>
        <w:jc w:val="both"/>
        <w:rPr>
          <w:lang w:eastAsia="ja-JP"/>
        </w:rPr>
      </w:pPr>
      <w:r>
        <w:rPr>
          <w:w w:val="80"/>
          <w:lang w:eastAsia="ja-JP"/>
        </w:rPr>
        <w:t>管轄当局は、医療従事者、</w:t>
      </w:r>
      <w:r>
        <w:rPr>
          <w:w w:val="85"/>
          <w:lang w:eastAsia="ja-JP"/>
        </w:rPr>
        <w:t>利用者、患者から</w:t>
      </w:r>
      <w:r>
        <w:rPr>
          <w:w w:val="80"/>
          <w:lang w:eastAsia="ja-JP"/>
        </w:rPr>
        <w:t>受けた報告を、国レベルで一元的に記録しなければならない</w:t>
      </w:r>
      <w:r>
        <w:rPr>
          <w:w w:val="85"/>
          <w:lang w:eastAsia="ja-JP"/>
        </w:rPr>
        <w:t>。</w:t>
      </w:r>
    </w:p>
    <w:p w14:paraId="2B2E0E36" w14:textId="77777777" w:rsidR="00E66D05" w:rsidRDefault="00E66D05">
      <w:pPr>
        <w:spacing w:line="228" w:lineRule="auto"/>
        <w:jc w:val="both"/>
        <w:rPr>
          <w:lang w:eastAsia="ja-JP"/>
        </w:rPr>
        <w:sectPr w:rsidR="00E66D05">
          <w:headerReference w:type="default" r:id="rId79"/>
          <w:pgSz w:w="11910" w:h="16840"/>
          <w:pgMar w:top="1260" w:right="1240" w:bottom="280" w:left="1240" w:header="967" w:footer="0" w:gutter="0"/>
          <w:cols w:space="720"/>
        </w:sectPr>
      </w:pPr>
    </w:p>
    <w:p w14:paraId="20E40057" w14:textId="77777777" w:rsidR="00E66D05" w:rsidRDefault="00000000">
      <w:pPr>
        <w:pStyle w:val="a5"/>
        <w:numPr>
          <w:ilvl w:val="0"/>
          <w:numId w:val="109"/>
        </w:numPr>
        <w:tabs>
          <w:tab w:val="left" w:pos="640"/>
        </w:tabs>
        <w:spacing w:before="215" w:line="228" w:lineRule="auto"/>
        <w:ind w:right="102" w:firstLine="0"/>
        <w:jc w:val="both"/>
        <w:rPr>
          <w:sz w:val="19"/>
          <w:lang w:eastAsia="ja-JP"/>
        </w:rPr>
      </w:pPr>
      <w:r>
        <w:rPr>
          <w:w w:val="80"/>
          <w:sz w:val="19"/>
          <w:lang w:eastAsia="ja-JP"/>
        </w:rPr>
        <w:lastRenderedPageBreak/>
        <w:t>加盟国の所轄官庁は、医療従事者、使用者又は患者から第1項の(a)にいう重大な事態の疑いに関する報告を受けた場合、当該機器の製造者に遅滞なく当該重大な事態の疑いが通知さ</w:t>
      </w:r>
      <w:r>
        <w:rPr>
          <w:spacing w:val="-2"/>
          <w:w w:val="80"/>
          <w:sz w:val="19"/>
          <w:lang w:eastAsia="ja-JP"/>
        </w:rPr>
        <w:t>れる</w:t>
      </w:r>
      <w:r>
        <w:rPr>
          <w:w w:val="80"/>
          <w:sz w:val="19"/>
          <w:lang w:eastAsia="ja-JP"/>
        </w:rPr>
        <w:t>よう必要な措置を講じなければならない。</w:t>
      </w:r>
    </w:p>
    <w:p w14:paraId="65EDD176" w14:textId="77777777" w:rsidR="00E66D05" w:rsidRDefault="00E66D05">
      <w:pPr>
        <w:pStyle w:val="a3"/>
        <w:spacing w:before="161"/>
        <w:rPr>
          <w:lang w:eastAsia="ja-JP"/>
        </w:rPr>
      </w:pPr>
    </w:p>
    <w:p w14:paraId="6F897D1F" w14:textId="77777777" w:rsidR="00E66D05" w:rsidRDefault="00000000">
      <w:pPr>
        <w:pStyle w:val="a3"/>
        <w:spacing w:line="230" w:lineRule="auto"/>
        <w:ind w:left="107" w:right="104"/>
        <w:jc w:val="both"/>
        <w:rPr>
          <w:lang w:eastAsia="ja-JP"/>
        </w:rPr>
      </w:pPr>
      <w:r>
        <w:rPr>
          <w:spacing w:val="-2"/>
          <w:w w:val="85"/>
          <w:lang w:eastAsia="ja-JP"/>
        </w:rPr>
        <w:t>当該機器の製造者が重大なインシデントであると考える場合</w:t>
      </w:r>
      <w:r>
        <w:rPr>
          <w:w w:val="80"/>
          <w:lang w:eastAsia="ja-JP"/>
        </w:rPr>
        <w:t>、当該重大なインシデントに関する本条第1項から第5項までの報告書を、</w:t>
      </w:r>
      <w:r>
        <w:rPr>
          <w:w w:val="75"/>
          <w:lang w:eastAsia="ja-JP"/>
        </w:rPr>
        <w:t>当該重大</w:t>
      </w:r>
      <w:r>
        <w:rPr>
          <w:w w:val="80"/>
          <w:lang w:eastAsia="ja-JP"/>
        </w:rPr>
        <w:t>な</w:t>
      </w:r>
      <w:r>
        <w:rPr>
          <w:w w:val="75"/>
          <w:lang w:eastAsia="ja-JP"/>
        </w:rPr>
        <w:t>インシデントが発生した加盟国の</w:t>
      </w:r>
      <w:r>
        <w:rPr>
          <w:w w:val="80"/>
          <w:lang w:eastAsia="ja-JP"/>
        </w:rPr>
        <w:t>管轄当局に提出</w:t>
      </w:r>
      <w:r>
        <w:rPr>
          <w:w w:val="75"/>
          <w:lang w:eastAsia="ja-JP"/>
        </w:rPr>
        <w:t>し、</w:t>
      </w:r>
      <w:r>
        <w:rPr>
          <w:w w:val="85"/>
          <w:lang w:eastAsia="ja-JP"/>
        </w:rPr>
        <w:t>第89条に従って</w:t>
      </w:r>
      <w:r>
        <w:rPr>
          <w:w w:val="75"/>
          <w:lang w:eastAsia="ja-JP"/>
        </w:rPr>
        <w:t>適切なフォローアップ措置を講じなければ</w:t>
      </w:r>
      <w:r>
        <w:rPr>
          <w:spacing w:val="-2"/>
          <w:w w:val="85"/>
          <w:lang w:eastAsia="ja-JP"/>
        </w:rPr>
        <w:t>ならない</w:t>
      </w:r>
      <w:r>
        <w:rPr>
          <w:w w:val="85"/>
          <w:lang w:eastAsia="ja-JP"/>
        </w:rPr>
        <w:t>。</w:t>
      </w:r>
    </w:p>
    <w:p w14:paraId="089205A0" w14:textId="77777777" w:rsidR="00E66D05" w:rsidRDefault="00E66D05">
      <w:pPr>
        <w:pStyle w:val="a3"/>
        <w:spacing w:before="157"/>
        <w:rPr>
          <w:lang w:eastAsia="ja-JP"/>
        </w:rPr>
      </w:pPr>
    </w:p>
    <w:p w14:paraId="64EE8C3C" w14:textId="77777777" w:rsidR="00E66D05" w:rsidRDefault="00000000">
      <w:pPr>
        <w:pStyle w:val="a3"/>
        <w:spacing w:line="228" w:lineRule="auto"/>
        <w:ind w:left="107" w:right="102"/>
        <w:jc w:val="both"/>
        <w:rPr>
          <w:lang w:eastAsia="ja-JP"/>
        </w:rPr>
      </w:pPr>
      <w:r>
        <w:rPr>
          <w:w w:val="80"/>
          <w:lang w:eastAsia="ja-JP"/>
        </w:rPr>
        <w:t>当該装置の製造者が、当該事故が重大な事故ではない、又は第 88 条に従った傾向報告の対象となる予期された望ましくない副作用であると考える場合、製造者は説明書を提出しなければならない。所轄官庁は、説明書の結論に同意しない場合、製造業者に対し、本条第1項から第5項に従って報告書を提出するよう要求し、第89条に従って適切なフォローアップ措置が確実に取られるよう要求することができる。</w:t>
      </w:r>
    </w:p>
    <w:p w14:paraId="2E86D415" w14:textId="77777777" w:rsidR="00E66D05" w:rsidRDefault="00E66D05">
      <w:pPr>
        <w:pStyle w:val="a3"/>
        <w:rPr>
          <w:lang w:eastAsia="ja-JP"/>
        </w:rPr>
      </w:pPr>
    </w:p>
    <w:p w14:paraId="0582EDE4" w14:textId="77777777" w:rsidR="00E66D05" w:rsidRDefault="00E66D05">
      <w:pPr>
        <w:pStyle w:val="a3"/>
        <w:rPr>
          <w:lang w:eastAsia="ja-JP"/>
        </w:rPr>
      </w:pPr>
    </w:p>
    <w:p w14:paraId="0AED0984" w14:textId="77777777" w:rsidR="00E66D05" w:rsidRDefault="00E66D05">
      <w:pPr>
        <w:pStyle w:val="a3"/>
        <w:spacing w:before="94"/>
        <w:rPr>
          <w:lang w:eastAsia="ja-JP"/>
        </w:rPr>
      </w:pPr>
    </w:p>
    <w:p w14:paraId="4292BD95" w14:textId="77777777" w:rsidR="00E66D05" w:rsidRDefault="00000000">
      <w:pPr>
        <w:spacing w:before="1"/>
        <w:ind w:left="504" w:right="504"/>
        <w:jc w:val="center"/>
        <w:rPr>
          <w:rFonts w:ascii="Times New Roman"/>
          <w:i/>
          <w:sz w:val="19"/>
        </w:rPr>
      </w:pPr>
      <w:r>
        <w:rPr>
          <w:rFonts w:ascii="Times New Roman"/>
          <w:i/>
          <w:spacing w:val="-7"/>
          <w:sz w:val="19"/>
        </w:rPr>
        <w:t>第</w:t>
      </w:r>
      <w:r>
        <w:rPr>
          <w:rFonts w:ascii="Times New Roman"/>
          <w:i/>
          <w:spacing w:val="-7"/>
          <w:sz w:val="19"/>
        </w:rPr>
        <w:t>88</w:t>
      </w:r>
      <w:r>
        <w:rPr>
          <w:rFonts w:ascii="Times New Roman"/>
          <w:i/>
          <w:w w:val="90"/>
          <w:sz w:val="19"/>
        </w:rPr>
        <w:t>条</w:t>
      </w:r>
    </w:p>
    <w:p w14:paraId="127FD28D" w14:textId="77777777" w:rsidR="00E66D05" w:rsidRDefault="00E66D05">
      <w:pPr>
        <w:pStyle w:val="a3"/>
        <w:spacing w:before="154"/>
        <w:rPr>
          <w:rFonts w:ascii="Times New Roman"/>
          <w:i/>
        </w:rPr>
      </w:pPr>
    </w:p>
    <w:p w14:paraId="4CBD2165" w14:textId="77777777" w:rsidR="00E66D05" w:rsidRDefault="00000000">
      <w:pPr>
        <w:pStyle w:val="1"/>
      </w:pPr>
      <w:proofErr w:type="spellStart"/>
      <w:r>
        <w:rPr>
          <w:spacing w:val="-2"/>
        </w:rPr>
        <w:t>トレンドレポート</w:t>
      </w:r>
      <w:proofErr w:type="spellEnd"/>
    </w:p>
    <w:p w14:paraId="0EB7060C" w14:textId="77777777" w:rsidR="00E66D05" w:rsidRDefault="00E66D05">
      <w:pPr>
        <w:pStyle w:val="a3"/>
        <w:spacing w:before="165"/>
        <w:rPr>
          <w:rFonts w:ascii="Times New Roman"/>
          <w:b/>
        </w:rPr>
      </w:pPr>
    </w:p>
    <w:p w14:paraId="1E6FB27C" w14:textId="77777777" w:rsidR="00E66D05" w:rsidRDefault="00000000">
      <w:pPr>
        <w:pStyle w:val="a5"/>
        <w:numPr>
          <w:ilvl w:val="0"/>
          <w:numId w:val="108"/>
        </w:numPr>
        <w:tabs>
          <w:tab w:val="left" w:pos="538"/>
        </w:tabs>
        <w:spacing w:line="228" w:lineRule="auto"/>
        <w:ind w:right="104" w:firstLine="0"/>
        <w:jc w:val="both"/>
        <w:rPr>
          <w:sz w:val="19"/>
          <w:lang w:eastAsia="ja-JP"/>
        </w:rPr>
      </w:pPr>
      <w:r>
        <w:rPr>
          <w:w w:val="75"/>
          <w:sz w:val="19"/>
          <w:lang w:eastAsia="ja-JP"/>
        </w:rPr>
        <w:t>製造者は、第 92 条で言及された電子</w:t>
      </w:r>
      <w:r>
        <w:rPr>
          <w:sz w:val="19"/>
          <w:lang w:eastAsia="ja-JP"/>
        </w:rPr>
        <w:t>システムを用いて</w:t>
      </w:r>
      <w:r>
        <w:rPr>
          <w:w w:val="80"/>
          <w:sz w:val="19"/>
          <w:lang w:eastAsia="ja-JP"/>
        </w:rPr>
        <w:t>、重大なインシデントではないインシデントの頻度又は重篤度の</w:t>
      </w:r>
      <w:r>
        <w:rPr>
          <w:w w:val="75"/>
          <w:sz w:val="19"/>
          <w:lang w:eastAsia="ja-JP"/>
        </w:rPr>
        <w:t>統計的に有意な</w:t>
      </w:r>
      <w:r>
        <w:rPr>
          <w:w w:val="80"/>
          <w:sz w:val="19"/>
          <w:lang w:eastAsia="ja-JP"/>
        </w:rPr>
        <w:t>増加、又は附属書Ⅰの第 1 節及び第 5 節で言及されたベネフィット・リスク分析に重大な影響を及ぼし得る望ましくない副作用であって、</w:t>
      </w:r>
      <w:r>
        <w:rPr>
          <w:w w:val="85"/>
          <w:sz w:val="19"/>
          <w:lang w:eastAsia="ja-JP"/>
        </w:rPr>
        <w:t>意図されたベネフィットと比較した場合に</w:t>
      </w:r>
      <w:r>
        <w:rPr>
          <w:w w:val="80"/>
          <w:sz w:val="19"/>
          <w:lang w:eastAsia="ja-JP"/>
        </w:rPr>
        <w:t>容認できない患者、使用者又はその他の者の健康又は安全に対するリスクにつながった、又はつながる可能性のある</w:t>
      </w:r>
      <w:r>
        <w:rPr>
          <w:spacing w:val="-4"/>
          <w:sz w:val="19"/>
          <w:lang w:eastAsia="ja-JP"/>
        </w:rPr>
        <w:t>インシデントの</w:t>
      </w:r>
      <w:r>
        <w:rPr>
          <w:w w:val="80"/>
          <w:sz w:val="19"/>
          <w:lang w:eastAsia="ja-JP"/>
        </w:rPr>
        <w:t>頻度又は重篤度の</w:t>
      </w:r>
      <w:r>
        <w:rPr>
          <w:w w:val="75"/>
          <w:sz w:val="19"/>
          <w:lang w:eastAsia="ja-JP"/>
        </w:rPr>
        <w:t>統計的に有意な増加を報告しなければならない</w:t>
      </w:r>
      <w:r>
        <w:rPr>
          <w:w w:val="85"/>
          <w:sz w:val="19"/>
          <w:lang w:eastAsia="ja-JP"/>
        </w:rPr>
        <w:t>。有意な増加は</w:t>
      </w:r>
      <w:r>
        <w:rPr>
          <w:w w:val="80"/>
          <w:sz w:val="19"/>
          <w:lang w:eastAsia="ja-JP"/>
        </w:rPr>
        <w:t>、技術文書及び製品情報に規定された特定の期間において、</w:t>
      </w:r>
      <w:r>
        <w:rPr>
          <w:spacing w:val="-2"/>
          <w:w w:val="80"/>
          <w:sz w:val="19"/>
          <w:lang w:eastAsia="ja-JP"/>
        </w:rPr>
        <w:t>当該機器、又は当該機 器のカテゴリー若しくはグループに関して予測可能な頻度又は重篤度と</w:t>
      </w:r>
      <w:r>
        <w:rPr>
          <w:w w:val="85"/>
          <w:sz w:val="19"/>
          <w:lang w:eastAsia="ja-JP"/>
        </w:rPr>
        <w:t>比較して立証されなければな らない</w:t>
      </w:r>
      <w:r>
        <w:rPr>
          <w:w w:val="80"/>
          <w:sz w:val="19"/>
          <w:lang w:eastAsia="ja-JP"/>
        </w:rPr>
        <w:t>。</w:t>
      </w:r>
    </w:p>
    <w:p w14:paraId="3E1EF465" w14:textId="77777777" w:rsidR="00E66D05" w:rsidRDefault="00E66D05">
      <w:pPr>
        <w:pStyle w:val="a3"/>
        <w:spacing w:before="168"/>
        <w:rPr>
          <w:lang w:eastAsia="ja-JP"/>
        </w:rPr>
      </w:pPr>
    </w:p>
    <w:p w14:paraId="4492AD1E" w14:textId="77777777" w:rsidR="00E66D05" w:rsidRDefault="00000000">
      <w:pPr>
        <w:pStyle w:val="a3"/>
        <w:spacing w:line="228" w:lineRule="auto"/>
        <w:ind w:left="107" w:right="104"/>
        <w:jc w:val="both"/>
        <w:rPr>
          <w:lang w:eastAsia="ja-JP"/>
        </w:rPr>
      </w:pPr>
      <w:r>
        <w:rPr>
          <w:w w:val="80"/>
          <w:lang w:eastAsia="ja-JP"/>
        </w:rPr>
        <w:t>製造者は、第84条に言及する市販後調査計画において、第1号に言及する事象の管理方法、当該事象の頻度又は重篤度の統計的に有意な増加を判定するために使用する方法、及び観察期間を明記するものとする。</w:t>
      </w:r>
    </w:p>
    <w:p w14:paraId="4A083D5A" w14:textId="77777777" w:rsidR="00E66D05" w:rsidRDefault="00E66D05">
      <w:pPr>
        <w:pStyle w:val="a3"/>
        <w:spacing w:before="162"/>
        <w:rPr>
          <w:lang w:eastAsia="ja-JP"/>
        </w:rPr>
      </w:pPr>
    </w:p>
    <w:p w14:paraId="39267D4A" w14:textId="77777777" w:rsidR="00E66D05" w:rsidRDefault="00000000">
      <w:pPr>
        <w:pStyle w:val="a5"/>
        <w:numPr>
          <w:ilvl w:val="0"/>
          <w:numId w:val="108"/>
        </w:numPr>
        <w:tabs>
          <w:tab w:val="left" w:pos="538"/>
        </w:tabs>
        <w:spacing w:line="228" w:lineRule="auto"/>
        <w:ind w:right="104" w:firstLine="0"/>
        <w:jc w:val="both"/>
        <w:rPr>
          <w:sz w:val="19"/>
          <w:lang w:eastAsia="ja-JP"/>
        </w:rPr>
      </w:pPr>
      <w:r>
        <w:rPr>
          <w:w w:val="75"/>
          <w:sz w:val="19"/>
          <w:lang w:eastAsia="ja-JP"/>
        </w:rPr>
        <w:t>所轄官庁は、</w:t>
      </w:r>
      <w:r>
        <w:rPr>
          <w:w w:val="85"/>
          <w:sz w:val="19"/>
          <w:lang w:eastAsia="ja-JP"/>
        </w:rPr>
        <w:t>公衆衛生及び患者の安全の保護を</w:t>
      </w:r>
      <w:r>
        <w:rPr>
          <w:w w:val="80"/>
          <w:sz w:val="19"/>
          <w:lang w:eastAsia="ja-JP"/>
        </w:rPr>
        <w:t>確保</w:t>
      </w:r>
      <w:r>
        <w:rPr>
          <w:w w:val="85"/>
          <w:sz w:val="19"/>
          <w:lang w:eastAsia="ja-JP"/>
        </w:rPr>
        <w:t>する</w:t>
      </w:r>
      <w:r>
        <w:rPr>
          <w:w w:val="80"/>
          <w:sz w:val="19"/>
          <w:lang w:eastAsia="ja-JP"/>
        </w:rPr>
        <w:t>ため、</w:t>
      </w:r>
      <w:r>
        <w:rPr>
          <w:w w:val="75"/>
          <w:sz w:val="19"/>
          <w:lang w:eastAsia="ja-JP"/>
        </w:rPr>
        <w:t>第1項の傾向報告書について独自の評価を行い、</w:t>
      </w:r>
      <w:r>
        <w:rPr>
          <w:w w:val="80"/>
          <w:sz w:val="19"/>
          <w:lang w:eastAsia="ja-JP"/>
        </w:rPr>
        <w:t>製造業者に対し、本規則に従って適切な措置をとるよう求める</w:t>
      </w:r>
      <w:r>
        <w:rPr>
          <w:w w:val="75"/>
          <w:sz w:val="19"/>
          <w:lang w:eastAsia="ja-JP"/>
        </w:rPr>
        <w:t>ことができる</w:t>
      </w:r>
      <w:r>
        <w:rPr>
          <w:w w:val="85"/>
          <w:sz w:val="19"/>
          <w:lang w:eastAsia="ja-JP"/>
        </w:rPr>
        <w:t>。各管轄当局は</w:t>
      </w:r>
      <w:r>
        <w:rPr>
          <w:w w:val="80"/>
          <w:sz w:val="19"/>
          <w:lang w:eastAsia="ja-JP"/>
        </w:rPr>
        <w:t>、</w:t>
      </w:r>
      <w:r>
        <w:rPr>
          <w:w w:val="85"/>
          <w:sz w:val="19"/>
          <w:lang w:eastAsia="ja-JP"/>
        </w:rPr>
        <w:t>欧州委員会、他の</w:t>
      </w:r>
      <w:r>
        <w:rPr>
          <w:w w:val="80"/>
          <w:sz w:val="19"/>
          <w:lang w:eastAsia="ja-JP"/>
        </w:rPr>
        <w:t>管轄当局および証明書を発行したノーティファイド・ボディに対し、当該評価の結果および</w:t>
      </w:r>
      <w:r>
        <w:rPr>
          <w:w w:val="85"/>
          <w:sz w:val="19"/>
          <w:lang w:eastAsia="ja-JP"/>
        </w:rPr>
        <w:t>当該措置の採用について報告しなければならない。</w:t>
      </w:r>
    </w:p>
    <w:p w14:paraId="14A14053" w14:textId="77777777" w:rsidR="00E66D05" w:rsidRDefault="00E66D05">
      <w:pPr>
        <w:pStyle w:val="a3"/>
        <w:rPr>
          <w:lang w:eastAsia="ja-JP"/>
        </w:rPr>
      </w:pPr>
    </w:p>
    <w:p w14:paraId="092D6BB9" w14:textId="77777777" w:rsidR="00E66D05" w:rsidRDefault="00E66D05">
      <w:pPr>
        <w:pStyle w:val="a3"/>
        <w:rPr>
          <w:lang w:eastAsia="ja-JP"/>
        </w:rPr>
      </w:pPr>
    </w:p>
    <w:p w14:paraId="2E8A5B32" w14:textId="77777777" w:rsidR="00E66D05" w:rsidRDefault="00E66D05">
      <w:pPr>
        <w:pStyle w:val="a3"/>
        <w:spacing w:before="95"/>
        <w:rPr>
          <w:lang w:eastAsia="ja-JP"/>
        </w:rPr>
      </w:pPr>
    </w:p>
    <w:p w14:paraId="0CD94F7B"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89</w:t>
      </w:r>
      <w:r>
        <w:rPr>
          <w:rFonts w:ascii="Times New Roman"/>
          <w:i/>
          <w:w w:val="90"/>
          <w:sz w:val="19"/>
          <w:lang w:eastAsia="ja-JP"/>
        </w:rPr>
        <w:t>条</w:t>
      </w:r>
    </w:p>
    <w:p w14:paraId="07CACBA6" w14:textId="77777777" w:rsidR="00E66D05" w:rsidRDefault="00E66D05">
      <w:pPr>
        <w:pStyle w:val="a3"/>
        <w:spacing w:before="154"/>
        <w:rPr>
          <w:rFonts w:ascii="Times New Roman"/>
          <w:i/>
          <w:lang w:eastAsia="ja-JP"/>
        </w:rPr>
      </w:pPr>
    </w:p>
    <w:p w14:paraId="09F347FF" w14:textId="77777777" w:rsidR="00E66D05" w:rsidRDefault="00000000">
      <w:pPr>
        <w:pStyle w:val="1"/>
        <w:spacing w:before="1"/>
        <w:rPr>
          <w:lang w:eastAsia="ja-JP"/>
        </w:rPr>
      </w:pPr>
      <w:r>
        <w:rPr>
          <w:lang w:eastAsia="ja-JP"/>
        </w:rPr>
        <w:t>重大インシデントと現場安全是正</w:t>
      </w:r>
      <w:r>
        <w:rPr>
          <w:spacing w:val="-2"/>
          <w:lang w:eastAsia="ja-JP"/>
        </w:rPr>
        <w:t>措置の</w:t>
      </w:r>
      <w:r>
        <w:rPr>
          <w:lang w:eastAsia="ja-JP"/>
        </w:rPr>
        <w:t>分析</w:t>
      </w:r>
    </w:p>
    <w:p w14:paraId="551DA6F3" w14:textId="77777777" w:rsidR="00E66D05" w:rsidRDefault="00E66D05">
      <w:pPr>
        <w:pStyle w:val="a3"/>
        <w:spacing w:before="162"/>
        <w:rPr>
          <w:rFonts w:ascii="Times New Roman"/>
          <w:b/>
          <w:lang w:eastAsia="ja-JP"/>
        </w:rPr>
      </w:pPr>
    </w:p>
    <w:p w14:paraId="6D9AA3A6" w14:textId="77777777" w:rsidR="00E66D05" w:rsidRDefault="00000000">
      <w:pPr>
        <w:pStyle w:val="a5"/>
        <w:numPr>
          <w:ilvl w:val="0"/>
          <w:numId w:val="107"/>
        </w:numPr>
        <w:tabs>
          <w:tab w:val="left" w:pos="538"/>
        </w:tabs>
        <w:spacing w:before="1" w:line="230" w:lineRule="auto"/>
        <w:ind w:right="105" w:firstLine="0"/>
        <w:jc w:val="both"/>
        <w:rPr>
          <w:sz w:val="19"/>
          <w:lang w:eastAsia="ja-JP"/>
        </w:rPr>
      </w:pPr>
      <w:r>
        <w:rPr>
          <w:w w:val="80"/>
          <w:sz w:val="19"/>
          <w:lang w:eastAsia="ja-JP"/>
        </w:rPr>
        <w:t>第 87 条(1)に従った重大インシデントの報告後、製造者は、遅滞なく</w:t>
      </w:r>
      <w:r>
        <w:rPr>
          <w:spacing w:val="-3"/>
          <w:sz w:val="19"/>
          <w:lang w:eastAsia="ja-JP"/>
        </w:rPr>
        <w:t>、</w:t>
      </w:r>
      <w:r>
        <w:rPr>
          <w:w w:val="80"/>
          <w:sz w:val="19"/>
          <w:lang w:eastAsia="ja-JP"/>
        </w:rPr>
        <w:t>当該重大インシデント及び当該機器に関連して必要な調査を行わなければならない。これには、本条第3項に</w:t>
      </w:r>
      <w:r>
        <w:rPr>
          <w:w w:val="85"/>
          <w:sz w:val="19"/>
          <w:lang w:eastAsia="ja-JP"/>
        </w:rPr>
        <w:t>規定する基準を</w:t>
      </w:r>
      <w:r>
        <w:rPr>
          <w:w w:val="80"/>
          <w:sz w:val="19"/>
          <w:lang w:eastAsia="ja-JP"/>
        </w:rPr>
        <w:t>適宜</w:t>
      </w:r>
      <w:r>
        <w:rPr>
          <w:w w:val="85"/>
          <w:sz w:val="19"/>
          <w:lang w:eastAsia="ja-JP"/>
        </w:rPr>
        <w:t>考慮した、事故のリスクアセスメント及び現場での安全是正措置が</w:t>
      </w:r>
      <w:r>
        <w:rPr>
          <w:w w:val="80"/>
          <w:sz w:val="19"/>
          <w:lang w:eastAsia="ja-JP"/>
        </w:rPr>
        <w:t>含まれるものとする。</w:t>
      </w:r>
    </w:p>
    <w:p w14:paraId="6084FC4E" w14:textId="77777777" w:rsidR="00E66D05" w:rsidRDefault="00E66D05">
      <w:pPr>
        <w:pStyle w:val="a3"/>
        <w:spacing w:before="155"/>
        <w:rPr>
          <w:lang w:eastAsia="ja-JP"/>
        </w:rPr>
      </w:pPr>
    </w:p>
    <w:p w14:paraId="68D036D7" w14:textId="77777777" w:rsidR="00E66D05" w:rsidRDefault="00000000">
      <w:pPr>
        <w:pStyle w:val="a3"/>
        <w:spacing w:line="230" w:lineRule="auto"/>
        <w:ind w:left="107" w:right="105"/>
        <w:jc w:val="both"/>
        <w:rPr>
          <w:lang w:eastAsia="ja-JP"/>
        </w:rPr>
      </w:pPr>
      <w:r>
        <w:rPr>
          <w:spacing w:val="-2"/>
          <w:w w:val="80"/>
          <w:lang w:eastAsia="ja-JP"/>
        </w:rPr>
        <w:t>製造者は</w:t>
      </w:r>
      <w:r>
        <w:rPr>
          <w:w w:val="80"/>
          <w:lang w:eastAsia="ja-JP"/>
        </w:rPr>
        <w:t>、第 1 号に記載された調査中、</w:t>
      </w:r>
      <w:r>
        <w:rPr>
          <w:spacing w:val="-2"/>
          <w:w w:val="80"/>
          <w:lang w:eastAsia="ja-JP"/>
        </w:rPr>
        <w:t xml:space="preserve">所轄当局及び関連する場合、当該届出機関と協力し </w:t>
      </w:r>
      <w:r>
        <w:rPr>
          <w:w w:val="80"/>
          <w:lang w:eastAsia="ja-JP"/>
        </w:rPr>
        <w:t>なければならず、また、所轄当局にその旨を通知する</w:t>
      </w:r>
      <w:r>
        <w:rPr>
          <w:lang w:eastAsia="ja-JP"/>
        </w:rPr>
        <w:t>前に</w:t>
      </w:r>
      <w:r>
        <w:rPr>
          <w:w w:val="80"/>
          <w:lang w:eastAsia="ja-JP"/>
        </w:rPr>
        <w:t>、事故原因のその後の評価に影 響を及ぼす可能性のある方法で、当該機器又は当該バッチのサンプルの変更を伴う調査を実施し てはならない。</w:t>
      </w:r>
    </w:p>
    <w:p w14:paraId="16D4D5A3" w14:textId="77777777" w:rsidR="00E66D05" w:rsidRDefault="00E66D05">
      <w:pPr>
        <w:pStyle w:val="a3"/>
        <w:spacing w:before="155"/>
        <w:rPr>
          <w:lang w:eastAsia="ja-JP"/>
        </w:rPr>
      </w:pPr>
    </w:p>
    <w:p w14:paraId="7E148788" w14:textId="77777777" w:rsidR="00E66D05" w:rsidRDefault="00000000">
      <w:pPr>
        <w:pStyle w:val="a5"/>
        <w:numPr>
          <w:ilvl w:val="0"/>
          <w:numId w:val="107"/>
        </w:numPr>
        <w:tabs>
          <w:tab w:val="left" w:pos="538"/>
        </w:tabs>
        <w:spacing w:line="230" w:lineRule="auto"/>
        <w:ind w:right="103" w:firstLine="0"/>
        <w:jc w:val="both"/>
        <w:rPr>
          <w:sz w:val="19"/>
          <w:lang w:eastAsia="ja-JP"/>
        </w:rPr>
      </w:pPr>
      <w:r>
        <w:rPr>
          <w:w w:val="75"/>
          <w:sz w:val="19"/>
          <w:lang w:eastAsia="ja-JP"/>
        </w:rPr>
        <w:t>加盟国は、</w:t>
      </w:r>
      <w:r>
        <w:rPr>
          <w:w w:val="80"/>
          <w:sz w:val="19"/>
          <w:lang w:eastAsia="ja-JP"/>
        </w:rPr>
        <w:t>自国の領域内で発生した</w:t>
      </w:r>
      <w:r>
        <w:rPr>
          <w:w w:val="75"/>
          <w:sz w:val="19"/>
          <w:lang w:eastAsia="ja-JP"/>
        </w:rPr>
        <w:t>重大事故</w:t>
      </w:r>
      <w:r>
        <w:rPr>
          <w:w w:val="80"/>
          <w:sz w:val="19"/>
          <w:lang w:eastAsia="ja-JP"/>
        </w:rPr>
        <w:t>、または自国の領域内で実施された、もしくは実施される予定の現場での安全是正</w:t>
      </w:r>
      <w:r>
        <w:rPr>
          <w:w w:val="75"/>
          <w:sz w:val="19"/>
          <w:lang w:eastAsia="ja-JP"/>
        </w:rPr>
        <w:t>措置に関する情報</w:t>
      </w:r>
      <w:r>
        <w:rPr>
          <w:w w:val="80"/>
          <w:sz w:val="19"/>
          <w:lang w:eastAsia="ja-JP"/>
        </w:rPr>
        <w:t>であって、第87条に従って</w:t>
      </w:r>
      <w:r>
        <w:rPr>
          <w:w w:val="75"/>
          <w:sz w:val="19"/>
          <w:lang w:eastAsia="ja-JP"/>
        </w:rPr>
        <w:t>自国の</w:t>
      </w:r>
      <w:r>
        <w:rPr>
          <w:w w:val="80"/>
          <w:sz w:val="19"/>
          <w:lang w:eastAsia="ja-JP"/>
        </w:rPr>
        <w:t>知るところとなった</w:t>
      </w:r>
      <w:r>
        <w:rPr>
          <w:w w:val="75"/>
          <w:sz w:val="19"/>
          <w:lang w:eastAsia="ja-JP"/>
        </w:rPr>
        <w:t>ものが</w:t>
      </w:r>
      <w:r>
        <w:rPr>
          <w:w w:val="80"/>
          <w:sz w:val="19"/>
          <w:lang w:eastAsia="ja-JP"/>
        </w:rPr>
        <w:t>、</w:t>
      </w:r>
      <w:r>
        <w:rPr>
          <w:w w:val="75"/>
          <w:sz w:val="19"/>
          <w:lang w:eastAsia="ja-JP"/>
        </w:rPr>
        <w:t>可能であれば製造者、および関連する場合には当該届出機関とともに</w:t>
      </w:r>
      <w:r>
        <w:rPr>
          <w:w w:val="80"/>
          <w:sz w:val="19"/>
          <w:lang w:eastAsia="ja-JP"/>
        </w:rPr>
        <w:t>、</w:t>
      </w:r>
      <w:r>
        <w:rPr>
          <w:w w:val="75"/>
          <w:sz w:val="19"/>
          <w:lang w:eastAsia="ja-JP"/>
        </w:rPr>
        <w:t>所轄官庁によって</w:t>
      </w:r>
      <w:r>
        <w:rPr>
          <w:w w:val="80"/>
          <w:sz w:val="19"/>
          <w:lang w:eastAsia="ja-JP"/>
        </w:rPr>
        <w:t>国家レベルで一元的に評価される</w:t>
      </w:r>
      <w:r>
        <w:rPr>
          <w:sz w:val="19"/>
          <w:lang w:eastAsia="ja-JP"/>
        </w:rPr>
        <w:t>ことを</w:t>
      </w:r>
      <w:r>
        <w:rPr>
          <w:w w:val="75"/>
          <w:sz w:val="19"/>
          <w:lang w:eastAsia="ja-JP"/>
        </w:rPr>
        <w:t>確保するために必要な措置を講じるものとする。</w:t>
      </w:r>
    </w:p>
    <w:p w14:paraId="74A06AE2" w14:textId="77777777" w:rsidR="00E66D05" w:rsidRDefault="00E66D05">
      <w:pPr>
        <w:spacing w:line="230" w:lineRule="auto"/>
        <w:jc w:val="both"/>
        <w:rPr>
          <w:sz w:val="19"/>
          <w:lang w:eastAsia="ja-JP"/>
        </w:rPr>
        <w:sectPr w:rsidR="00E66D05">
          <w:headerReference w:type="default" r:id="rId80"/>
          <w:pgSz w:w="11910" w:h="16840"/>
          <w:pgMar w:top="1260" w:right="1240" w:bottom="280" w:left="1240" w:header="967" w:footer="0" w:gutter="0"/>
          <w:cols w:space="720"/>
        </w:sectPr>
      </w:pPr>
    </w:p>
    <w:p w14:paraId="49315151" w14:textId="77777777" w:rsidR="00E66D05" w:rsidRDefault="00000000">
      <w:pPr>
        <w:pStyle w:val="a5"/>
        <w:numPr>
          <w:ilvl w:val="0"/>
          <w:numId w:val="107"/>
        </w:numPr>
        <w:tabs>
          <w:tab w:val="left" w:pos="538"/>
        </w:tabs>
        <w:spacing w:before="215" w:line="228" w:lineRule="auto"/>
        <w:ind w:right="103" w:firstLine="0"/>
        <w:jc w:val="both"/>
        <w:rPr>
          <w:sz w:val="19"/>
          <w:lang w:eastAsia="ja-JP"/>
        </w:rPr>
      </w:pPr>
      <w:r>
        <w:rPr>
          <w:w w:val="75"/>
          <w:sz w:val="19"/>
          <w:lang w:eastAsia="ja-JP"/>
        </w:rPr>
        <w:lastRenderedPageBreak/>
        <w:t>第 2 項の評価において、所轄官庁は</w:t>
      </w:r>
      <w:r>
        <w:rPr>
          <w:w w:val="80"/>
          <w:sz w:val="19"/>
          <w:lang w:eastAsia="ja-JP"/>
        </w:rPr>
        <w:t>、報告された重大な事故から</w:t>
      </w:r>
      <w:r>
        <w:rPr>
          <w:w w:val="75"/>
          <w:sz w:val="19"/>
          <w:lang w:eastAsia="ja-JP"/>
        </w:rPr>
        <w:t xml:space="preserve">生じるリスクを評価 </w:t>
      </w:r>
      <w:r>
        <w:rPr>
          <w:w w:val="80"/>
          <w:sz w:val="19"/>
          <w:lang w:eastAsia="ja-JP"/>
        </w:rPr>
        <w:t>し、公衆衛生の保護及び問題の因果関係、検出可能性及び再発の可能性、</w:t>
      </w:r>
      <w:r>
        <w:rPr>
          <w:w w:val="75"/>
          <w:sz w:val="19"/>
          <w:lang w:eastAsia="ja-JP"/>
        </w:rPr>
        <w:t>機器の使用頻度、 直接又は間接的危害の発生の可能性、その危害の重大性、機器の臨床上の有益性、意図さ れる使用者及び潜在的使用者並びに影響を受ける集団</w:t>
      </w:r>
      <w:r>
        <w:rPr>
          <w:w w:val="80"/>
          <w:sz w:val="19"/>
          <w:lang w:eastAsia="ja-JP"/>
        </w:rPr>
        <w:t>等の基準を考慮して、関連する現場 安全是正措置を評価</w:t>
      </w:r>
      <w:r>
        <w:rPr>
          <w:w w:val="75"/>
          <w:sz w:val="19"/>
          <w:lang w:eastAsia="ja-JP"/>
        </w:rPr>
        <w:t>しなければならない。また、所轄官庁は</w:t>
      </w:r>
      <w:r>
        <w:rPr>
          <w:sz w:val="19"/>
          <w:lang w:eastAsia="ja-JP"/>
        </w:rPr>
        <w:t>、</w:t>
      </w:r>
      <w:r>
        <w:rPr>
          <w:w w:val="85"/>
          <w:sz w:val="19"/>
          <w:lang w:eastAsia="ja-JP"/>
        </w:rPr>
        <w:t>特に附属書Ⅰに含まれる固有の安全性の原則を考慮し、</w:t>
      </w:r>
      <w:r>
        <w:rPr>
          <w:w w:val="80"/>
          <w:sz w:val="19"/>
          <w:lang w:eastAsia="ja-JP"/>
        </w:rPr>
        <w:t>製造者が想定または実施した現場安全是正措置の妥当性、</w:t>
      </w:r>
      <w:r>
        <w:rPr>
          <w:w w:val="85"/>
          <w:sz w:val="19"/>
          <w:lang w:eastAsia="ja-JP"/>
        </w:rPr>
        <w:t>その他の是正措置の</w:t>
      </w:r>
      <w:r>
        <w:rPr>
          <w:w w:val="80"/>
          <w:sz w:val="19"/>
          <w:lang w:eastAsia="ja-JP"/>
        </w:rPr>
        <w:t>必要性及び</w:t>
      </w:r>
      <w:r>
        <w:rPr>
          <w:w w:val="85"/>
          <w:sz w:val="19"/>
          <w:lang w:eastAsia="ja-JP"/>
        </w:rPr>
        <w:t>種類を</w:t>
      </w:r>
      <w:r>
        <w:rPr>
          <w:w w:val="75"/>
          <w:sz w:val="19"/>
          <w:lang w:eastAsia="ja-JP"/>
        </w:rPr>
        <w:t>評価しなければならない</w:t>
      </w:r>
      <w:r>
        <w:rPr>
          <w:w w:val="85"/>
          <w:sz w:val="19"/>
          <w:lang w:eastAsia="ja-JP"/>
        </w:rPr>
        <w:t>。</w:t>
      </w:r>
    </w:p>
    <w:p w14:paraId="04097BF4" w14:textId="77777777" w:rsidR="00E66D05" w:rsidRDefault="00E66D05">
      <w:pPr>
        <w:pStyle w:val="a3"/>
        <w:spacing w:before="169"/>
        <w:rPr>
          <w:lang w:eastAsia="ja-JP"/>
        </w:rPr>
      </w:pPr>
    </w:p>
    <w:p w14:paraId="7AE4E5DA" w14:textId="77777777" w:rsidR="00E66D05" w:rsidRDefault="00000000">
      <w:pPr>
        <w:pStyle w:val="a3"/>
        <w:spacing w:line="228" w:lineRule="auto"/>
        <w:ind w:left="107" w:right="106"/>
        <w:jc w:val="both"/>
        <w:rPr>
          <w:lang w:eastAsia="ja-JP"/>
        </w:rPr>
      </w:pPr>
      <w:r>
        <w:rPr>
          <w:w w:val="80"/>
          <w:lang w:eastAsia="ja-JP"/>
        </w:rPr>
        <w:t>国家主管庁の要請があれば、製造者はリスク</w:t>
      </w:r>
      <w:r>
        <w:rPr>
          <w:spacing w:val="-2"/>
          <w:w w:val="85"/>
          <w:lang w:eastAsia="ja-JP"/>
        </w:rPr>
        <w:t>アセスメントに</w:t>
      </w:r>
      <w:r>
        <w:rPr>
          <w:w w:val="80"/>
          <w:lang w:eastAsia="ja-JP"/>
        </w:rPr>
        <w:t>必要なすべての書類を提出しなければならない。</w:t>
      </w:r>
    </w:p>
    <w:p w14:paraId="3A52CE76" w14:textId="77777777" w:rsidR="00E66D05" w:rsidRDefault="00E66D05">
      <w:pPr>
        <w:pStyle w:val="a3"/>
        <w:spacing w:before="162"/>
        <w:rPr>
          <w:lang w:eastAsia="ja-JP"/>
        </w:rPr>
      </w:pPr>
    </w:p>
    <w:p w14:paraId="15C75EDC" w14:textId="77777777" w:rsidR="00E66D05" w:rsidRDefault="00000000">
      <w:pPr>
        <w:pStyle w:val="a5"/>
        <w:numPr>
          <w:ilvl w:val="0"/>
          <w:numId w:val="107"/>
        </w:numPr>
        <w:tabs>
          <w:tab w:val="left" w:pos="538"/>
        </w:tabs>
        <w:spacing w:line="228" w:lineRule="auto"/>
        <w:ind w:right="105" w:firstLine="0"/>
        <w:jc w:val="both"/>
        <w:rPr>
          <w:sz w:val="19"/>
          <w:lang w:eastAsia="ja-JP"/>
        </w:rPr>
      </w:pPr>
      <w:r>
        <w:rPr>
          <w:w w:val="80"/>
          <w:sz w:val="19"/>
          <w:lang w:eastAsia="ja-JP"/>
        </w:rPr>
        <w:t>所轄当局は、製造者による重大インシデントの調査を監視するものとする。必要な場合、所轄庁は製造者の調査に介入し、または独立した調査を開始することができる。</w:t>
      </w:r>
    </w:p>
    <w:p w14:paraId="1C8ED72B" w14:textId="77777777" w:rsidR="00E66D05" w:rsidRDefault="00E66D05">
      <w:pPr>
        <w:pStyle w:val="a3"/>
        <w:spacing w:before="160"/>
        <w:rPr>
          <w:lang w:eastAsia="ja-JP"/>
        </w:rPr>
      </w:pPr>
    </w:p>
    <w:p w14:paraId="2EE15DC5" w14:textId="77777777" w:rsidR="00E66D05" w:rsidRDefault="00000000">
      <w:pPr>
        <w:pStyle w:val="a5"/>
        <w:numPr>
          <w:ilvl w:val="0"/>
          <w:numId w:val="107"/>
        </w:numPr>
        <w:tabs>
          <w:tab w:val="left" w:pos="538"/>
        </w:tabs>
        <w:spacing w:line="230" w:lineRule="auto"/>
        <w:ind w:right="104" w:firstLine="0"/>
        <w:jc w:val="both"/>
        <w:rPr>
          <w:sz w:val="19"/>
          <w:lang w:eastAsia="ja-JP"/>
        </w:rPr>
      </w:pPr>
      <w:r>
        <w:rPr>
          <w:w w:val="80"/>
          <w:sz w:val="19"/>
          <w:lang w:eastAsia="ja-JP"/>
        </w:rPr>
        <w:t xml:space="preserve">製造事業者は，第 </w:t>
      </w:r>
      <w:r>
        <w:rPr>
          <w:w w:val="85"/>
          <w:sz w:val="19"/>
          <w:lang w:eastAsia="ja-JP"/>
        </w:rPr>
        <w:t>92 条にいう電子システムを用いて</w:t>
      </w:r>
      <w:r>
        <w:rPr>
          <w:w w:val="80"/>
          <w:sz w:val="19"/>
          <w:lang w:eastAsia="ja-JP"/>
        </w:rPr>
        <w:t>，</w:t>
      </w:r>
      <w:r>
        <w:rPr>
          <w:w w:val="85"/>
          <w:sz w:val="19"/>
          <w:lang w:eastAsia="ja-JP"/>
        </w:rPr>
        <w:t>調査</w:t>
      </w:r>
      <w:r>
        <w:rPr>
          <w:w w:val="80"/>
          <w:sz w:val="19"/>
          <w:lang w:eastAsia="ja-JP"/>
        </w:rPr>
        <w:t>結果を記載した最終報告書を管轄当局に提出しなけ れば</w:t>
      </w:r>
      <w:r>
        <w:rPr>
          <w:spacing w:val="-1"/>
          <w:w w:val="80"/>
          <w:sz w:val="19"/>
          <w:lang w:eastAsia="ja-JP"/>
        </w:rPr>
        <w:t>ならない</w:t>
      </w:r>
      <w:r>
        <w:rPr>
          <w:w w:val="85"/>
          <w:sz w:val="19"/>
          <w:lang w:eastAsia="ja-JP"/>
        </w:rPr>
        <w:t>。報告書には、結論を記載し、</w:t>
      </w:r>
      <w:r>
        <w:rPr>
          <w:w w:val="80"/>
          <w:sz w:val="19"/>
          <w:lang w:eastAsia="ja-JP"/>
        </w:rPr>
        <w:t>関連する</w:t>
      </w:r>
      <w:r>
        <w:rPr>
          <w:w w:val="85"/>
          <w:sz w:val="19"/>
          <w:lang w:eastAsia="ja-JP"/>
        </w:rPr>
        <w:t>場合には、</w:t>
      </w:r>
      <w:r>
        <w:rPr>
          <w:w w:val="80"/>
          <w:sz w:val="19"/>
          <w:lang w:eastAsia="ja-JP"/>
        </w:rPr>
        <w:t>とるべき是正措置を示すものとする。</w:t>
      </w:r>
    </w:p>
    <w:p w14:paraId="16D71D8B" w14:textId="77777777" w:rsidR="00E66D05" w:rsidRDefault="00E66D05">
      <w:pPr>
        <w:pStyle w:val="a3"/>
        <w:spacing w:before="158"/>
        <w:rPr>
          <w:lang w:eastAsia="ja-JP"/>
        </w:rPr>
      </w:pPr>
    </w:p>
    <w:p w14:paraId="55952234" w14:textId="77777777" w:rsidR="00E66D05" w:rsidRDefault="00000000">
      <w:pPr>
        <w:pStyle w:val="a5"/>
        <w:numPr>
          <w:ilvl w:val="0"/>
          <w:numId w:val="107"/>
        </w:numPr>
        <w:tabs>
          <w:tab w:val="left" w:pos="538"/>
        </w:tabs>
        <w:spacing w:line="228" w:lineRule="auto"/>
        <w:ind w:right="105" w:firstLine="0"/>
        <w:jc w:val="both"/>
        <w:rPr>
          <w:sz w:val="19"/>
          <w:lang w:eastAsia="ja-JP"/>
        </w:rPr>
      </w:pPr>
      <w:r>
        <w:rPr>
          <w:w w:val="80"/>
          <w:sz w:val="19"/>
          <w:lang w:eastAsia="ja-JP"/>
        </w:rPr>
        <w:t xml:space="preserve">第 1 条(8)項第 1 号に規定される機器の場合であって、重大なインシデント又は実地安全性是正措置が、別個に使用された場合に医薬品とみなされる物質に関連する可能性がある場合には、本条第 9 </w:t>
      </w:r>
      <w:r>
        <w:rPr>
          <w:spacing w:val="-2"/>
          <w:w w:val="80"/>
          <w:sz w:val="19"/>
          <w:lang w:eastAsia="ja-JP"/>
        </w:rPr>
        <w:t>項に</w:t>
      </w:r>
      <w:r>
        <w:rPr>
          <w:w w:val="80"/>
          <w:sz w:val="19"/>
          <w:lang w:eastAsia="ja-JP"/>
        </w:rPr>
        <w:t xml:space="preserve">規定される評価主管庁又は調整主管庁は、第 52 条(9)項に基づき当該物質に関する科学的意見を発行した機関に応じて、当該重大なインシデント又は実地安全性是正措置について、国内主管庁又は </w:t>
      </w:r>
      <w:r>
        <w:rPr>
          <w:smallCaps/>
          <w:w w:val="80"/>
          <w:sz w:val="19"/>
          <w:lang w:eastAsia="ja-JP"/>
        </w:rPr>
        <w:t xml:space="preserve">EMa </w:t>
      </w:r>
      <w:r>
        <w:rPr>
          <w:spacing w:val="-4"/>
          <w:sz w:val="19"/>
          <w:lang w:eastAsia="ja-JP"/>
        </w:rPr>
        <w:t>に</w:t>
      </w:r>
      <w:r>
        <w:rPr>
          <w:w w:val="80"/>
          <w:sz w:val="19"/>
          <w:lang w:eastAsia="ja-JP"/>
        </w:rPr>
        <w:t>通知しなければならない。</w:t>
      </w:r>
    </w:p>
    <w:p w14:paraId="554E1462" w14:textId="77777777" w:rsidR="00E66D05" w:rsidRDefault="00E66D05">
      <w:pPr>
        <w:pStyle w:val="a3"/>
        <w:spacing w:before="166"/>
        <w:rPr>
          <w:lang w:eastAsia="ja-JP"/>
        </w:rPr>
      </w:pPr>
    </w:p>
    <w:p w14:paraId="2F70D83B" w14:textId="77777777" w:rsidR="00E66D05" w:rsidRDefault="00000000">
      <w:pPr>
        <w:pStyle w:val="a3"/>
        <w:spacing w:line="228" w:lineRule="auto"/>
        <w:ind w:left="107" w:right="104"/>
        <w:jc w:val="both"/>
        <w:rPr>
          <w:lang w:eastAsia="ja-JP"/>
        </w:rPr>
      </w:pPr>
      <w:r>
        <w:rPr>
          <w:w w:val="80"/>
          <w:lang w:eastAsia="ja-JP"/>
        </w:rPr>
        <w:t>第 1 条(6)の(g)に従って本規則の対象となる機器の場合であって、重大なインシデント又は実地安全是正措置が、当該機器の製造に利用されたヒト由来の組織又は細胞の派生物に関連する可能性がある場合、及び第 1 条(10)に従って本規則の対象となる機器の場合、所轄官庁又は本条第 9 項にいう調整所轄官庁は</w:t>
      </w:r>
      <w:r>
        <w:rPr>
          <w:w w:val="90"/>
          <w:lang w:eastAsia="ja-JP"/>
        </w:rPr>
        <w:t>、第 52 条(10)に従って</w:t>
      </w:r>
      <w:r>
        <w:rPr>
          <w:w w:val="85"/>
          <w:lang w:eastAsia="ja-JP"/>
        </w:rPr>
        <w:t>届出機関により諮問されたヒト組織及び細胞に関する所轄官庁に</w:t>
      </w:r>
      <w:r>
        <w:rPr>
          <w:w w:val="80"/>
          <w:lang w:eastAsia="ja-JP"/>
        </w:rPr>
        <w:t>通知するものとする。</w:t>
      </w:r>
    </w:p>
    <w:p w14:paraId="1724271A" w14:textId="77777777" w:rsidR="00E66D05" w:rsidRDefault="00E66D05">
      <w:pPr>
        <w:pStyle w:val="a3"/>
        <w:spacing w:before="157"/>
        <w:rPr>
          <w:lang w:eastAsia="ja-JP"/>
        </w:rPr>
      </w:pPr>
    </w:p>
    <w:p w14:paraId="60FCD7DA" w14:textId="77777777" w:rsidR="00E66D05" w:rsidRDefault="00000000">
      <w:pPr>
        <w:pStyle w:val="a5"/>
        <w:numPr>
          <w:ilvl w:val="0"/>
          <w:numId w:val="107"/>
        </w:numPr>
        <w:tabs>
          <w:tab w:val="left" w:pos="538"/>
        </w:tabs>
        <w:spacing w:line="206" w:lineRule="exact"/>
        <w:ind w:left="538" w:hanging="431"/>
        <w:rPr>
          <w:sz w:val="19"/>
          <w:lang w:eastAsia="ja-JP"/>
        </w:rPr>
      </w:pPr>
      <w:r>
        <w:rPr>
          <w:smallCaps/>
          <w:w w:val="80"/>
          <w:sz w:val="19"/>
          <w:lang w:eastAsia="ja-JP"/>
        </w:rPr>
        <w:t>本条</w:t>
      </w:r>
      <w:r>
        <w:rPr>
          <w:w w:val="80"/>
          <w:sz w:val="19"/>
          <w:lang w:eastAsia="ja-JP"/>
        </w:rPr>
        <w:t>第3項に従って評価を実施した後、評価</w:t>
      </w:r>
      <w:r>
        <w:rPr>
          <w:spacing w:val="-2"/>
          <w:w w:val="80"/>
          <w:sz w:val="19"/>
          <w:lang w:eastAsia="ja-JP"/>
        </w:rPr>
        <w:t>担当</w:t>
      </w:r>
      <w:r>
        <w:rPr>
          <w:w w:val="80"/>
          <w:sz w:val="19"/>
          <w:lang w:eastAsia="ja-JP"/>
        </w:rPr>
        <w:t>者は</w:t>
      </w:r>
    </w:p>
    <w:p w14:paraId="5EF1A401" w14:textId="77777777" w:rsidR="00E66D05" w:rsidRDefault="00000000">
      <w:pPr>
        <w:pStyle w:val="a3"/>
        <w:spacing w:before="15" w:line="228" w:lineRule="auto"/>
        <w:ind w:left="107" w:right="105"/>
        <w:jc w:val="both"/>
        <w:rPr>
          <w:lang w:eastAsia="ja-JP"/>
        </w:rPr>
      </w:pPr>
      <w:r>
        <w:rPr>
          <w:w w:val="80"/>
          <w:lang w:eastAsia="ja-JP"/>
        </w:rPr>
        <w:t>当局は、第92条で言及される電子システムを通じて、遅滞なく、他の所轄当局に対し、基礎となる事象及びその評価結果に関する情報を含め、重大事態の再発リスクを最小化するために製造者が講じた、又は想定した是正措置について、又は製造者に要求した是正措置について通知しなければならない。</w:t>
      </w:r>
    </w:p>
    <w:p w14:paraId="772DA416" w14:textId="77777777" w:rsidR="00E66D05" w:rsidRDefault="00E66D05">
      <w:pPr>
        <w:pStyle w:val="a3"/>
        <w:spacing w:before="163"/>
        <w:rPr>
          <w:lang w:eastAsia="ja-JP"/>
        </w:rPr>
      </w:pPr>
    </w:p>
    <w:p w14:paraId="2CFCC526" w14:textId="77777777" w:rsidR="00E66D05" w:rsidRDefault="00000000">
      <w:pPr>
        <w:pStyle w:val="a5"/>
        <w:numPr>
          <w:ilvl w:val="0"/>
          <w:numId w:val="107"/>
        </w:numPr>
        <w:tabs>
          <w:tab w:val="left" w:pos="538"/>
        </w:tabs>
        <w:spacing w:line="228" w:lineRule="auto"/>
        <w:ind w:right="102" w:firstLine="0"/>
        <w:jc w:val="both"/>
        <w:rPr>
          <w:sz w:val="19"/>
          <w:lang w:eastAsia="ja-JP"/>
        </w:rPr>
      </w:pPr>
      <w:r>
        <w:rPr>
          <w:w w:val="80"/>
          <w:sz w:val="19"/>
          <w:lang w:eastAsia="ja-JP"/>
        </w:rPr>
        <w:t>製造者は、実施されたフィールドセーフティ是正措置に関する情報が、フィールドセーフティ通知により、当該機器の使用者の注意を遅滞なく引くことを保証しなければならない。現場安全通知は、EUの公用語または現場安全是正</w:t>
      </w:r>
      <w:r>
        <w:rPr>
          <w:w w:val="85"/>
          <w:sz w:val="19"/>
          <w:lang w:eastAsia="ja-JP"/>
        </w:rPr>
        <w:t>措置が</w:t>
      </w:r>
      <w:r>
        <w:rPr>
          <w:w w:val="80"/>
          <w:sz w:val="19"/>
          <w:lang w:eastAsia="ja-JP"/>
        </w:rPr>
        <w:t>実施</w:t>
      </w:r>
      <w:r>
        <w:rPr>
          <w:w w:val="85"/>
          <w:sz w:val="19"/>
          <w:lang w:eastAsia="ja-JP"/>
        </w:rPr>
        <w:t>さ</w:t>
      </w:r>
      <w:r>
        <w:rPr>
          <w:w w:val="80"/>
          <w:sz w:val="19"/>
          <w:lang w:eastAsia="ja-JP"/>
        </w:rPr>
        <w:t>れた加盟国が定める言語で編集しなければならない</w:t>
      </w:r>
      <w:r>
        <w:rPr>
          <w:w w:val="85"/>
          <w:sz w:val="19"/>
          <w:lang w:eastAsia="ja-JP"/>
        </w:rPr>
        <w:t>。緊急の場合を除き，現場安全通知の草案の内容は</w:t>
      </w:r>
      <w:r>
        <w:rPr>
          <w:w w:val="80"/>
          <w:sz w:val="19"/>
          <w:lang w:eastAsia="ja-JP"/>
        </w:rPr>
        <w:t>，評価する主管庁に，又は第 9 項で言及された場 合，調整主管</w:t>
      </w:r>
      <w:r>
        <w:rPr>
          <w:w w:val="75"/>
          <w:sz w:val="19"/>
          <w:lang w:eastAsia="ja-JP"/>
        </w:rPr>
        <w:t>庁が意見を述べることができるように</w:t>
      </w:r>
      <w:r>
        <w:rPr>
          <w:w w:val="80"/>
          <w:sz w:val="19"/>
          <w:lang w:eastAsia="ja-JP"/>
        </w:rPr>
        <w:t>，調整主管庁に</w:t>
      </w:r>
      <w:r>
        <w:rPr>
          <w:w w:val="85"/>
          <w:sz w:val="19"/>
          <w:lang w:eastAsia="ja-JP"/>
        </w:rPr>
        <w:t>提出されなければならない</w:t>
      </w:r>
      <w:r>
        <w:rPr>
          <w:w w:val="75"/>
          <w:sz w:val="19"/>
          <w:lang w:eastAsia="ja-JP"/>
        </w:rPr>
        <w:t>。個々の加盟国の状況によって正当化されない限り、現場</w:t>
      </w:r>
      <w:r>
        <w:rPr>
          <w:w w:val="80"/>
          <w:sz w:val="19"/>
          <w:lang w:eastAsia="ja-JP"/>
        </w:rPr>
        <w:t>安全通知の内容はすべての加盟国で統一されなければならない。</w:t>
      </w:r>
    </w:p>
    <w:p w14:paraId="7823FEAB" w14:textId="77777777" w:rsidR="00E66D05" w:rsidRDefault="00E66D05">
      <w:pPr>
        <w:pStyle w:val="a3"/>
        <w:spacing w:before="158"/>
        <w:rPr>
          <w:lang w:eastAsia="ja-JP"/>
        </w:rPr>
      </w:pPr>
    </w:p>
    <w:p w14:paraId="17EDEB59" w14:textId="77777777" w:rsidR="00E66D05" w:rsidRDefault="00000000">
      <w:pPr>
        <w:pStyle w:val="a3"/>
        <w:spacing w:line="206" w:lineRule="exact"/>
        <w:ind w:left="107"/>
        <w:jc w:val="both"/>
        <w:rPr>
          <w:lang w:eastAsia="ja-JP"/>
        </w:rPr>
      </w:pPr>
      <w:r>
        <w:rPr>
          <w:w w:val="80"/>
          <w:lang w:eastAsia="ja-JP"/>
        </w:rPr>
        <w:t>現場安全通知には、特に</w:t>
      </w:r>
      <w:r>
        <w:rPr>
          <w:spacing w:val="-2"/>
          <w:w w:val="80"/>
          <w:lang w:eastAsia="ja-JP"/>
        </w:rPr>
        <w:t>次の事項を記載</w:t>
      </w:r>
      <w:r>
        <w:rPr>
          <w:w w:val="80"/>
          <w:lang w:eastAsia="ja-JP"/>
        </w:rPr>
        <w:t>することにより、関係する機器または装置を正しく識別できるようにしなければならない。</w:t>
      </w:r>
    </w:p>
    <w:p w14:paraId="1D6A6750" w14:textId="77777777" w:rsidR="00E66D05" w:rsidRDefault="00000000">
      <w:pPr>
        <w:pStyle w:val="a3"/>
        <w:spacing w:before="6" w:line="205" w:lineRule="exact"/>
        <w:ind w:left="107"/>
        <w:rPr>
          <w:lang w:eastAsia="ja-JP"/>
        </w:rPr>
      </w:pPr>
      <w:r>
        <w:rPr>
          <w:w w:val="80"/>
          <w:lang w:eastAsia="ja-JP"/>
        </w:rPr>
        <w:t>関連するUdIと、特に、SRN（発行済みである場合</w:t>
      </w:r>
      <w:r>
        <w:rPr>
          <w:spacing w:val="-5"/>
          <w:w w:val="80"/>
          <w:lang w:eastAsia="ja-JP"/>
        </w:rPr>
        <w:t>）を</w:t>
      </w:r>
      <w:r>
        <w:rPr>
          <w:w w:val="80"/>
          <w:lang w:eastAsia="ja-JP"/>
        </w:rPr>
        <w:t>含めることによる正確な識別。</w:t>
      </w:r>
    </w:p>
    <w:p w14:paraId="160A2176" w14:textId="77777777" w:rsidR="00E66D05" w:rsidRDefault="00000000">
      <w:pPr>
        <w:pStyle w:val="a3"/>
        <w:spacing w:before="15" w:line="228" w:lineRule="auto"/>
        <w:ind w:left="107" w:right="105"/>
        <w:jc w:val="both"/>
        <w:rPr>
          <w:lang w:eastAsia="ja-JP"/>
        </w:rPr>
      </w:pPr>
      <w:r>
        <w:rPr>
          <w:w w:val="80"/>
          <w:lang w:eastAsia="ja-JP"/>
        </w:rPr>
        <w:t>現場安全是正措置を実施した製造業者。現場安全通知は、リスクのレベルを控えめにすることなく、明確な方法で、装置の誤作動及び患者、使用者又は</w:t>
      </w:r>
      <w:r>
        <w:rPr>
          <w:spacing w:val="-12"/>
          <w:lang w:eastAsia="ja-JP"/>
        </w:rPr>
        <w:t>その他の</w:t>
      </w:r>
      <w:r>
        <w:rPr>
          <w:w w:val="80"/>
          <w:lang w:eastAsia="ja-JP"/>
        </w:rPr>
        <w:t>者に対する関連するリスクに関連して、現場安全是正措置の理由を説明し、</w:t>
      </w:r>
      <w:r>
        <w:rPr>
          <w:w w:val="85"/>
          <w:lang w:eastAsia="ja-JP"/>
        </w:rPr>
        <w:t>使用者が取るべき</w:t>
      </w:r>
      <w:r>
        <w:rPr>
          <w:w w:val="80"/>
          <w:lang w:eastAsia="ja-JP"/>
        </w:rPr>
        <w:t>すべての措置を明確に示すものとする</w:t>
      </w:r>
      <w:r>
        <w:rPr>
          <w:w w:val="85"/>
          <w:lang w:eastAsia="ja-JP"/>
        </w:rPr>
        <w:t>。</w:t>
      </w:r>
    </w:p>
    <w:p w14:paraId="1DB26497" w14:textId="77777777" w:rsidR="00E66D05" w:rsidRDefault="00E66D05">
      <w:pPr>
        <w:pStyle w:val="a3"/>
        <w:spacing w:before="163"/>
        <w:rPr>
          <w:lang w:eastAsia="ja-JP"/>
        </w:rPr>
      </w:pPr>
    </w:p>
    <w:p w14:paraId="5FC9BB96" w14:textId="77777777" w:rsidR="00E66D05" w:rsidRDefault="00000000">
      <w:pPr>
        <w:pStyle w:val="a3"/>
        <w:spacing w:before="1" w:line="228" w:lineRule="auto"/>
        <w:ind w:left="107" w:right="107"/>
        <w:jc w:val="both"/>
        <w:rPr>
          <w:lang w:eastAsia="ja-JP"/>
        </w:rPr>
      </w:pPr>
      <w:r>
        <w:rPr>
          <w:w w:val="75"/>
          <w:lang w:eastAsia="ja-JP"/>
        </w:rPr>
        <w:t>製造者は、第92条で言及さ</w:t>
      </w:r>
      <w:r>
        <w:rPr>
          <w:lang w:eastAsia="ja-JP"/>
        </w:rPr>
        <w:t>れた</w:t>
      </w:r>
      <w:r>
        <w:rPr>
          <w:w w:val="75"/>
          <w:lang w:eastAsia="ja-JP"/>
        </w:rPr>
        <w:t>電子システムに現場安全通知を入力し、その電子システムを通じてその</w:t>
      </w:r>
      <w:r>
        <w:rPr>
          <w:w w:val="80"/>
          <w:lang w:eastAsia="ja-JP"/>
        </w:rPr>
        <w:t>通知にアクセスできるように</w:t>
      </w:r>
      <w:r>
        <w:rPr>
          <w:w w:val="75"/>
          <w:lang w:eastAsia="ja-JP"/>
        </w:rPr>
        <w:t>しなければならない</w:t>
      </w:r>
      <w:r>
        <w:rPr>
          <w:w w:val="80"/>
          <w:lang w:eastAsia="ja-JP"/>
        </w:rPr>
        <w:t>。</w:t>
      </w:r>
    </w:p>
    <w:p w14:paraId="592E5550" w14:textId="77777777" w:rsidR="00E66D05" w:rsidRDefault="00E66D05">
      <w:pPr>
        <w:pStyle w:val="a3"/>
        <w:spacing w:before="162"/>
        <w:rPr>
          <w:lang w:eastAsia="ja-JP"/>
        </w:rPr>
      </w:pPr>
    </w:p>
    <w:p w14:paraId="618BC683" w14:textId="77777777" w:rsidR="00E66D05" w:rsidRDefault="00000000">
      <w:pPr>
        <w:pStyle w:val="a5"/>
        <w:numPr>
          <w:ilvl w:val="0"/>
          <w:numId w:val="107"/>
        </w:numPr>
        <w:tabs>
          <w:tab w:val="left" w:pos="538"/>
        </w:tabs>
        <w:spacing w:line="228" w:lineRule="auto"/>
        <w:ind w:right="105" w:firstLine="0"/>
        <w:rPr>
          <w:sz w:val="19"/>
          <w:lang w:eastAsia="ja-JP"/>
        </w:rPr>
      </w:pPr>
      <w:r>
        <w:rPr>
          <w:w w:val="75"/>
          <w:sz w:val="19"/>
          <w:lang w:eastAsia="ja-JP"/>
        </w:rPr>
        <w:t>主管庁は</w:t>
      </w:r>
      <w:r>
        <w:rPr>
          <w:spacing w:val="-2"/>
          <w:w w:val="85"/>
          <w:sz w:val="19"/>
          <w:lang w:eastAsia="ja-JP"/>
        </w:rPr>
        <w:t>、次の場合には、第3項にいう</w:t>
      </w:r>
      <w:r>
        <w:rPr>
          <w:w w:val="75"/>
          <w:sz w:val="19"/>
          <w:lang w:eastAsia="ja-JP"/>
        </w:rPr>
        <w:t>評価を調整するために、手続きに積極的に参加しなければ</w:t>
      </w:r>
      <w:r>
        <w:rPr>
          <w:spacing w:val="-3"/>
          <w:w w:val="85"/>
          <w:sz w:val="19"/>
          <w:lang w:eastAsia="ja-JP"/>
        </w:rPr>
        <w:t>ならない</w:t>
      </w:r>
      <w:r>
        <w:rPr>
          <w:spacing w:val="-2"/>
          <w:w w:val="85"/>
          <w:sz w:val="19"/>
          <w:lang w:eastAsia="ja-JP"/>
        </w:rPr>
        <w:t>：</w:t>
      </w:r>
    </w:p>
    <w:p w14:paraId="4A4B715F" w14:textId="77777777" w:rsidR="00E66D05" w:rsidRDefault="00E66D05">
      <w:pPr>
        <w:pStyle w:val="a3"/>
        <w:spacing w:before="35"/>
        <w:rPr>
          <w:lang w:eastAsia="ja-JP"/>
        </w:rPr>
      </w:pPr>
    </w:p>
    <w:p w14:paraId="4B4924ED" w14:textId="77777777" w:rsidR="00E66D05" w:rsidRDefault="00000000">
      <w:pPr>
        <w:pStyle w:val="a5"/>
        <w:numPr>
          <w:ilvl w:val="1"/>
          <w:numId w:val="107"/>
        </w:numPr>
        <w:tabs>
          <w:tab w:val="left" w:pos="401"/>
        </w:tabs>
        <w:spacing w:before="1" w:line="228" w:lineRule="auto"/>
        <w:ind w:right="105"/>
        <w:rPr>
          <w:sz w:val="19"/>
          <w:lang w:eastAsia="ja-JP"/>
        </w:rPr>
      </w:pPr>
      <w:r>
        <w:rPr>
          <w:w w:val="80"/>
          <w:sz w:val="19"/>
          <w:lang w:eastAsia="ja-JP"/>
        </w:rPr>
        <w:t>複数の加盟国において、同一の製造業者の同一の機器または機器タイプに関連する特定の重大インシデントまたは重大インシデント群に関する懸念がある場合；</w:t>
      </w:r>
    </w:p>
    <w:p w14:paraId="501A62A7" w14:textId="77777777" w:rsidR="00E66D05" w:rsidRDefault="00E66D05">
      <w:pPr>
        <w:spacing w:line="228" w:lineRule="auto"/>
        <w:rPr>
          <w:sz w:val="19"/>
          <w:lang w:eastAsia="ja-JP"/>
        </w:rPr>
        <w:sectPr w:rsidR="00E66D05">
          <w:headerReference w:type="default" r:id="rId81"/>
          <w:pgSz w:w="11910" w:h="16840"/>
          <w:pgMar w:top="1260" w:right="1240" w:bottom="280" w:left="1240" w:header="967" w:footer="0" w:gutter="0"/>
          <w:cols w:space="720"/>
        </w:sectPr>
      </w:pPr>
    </w:p>
    <w:p w14:paraId="1F47703E" w14:textId="77777777" w:rsidR="00E66D05" w:rsidRDefault="00000000">
      <w:pPr>
        <w:pStyle w:val="a5"/>
        <w:numPr>
          <w:ilvl w:val="1"/>
          <w:numId w:val="107"/>
        </w:numPr>
        <w:tabs>
          <w:tab w:val="left" w:pos="401"/>
        </w:tabs>
        <w:spacing w:before="215" w:line="228" w:lineRule="auto"/>
        <w:ind w:right="105"/>
        <w:rPr>
          <w:sz w:val="19"/>
          <w:lang w:eastAsia="ja-JP"/>
        </w:rPr>
      </w:pPr>
      <w:r>
        <w:rPr>
          <w:w w:val="80"/>
          <w:sz w:val="19"/>
          <w:lang w:eastAsia="ja-JP"/>
        </w:rPr>
        <w:lastRenderedPageBreak/>
        <w:t>複数の</w:t>
      </w:r>
      <w:r>
        <w:rPr>
          <w:spacing w:val="-2"/>
          <w:w w:val="85"/>
          <w:sz w:val="19"/>
          <w:lang w:eastAsia="ja-JP"/>
        </w:rPr>
        <w:t>加盟国の</w:t>
      </w:r>
      <w:r>
        <w:rPr>
          <w:w w:val="80"/>
          <w:sz w:val="19"/>
          <w:lang w:eastAsia="ja-JP"/>
        </w:rPr>
        <w:t>製造者が提案する現場での安全是正措置の妥当性が</w:t>
      </w:r>
      <w:r>
        <w:rPr>
          <w:spacing w:val="-2"/>
          <w:w w:val="85"/>
          <w:sz w:val="19"/>
          <w:lang w:eastAsia="ja-JP"/>
        </w:rPr>
        <w:t>問題と</w:t>
      </w:r>
      <w:r>
        <w:rPr>
          <w:w w:val="80"/>
          <w:sz w:val="19"/>
          <w:lang w:eastAsia="ja-JP"/>
        </w:rPr>
        <w:t>なる場合。</w:t>
      </w:r>
    </w:p>
    <w:p w14:paraId="12A9D09E" w14:textId="77777777" w:rsidR="00E66D05" w:rsidRDefault="00000000">
      <w:pPr>
        <w:pStyle w:val="a3"/>
        <w:spacing w:before="149"/>
        <w:ind w:left="107"/>
        <w:rPr>
          <w:lang w:eastAsia="ja-JP"/>
        </w:rPr>
      </w:pPr>
      <w:r>
        <w:rPr>
          <w:w w:val="75"/>
          <w:lang w:eastAsia="ja-JP"/>
        </w:rPr>
        <w:t>その調整手続きは、</w:t>
      </w:r>
      <w:r>
        <w:rPr>
          <w:spacing w:val="4"/>
          <w:lang w:eastAsia="ja-JP"/>
        </w:rPr>
        <w:t>以下を</w:t>
      </w:r>
      <w:r>
        <w:rPr>
          <w:w w:val="75"/>
          <w:lang w:eastAsia="ja-JP"/>
        </w:rPr>
        <w:t>対象とする</w:t>
      </w:r>
      <w:r>
        <w:rPr>
          <w:spacing w:val="-2"/>
          <w:w w:val="75"/>
          <w:lang w:eastAsia="ja-JP"/>
        </w:rPr>
        <w:t>：</w:t>
      </w:r>
    </w:p>
    <w:p w14:paraId="17B50BED" w14:textId="77777777" w:rsidR="00E66D05" w:rsidRDefault="00000000">
      <w:pPr>
        <w:pStyle w:val="a5"/>
        <w:numPr>
          <w:ilvl w:val="0"/>
          <w:numId w:val="106"/>
        </w:numPr>
        <w:tabs>
          <w:tab w:val="left" w:pos="388"/>
        </w:tabs>
        <w:spacing w:before="145"/>
        <w:ind w:hanging="281"/>
        <w:jc w:val="left"/>
        <w:rPr>
          <w:sz w:val="19"/>
          <w:lang w:eastAsia="ja-JP"/>
        </w:rPr>
      </w:pPr>
      <w:r>
        <w:rPr>
          <w:spacing w:val="-2"/>
          <w:w w:val="75"/>
          <w:sz w:val="19"/>
          <w:lang w:eastAsia="ja-JP"/>
        </w:rPr>
        <w:t>必要な</w:t>
      </w:r>
      <w:r>
        <w:rPr>
          <w:w w:val="75"/>
          <w:sz w:val="19"/>
          <w:lang w:eastAsia="ja-JP"/>
        </w:rPr>
        <w:t>場合、ケース・バイ・</w:t>
      </w:r>
      <w:r>
        <w:rPr>
          <w:spacing w:val="7"/>
          <w:sz w:val="19"/>
          <w:lang w:eastAsia="ja-JP"/>
        </w:rPr>
        <w:t>ケースで</w:t>
      </w:r>
      <w:r>
        <w:rPr>
          <w:w w:val="75"/>
          <w:sz w:val="19"/>
          <w:lang w:eastAsia="ja-JP"/>
        </w:rPr>
        <w:t>調整主務官庁を指定する</w:t>
      </w:r>
      <w:r>
        <w:rPr>
          <w:spacing w:val="-2"/>
          <w:w w:val="75"/>
          <w:sz w:val="19"/>
          <w:lang w:eastAsia="ja-JP"/>
        </w:rPr>
        <w:t>；</w:t>
      </w:r>
    </w:p>
    <w:p w14:paraId="1797445D" w14:textId="77777777" w:rsidR="00E66D05" w:rsidRDefault="00000000">
      <w:pPr>
        <w:pStyle w:val="a5"/>
        <w:numPr>
          <w:ilvl w:val="0"/>
          <w:numId w:val="106"/>
        </w:numPr>
        <w:tabs>
          <w:tab w:val="left" w:pos="388"/>
        </w:tabs>
        <w:spacing w:before="152" w:line="228" w:lineRule="auto"/>
        <w:ind w:right="105"/>
        <w:jc w:val="left"/>
        <w:rPr>
          <w:sz w:val="19"/>
          <w:lang w:eastAsia="ja-JP"/>
        </w:rPr>
      </w:pPr>
      <w:r>
        <w:rPr>
          <w:w w:val="75"/>
          <w:sz w:val="19"/>
          <w:lang w:eastAsia="ja-JP"/>
        </w:rPr>
        <w:t>調整</w:t>
      </w:r>
      <w:r>
        <w:rPr>
          <w:w w:val="80"/>
          <w:sz w:val="19"/>
          <w:lang w:eastAsia="ja-JP"/>
        </w:rPr>
        <w:t>主管庁の</w:t>
      </w:r>
      <w:r>
        <w:rPr>
          <w:w w:val="75"/>
          <w:sz w:val="19"/>
          <w:lang w:eastAsia="ja-JP"/>
        </w:rPr>
        <w:t>任務と責任</w:t>
      </w:r>
      <w:r>
        <w:rPr>
          <w:w w:val="80"/>
          <w:sz w:val="19"/>
          <w:lang w:eastAsia="ja-JP"/>
        </w:rPr>
        <w:t>、他の主管庁の関与を</w:t>
      </w:r>
      <w:r>
        <w:rPr>
          <w:w w:val="75"/>
          <w:sz w:val="19"/>
          <w:lang w:eastAsia="ja-JP"/>
        </w:rPr>
        <w:t>含む、調整された評価プロセスを定義する。</w:t>
      </w:r>
    </w:p>
    <w:p w14:paraId="21265F48" w14:textId="77777777" w:rsidR="00E66D05" w:rsidRDefault="00000000">
      <w:pPr>
        <w:pStyle w:val="a3"/>
        <w:spacing w:before="157" w:line="228" w:lineRule="auto"/>
        <w:ind w:left="107"/>
        <w:rPr>
          <w:lang w:eastAsia="ja-JP"/>
        </w:rPr>
      </w:pPr>
      <w:r>
        <w:rPr>
          <w:w w:val="80"/>
          <w:lang w:eastAsia="ja-JP"/>
        </w:rPr>
        <w:t>管轄当局間で別段の合意がない限り、調整管轄当局は、製造者が登録事業所を有する加盟国の管轄当局とする。</w:t>
      </w:r>
    </w:p>
    <w:p w14:paraId="5822092C" w14:textId="77777777" w:rsidR="00E66D05" w:rsidRDefault="00E66D05">
      <w:pPr>
        <w:pStyle w:val="a3"/>
        <w:spacing w:before="5"/>
        <w:rPr>
          <w:lang w:eastAsia="ja-JP"/>
        </w:rPr>
      </w:pPr>
    </w:p>
    <w:p w14:paraId="2CC6C9C8" w14:textId="77777777" w:rsidR="00E66D05" w:rsidRDefault="00000000">
      <w:pPr>
        <w:pStyle w:val="a3"/>
        <w:spacing w:line="205" w:lineRule="exact"/>
        <w:ind w:left="107"/>
        <w:rPr>
          <w:lang w:eastAsia="ja-JP"/>
        </w:rPr>
      </w:pPr>
      <w:r>
        <w:rPr>
          <w:w w:val="80"/>
          <w:lang w:eastAsia="ja-JP"/>
        </w:rPr>
        <w:t>調整主管庁は，第 92 条にいう電子システムを通じて，</w:t>
      </w:r>
      <w:r>
        <w:rPr>
          <w:spacing w:val="-5"/>
          <w:w w:val="80"/>
          <w:lang w:eastAsia="ja-JP"/>
        </w:rPr>
        <w:t>次の</w:t>
      </w:r>
      <w:r>
        <w:rPr>
          <w:w w:val="80"/>
          <w:lang w:eastAsia="ja-JP"/>
        </w:rPr>
        <w:t>事項を通知しなければならない。</w:t>
      </w:r>
    </w:p>
    <w:p w14:paraId="6137CD9A" w14:textId="77777777" w:rsidR="00E66D05" w:rsidRDefault="00000000">
      <w:pPr>
        <w:pStyle w:val="a3"/>
        <w:spacing w:before="15" w:line="228" w:lineRule="auto"/>
        <w:ind w:left="107" w:right="106"/>
        <w:jc w:val="both"/>
        <w:rPr>
          <w:lang w:eastAsia="ja-JP"/>
        </w:rPr>
      </w:pPr>
      <w:r>
        <w:rPr>
          <w:w w:val="85"/>
          <w:lang w:eastAsia="ja-JP"/>
        </w:rPr>
        <w:t>メーカー、他の所轄官庁および欧州委員会に対し、調整</w:t>
      </w:r>
      <w:r>
        <w:rPr>
          <w:spacing w:val="-2"/>
          <w:w w:val="85"/>
          <w:lang w:eastAsia="ja-JP"/>
        </w:rPr>
        <w:t>当局の</w:t>
      </w:r>
      <w:r>
        <w:rPr>
          <w:w w:val="85"/>
          <w:lang w:eastAsia="ja-JP"/>
        </w:rPr>
        <w:t>役割を引き受けたことを</w:t>
      </w:r>
      <w:r>
        <w:rPr>
          <w:spacing w:val="-2"/>
          <w:w w:val="85"/>
          <w:lang w:eastAsia="ja-JP"/>
        </w:rPr>
        <w:t>明らかにした。</w:t>
      </w:r>
    </w:p>
    <w:p w14:paraId="34D785E1" w14:textId="77777777" w:rsidR="00E66D05" w:rsidRDefault="00E66D05">
      <w:pPr>
        <w:pStyle w:val="a3"/>
        <w:spacing w:before="11"/>
        <w:rPr>
          <w:lang w:eastAsia="ja-JP"/>
        </w:rPr>
      </w:pPr>
    </w:p>
    <w:p w14:paraId="4B37E905" w14:textId="77777777" w:rsidR="00E66D05" w:rsidRDefault="00000000">
      <w:pPr>
        <w:pStyle w:val="a5"/>
        <w:numPr>
          <w:ilvl w:val="0"/>
          <w:numId w:val="107"/>
        </w:numPr>
        <w:tabs>
          <w:tab w:val="left" w:pos="640"/>
        </w:tabs>
        <w:spacing w:line="230" w:lineRule="auto"/>
        <w:ind w:right="102" w:firstLine="0"/>
        <w:jc w:val="both"/>
        <w:rPr>
          <w:sz w:val="19"/>
          <w:lang w:eastAsia="ja-JP"/>
        </w:rPr>
      </w:pPr>
      <w:r>
        <w:rPr>
          <w:w w:val="85"/>
          <w:sz w:val="19"/>
          <w:lang w:eastAsia="ja-JP"/>
        </w:rPr>
        <w:t>調整主管庁の指定は</w:t>
      </w:r>
      <w:r>
        <w:rPr>
          <w:w w:val="80"/>
          <w:sz w:val="19"/>
          <w:lang w:eastAsia="ja-JP"/>
        </w:rPr>
        <w:t>、公衆衛生及び患者の安全の保護を確保するために、</w:t>
      </w:r>
      <w:r>
        <w:rPr>
          <w:w w:val="85"/>
          <w:sz w:val="19"/>
          <w:lang w:eastAsia="ja-JP"/>
        </w:rPr>
        <w:t>他の主管</w:t>
      </w:r>
      <w:r>
        <w:rPr>
          <w:w w:val="80"/>
          <w:sz w:val="19"/>
          <w:lang w:eastAsia="ja-JP"/>
        </w:rPr>
        <w:t>庁が独自の評価を行い、本規則に従って措置を採択する</w:t>
      </w:r>
      <w:r>
        <w:rPr>
          <w:w w:val="85"/>
          <w:sz w:val="19"/>
          <w:lang w:eastAsia="ja-JP"/>
        </w:rPr>
        <w:t>権利に影響を及ぼすものではない</w:t>
      </w:r>
      <w:r>
        <w:rPr>
          <w:w w:val="80"/>
          <w:sz w:val="19"/>
          <w:lang w:eastAsia="ja-JP"/>
        </w:rPr>
        <w:t>。調整主管庁および欧州委員会は、そのような評価の結果およびそのような措置の採択について常に報告を受けるものとする。</w:t>
      </w:r>
    </w:p>
    <w:p w14:paraId="3AF34E51" w14:textId="77777777" w:rsidR="00E66D05" w:rsidRDefault="00E66D05">
      <w:pPr>
        <w:pStyle w:val="a3"/>
        <w:spacing w:before="9"/>
        <w:rPr>
          <w:lang w:eastAsia="ja-JP"/>
        </w:rPr>
      </w:pPr>
    </w:p>
    <w:p w14:paraId="231049AD" w14:textId="77777777" w:rsidR="00E66D05" w:rsidRDefault="00000000">
      <w:pPr>
        <w:pStyle w:val="a5"/>
        <w:numPr>
          <w:ilvl w:val="0"/>
          <w:numId w:val="107"/>
        </w:numPr>
        <w:tabs>
          <w:tab w:val="left" w:pos="640"/>
        </w:tabs>
        <w:spacing w:line="228" w:lineRule="auto"/>
        <w:ind w:right="104" w:firstLine="0"/>
        <w:jc w:val="both"/>
        <w:rPr>
          <w:sz w:val="19"/>
          <w:lang w:eastAsia="ja-JP"/>
        </w:rPr>
      </w:pPr>
      <w:r>
        <w:rPr>
          <w:w w:val="90"/>
          <w:sz w:val="19"/>
          <w:lang w:eastAsia="ja-JP"/>
        </w:rPr>
        <w:t>委員会は</w:t>
      </w:r>
      <w:r>
        <w:rPr>
          <w:w w:val="80"/>
          <w:sz w:val="19"/>
          <w:lang w:eastAsia="ja-JP"/>
        </w:rPr>
        <w:t>、本章に基づく任務の遂行において</w:t>
      </w:r>
      <w:r>
        <w:rPr>
          <w:w w:val="90"/>
          <w:sz w:val="19"/>
          <w:lang w:eastAsia="ja-JP"/>
        </w:rPr>
        <w:t>、調整主務官庁を行政的に支援する</w:t>
      </w:r>
      <w:r>
        <w:rPr>
          <w:w w:val="80"/>
          <w:sz w:val="19"/>
          <w:lang w:eastAsia="ja-JP"/>
        </w:rPr>
        <w:t>。</w:t>
      </w:r>
    </w:p>
    <w:p w14:paraId="42E739EE" w14:textId="77777777" w:rsidR="00E66D05" w:rsidRDefault="00E66D05">
      <w:pPr>
        <w:pStyle w:val="a3"/>
        <w:rPr>
          <w:lang w:eastAsia="ja-JP"/>
        </w:rPr>
      </w:pPr>
    </w:p>
    <w:p w14:paraId="3BA62F43" w14:textId="77777777" w:rsidR="00E66D05" w:rsidRDefault="00E66D05">
      <w:pPr>
        <w:pStyle w:val="a3"/>
        <w:spacing w:before="14"/>
        <w:rPr>
          <w:lang w:eastAsia="ja-JP"/>
        </w:rPr>
      </w:pPr>
    </w:p>
    <w:p w14:paraId="716FE1F9"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90</w:t>
      </w:r>
      <w:r>
        <w:rPr>
          <w:rFonts w:ascii="Times New Roman"/>
          <w:i/>
          <w:w w:val="90"/>
          <w:sz w:val="19"/>
          <w:lang w:eastAsia="ja-JP"/>
        </w:rPr>
        <w:t>条</w:t>
      </w:r>
    </w:p>
    <w:p w14:paraId="6C3CF5FB" w14:textId="77777777" w:rsidR="00E66D05" w:rsidRDefault="00E66D05">
      <w:pPr>
        <w:pStyle w:val="a3"/>
        <w:spacing w:before="6"/>
        <w:rPr>
          <w:rFonts w:ascii="Times New Roman"/>
          <w:i/>
          <w:lang w:eastAsia="ja-JP"/>
        </w:rPr>
      </w:pPr>
    </w:p>
    <w:p w14:paraId="79B58701" w14:textId="77777777" w:rsidR="00E66D05" w:rsidRDefault="00000000">
      <w:pPr>
        <w:pStyle w:val="1"/>
        <w:ind w:right="505"/>
        <w:rPr>
          <w:lang w:eastAsia="ja-JP"/>
        </w:rPr>
      </w:pPr>
      <w:r>
        <w:rPr>
          <w:lang w:eastAsia="ja-JP"/>
        </w:rPr>
        <w:t>警戒</w:t>
      </w:r>
      <w:r>
        <w:rPr>
          <w:spacing w:val="-4"/>
          <w:lang w:eastAsia="ja-JP"/>
        </w:rPr>
        <w:t>データの</w:t>
      </w:r>
      <w:r>
        <w:rPr>
          <w:lang w:eastAsia="ja-JP"/>
        </w:rPr>
        <w:t>分析</w:t>
      </w:r>
    </w:p>
    <w:p w14:paraId="44093610" w14:textId="77777777" w:rsidR="00E66D05" w:rsidRDefault="00E66D05">
      <w:pPr>
        <w:pStyle w:val="a3"/>
        <w:spacing w:before="16"/>
        <w:rPr>
          <w:rFonts w:ascii="Times New Roman"/>
          <w:b/>
          <w:lang w:eastAsia="ja-JP"/>
        </w:rPr>
      </w:pPr>
    </w:p>
    <w:p w14:paraId="306BD1AA" w14:textId="77777777" w:rsidR="00E66D05" w:rsidRDefault="00000000">
      <w:pPr>
        <w:pStyle w:val="a3"/>
        <w:spacing w:before="1" w:line="228" w:lineRule="auto"/>
        <w:ind w:left="107" w:right="103"/>
        <w:jc w:val="both"/>
        <w:rPr>
          <w:lang w:eastAsia="ja-JP"/>
        </w:rPr>
      </w:pPr>
      <w:r>
        <w:rPr>
          <w:w w:val="80"/>
          <w:lang w:eastAsia="ja-JP"/>
        </w:rPr>
        <w:t>欧州委員会は、加盟国と協力し、新たなリスクや安全上の懸念を明らかにする可能性のあるデータの傾向、パターン、シグナルを特定するため、第92条の電子システムで利用可能なデータを積極的に監視するシステムとプロセスを導入するものとする。</w:t>
      </w:r>
    </w:p>
    <w:p w14:paraId="33573608" w14:textId="77777777" w:rsidR="00E66D05" w:rsidRDefault="00E66D05">
      <w:pPr>
        <w:pStyle w:val="a3"/>
        <w:spacing w:before="11"/>
        <w:rPr>
          <w:lang w:eastAsia="ja-JP"/>
        </w:rPr>
      </w:pPr>
    </w:p>
    <w:p w14:paraId="33C0B17D" w14:textId="77777777" w:rsidR="00E66D05" w:rsidRDefault="00000000">
      <w:pPr>
        <w:pStyle w:val="a3"/>
        <w:spacing w:line="230" w:lineRule="auto"/>
        <w:ind w:left="107" w:right="104"/>
        <w:jc w:val="both"/>
        <w:rPr>
          <w:lang w:eastAsia="ja-JP"/>
        </w:rPr>
      </w:pPr>
      <w:r>
        <w:rPr>
          <w:w w:val="75"/>
          <w:lang w:eastAsia="ja-JP"/>
        </w:rPr>
        <w:t>これまで知られていなかったリスクが特定された場合、または予測されるリスクの頻度が</w:t>
      </w:r>
      <w:r>
        <w:rPr>
          <w:w w:val="80"/>
          <w:lang w:eastAsia="ja-JP"/>
        </w:rPr>
        <w:t>ベネフィット・リスクの判定を</w:t>
      </w:r>
      <w:r>
        <w:rPr>
          <w:w w:val="75"/>
          <w:lang w:eastAsia="ja-JP"/>
        </w:rPr>
        <w:t>著しく不利に変更する場合</w:t>
      </w:r>
      <w:r>
        <w:rPr>
          <w:w w:val="80"/>
          <w:lang w:eastAsia="ja-JP"/>
        </w:rPr>
        <w:t>、所轄官庁または適切な場合には調整所轄官庁は、製造者または該当する場合には承認された代理人に通知し、製造者は必要な</w:t>
      </w:r>
      <w:r>
        <w:rPr>
          <w:w w:val="85"/>
          <w:lang w:eastAsia="ja-JP"/>
        </w:rPr>
        <w:t>是正措置を</w:t>
      </w:r>
      <w:r>
        <w:rPr>
          <w:w w:val="80"/>
          <w:lang w:eastAsia="ja-JP"/>
        </w:rPr>
        <w:t>講じなければならない。</w:t>
      </w:r>
    </w:p>
    <w:p w14:paraId="0265E76C" w14:textId="77777777" w:rsidR="00E66D05" w:rsidRDefault="00E66D05">
      <w:pPr>
        <w:pStyle w:val="a3"/>
        <w:spacing w:before="115"/>
        <w:rPr>
          <w:sz w:val="20"/>
          <w:lang w:eastAsia="ja-JP"/>
        </w:rPr>
      </w:pPr>
    </w:p>
    <w:p w14:paraId="1A6BDA00" w14:textId="77777777" w:rsidR="00E66D05" w:rsidRDefault="00E66D05">
      <w:pPr>
        <w:rPr>
          <w:sz w:val="20"/>
          <w:lang w:eastAsia="ja-JP"/>
        </w:rPr>
        <w:sectPr w:rsidR="00E66D05">
          <w:headerReference w:type="default" r:id="rId82"/>
          <w:pgSz w:w="11910" w:h="16840"/>
          <w:pgMar w:top="1260" w:right="1240" w:bottom="280" w:left="1240" w:header="967" w:footer="0" w:gutter="0"/>
          <w:cols w:space="720"/>
        </w:sectPr>
      </w:pPr>
    </w:p>
    <w:p w14:paraId="3696FB95" w14:textId="77777777" w:rsidR="00E66D05" w:rsidRDefault="00000000">
      <w:pPr>
        <w:spacing w:before="105"/>
        <w:ind w:left="2336"/>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91</w:t>
      </w:r>
      <w:r>
        <w:rPr>
          <w:rFonts w:ascii="Times New Roman"/>
          <w:i/>
          <w:w w:val="90"/>
          <w:sz w:val="19"/>
          <w:lang w:eastAsia="ja-JP"/>
        </w:rPr>
        <w:t>条</w:t>
      </w:r>
    </w:p>
    <w:p w14:paraId="593E5BD8" w14:textId="77777777" w:rsidR="00E66D05" w:rsidRDefault="00E66D05">
      <w:pPr>
        <w:pStyle w:val="a3"/>
        <w:spacing w:before="6"/>
        <w:rPr>
          <w:rFonts w:ascii="Times New Roman"/>
          <w:i/>
          <w:lang w:eastAsia="ja-JP"/>
        </w:rPr>
      </w:pPr>
    </w:p>
    <w:p w14:paraId="485649B5" w14:textId="77777777" w:rsidR="00E66D05" w:rsidRDefault="00000000">
      <w:pPr>
        <w:pStyle w:val="1"/>
        <w:ind w:left="2336" w:right="1"/>
        <w:rPr>
          <w:lang w:eastAsia="ja-JP"/>
        </w:rPr>
      </w:pPr>
      <w:r>
        <w:rPr>
          <w:lang w:eastAsia="ja-JP"/>
        </w:rPr>
        <w:t>実施</w:t>
      </w:r>
      <w:r>
        <w:rPr>
          <w:spacing w:val="-4"/>
          <w:lang w:eastAsia="ja-JP"/>
        </w:rPr>
        <w:t>行為</w:t>
      </w:r>
    </w:p>
    <w:p w14:paraId="31566F3C" w14:textId="77777777" w:rsidR="00E66D05" w:rsidRDefault="00E66D05">
      <w:pPr>
        <w:pStyle w:val="a3"/>
        <w:spacing w:before="7"/>
        <w:rPr>
          <w:rFonts w:ascii="Times New Roman"/>
          <w:b/>
          <w:lang w:eastAsia="ja-JP"/>
        </w:rPr>
      </w:pPr>
    </w:p>
    <w:p w14:paraId="5BF61967" w14:textId="77777777" w:rsidR="00E66D05" w:rsidRDefault="00000000">
      <w:pPr>
        <w:pStyle w:val="a3"/>
        <w:spacing w:before="1" w:line="205" w:lineRule="exact"/>
        <w:ind w:left="107"/>
        <w:rPr>
          <w:lang w:eastAsia="ja-JP"/>
        </w:rPr>
      </w:pPr>
      <w:r>
        <w:rPr>
          <w:w w:val="80"/>
          <w:lang w:eastAsia="ja-JP"/>
        </w:rPr>
        <w:t>欧州委員会は、実施法を制定し、同委員会と協議の上、</w:t>
      </w:r>
      <w:r>
        <w:rPr>
          <w:spacing w:val="-5"/>
          <w:w w:val="80"/>
          <w:lang w:eastAsia="ja-JP"/>
        </w:rPr>
        <w:t>以下の</w:t>
      </w:r>
      <w:r>
        <w:rPr>
          <w:w w:val="80"/>
          <w:lang w:eastAsia="ja-JP"/>
        </w:rPr>
        <w:t>ことを</w:t>
      </w:r>
      <w:r>
        <w:rPr>
          <w:spacing w:val="-5"/>
          <w:w w:val="80"/>
          <w:lang w:eastAsia="ja-JP"/>
        </w:rPr>
        <w:t>行う</w:t>
      </w:r>
      <w:r>
        <w:rPr>
          <w:w w:val="80"/>
          <w:lang w:eastAsia="ja-JP"/>
        </w:rPr>
        <w:t>ことができる</w:t>
      </w:r>
      <w:r>
        <w:rPr>
          <w:spacing w:val="-5"/>
          <w:w w:val="80"/>
          <w:lang w:eastAsia="ja-JP"/>
        </w:rPr>
        <w:t>。</w:t>
      </w:r>
    </w:p>
    <w:p w14:paraId="0B395EA3" w14:textId="77777777" w:rsidR="00E66D05" w:rsidRDefault="00000000">
      <w:pPr>
        <w:rPr>
          <w:sz w:val="19"/>
          <w:lang w:eastAsia="ja-JP"/>
        </w:rPr>
      </w:pPr>
      <w:r>
        <w:rPr>
          <w:lang w:eastAsia="ja-JP"/>
        </w:rPr>
        <w:br w:type="column"/>
      </w:r>
    </w:p>
    <w:p w14:paraId="32F03B01" w14:textId="77777777" w:rsidR="00E66D05" w:rsidRDefault="00E66D05">
      <w:pPr>
        <w:pStyle w:val="a3"/>
        <w:rPr>
          <w:lang w:eastAsia="ja-JP"/>
        </w:rPr>
      </w:pPr>
    </w:p>
    <w:p w14:paraId="45145A26" w14:textId="77777777" w:rsidR="00E66D05" w:rsidRDefault="00E66D05">
      <w:pPr>
        <w:pStyle w:val="a3"/>
        <w:rPr>
          <w:lang w:eastAsia="ja-JP"/>
        </w:rPr>
      </w:pPr>
    </w:p>
    <w:p w14:paraId="38D333E7" w14:textId="77777777" w:rsidR="00E66D05" w:rsidRDefault="00E66D05">
      <w:pPr>
        <w:pStyle w:val="a3"/>
        <w:spacing w:before="108"/>
        <w:rPr>
          <w:lang w:eastAsia="ja-JP"/>
        </w:rPr>
      </w:pPr>
    </w:p>
    <w:p w14:paraId="197B056E" w14:textId="77777777" w:rsidR="00E66D05" w:rsidRDefault="00000000">
      <w:pPr>
        <w:pStyle w:val="a3"/>
        <w:spacing w:line="205" w:lineRule="exact"/>
        <w:ind w:left="65"/>
        <w:rPr>
          <w:lang w:eastAsia="ja-JP"/>
        </w:rPr>
      </w:pPr>
      <w:r>
        <w:rPr>
          <w:smallCaps/>
          <w:spacing w:val="-2"/>
          <w:w w:val="80"/>
          <w:lang w:eastAsia="ja-JP"/>
        </w:rPr>
        <w:t>MdCG</w:t>
      </w:r>
      <w:r>
        <w:rPr>
          <w:spacing w:val="-2"/>
          <w:w w:val="80"/>
          <w:lang w:eastAsia="ja-JP"/>
        </w:rPr>
        <w:t>、</w:t>
      </w:r>
    </w:p>
    <w:p w14:paraId="1F8BFEA4" w14:textId="77777777" w:rsidR="00E66D05" w:rsidRDefault="00000000">
      <w:pPr>
        <w:rPr>
          <w:sz w:val="19"/>
          <w:lang w:eastAsia="ja-JP"/>
        </w:rPr>
      </w:pPr>
      <w:r>
        <w:rPr>
          <w:lang w:eastAsia="ja-JP"/>
        </w:rPr>
        <w:br w:type="column"/>
      </w:r>
    </w:p>
    <w:p w14:paraId="58B49D76" w14:textId="77777777" w:rsidR="00E66D05" w:rsidRDefault="00E66D05">
      <w:pPr>
        <w:pStyle w:val="a3"/>
        <w:rPr>
          <w:lang w:eastAsia="ja-JP"/>
        </w:rPr>
      </w:pPr>
    </w:p>
    <w:p w14:paraId="2409A770" w14:textId="77777777" w:rsidR="00E66D05" w:rsidRDefault="00E66D05">
      <w:pPr>
        <w:pStyle w:val="a3"/>
        <w:rPr>
          <w:lang w:eastAsia="ja-JP"/>
        </w:rPr>
      </w:pPr>
    </w:p>
    <w:p w14:paraId="216938EC" w14:textId="77777777" w:rsidR="00E66D05" w:rsidRDefault="00E66D05">
      <w:pPr>
        <w:pStyle w:val="a3"/>
        <w:spacing w:before="108"/>
        <w:rPr>
          <w:lang w:eastAsia="ja-JP"/>
        </w:rPr>
      </w:pPr>
    </w:p>
    <w:p w14:paraId="5CB98947" w14:textId="77777777" w:rsidR="00E66D05" w:rsidRDefault="00000000">
      <w:pPr>
        <w:pStyle w:val="a3"/>
        <w:spacing w:line="205" w:lineRule="exact"/>
        <w:ind w:left="65"/>
        <w:rPr>
          <w:lang w:eastAsia="ja-JP"/>
        </w:rPr>
      </w:pPr>
      <w:r>
        <w:rPr>
          <w:spacing w:val="-2"/>
          <w:w w:val="85"/>
          <w:lang w:eastAsia="ja-JP"/>
        </w:rPr>
        <w:t>詳細な</w:t>
      </w:r>
    </w:p>
    <w:p w14:paraId="54D456F0" w14:textId="77777777" w:rsidR="00E66D05" w:rsidRDefault="00E66D05">
      <w:pPr>
        <w:spacing w:line="205" w:lineRule="exact"/>
        <w:rPr>
          <w:lang w:eastAsia="ja-JP"/>
        </w:rPr>
        <w:sectPr w:rsidR="00E66D05">
          <w:type w:val="continuous"/>
          <w:pgSz w:w="11910" w:h="16840"/>
          <w:pgMar w:top="1260" w:right="1240" w:bottom="280" w:left="1240" w:header="967" w:footer="0" w:gutter="0"/>
          <w:cols w:num="3" w:space="720" w:equalWidth="0">
            <w:col w:w="7090" w:space="40"/>
            <w:col w:w="628" w:space="39"/>
            <w:col w:w="1633"/>
          </w:cols>
        </w:sectPr>
      </w:pPr>
    </w:p>
    <w:p w14:paraId="71180F79" w14:textId="77777777" w:rsidR="00E66D05" w:rsidRDefault="00000000">
      <w:pPr>
        <w:pStyle w:val="a3"/>
        <w:spacing w:before="13" w:line="230" w:lineRule="auto"/>
        <w:ind w:left="107" w:right="95"/>
        <w:rPr>
          <w:lang w:eastAsia="ja-JP"/>
        </w:rPr>
      </w:pPr>
      <w:r>
        <w:rPr>
          <w:w w:val="80"/>
          <w:lang w:eastAsia="ja-JP"/>
        </w:rPr>
        <w:t>第85条から第90条まで、および第92条の実施に必要な取り決めや手続きは</w:t>
      </w:r>
      <w:r>
        <w:rPr>
          <w:spacing w:val="-2"/>
          <w:w w:val="90"/>
          <w:lang w:eastAsia="ja-JP"/>
        </w:rPr>
        <w:t>以下の通り：</w:t>
      </w:r>
    </w:p>
    <w:p w14:paraId="43169070" w14:textId="77777777" w:rsidR="00E66D05" w:rsidRDefault="00000000">
      <w:pPr>
        <w:pStyle w:val="a5"/>
        <w:numPr>
          <w:ilvl w:val="0"/>
          <w:numId w:val="105"/>
        </w:numPr>
        <w:tabs>
          <w:tab w:val="left" w:pos="401"/>
        </w:tabs>
        <w:spacing w:before="152" w:line="230" w:lineRule="auto"/>
        <w:ind w:right="105"/>
        <w:jc w:val="both"/>
        <w:rPr>
          <w:sz w:val="19"/>
          <w:lang w:eastAsia="ja-JP"/>
        </w:rPr>
      </w:pPr>
      <w:r>
        <w:rPr>
          <w:w w:val="80"/>
          <w:sz w:val="19"/>
          <w:lang w:eastAsia="ja-JP"/>
        </w:rPr>
        <w:t>特定の機器、または</w:t>
      </w:r>
      <w:r>
        <w:rPr>
          <w:w w:val="85"/>
          <w:sz w:val="19"/>
          <w:lang w:eastAsia="ja-JP"/>
        </w:rPr>
        <w:t>機器の</w:t>
      </w:r>
      <w:r>
        <w:rPr>
          <w:w w:val="80"/>
          <w:sz w:val="19"/>
          <w:lang w:eastAsia="ja-JP"/>
        </w:rPr>
        <w:t>カテゴリーやグループに関連する重大インシデントの類型と現場での安全是正措置；</w:t>
      </w:r>
    </w:p>
    <w:p w14:paraId="53AFFFB7" w14:textId="77777777" w:rsidR="00E66D05" w:rsidRDefault="00000000">
      <w:pPr>
        <w:pStyle w:val="a5"/>
        <w:numPr>
          <w:ilvl w:val="0"/>
          <w:numId w:val="105"/>
        </w:numPr>
        <w:tabs>
          <w:tab w:val="left" w:pos="401"/>
        </w:tabs>
        <w:spacing w:before="153" w:line="230" w:lineRule="auto"/>
        <w:ind w:right="104"/>
        <w:jc w:val="both"/>
        <w:rPr>
          <w:sz w:val="19"/>
          <w:lang w:eastAsia="ja-JP"/>
        </w:rPr>
      </w:pPr>
      <w:r>
        <w:rPr>
          <w:w w:val="85"/>
          <w:sz w:val="19"/>
          <w:lang w:eastAsia="ja-JP"/>
        </w:rPr>
        <w:t>第85条、第86条、第87条、第88条、第89条でそれぞれ言及されている</w:t>
      </w:r>
      <w:r>
        <w:rPr>
          <w:w w:val="75"/>
          <w:sz w:val="19"/>
          <w:lang w:eastAsia="ja-JP"/>
        </w:rPr>
        <w:t>ように、製造業者による</w:t>
      </w:r>
      <w:r>
        <w:rPr>
          <w:w w:val="80"/>
          <w:sz w:val="19"/>
          <w:lang w:eastAsia="ja-JP"/>
        </w:rPr>
        <w:t>重大インシデント、現場安全是正措置、現場安全通知の報告、</w:t>
      </w:r>
      <w:r>
        <w:rPr>
          <w:w w:val="75"/>
          <w:sz w:val="19"/>
          <w:lang w:eastAsia="ja-JP"/>
        </w:rPr>
        <w:t>定期的な概要報告書、市販後調査報告書、PSUR、傾向報告書の</w:t>
      </w:r>
      <w:r>
        <w:rPr>
          <w:w w:val="80"/>
          <w:sz w:val="19"/>
          <w:lang w:eastAsia="ja-JP"/>
        </w:rPr>
        <w:t>提供</w:t>
      </w:r>
      <w:r>
        <w:rPr>
          <w:w w:val="85"/>
          <w:sz w:val="19"/>
          <w:lang w:eastAsia="ja-JP"/>
        </w:rPr>
        <w:t>；</w:t>
      </w:r>
    </w:p>
    <w:p w14:paraId="21F1DFF5" w14:textId="77777777" w:rsidR="00E66D05" w:rsidRDefault="00000000">
      <w:pPr>
        <w:pStyle w:val="a5"/>
        <w:numPr>
          <w:ilvl w:val="0"/>
          <w:numId w:val="105"/>
        </w:numPr>
        <w:tabs>
          <w:tab w:val="left" w:pos="401"/>
        </w:tabs>
        <w:spacing w:before="151" w:line="230" w:lineRule="auto"/>
        <w:ind w:right="104"/>
        <w:jc w:val="both"/>
        <w:rPr>
          <w:sz w:val="19"/>
          <w:lang w:eastAsia="ja-JP"/>
        </w:rPr>
      </w:pPr>
      <w:r>
        <w:rPr>
          <w:w w:val="75"/>
          <w:sz w:val="19"/>
          <w:lang w:eastAsia="ja-JP"/>
        </w:rPr>
        <w:t>医療従事者、利用者、患者による重大インシデントの疑いのある報告の</w:t>
      </w:r>
      <w:r>
        <w:rPr>
          <w:sz w:val="19"/>
          <w:lang w:eastAsia="ja-JP"/>
        </w:rPr>
        <w:t>ための</w:t>
      </w:r>
      <w:r>
        <w:rPr>
          <w:w w:val="75"/>
          <w:sz w:val="19"/>
          <w:lang w:eastAsia="ja-JP"/>
        </w:rPr>
        <w:t>最小限のデータセットを含む、電子的および非電子的報告のための標準的な構造化されたフォーム；</w:t>
      </w:r>
    </w:p>
    <w:p w14:paraId="572970A0" w14:textId="77777777" w:rsidR="00E66D05" w:rsidRDefault="00000000">
      <w:pPr>
        <w:pStyle w:val="a5"/>
        <w:numPr>
          <w:ilvl w:val="0"/>
          <w:numId w:val="105"/>
        </w:numPr>
        <w:tabs>
          <w:tab w:val="left" w:pos="401"/>
        </w:tabs>
        <w:spacing w:before="152" w:line="230" w:lineRule="auto"/>
        <w:ind w:right="105"/>
        <w:jc w:val="both"/>
        <w:rPr>
          <w:sz w:val="19"/>
          <w:lang w:eastAsia="ja-JP"/>
        </w:rPr>
      </w:pPr>
      <w:r>
        <w:rPr>
          <w:w w:val="85"/>
          <w:sz w:val="19"/>
          <w:lang w:eastAsia="ja-JP"/>
        </w:rPr>
        <w:t>第87条で</w:t>
      </w:r>
      <w:r>
        <w:rPr>
          <w:w w:val="80"/>
          <w:sz w:val="19"/>
          <w:lang w:eastAsia="ja-JP"/>
        </w:rPr>
        <w:t>言及されているように、報告されるべき事故の重大性を考慮した、現場での安全是正措置の報告、および製造業者による定期的な概要報告書と傾向報告書の提供に関する期限；</w:t>
      </w:r>
    </w:p>
    <w:p w14:paraId="6BD293EC" w14:textId="77777777" w:rsidR="00E66D05" w:rsidRDefault="00000000">
      <w:pPr>
        <w:pStyle w:val="a5"/>
        <w:numPr>
          <w:ilvl w:val="0"/>
          <w:numId w:val="105"/>
        </w:numPr>
        <w:tabs>
          <w:tab w:val="left" w:pos="400"/>
        </w:tabs>
        <w:spacing w:before="145"/>
        <w:ind w:left="400" w:hanging="293"/>
        <w:rPr>
          <w:sz w:val="19"/>
          <w:lang w:eastAsia="ja-JP"/>
        </w:rPr>
      </w:pPr>
      <w:r>
        <w:rPr>
          <w:spacing w:val="-5"/>
          <w:w w:val="75"/>
          <w:sz w:val="19"/>
          <w:lang w:eastAsia="ja-JP"/>
        </w:rPr>
        <w:t>第89</w:t>
      </w:r>
      <w:r>
        <w:rPr>
          <w:w w:val="75"/>
          <w:sz w:val="19"/>
          <w:lang w:eastAsia="ja-JP"/>
        </w:rPr>
        <w:t>条で言及されている管轄当局間の情報交換のための調和された書式；</w:t>
      </w:r>
    </w:p>
    <w:p w14:paraId="0881B0DC" w14:textId="77777777" w:rsidR="00E66D05" w:rsidRDefault="00000000">
      <w:pPr>
        <w:pStyle w:val="a5"/>
        <w:numPr>
          <w:ilvl w:val="0"/>
          <w:numId w:val="105"/>
        </w:numPr>
        <w:tabs>
          <w:tab w:val="left" w:pos="401"/>
        </w:tabs>
        <w:spacing w:before="151" w:line="230" w:lineRule="auto"/>
        <w:ind w:right="105"/>
        <w:jc w:val="both"/>
        <w:rPr>
          <w:sz w:val="19"/>
          <w:lang w:eastAsia="ja-JP"/>
        </w:rPr>
      </w:pPr>
      <w:r>
        <w:rPr>
          <w:w w:val="75"/>
          <w:sz w:val="19"/>
          <w:lang w:eastAsia="ja-JP"/>
        </w:rPr>
        <w:t>調整主務官庁の指定手続き、調整主務官庁の任務と責任、</w:t>
      </w:r>
      <w:r>
        <w:rPr>
          <w:w w:val="85"/>
          <w:sz w:val="19"/>
          <w:lang w:eastAsia="ja-JP"/>
        </w:rPr>
        <w:t>このプロセスにおける</w:t>
      </w:r>
      <w:r>
        <w:rPr>
          <w:w w:val="75"/>
          <w:sz w:val="19"/>
          <w:lang w:eastAsia="ja-JP"/>
        </w:rPr>
        <w:t>他の主務官庁の関与を含む、調整された評価プロセス。</w:t>
      </w:r>
    </w:p>
    <w:p w14:paraId="726A9F97" w14:textId="77777777" w:rsidR="00E66D05" w:rsidRDefault="00000000">
      <w:pPr>
        <w:pStyle w:val="a3"/>
        <w:spacing w:before="154" w:line="228" w:lineRule="auto"/>
        <w:ind w:left="107"/>
        <w:rPr>
          <w:lang w:eastAsia="ja-JP"/>
        </w:rPr>
      </w:pPr>
      <w:r>
        <w:rPr>
          <w:w w:val="75"/>
          <w:lang w:eastAsia="ja-JP"/>
        </w:rPr>
        <w:t>第1項にいう実施法は</w:t>
      </w:r>
      <w:r>
        <w:rPr>
          <w:w w:val="85"/>
          <w:lang w:eastAsia="ja-JP"/>
        </w:rPr>
        <w:t>、第114条(3)にいう</w:t>
      </w:r>
      <w:r>
        <w:rPr>
          <w:w w:val="75"/>
          <w:lang w:eastAsia="ja-JP"/>
        </w:rPr>
        <w:t>審査手続に従って採択されなければならない</w:t>
      </w:r>
      <w:r>
        <w:rPr>
          <w:w w:val="85"/>
          <w:lang w:eastAsia="ja-JP"/>
        </w:rPr>
        <w:t>。</w:t>
      </w:r>
    </w:p>
    <w:p w14:paraId="7F79627B" w14:textId="77777777" w:rsidR="00E66D05" w:rsidRDefault="00E66D05">
      <w:pPr>
        <w:spacing w:line="228" w:lineRule="auto"/>
        <w:rPr>
          <w:lang w:eastAsia="ja-JP"/>
        </w:rPr>
        <w:sectPr w:rsidR="00E66D05">
          <w:type w:val="continuous"/>
          <w:pgSz w:w="11910" w:h="16840"/>
          <w:pgMar w:top="1260" w:right="1240" w:bottom="280" w:left="1240" w:header="967" w:footer="0" w:gutter="0"/>
          <w:cols w:space="720"/>
        </w:sectPr>
      </w:pPr>
    </w:p>
    <w:p w14:paraId="6EC407FC" w14:textId="77777777" w:rsidR="00E66D05" w:rsidRDefault="00000000">
      <w:pPr>
        <w:spacing w:before="206"/>
        <w:ind w:left="504" w:right="504"/>
        <w:jc w:val="center"/>
        <w:rPr>
          <w:rFonts w:ascii="Times New Roman"/>
          <w:i/>
          <w:sz w:val="19"/>
          <w:lang w:eastAsia="ja-JP"/>
        </w:rPr>
      </w:pPr>
      <w:r>
        <w:rPr>
          <w:rFonts w:ascii="Times New Roman"/>
          <w:i/>
          <w:spacing w:val="-7"/>
          <w:sz w:val="19"/>
          <w:lang w:eastAsia="ja-JP"/>
        </w:rPr>
        <w:lastRenderedPageBreak/>
        <w:t>第</w:t>
      </w:r>
      <w:r>
        <w:rPr>
          <w:rFonts w:ascii="Times New Roman"/>
          <w:i/>
          <w:spacing w:val="-7"/>
          <w:sz w:val="19"/>
          <w:lang w:eastAsia="ja-JP"/>
        </w:rPr>
        <w:t>92</w:t>
      </w:r>
      <w:r>
        <w:rPr>
          <w:rFonts w:ascii="Times New Roman"/>
          <w:i/>
          <w:w w:val="90"/>
          <w:sz w:val="19"/>
          <w:lang w:eastAsia="ja-JP"/>
        </w:rPr>
        <w:t>条</w:t>
      </w:r>
    </w:p>
    <w:p w14:paraId="71733FC3" w14:textId="77777777" w:rsidR="00E66D05" w:rsidRDefault="00E66D05">
      <w:pPr>
        <w:pStyle w:val="a3"/>
        <w:spacing w:before="119"/>
        <w:rPr>
          <w:rFonts w:ascii="Times New Roman"/>
          <w:i/>
          <w:lang w:eastAsia="ja-JP"/>
        </w:rPr>
      </w:pPr>
    </w:p>
    <w:p w14:paraId="6D62075C" w14:textId="77777777" w:rsidR="00E66D05" w:rsidRDefault="00000000">
      <w:pPr>
        <w:pStyle w:val="1"/>
        <w:rPr>
          <w:lang w:eastAsia="ja-JP"/>
        </w:rPr>
      </w:pPr>
      <w:r>
        <w:rPr>
          <w:lang w:eastAsia="ja-JP"/>
        </w:rPr>
        <w:t>警戒および市販後</w:t>
      </w:r>
      <w:r>
        <w:rPr>
          <w:spacing w:val="-2"/>
          <w:lang w:eastAsia="ja-JP"/>
        </w:rPr>
        <w:t>調査に関する</w:t>
      </w:r>
      <w:r>
        <w:rPr>
          <w:lang w:eastAsia="ja-JP"/>
        </w:rPr>
        <w:t>電子システム</w:t>
      </w:r>
    </w:p>
    <w:p w14:paraId="64C1476F" w14:textId="77777777" w:rsidR="00E66D05" w:rsidRDefault="00E66D05">
      <w:pPr>
        <w:pStyle w:val="a3"/>
        <w:spacing w:before="130"/>
        <w:rPr>
          <w:rFonts w:ascii="Times New Roman"/>
          <w:b/>
          <w:lang w:eastAsia="ja-JP"/>
        </w:rPr>
      </w:pPr>
    </w:p>
    <w:p w14:paraId="65DE66A2" w14:textId="77777777" w:rsidR="00E66D05" w:rsidRDefault="00000000">
      <w:pPr>
        <w:pStyle w:val="a5"/>
        <w:numPr>
          <w:ilvl w:val="0"/>
          <w:numId w:val="104"/>
        </w:numPr>
        <w:tabs>
          <w:tab w:val="left" w:pos="538"/>
        </w:tabs>
        <w:spacing w:line="228" w:lineRule="auto"/>
        <w:ind w:right="105" w:firstLine="0"/>
        <w:jc w:val="both"/>
        <w:rPr>
          <w:sz w:val="19"/>
          <w:lang w:eastAsia="ja-JP"/>
        </w:rPr>
      </w:pPr>
      <w:r>
        <w:rPr>
          <w:w w:val="75"/>
          <w:sz w:val="19"/>
          <w:lang w:eastAsia="ja-JP"/>
        </w:rPr>
        <w:t>欧州委員会は、加盟国と協力して、</w:t>
      </w:r>
      <w:r>
        <w:rPr>
          <w:spacing w:val="-2"/>
          <w:w w:val="85"/>
          <w:sz w:val="19"/>
          <w:lang w:eastAsia="ja-JP"/>
        </w:rPr>
        <w:t>以下の情報を</w:t>
      </w:r>
      <w:r>
        <w:rPr>
          <w:w w:val="75"/>
          <w:sz w:val="19"/>
          <w:lang w:eastAsia="ja-JP"/>
        </w:rPr>
        <w:t>照合</w:t>
      </w:r>
      <w:r>
        <w:rPr>
          <w:spacing w:val="-2"/>
          <w:w w:val="85"/>
          <w:sz w:val="19"/>
          <w:lang w:eastAsia="ja-JP"/>
        </w:rPr>
        <w:t>・処理</w:t>
      </w:r>
      <w:r>
        <w:rPr>
          <w:w w:val="75"/>
          <w:sz w:val="19"/>
          <w:lang w:eastAsia="ja-JP"/>
        </w:rPr>
        <w:t>するための電子システムを設置・管理する</w:t>
      </w:r>
      <w:r>
        <w:rPr>
          <w:spacing w:val="-2"/>
          <w:w w:val="85"/>
          <w:sz w:val="19"/>
          <w:lang w:eastAsia="ja-JP"/>
        </w:rPr>
        <w:t>：</w:t>
      </w:r>
    </w:p>
    <w:p w14:paraId="2014319D" w14:textId="77777777" w:rsidR="00E66D05" w:rsidRDefault="00E66D05">
      <w:pPr>
        <w:pStyle w:val="a3"/>
        <w:spacing w:before="10"/>
        <w:rPr>
          <w:lang w:eastAsia="ja-JP"/>
        </w:rPr>
      </w:pPr>
    </w:p>
    <w:p w14:paraId="41C028EE" w14:textId="77777777" w:rsidR="00E66D05" w:rsidRDefault="00000000">
      <w:pPr>
        <w:pStyle w:val="a5"/>
        <w:numPr>
          <w:ilvl w:val="1"/>
          <w:numId w:val="104"/>
        </w:numPr>
        <w:tabs>
          <w:tab w:val="left" w:pos="401"/>
        </w:tabs>
        <w:spacing w:before="1" w:line="228" w:lineRule="auto"/>
        <w:ind w:right="105"/>
        <w:rPr>
          <w:sz w:val="19"/>
          <w:lang w:eastAsia="ja-JP"/>
        </w:rPr>
      </w:pPr>
      <w:r>
        <w:rPr>
          <w:w w:val="80"/>
          <w:sz w:val="19"/>
          <w:lang w:eastAsia="ja-JP"/>
        </w:rPr>
        <w:t>第87条(1)および</w:t>
      </w:r>
      <w:r>
        <w:rPr>
          <w:w w:val="85"/>
          <w:sz w:val="19"/>
          <w:lang w:eastAsia="ja-JP"/>
        </w:rPr>
        <w:t>第89条(5)</w:t>
      </w:r>
      <w:r>
        <w:rPr>
          <w:w w:val="80"/>
          <w:sz w:val="19"/>
          <w:lang w:eastAsia="ja-JP"/>
        </w:rPr>
        <w:t>で言及されている重大インシデントおよび現場での安全是正措置に関する製造業者による報告</w:t>
      </w:r>
      <w:r>
        <w:rPr>
          <w:w w:val="85"/>
          <w:sz w:val="19"/>
          <w:lang w:eastAsia="ja-JP"/>
        </w:rPr>
        <w:t>；</w:t>
      </w:r>
    </w:p>
    <w:p w14:paraId="03EF0496" w14:textId="77777777" w:rsidR="00E66D05" w:rsidRDefault="00E66D05">
      <w:pPr>
        <w:pStyle w:val="a3"/>
        <w:spacing w:before="2"/>
        <w:rPr>
          <w:lang w:eastAsia="ja-JP"/>
        </w:rPr>
      </w:pPr>
    </w:p>
    <w:p w14:paraId="038FA4F8" w14:textId="77777777" w:rsidR="00E66D05" w:rsidRDefault="00000000">
      <w:pPr>
        <w:pStyle w:val="a5"/>
        <w:numPr>
          <w:ilvl w:val="1"/>
          <w:numId w:val="104"/>
        </w:numPr>
        <w:tabs>
          <w:tab w:val="left" w:pos="401"/>
        </w:tabs>
        <w:ind w:hanging="294"/>
        <w:rPr>
          <w:sz w:val="19"/>
          <w:lang w:eastAsia="ja-JP"/>
        </w:rPr>
      </w:pPr>
      <w:r>
        <w:rPr>
          <w:spacing w:val="-2"/>
          <w:w w:val="75"/>
          <w:sz w:val="19"/>
          <w:lang w:eastAsia="ja-JP"/>
        </w:rPr>
        <w:t>第87条(9)</w:t>
      </w:r>
      <w:r>
        <w:rPr>
          <w:w w:val="75"/>
          <w:sz w:val="19"/>
          <w:lang w:eastAsia="ja-JP"/>
        </w:rPr>
        <w:t>で言及されている製造業者による定期要約報告書</w:t>
      </w:r>
      <w:r>
        <w:rPr>
          <w:spacing w:val="-2"/>
          <w:w w:val="75"/>
          <w:sz w:val="19"/>
          <w:lang w:eastAsia="ja-JP"/>
        </w:rPr>
        <w:t>；</w:t>
      </w:r>
    </w:p>
    <w:p w14:paraId="38B87398" w14:textId="77777777" w:rsidR="00E66D05" w:rsidRDefault="00000000">
      <w:pPr>
        <w:pStyle w:val="a5"/>
        <w:numPr>
          <w:ilvl w:val="1"/>
          <w:numId w:val="104"/>
        </w:numPr>
        <w:tabs>
          <w:tab w:val="left" w:pos="401"/>
        </w:tabs>
        <w:spacing w:before="220"/>
        <w:ind w:hanging="294"/>
        <w:rPr>
          <w:sz w:val="19"/>
          <w:lang w:eastAsia="ja-JP"/>
        </w:rPr>
      </w:pPr>
      <w:r>
        <w:rPr>
          <w:spacing w:val="-5"/>
          <w:w w:val="75"/>
          <w:sz w:val="19"/>
          <w:lang w:eastAsia="ja-JP"/>
        </w:rPr>
        <w:t>第88条で</w:t>
      </w:r>
      <w:r>
        <w:rPr>
          <w:w w:val="75"/>
          <w:sz w:val="19"/>
          <w:lang w:eastAsia="ja-JP"/>
        </w:rPr>
        <w:t>言及されている製造業者によるトレンドに関する報告</w:t>
      </w:r>
      <w:r>
        <w:rPr>
          <w:spacing w:val="-5"/>
          <w:w w:val="75"/>
          <w:sz w:val="19"/>
          <w:lang w:eastAsia="ja-JP"/>
        </w:rPr>
        <w:t>；</w:t>
      </w:r>
    </w:p>
    <w:p w14:paraId="17375C39" w14:textId="77777777" w:rsidR="00E66D05" w:rsidRDefault="00000000">
      <w:pPr>
        <w:pStyle w:val="a5"/>
        <w:numPr>
          <w:ilvl w:val="1"/>
          <w:numId w:val="104"/>
        </w:numPr>
        <w:tabs>
          <w:tab w:val="left" w:pos="401"/>
        </w:tabs>
        <w:spacing w:before="220"/>
        <w:ind w:hanging="294"/>
        <w:rPr>
          <w:sz w:val="19"/>
          <w:lang w:eastAsia="ja-JP"/>
        </w:rPr>
      </w:pPr>
      <w:r>
        <w:rPr>
          <w:spacing w:val="-5"/>
          <w:w w:val="75"/>
          <w:sz w:val="19"/>
          <w:lang w:eastAsia="ja-JP"/>
        </w:rPr>
        <w:t>第86条で</w:t>
      </w:r>
      <w:r>
        <w:rPr>
          <w:w w:val="75"/>
          <w:sz w:val="19"/>
          <w:lang w:eastAsia="ja-JP"/>
        </w:rPr>
        <w:t>言及されているPSUR；</w:t>
      </w:r>
    </w:p>
    <w:p w14:paraId="41D9AD8E" w14:textId="77777777" w:rsidR="00E66D05" w:rsidRDefault="00E66D05">
      <w:pPr>
        <w:pStyle w:val="a3"/>
        <w:rPr>
          <w:lang w:eastAsia="ja-JP"/>
        </w:rPr>
      </w:pPr>
    </w:p>
    <w:p w14:paraId="56E3F8ED" w14:textId="77777777" w:rsidR="00E66D05" w:rsidRDefault="00000000">
      <w:pPr>
        <w:pStyle w:val="a5"/>
        <w:numPr>
          <w:ilvl w:val="1"/>
          <w:numId w:val="104"/>
        </w:numPr>
        <w:tabs>
          <w:tab w:val="left" w:pos="400"/>
        </w:tabs>
        <w:ind w:left="400" w:hanging="293"/>
        <w:rPr>
          <w:sz w:val="19"/>
          <w:lang w:eastAsia="ja-JP"/>
        </w:rPr>
      </w:pPr>
      <w:r>
        <w:rPr>
          <w:spacing w:val="-2"/>
          <w:w w:val="75"/>
          <w:sz w:val="19"/>
          <w:lang w:eastAsia="ja-JP"/>
        </w:rPr>
        <w:t>第89</w:t>
      </w:r>
      <w:r>
        <w:rPr>
          <w:w w:val="75"/>
          <w:sz w:val="19"/>
          <w:lang w:eastAsia="ja-JP"/>
        </w:rPr>
        <w:t>条</w:t>
      </w:r>
      <w:r>
        <w:rPr>
          <w:spacing w:val="-2"/>
          <w:w w:val="75"/>
          <w:sz w:val="19"/>
          <w:lang w:eastAsia="ja-JP"/>
        </w:rPr>
        <w:t>(8)</w:t>
      </w:r>
      <w:r>
        <w:rPr>
          <w:w w:val="75"/>
          <w:sz w:val="19"/>
          <w:lang w:eastAsia="ja-JP"/>
        </w:rPr>
        <w:t>の製造者による現場安全通知</w:t>
      </w:r>
      <w:r>
        <w:rPr>
          <w:spacing w:val="-2"/>
          <w:w w:val="75"/>
          <w:sz w:val="19"/>
          <w:lang w:eastAsia="ja-JP"/>
        </w:rPr>
        <w:t>；</w:t>
      </w:r>
    </w:p>
    <w:p w14:paraId="02D17BDC" w14:textId="77777777" w:rsidR="00E66D05" w:rsidRDefault="00E66D05">
      <w:pPr>
        <w:pStyle w:val="a3"/>
        <w:spacing w:before="7"/>
        <w:rPr>
          <w:lang w:eastAsia="ja-JP"/>
        </w:rPr>
      </w:pPr>
    </w:p>
    <w:p w14:paraId="39895FA5" w14:textId="77777777" w:rsidR="00E66D05" w:rsidRDefault="00000000">
      <w:pPr>
        <w:pStyle w:val="a5"/>
        <w:numPr>
          <w:ilvl w:val="1"/>
          <w:numId w:val="104"/>
        </w:numPr>
        <w:tabs>
          <w:tab w:val="left" w:pos="401"/>
        </w:tabs>
        <w:spacing w:before="1" w:line="228" w:lineRule="auto"/>
        <w:ind w:right="105"/>
        <w:rPr>
          <w:sz w:val="19"/>
          <w:lang w:eastAsia="ja-JP"/>
        </w:rPr>
      </w:pPr>
      <w:r>
        <w:rPr>
          <w:w w:val="80"/>
          <w:sz w:val="19"/>
          <w:lang w:eastAsia="ja-JP"/>
        </w:rPr>
        <w:t>第89条(7)および(9)に従い、加盟国の管轄当局間および加盟国と欧州委員会との間で交換される情報。</w:t>
      </w:r>
    </w:p>
    <w:p w14:paraId="662703AD" w14:textId="77777777" w:rsidR="00E66D05" w:rsidRDefault="00E66D05">
      <w:pPr>
        <w:pStyle w:val="a3"/>
        <w:spacing w:before="1"/>
        <w:rPr>
          <w:lang w:eastAsia="ja-JP"/>
        </w:rPr>
      </w:pPr>
    </w:p>
    <w:p w14:paraId="01C4E050" w14:textId="77777777" w:rsidR="00E66D05" w:rsidRDefault="00000000">
      <w:pPr>
        <w:pStyle w:val="a3"/>
        <w:ind w:left="107"/>
        <w:rPr>
          <w:lang w:eastAsia="ja-JP"/>
        </w:rPr>
      </w:pPr>
      <w:r>
        <w:rPr>
          <w:w w:val="75"/>
          <w:lang w:eastAsia="ja-JP"/>
        </w:rPr>
        <w:t>その電子システムは、UdI</w:t>
      </w:r>
      <w:r>
        <w:rPr>
          <w:spacing w:val="-2"/>
          <w:w w:val="75"/>
          <w:lang w:eastAsia="ja-JP"/>
        </w:rPr>
        <w:t>データベースへの</w:t>
      </w:r>
      <w:r>
        <w:rPr>
          <w:w w:val="75"/>
          <w:lang w:eastAsia="ja-JP"/>
        </w:rPr>
        <w:t>関連リンクを含むものと</w:t>
      </w:r>
      <w:r>
        <w:rPr>
          <w:spacing w:val="-2"/>
          <w:w w:val="75"/>
          <w:lang w:eastAsia="ja-JP"/>
        </w:rPr>
        <w:t>する。</w:t>
      </w:r>
    </w:p>
    <w:p w14:paraId="78DE1614" w14:textId="77777777" w:rsidR="00E66D05" w:rsidRDefault="00E66D05">
      <w:pPr>
        <w:pStyle w:val="a3"/>
        <w:spacing w:before="122"/>
        <w:rPr>
          <w:lang w:eastAsia="ja-JP"/>
        </w:rPr>
      </w:pPr>
    </w:p>
    <w:p w14:paraId="7B02063C" w14:textId="77777777" w:rsidR="00E66D05" w:rsidRDefault="00000000">
      <w:pPr>
        <w:pStyle w:val="a5"/>
        <w:numPr>
          <w:ilvl w:val="0"/>
          <w:numId w:val="104"/>
        </w:numPr>
        <w:tabs>
          <w:tab w:val="left" w:pos="538"/>
        </w:tabs>
        <w:spacing w:line="230" w:lineRule="auto"/>
        <w:ind w:right="102" w:firstLine="0"/>
        <w:jc w:val="both"/>
        <w:rPr>
          <w:sz w:val="19"/>
          <w:lang w:eastAsia="ja-JP"/>
        </w:rPr>
      </w:pPr>
      <w:r>
        <w:rPr>
          <w:w w:val="80"/>
          <w:sz w:val="19"/>
          <w:lang w:eastAsia="ja-JP"/>
        </w:rPr>
        <w:t>本条第1項にいう情報は、電子システムを通じて</w:t>
      </w:r>
      <w:r>
        <w:rPr>
          <w:spacing w:val="-3"/>
          <w:w w:val="80"/>
          <w:sz w:val="19"/>
          <w:lang w:eastAsia="ja-JP"/>
        </w:rPr>
        <w:t>、</w:t>
      </w:r>
      <w:r>
        <w:rPr>
          <w:w w:val="80"/>
          <w:sz w:val="19"/>
          <w:lang w:eastAsia="ja-JP"/>
        </w:rPr>
        <w:t>加盟国の管轄当局および欧州委員会が入手できるものとする。ノーティファイド・ボディもまた、第53条に従って証明書を発行した機器に関する限りにおいて、その情報にアクセスできるものとする。</w:t>
      </w:r>
    </w:p>
    <w:p w14:paraId="17B61E37" w14:textId="77777777" w:rsidR="00E66D05" w:rsidRDefault="00E66D05">
      <w:pPr>
        <w:pStyle w:val="a3"/>
        <w:spacing w:before="123"/>
        <w:rPr>
          <w:lang w:eastAsia="ja-JP"/>
        </w:rPr>
      </w:pPr>
    </w:p>
    <w:p w14:paraId="40B1E58B" w14:textId="77777777" w:rsidR="00E66D05" w:rsidRDefault="00000000">
      <w:pPr>
        <w:pStyle w:val="a5"/>
        <w:numPr>
          <w:ilvl w:val="0"/>
          <w:numId w:val="104"/>
        </w:numPr>
        <w:tabs>
          <w:tab w:val="left" w:pos="538"/>
        </w:tabs>
        <w:spacing w:line="228" w:lineRule="auto"/>
        <w:ind w:right="104" w:firstLine="0"/>
        <w:jc w:val="both"/>
        <w:rPr>
          <w:sz w:val="19"/>
          <w:lang w:eastAsia="ja-JP"/>
        </w:rPr>
      </w:pPr>
      <w:r>
        <w:rPr>
          <w:w w:val="80"/>
          <w:sz w:val="19"/>
          <w:lang w:eastAsia="ja-JP"/>
        </w:rPr>
        <w:t>委員会は、医療従事者及び一般市民が第1項の電子システムに適切なレベルでアクセスできるようにしなければ</w:t>
      </w:r>
      <w:r>
        <w:rPr>
          <w:spacing w:val="-3"/>
          <w:w w:val="80"/>
          <w:sz w:val="19"/>
          <w:lang w:eastAsia="ja-JP"/>
        </w:rPr>
        <w:t>ならない</w:t>
      </w:r>
      <w:r>
        <w:rPr>
          <w:w w:val="80"/>
          <w:sz w:val="19"/>
          <w:lang w:eastAsia="ja-JP"/>
        </w:rPr>
        <w:t>。</w:t>
      </w:r>
    </w:p>
    <w:p w14:paraId="03BFDCDE" w14:textId="77777777" w:rsidR="00E66D05" w:rsidRDefault="00E66D05">
      <w:pPr>
        <w:pStyle w:val="a3"/>
        <w:spacing w:before="126"/>
        <w:rPr>
          <w:lang w:eastAsia="ja-JP"/>
        </w:rPr>
      </w:pPr>
    </w:p>
    <w:p w14:paraId="7288DC2E" w14:textId="77777777" w:rsidR="00E66D05" w:rsidRDefault="00000000">
      <w:pPr>
        <w:pStyle w:val="a5"/>
        <w:numPr>
          <w:ilvl w:val="0"/>
          <w:numId w:val="104"/>
        </w:numPr>
        <w:tabs>
          <w:tab w:val="left" w:pos="538"/>
        </w:tabs>
        <w:spacing w:line="228" w:lineRule="auto"/>
        <w:ind w:right="104" w:firstLine="0"/>
        <w:jc w:val="both"/>
        <w:rPr>
          <w:sz w:val="19"/>
          <w:lang w:eastAsia="ja-JP"/>
        </w:rPr>
      </w:pPr>
      <w:r>
        <w:rPr>
          <w:w w:val="80"/>
          <w:sz w:val="19"/>
          <w:lang w:eastAsia="ja-JP"/>
        </w:rPr>
        <w:t>欧州委員会と第三国または</w:t>
      </w:r>
      <w:r>
        <w:rPr>
          <w:spacing w:val="-2"/>
          <w:w w:val="80"/>
          <w:sz w:val="19"/>
          <w:lang w:eastAsia="ja-JP"/>
        </w:rPr>
        <w:t>国際機関の</w:t>
      </w:r>
      <w:r>
        <w:rPr>
          <w:w w:val="80"/>
          <w:sz w:val="19"/>
          <w:lang w:eastAsia="ja-JP"/>
        </w:rPr>
        <w:t>管轄当局との間の取決めに基づき、</w:t>
      </w:r>
      <w:r>
        <w:rPr>
          <w:spacing w:val="-2"/>
          <w:w w:val="80"/>
          <w:sz w:val="19"/>
          <w:lang w:eastAsia="ja-JP"/>
        </w:rPr>
        <w:t>欧州委員会は、これらの管轄当局または国際機関に対し</w:t>
      </w:r>
      <w:r>
        <w:rPr>
          <w:w w:val="75"/>
          <w:sz w:val="19"/>
          <w:lang w:eastAsia="ja-JP"/>
        </w:rPr>
        <w:t>、適切なレベルで、第1項にいう電子システムへの</w:t>
      </w:r>
      <w:r>
        <w:rPr>
          <w:spacing w:val="-2"/>
          <w:w w:val="80"/>
          <w:sz w:val="19"/>
          <w:lang w:eastAsia="ja-JP"/>
        </w:rPr>
        <w:t>アクセスを認めることができる</w:t>
      </w:r>
      <w:r>
        <w:rPr>
          <w:w w:val="75"/>
          <w:sz w:val="19"/>
          <w:lang w:eastAsia="ja-JP"/>
        </w:rPr>
        <w:t>。これらの取決めは、相互主義に基づくものでなければ</w:t>
      </w:r>
      <w:r>
        <w:rPr>
          <w:w w:val="80"/>
          <w:sz w:val="19"/>
          <w:lang w:eastAsia="ja-JP"/>
        </w:rPr>
        <w:t>ならず、また、秘密保持およびデータ保護について、欧州連合内で適用されるものと同等の規定を設けるものとする。</w:t>
      </w:r>
    </w:p>
    <w:p w14:paraId="0773BF02" w14:textId="77777777" w:rsidR="00E66D05" w:rsidRDefault="00E66D05">
      <w:pPr>
        <w:pStyle w:val="a3"/>
        <w:spacing w:before="119"/>
        <w:rPr>
          <w:lang w:eastAsia="ja-JP"/>
        </w:rPr>
      </w:pPr>
    </w:p>
    <w:p w14:paraId="7E737196" w14:textId="77777777" w:rsidR="00E66D05" w:rsidRDefault="00000000">
      <w:pPr>
        <w:pStyle w:val="a5"/>
        <w:numPr>
          <w:ilvl w:val="0"/>
          <w:numId w:val="104"/>
        </w:numPr>
        <w:tabs>
          <w:tab w:val="left" w:pos="538"/>
        </w:tabs>
        <w:spacing w:line="205" w:lineRule="exact"/>
        <w:ind w:left="538" w:hanging="431"/>
        <w:rPr>
          <w:sz w:val="19"/>
          <w:lang w:eastAsia="ja-JP"/>
        </w:rPr>
      </w:pPr>
      <w:r>
        <w:rPr>
          <w:w w:val="80"/>
          <w:sz w:val="19"/>
          <w:lang w:eastAsia="ja-JP"/>
        </w:rPr>
        <w:t>第87条(1)の(a)で言及された重大事態に関する報告は、次の</w:t>
      </w:r>
      <w:r>
        <w:rPr>
          <w:spacing w:val="-4"/>
          <w:w w:val="80"/>
          <w:sz w:val="19"/>
          <w:lang w:eastAsia="ja-JP"/>
        </w:rPr>
        <w:t>時点で</w:t>
      </w:r>
      <w:r>
        <w:rPr>
          <w:w w:val="80"/>
          <w:sz w:val="19"/>
          <w:lang w:eastAsia="ja-JP"/>
        </w:rPr>
        <w:t>自動的に送信されるものとする。</w:t>
      </w:r>
    </w:p>
    <w:p w14:paraId="2DD97ABC" w14:textId="77777777" w:rsidR="00E66D05" w:rsidRDefault="00E66D05">
      <w:pPr>
        <w:spacing w:line="205" w:lineRule="exact"/>
        <w:rPr>
          <w:sz w:val="19"/>
          <w:lang w:eastAsia="ja-JP"/>
        </w:rPr>
        <w:sectPr w:rsidR="00E66D05">
          <w:headerReference w:type="default" r:id="rId83"/>
          <w:pgSz w:w="11910" w:h="16840"/>
          <w:pgMar w:top="1260" w:right="1240" w:bottom="280" w:left="1240" w:header="967" w:footer="0" w:gutter="0"/>
          <w:cols w:space="720"/>
        </w:sectPr>
      </w:pPr>
    </w:p>
    <w:p w14:paraId="0B463FDD" w14:textId="77777777" w:rsidR="00E66D05" w:rsidRDefault="00000000">
      <w:pPr>
        <w:pStyle w:val="a3"/>
        <w:spacing w:before="13" w:line="230" w:lineRule="auto"/>
        <w:ind w:left="107"/>
        <w:rPr>
          <w:lang w:eastAsia="ja-JP"/>
        </w:rPr>
      </w:pPr>
      <w:r>
        <w:rPr>
          <w:w w:val="80"/>
          <w:lang w:eastAsia="ja-JP"/>
        </w:rPr>
        <w:t>インシデントが発生した加盟国の第1項で言及された電子システムを通じて、インシデントを受領する。</w:t>
      </w:r>
    </w:p>
    <w:p w14:paraId="210CB24A" w14:textId="77777777" w:rsidR="00E66D05" w:rsidRDefault="00000000">
      <w:pPr>
        <w:pStyle w:val="a3"/>
        <w:spacing w:before="6"/>
        <w:ind w:left="70"/>
        <w:rPr>
          <w:lang w:eastAsia="ja-JP"/>
        </w:rPr>
      </w:pPr>
      <w:r>
        <w:rPr>
          <w:lang w:eastAsia="ja-JP"/>
        </w:rPr>
        <w:br w:type="column"/>
      </w:r>
      <w:r>
        <w:rPr>
          <w:spacing w:val="-5"/>
          <w:w w:val="85"/>
          <w:lang w:eastAsia="ja-JP"/>
        </w:rPr>
        <w:t>の</w:t>
      </w:r>
      <w:r>
        <w:rPr>
          <w:w w:val="85"/>
          <w:lang w:eastAsia="ja-JP"/>
        </w:rPr>
        <w:t>所轄官庁に提出しなければならない。</w:t>
      </w:r>
    </w:p>
    <w:p w14:paraId="7F2092C7" w14:textId="77777777" w:rsidR="00E66D05" w:rsidRDefault="00E66D05">
      <w:pPr>
        <w:rPr>
          <w:lang w:eastAsia="ja-JP"/>
        </w:rPr>
        <w:sectPr w:rsidR="00E66D05">
          <w:type w:val="continuous"/>
          <w:pgSz w:w="11910" w:h="16840"/>
          <w:pgMar w:top="1260" w:right="1240" w:bottom="280" w:left="1240" w:header="967" w:footer="0" w:gutter="0"/>
          <w:cols w:num="2" w:space="720" w:equalWidth="0">
            <w:col w:w="5732" w:space="40"/>
            <w:col w:w="3658"/>
          </w:cols>
        </w:sectPr>
      </w:pPr>
    </w:p>
    <w:p w14:paraId="1FABCA97" w14:textId="77777777" w:rsidR="00E66D05" w:rsidRDefault="00E66D05">
      <w:pPr>
        <w:pStyle w:val="a3"/>
        <w:spacing w:before="122"/>
        <w:rPr>
          <w:lang w:eastAsia="ja-JP"/>
        </w:rPr>
      </w:pPr>
    </w:p>
    <w:p w14:paraId="1C87C4B8" w14:textId="77777777" w:rsidR="00E66D05" w:rsidRDefault="00000000">
      <w:pPr>
        <w:pStyle w:val="a5"/>
        <w:numPr>
          <w:ilvl w:val="0"/>
          <w:numId w:val="104"/>
        </w:numPr>
        <w:tabs>
          <w:tab w:val="left" w:pos="538"/>
        </w:tabs>
        <w:spacing w:line="230" w:lineRule="auto"/>
        <w:ind w:right="104" w:firstLine="0"/>
        <w:jc w:val="both"/>
        <w:rPr>
          <w:sz w:val="19"/>
          <w:lang w:eastAsia="ja-JP"/>
        </w:rPr>
      </w:pPr>
      <w:r>
        <w:rPr>
          <w:w w:val="80"/>
          <w:sz w:val="19"/>
          <w:lang w:eastAsia="ja-JP"/>
        </w:rPr>
        <w:t>第88条第1項に規定する傾向報告は、</w:t>
      </w:r>
      <w:r>
        <w:rPr>
          <w:w w:val="85"/>
          <w:sz w:val="19"/>
          <w:lang w:eastAsia="ja-JP"/>
        </w:rPr>
        <w:t>本条第1項に規定する</w:t>
      </w:r>
      <w:r>
        <w:rPr>
          <w:w w:val="80"/>
          <w:sz w:val="19"/>
          <w:lang w:eastAsia="ja-JP"/>
        </w:rPr>
        <w:t>電子</w:t>
      </w:r>
      <w:r>
        <w:rPr>
          <w:w w:val="85"/>
          <w:sz w:val="19"/>
          <w:lang w:eastAsia="ja-JP"/>
        </w:rPr>
        <w:t>システムを通じて</w:t>
      </w:r>
      <w:r>
        <w:rPr>
          <w:w w:val="80"/>
          <w:sz w:val="19"/>
          <w:lang w:eastAsia="ja-JP"/>
        </w:rPr>
        <w:t>受領された時点で、</w:t>
      </w:r>
      <w:r>
        <w:rPr>
          <w:w w:val="85"/>
          <w:sz w:val="19"/>
          <w:lang w:eastAsia="ja-JP"/>
        </w:rPr>
        <w:t>事件が発生した加盟国の管轄当局に</w:t>
      </w:r>
      <w:r>
        <w:rPr>
          <w:w w:val="80"/>
          <w:sz w:val="19"/>
          <w:lang w:eastAsia="ja-JP"/>
        </w:rPr>
        <w:t>自動的に送信されるものと</w:t>
      </w:r>
      <w:r>
        <w:rPr>
          <w:w w:val="85"/>
          <w:sz w:val="19"/>
          <w:lang w:eastAsia="ja-JP"/>
        </w:rPr>
        <w:t>する</w:t>
      </w:r>
      <w:r>
        <w:rPr>
          <w:w w:val="80"/>
          <w:sz w:val="19"/>
          <w:lang w:eastAsia="ja-JP"/>
        </w:rPr>
        <w:t>。</w:t>
      </w:r>
    </w:p>
    <w:p w14:paraId="1F9293B9" w14:textId="77777777" w:rsidR="00E66D05" w:rsidRDefault="00E66D05">
      <w:pPr>
        <w:pStyle w:val="a3"/>
        <w:spacing w:before="123"/>
        <w:rPr>
          <w:lang w:eastAsia="ja-JP"/>
        </w:rPr>
      </w:pPr>
    </w:p>
    <w:p w14:paraId="5539E19E" w14:textId="77777777" w:rsidR="00E66D05" w:rsidRDefault="00000000">
      <w:pPr>
        <w:pStyle w:val="a5"/>
        <w:numPr>
          <w:ilvl w:val="0"/>
          <w:numId w:val="104"/>
        </w:numPr>
        <w:tabs>
          <w:tab w:val="left" w:pos="538"/>
        </w:tabs>
        <w:spacing w:line="228" w:lineRule="auto"/>
        <w:ind w:right="105" w:firstLine="0"/>
        <w:jc w:val="both"/>
        <w:rPr>
          <w:sz w:val="19"/>
          <w:lang w:eastAsia="ja-JP"/>
        </w:rPr>
      </w:pPr>
      <w:r>
        <w:rPr>
          <w:w w:val="85"/>
          <w:sz w:val="19"/>
          <w:lang w:eastAsia="ja-JP"/>
        </w:rPr>
        <w:t>第87条(1)の(b)に言及された現場安全是正措置に関する報告は、</w:t>
      </w:r>
      <w:r>
        <w:rPr>
          <w:w w:val="75"/>
          <w:sz w:val="19"/>
          <w:lang w:eastAsia="ja-JP"/>
        </w:rPr>
        <w:t>本条第1項に言及された電子システムを通じて、受領と同時に</w:t>
      </w:r>
      <w:r>
        <w:rPr>
          <w:spacing w:val="-2"/>
          <w:w w:val="85"/>
          <w:sz w:val="19"/>
          <w:lang w:eastAsia="ja-JP"/>
        </w:rPr>
        <w:t>以下の加盟</w:t>
      </w:r>
      <w:r>
        <w:rPr>
          <w:spacing w:val="-4"/>
          <w:w w:val="85"/>
          <w:sz w:val="19"/>
          <w:lang w:eastAsia="ja-JP"/>
        </w:rPr>
        <w:t>国の</w:t>
      </w:r>
      <w:r>
        <w:rPr>
          <w:w w:val="75"/>
          <w:sz w:val="19"/>
          <w:lang w:eastAsia="ja-JP"/>
        </w:rPr>
        <w:t>管轄当局に</w:t>
      </w:r>
      <w:r>
        <w:rPr>
          <w:w w:val="85"/>
          <w:sz w:val="19"/>
          <w:lang w:eastAsia="ja-JP"/>
        </w:rPr>
        <w:t>自動的に</w:t>
      </w:r>
      <w:r>
        <w:rPr>
          <w:w w:val="75"/>
          <w:sz w:val="19"/>
          <w:lang w:eastAsia="ja-JP"/>
        </w:rPr>
        <w:t>送信される</w:t>
      </w:r>
      <w:r>
        <w:rPr>
          <w:w w:val="85"/>
          <w:sz w:val="19"/>
          <w:lang w:eastAsia="ja-JP"/>
        </w:rPr>
        <w:t>ものと</w:t>
      </w:r>
      <w:r>
        <w:rPr>
          <w:spacing w:val="-2"/>
          <w:w w:val="85"/>
          <w:sz w:val="19"/>
          <w:lang w:eastAsia="ja-JP"/>
        </w:rPr>
        <w:t>する：</w:t>
      </w:r>
    </w:p>
    <w:p w14:paraId="28915A31" w14:textId="77777777" w:rsidR="00E66D05" w:rsidRDefault="00E66D05">
      <w:pPr>
        <w:pStyle w:val="a3"/>
        <w:spacing w:before="3"/>
        <w:rPr>
          <w:lang w:eastAsia="ja-JP"/>
        </w:rPr>
      </w:pPr>
    </w:p>
    <w:p w14:paraId="6B3DE3F0" w14:textId="77777777" w:rsidR="00E66D05" w:rsidRDefault="00000000">
      <w:pPr>
        <w:pStyle w:val="a5"/>
        <w:numPr>
          <w:ilvl w:val="1"/>
          <w:numId w:val="104"/>
        </w:numPr>
        <w:tabs>
          <w:tab w:val="left" w:pos="401"/>
        </w:tabs>
        <w:ind w:hanging="294"/>
        <w:rPr>
          <w:sz w:val="19"/>
          <w:lang w:eastAsia="ja-JP"/>
        </w:rPr>
      </w:pPr>
      <w:r>
        <w:rPr>
          <w:w w:val="75"/>
          <w:sz w:val="19"/>
          <w:lang w:eastAsia="ja-JP"/>
        </w:rPr>
        <w:t>現場安全是正措置が</w:t>
      </w:r>
      <w:r>
        <w:rPr>
          <w:spacing w:val="-2"/>
          <w:w w:val="75"/>
          <w:sz w:val="19"/>
          <w:lang w:eastAsia="ja-JP"/>
        </w:rPr>
        <w:t>実施</w:t>
      </w:r>
      <w:r>
        <w:rPr>
          <w:w w:val="75"/>
          <w:sz w:val="19"/>
          <w:lang w:eastAsia="ja-JP"/>
        </w:rPr>
        <w:t>されている、または</w:t>
      </w:r>
      <w:r>
        <w:rPr>
          <w:spacing w:val="-2"/>
          <w:w w:val="75"/>
          <w:sz w:val="19"/>
          <w:lang w:eastAsia="ja-JP"/>
        </w:rPr>
        <w:t>実施</w:t>
      </w:r>
      <w:r>
        <w:rPr>
          <w:w w:val="75"/>
          <w:sz w:val="19"/>
          <w:lang w:eastAsia="ja-JP"/>
        </w:rPr>
        <w:t>される予定の加盟国</w:t>
      </w:r>
      <w:r>
        <w:rPr>
          <w:spacing w:val="-2"/>
          <w:w w:val="75"/>
          <w:sz w:val="19"/>
          <w:lang w:eastAsia="ja-JP"/>
        </w:rPr>
        <w:t>；</w:t>
      </w:r>
    </w:p>
    <w:p w14:paraId="405E5BBC" w14:textId="77777777" w:rsidR="00E66D05" w:rsidRDefault="00000000">
      <w:pPr>
        <w:pStyle w:val="a5"/>
        <w:numPr>
          <w:ilvl w:val="1"/>
          <w:numId w:val="104"/>
        </w:numPr>
        <w:tabs>
          <w:tab w:val="left" w:pos="401"/>
        </w:tabs>
        <w:spacing w:before="221"/>
        <w:ind w:hanging="294"/>
        <w:rPr>
          <w:sz w:val="19"/>
          <w:lang w:eastAsia="ja-JP"/>
        </w:rPr>
      </w:pPr>
      <w:r>
        <w:rPr>
          <w:w w:val="75"/>
          <w:sz w:val="19"/>
          <w:lang w:eastAsia="ja-JP"/>
        </w:rPr>
        <w:t>製造者が登録</w:t>
      </w:r>
      <w:r>
        <w:rPr>
          <w:spacing w:val="-2"/>
          <w:w w:val="75"/>
          <w:sz w:val="19"/>
          <w:lang w:eastAsia="ja-JP"/>
        </w:rPr>
        <w:t>事業所を</w:t>
      </w:r>
      <w:r>
        <w:rPr>
          <w:w w:val="75"/>
          <w:sz w:val="19"/>
          <w:lang w:eastAsia="ja-JP"/>
        </w:rPr>
        <w:t>有する加盟国</w:t>
      </w:r>
      <w:r>
        <w:rPr>
          <w:spacing w:val="-2"/>
          <w:w w:val="75"/>
          <w:sz w:val="19"/>
          <w:lang w:eastAsia="ja-JP"/>
        </w:rPr>
        <w:t>。</w:t>
      </w:r>
    </w:p>
    <w:p w14:paraId="7EF20459" w14:textId="77777777" w:rsidR="00E66D05" w:rsidRDefault="00E66D05">
      <w:pPr>
        <w:pStyle w:val="a3"/>
        <w:spacing w:before="7"/>
        <w:rPr>
          <w:lang w:eastAsia="ja-JP"/>
        </w:rPr>
      </w:pPr>
    </w:p>
    <w:p w14:paraId="259DCE5C" w14:textId="77777777" w:rsidR="00E66D05" w:rsidRDefault="00000000">
      <w:pPr>
        <w:pStyle w:val="a5"/>
        <w:numPr>
          <w:ilvl w:val="0"/>
          <w:numId w:val="104"/>
        </w:numPr>
        <w:tabs>
          <w:tab w:val="left" w:pos="538"/>
        </w:tabs>
        <w:spacing w:line="228" w:lineRule="auto"/>
        <w:ind w:right="104" w:firstLine="0"/>
        <w:jc w:val="both"/>
        <w:rPr>
          <w:sz w:val="19"/>
          <w:lang w:eastAsia="ja-JP"/>
        </w:rPr>
      </w:pPr>
      <w:r>
        <w:rPr>
          <w:w w:val="80"/>
          <w:sz w:val="19"/>
          <w:lang w:eastAsia="ja-JP"/>
        </w:rPr>
        <w:t>第87条(9)に規定する定期概況報告書は、</w:t>
      </w:r>
      <w:r>
        <w:rPr>
          <w:smallCaps/>
          <w:w w:val="80"/>
          <w:sz w:val="19"/>
          <w:lang w:eastAsia="ja-JP"/>
        </w:rPr>
        <w:t>同条</w:t>
      </w:r>
      <w:r>
        <w:rPr>
          <w:w w:val="80"/>
          <w:sz w:val="19"/>
          <w:lang w:eastAsia="ja-JP"/>
        </w:rPr>
        <w:t>第1項に規定する電子システムを通じて受領後、自動的に次の管轄当局に送付されるものとする：</w:t>
      </w:r>
    </w:p>
    <w:p w14:paraId="320254FF" w14:textId="77777777" w:rsidR="00E66D05" w:rsidRDefault="00E66D05">
      <w:pPr>
        <w:pStyle w:val="a3"/>
        <w:spacing w:before="12"/>
        <w:rPr>
          <w:lang w:eastAsia="ja-JP"/>
        </w:rPr>
      </w:pPr>
    </w:p>
    <w:p w14:paraId="1E838F9C" w14:textId="77777777" w:rsidR="00E66D05" w:rsidRDefault="00000000">
      <w:pPr>
        <w:pStyle w:val="a5"/>
        <w:numPr>
          <w:ilvl w:val="1"/>
          <w:numId w:val="104"/>
        </w:numPr>
        <w:tabs>
          <w:tab w:val="left" w:pos="401"/>
        </w:tabs>
        <w:spacing w:line="228" w:lineRule="auto"/>
        <w:ind w:right="106"/>
        <w:rPr>
          <w:sz w:val="19"/>
          <w:lang w:eastAsia="ja-JP"/>
        </w:rPr>
      </w:pPr>
      <w:r>
        <w:rPr>
          <w:w w:val="80"/>
          <w:sz w:val="19"/>
          <w:lang w:eastAsia="ja-JP"/>
        </w:rPr>
        <w:t>第89条(9)に従って調整手続きに参加している加盟国または加盟国のうち、定期概要報告書について合意した国；</w:t>
      </w:r>
    </w:p>
    <w:p w14:paraId="38290666" w14:textId="77777777" w:rsidR="00E66D05" w:rsidRDefault="00E66D05">
      <w:pPr>
        <w:pStyle w:val="a3"/>
        <w:spacing w:before="2"/>
        <w:rPr>
          <w:lang w:eastAsia="ja-JP"/>
        </w:rPr>
      </w:pPr>
    </w:p>
    <w:p w14:paraId="18E74FC6" w14:textId="77777777" w:rsidR="00E66D05" w:rsidRDefault="00000000">
      <w:pPr>
        <w:pStyle w:val="a5"/>
        <w:numPr>
          <w:ilvl w:val="1"/>
          <w:numId w:val="104"/>
        </w:numPr>
        <w:tabs>
          <w:tab w:val="left" w:pos="401"/>
        </w:tabs>
        <w:ind w:hanging="294"/>
        <w:rPr>
          <w:sz w:val="19"/>
          <w:lang w:eastAsia="ja-JP"/>
        </w:rPr>
      </w:pPr>
      <w:r>
        <w:rPr>
          <w:w w:val="75"/>
          <w:sz w:val="19"/>
          <w:lang w:eastAsia="ja-JP"/>
        </w:rPr>
        <w:t>製造者が登録</w:t>
      </w:r>
      <w:r>
        <w:rPr>
          <w:spacing w:val="-2"/>
          <w:w w:val="75"/>
          <w:sz w:val="19"/>
          <w:lang w:eastAsia="ja-JP"/>
        </w:rPr>
        <w:t>事業所を</w:t>
      </w:r>
      <w:r>
        <w:rPr>
          <w:w w:val="75"/>
          <w:sz w:val="19"/>
          <w:lang w:eastAsia="ja-JP"/>
        </w:rPr>
        <w:t>有する加盟国</w:t>
      </w:r>
      <w:r>
        <w:rPr>
          <w:spacing w:val="-2"/>
          <w:w w:val="75"/>
          <w:sz w:val="19"/>
          <w:lang w:eastAsia="ja-JP"/>
        </w:rPr>
        <w:t>。</w:t>
      </w:r>
    </w:p>
    <w:p w14:paraId="7CEC14CD" w14:textId="77777777" w:rsidR="00E66D05" w:rsidRDefault="00E66D05">
      <w:pPr>
        <w:pStyle w:val="a3"/>
        <w:spacing w:before="5"/>
        <w:rPr>
          <w:lang w:eastAsia="ja-JP"/>
        </w:rPr>
      </w:pPr>
    </w:p>
    <w:p w14:paraId="07E6ED52" w14:textId="77777777" w:rsidR="00E66D05" w:rsidRDefault="00000000">
      <w:pPr>
        <w:pStyle w:val="a5"/>
        <w:numPr>
          <w:ilvl w:val="0"/>
          <w:numId w:val="104"/>
        </w:numPr>
        <w:tabs>
          <w:tab w:val="left" w:pos="538"/>
        </w:tabs>
        <w:spacing w:before="1" w:line="230" w:lineRule="auto"/>
        <w:ind w:right="104" w:firstLine="0"/>
        <w:jc w:val="both"/>
        <w:rPr>
          <w:sz w:val="19"/>
          <w:lang w:eastAsia="ja-JP"/>
        </w:rPr>
      </w:pPr>
      <w:r>
        <w:rPr>
          <w:w w:val="80"/>
          <w:sz w:val="19"/>
          <w:lang w:eastAsia="ja-JP"/>
        </w:rPr>
        <w:t>本条第 5 項から第 8 項に規定する情報は，受領後，本条第 1 項に規定する電子システムを通じて， 第 56 条に従って当該装置の証明書を発行したノーティファイド機関に自動的に送信されるものとする。</w:t>
      </w:r>
    </w:p>
    <w:p w14:paraId="412B052E" w14:textId="77777777" w:rsidR="00E66D05" w:rsidRDefault="00E66D05">
      <w:pPr>
        <w:spacing w:line="230" w:lineRule="auto"/>
        <w:jc w:val="both"/>
        <w:rPr>
          <w:sz w:val="19"/>
          <w:lang w:eastAsia="ja-JP"/>
        </w:rPr>
        <w:sectPr w:rsidR="00E66D05">
          <w:type w:val="continuous"/>
          <w:pgSz w:w="11910" w:h="16840"/>
          <w:pgMar w:top="1260" w:right="1240" w:bottom="280" w:left="1240" w:header="967" w:footer="0" w:gutter="0"/>
          <w:cols w:space="720"/>
        </w:sectPr>
      </w:pPr>
    </w:p>
    <w:p w14:paraId="2A729DDD" w14:textId="77777777" w:rsidR="00E66D05" w:rsidRDefault="00E66D05">
      <w:pPr>
        <w:pStyle w:val="a3"/>
        <w:spacing w:before="11"/>
        <w:rPr>
          <w:sz w:val="17"/>
          <w:lang w:eastAsia="ja-JP"/>
        </w:rPr>
      </w:pPr>
    </w:p>
    <w:p w14:paraId="0A1EED32" w14:textId="77777777" w:rsidR="00E66D05" w:rsidRDefault="00000000">
      <w:pPr>
        <w:spacing w:before="1"/>
        <w:ind w:left="504" w:right="504"/>
        <w:jc w:val="center"/>
        <w:rPr>
          <w:rFonts w:ascii="Times New Roman"/>
          <w:i/>
          <w:sz w:val="17"/>
          <w:lang w:eastAsia="ja-JP"/>
        </w:rPr>
      </w:pPr>
      <w:r>
        <w:rPr>
          <w:rFonts w:ascii="Times New Roman"/>
          <w:i/>
          <w:w w:val="90"/>
          <w:sz w:val="17"/>
          <w:lang w:eastAsia="ja-JP"/>
        </w:rPr>
        <w:t>セクション</w:t>
      </w:r>
      <w:r>
        <w:rPr>
          <w:rFonts w:ascii="Times New Roman"/>
          <w:i/>
          <w:spacing w:val="-10"/>
          <w:sz w:val="17"/>
          <w:lang w:eastAsia="ja-JP"/>
        </w:rPr>
        <w:t>3</w:t>
      </w:r>
    </w:p>
    <w:p w14:paraId="5F7E5CB2" w14:textId="77777777" w:rsidR="00E66D05" w:rsidRDefault="00E66D05">
      <w:pPr>
        <w:pStyle w:val="a3"/>
        <w:spacing w:before="23"/>
        <w:rPr>
          <w:rFonts w:ascii="Times New Roman"/>
          <w:i/>
          <w:sz w:val="17"/>
          <w:lang w:eastAsia="ja-JP"/>
        </w:rPr>
      </w:pPr>
    </w:p>
    <w:p w14:paraId="0DB70816" w14:textId="77777777" w:rsidR="00E66D05" w:rsidRDefault="00000000">
      <w:pPr>
        <w:pStyle w:val="2"/>
        <w:rPr>
          <w:lang w:eastAsia="ja-JP"/>
        </w:rPr>
      </w:pPr>
      <w:r>
        <w:rPr>
          <w:lang w:eastAsia="ja-JP"/>
        </w:rPr>
        <w:t>市場</w:t>
      </w:r>
      <w:r>
        <w:rPr>
          <w:spacing w:val="-2"/>
          <w:lang w:eastAsia="ja-JP"/>
        </w:rPr>
        <w:t>監視</w:t>
      </w:r>
    </w:p>
    <w:p w14:paraId="41BDEB4A" w14:textId="77777777" w:rsidR="00E66D05" w:rsidRDefault="00E66D05">
      <w:pPr>
        <w:pStyle w:val="a3"/>
        <w:spacing w:before="116"/>
        <w:rPr>
          <w:rFonts w:ascii="Times New Roman"/>
          <w:b/>
          <w:i/>
          <w:lang w:eastAsia="ja-JP"/>
        </w:rPr>
      </w:pPr>
    </w:p>
    <w:p w14:paraId="2DF851AC"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93</w:t>
      </w:r>
      <w:r>
        <w:rPr>
          <w:rFonts w:ascii="Times New Roman"/>
          <w:i/>
          <w:w w:val="90"/>
          <w:sz w:val="19"/>
          <w:lang w:eastAsia="ja-JP"/>
        </w:rPr>
        <w:t>条</w:t>
      </w:r>
    </w:p>
    <w:p w14:paraId="2A61FA85" w14:textId="77777777" w:rsidR="00E66D05" w:rsidRDefault="00E66D05">
      <w:pPr>
        <w:pStyle w:val="a3"/>
        <w:spacing w:before="117"/>
        <w:rPr>
          <w:rFonts w:ascii="Times New Roman"/>
          <w:i/>
          <w:lang w:eastAsia="ja-JP"/>
        </w:rPr>
      </w:pPr>
    </w:p>
    <w:p w14:paraId="0BD47B4A" w14:textId="77777777" w:rsidR="00E66D05" w:rsidRDefault="00000000">
      <w:pPr>
        <w:pStyle w:val="1"/>
      </w:pPr>
      <w:proofErr w:type="spellStart"/>
      <w:r>
        <w:t>市場監視</w:t>
      </w:r>
      <w:r>
        <w:rPr>
          <w:spacing w:val="-2"/>
        </w:rPr>
        <w:t>活動</w:t>
      </w:r>
      <w:proofErr w:type="spellEnd"/>
    </w:p>
    <w:p w14:paraId="718A777C" w14:textId="77777777" w:rsidR="00E66D05" w:rsidRDefault="00E66D05">
      <w:pPr>
        <w:pStyle w:val="a3"/>
        <w:spacing w:before="126"/>
        <w:rPr>
          <w:rFonts w:ascii="Times New Roman"/>
          <w:b/>
        </w:rPr>
      </w:pPr>
    </w:p>
    <w:p w14:paraId="6816B353" w14:textId="77777777" w:rsidR="00E66D05" w:rsidRDefault="00000000">
      <w:pPr>
        <w:pStyle w:val="a5"/>
        <w:numPr>
          <w:ilvl w:val="0"/>
          <w:numId w:val="103"/>
        </w:numPr>
        <w:tabs>
          <w:tab w:val="left" w:pos="538"/>
        </w:tabs>
        <w:spacing w:line="228" w:lineRule="auto"/>
        <w:ind w:right="105" w:firstLine="0"/>
        <w:jc w:val="both"/>
        <w:rPr>
          <w:sz w:val="19"/>
          <w:lang w:eastAsia="ja-JP"/>
        </w:rPr>
      </w:pPr>
      <w:r>
        <w:rPr>
          <w:w w:val="75"/>
          <w:sz w:val="19"/>
          <w:lang w:eastAsia="ja-JP"/>
        </w:rPr>
        <w:t>管轄当局は</w:t>
      </w:r>
      <w:r>
        <w:rPr>
          <w:w w:val="80"/>
          <w:sz w:val="19"/>
          <w:lang w:eastAsia="ja-JP"/>
        </w:rPr>
        <w:t>、適切な場合、文書のレビュー、適切なサンプルに基づく物理的又は実験室でのチェッ クなど、機器の</w:t>
      </w:r>
      <w:r>
        <w:rPr>
          <w:w w:val="75"/>
          <w:sz w:val="19"/>
          <w:lang w:eastAsia="ja-JP"/>
        </w:rPr>
        <w:t>適合特性及び性能について適切なチェックを実施しなければならない</w:t>
      </w:r>
      <w:r>
        <w:rPr>
          <w:w w:val="80"/>
          <w:sz w:val="19"/>
          <w:lang w:eastAsia="ja-JP"/>
        </w:rPr>
        <w:t>。管轄当局は、特に、リスクアセスメント及びリスク管理、自警データ及び苦情に関する確立された原則を考慮しなければならない。</w:t>
      </w:r>
    </w:p>
    <w:p w14:paraId="49EA6AEB" w14:textId="77777777" w:rsidR="00E66D05" w:rsidRDefault="00E66D05">
      <w:pPr>
        <w:pStyle w:val="a3"/>
        <w:spacing w:before="124"/>
        <w:rPr>
          <w:lang w:eastAsia="ja-JP"/>
        </w:rPr>
      </w:pPr>
    </w:p>
    <w:p w14:paraId="41148533" w14:textId="77777777" w:rsidR="00E66D05" w:rsidRDefault="00000000">
      <w:pPr>
        <w:pStyle w:val="a5"/>
        <w:numPr>
          <w:ilvl w:val="0"/>
          <w:numId w:val="103"/>
        </w:numPr>
        <w:tabs>
          <w:tab w:val="left" w:pos="538"/>
        </w:tabs>
        <w:spacing w:line="228" w:lineRule="auto"/>
        <w:ind w:right="103" w:firstLine="0"/>
        <w:jc w:val="both"/>
        <w:rPr>
          <w:sz w:val="19"/>
          <w:lang w:eastAsia="ja-JP"/>
        </w:rPr>
      </w:pPr>
      <w:r>
        <w:rPr>
          <w:w w:val="80"/>
          <w:sz w:val="19"/>
          <w:lang w:eastAsia="ja-JP"/>
        </w:rPr>
        <w:t>管轄当局は、第105条に基づき</w:t>
      </w:r>
      <w:r>
        <w:rPr>
          <w:smallCaps/>
          <w:w w:val="80"/>
          <w:sz w:val="19"/>
          <w:lang w:eastAsia="ja-JP"/>
        </w:rPr>
        <w:t>MdCGが</w:t>
      </w:r>
      <w:r>
        <w:rPr>
          <w:w w:val="80"/>
          <w:sz w:val="19"/>
          <w:lang w:eastAsia="ja-JP"/>
        </w:rPr>
        <w:t>策定した</w:t>
      </w:r>
      <w:r>
        <w:rPr>
          <w:w w:val="75"/>
          <w:sz w:val="19"/>
          <w:lang w:eastAsia="ja-JP"/>
        </w:rPr>
        <w:t>欧州市場</w:t>
      </w:r>
      <w:r>
        <w:rPr>
          <w:w w:val="80"/>
          <w:sz w:val="19"/>
          <w:lang w:eastAsia="ja-JP"/>
        </w:rPr>
        <w:t>サーベイランス・プログラムおよび現地の状況を</w:t>
      </w:r>
      <w:r>
        <w:rPr>
          <w:w w:val="75"/>
          <w:sz w:val="19"/>
          <w:lang w:eastAsia="ja-JP"/>
        </w:rPr>
        <w:t>考慮</w:t>
      </w:r>
      <w:r>
        <w:rPr>
          <w:w w:val="80"/>
          <w:sz w:val="19"/>
          <w:lang w:eastAsia="ja-JP"/>
        </w:rPr>
        <w:t>し、サーベイランス</w:t>
      </w:r>
      <w:r>
        <w:rPr>
          <w:w w:val="75"/>
          <w:sz w:val="19"/>
          <w:lang w:eastAsia="ja-JP"/>
        </w:rPr>
        <w:t>活動を実施するために</w:t>
      </w:r>
      <w:r>
        <w:rPr>
          <w:sz w:val="19"/>
          <w:lang w:eastAsia="ja-JP"/>
        </w:rPr>
        <w:t>、</w:t>
      </w:r>
      <w:r>
        <w:rPr>
          <w:w w:val="80"/>
          <w:sz w:val="19"/>
          <w:lang w:eastAsia="ja-JP"/>
        </w:rPr>
        <w:t>年次サーベイランス活動計画を策定し、十分な数の</w:t>
      </w:r>
      <w:r>
        <w:rPr>
          <w:w w:val="75"/>
          <w:sz w:val="19"/>
          <w:lang w:eastAsia="ja-JP"/>
        </w:rPr>
        <w:t>物的および人的資源を</w:t>
      </w:r>
      <w:r>
        <w:rPr>
          <w:w w:val="80"/>
          <w:sz w:val="19"/>
          <w:lang w:eastAsia="ja-JP"/>
        </w:rPr>
        <w:t>割り当てなければならない。</w:t>
      </w:r>
    </w:p>
    <w:p w14:paraId="4B46C879" w14:textId="77777777" w:rsidR="00E66D05" w:rsidRDefault="00E66D05">
      <w:pPr>
        <w:pStyle w:val="a3"/>
        <w:spacing w:before="115"/>
        <w:rPr>
          <w:lang w:eastAsia="ja-JP"/>
        </w:rPr>
      </w:pPr>
    </w:p>
    <w:p w14:paraId="7585A6B7" w14:textId="77777777" w:rsidR="00E66D05" w:rsidRDefault="00000000">
      <w:pPr>
        <w:pStyle w:val="a5"/>
        <w:numPr>
          <w:ilvl w:val="0"/>
          <w:numId w:val="103"/>
        </w:numPr>
        <w:tabs>
          <w:tab w:val="left" w:pos="538"/>
        </w:tabs>
        <w:ind w:left="538" w:hanging="431"/>
        <w:jc w:val="both"/>
        <w:rPr>
          <w:sz w:val="19"/>
          <w:lang w:eastAsia="ja-JP"/>
        </w:rPr>
      </w:pPr>
      <w:r>
        <w:rPr>
          <w:w w:val="75"/>
          <w:sz w:val="19"/>
          <w:lang w:eastAsia="ja-JP"/>
        </w:rPr>
        <w:t>第1項に定められた義務を果たすため、所轄</w:t>
      </w:r>
      <w:r>
        <w:rPr>
          <w:spacing w:val="-2"/>
          <w:w w:val="75"/>
          <w:sz w:val="19"/>
          <w:lang w:eastAsia="ja-JP"/>
        </w:rPr>
        <w:t>官庁は、以下のことを行う：</w:t>
      </w:r>
    </w:p>
    <w:p w14:paraId="2359B5BD" w14:textId="77777777" w:rsidR="00E66D05" w:rsidRDefault="00E66D05">
      <w:pPr>
        <w:pStyle w:val="a3"/>
        <w:spacing w:before="4"/>
        <w:rPr>
          <w:lang w:eastAsia="ja-JP"/>
        </w:rPr>
      </w:pPr>
    </w:p>
    <w:p w14:paraId="439DE5DB" w14:textId="77777777" w:rsidR="00E66D05" w:rsidRDefault="00000000">
      <w:pPr>
        <w:pStyle w:val="a5"/>
        <w:numPr>
          <w:ilvl w:val="1"/>
          <w:numId w:val="103"/>
        </w:numPr>
        <w:tabs>
          <w:tab w:val="left" w:pos="401"/>
        </w:tabs>
        <w:spacing w:line="228" w:lineRule="auto"/>
        <w:ind w:right="104"/>
        <w:jc w:val="both"/>
        <w:rPr>
          <w:sz w:val="19"/>
          <w:lang w:eastAsia="ja-JP"/>
        </w:rPr>
      </w:pPr>
      <w:r>
        <w:rPr>
          <w:w w:val="80"/>
          <w:sz w:val="19"/>
          <w:lang w:eastAsia="ja-JP"/>
        </w:rPr>
        <w:t>経済事業者に対し、</w:t>
      </w:r>
      <w:r>
        <w:rPr>
          <w:rFonts w:ascii="Times New Roman"/>
          <w:i/>
          <w:w w:val="80"/>
          <w:sz w:val="19"/>
          <w:lang w:eastAsia="ja-JP"/>
        </w:rPr>
        <w:t>特に</w:t>
      </w:r>
      <w:r>
        <w:rPr>
          <w:w w:val="80"/>
          <w:sz w:val="19"/>
          <w:lang w:eastAsia="ja-JP"/>
        </w:rPr>
        <w:t>、</w:t>
      </w:r>
      <w:r>
        <w:rPr>
          <w:w w:val="75"/>
          <w:sz w:val="19"/>
          <w:lang w:eastAsia="ja-JP"/>
        </w:rPr>
        <w:t>当局の活動を実施</w:t>
      </w:r>
      <w:r>
        <w:rPr>
          <w:sz w:val="19"/>
          <w:lang w:eastAsia="ja-JP"/>
        </w:rPr>
        <w:t>する</w:t>
      </w:r>
      <w:r>
        <w:rPr>
          <w:w w:val="75"/>
          <w:sz w:val="19"/>
          <w:lang w:eastAsia="ja-JP"/>
        </w:rPr>
        <w:t>ために</w:t>
      </w:r>
      <w:r>
        <w:rPr>
          <w:w w:val="80"/>
          <w:sz w:val="19"/>
          <w:lang w:eastAsia="ja-JP"/>
        </w:rPr>
        <w:t>必要な文書および情報を提供すること</w:t>
      </w:r>
      <w:r>
        <w:rPr>
          <w:w w:val="75"/>
          <w:sz w:val="19"/>
          <w:lang w:eastAsia="ja-JP"/>
        </w:rPr>
        <w:t>、および正当な場合には、必要な機器のサンプルまたは</w:t>
      </w:r>
      <w:r>
        <w:rPr>
          <w:w w:val="80"/>
          <w:sz w:val="19"/>
          <w:lang w:eastAsia="ja-JP"/>
        </w:rPr>
        <w:t>機器へのアクセスを無償で</w:t>
      </w:r>
      <w:r>
        <w:rPr>
          <w:w w:val="75"/>
          <w:sz w:val="19"/>
          <w:lang w:eastAsia="ja-JP"/>
        </w:rPr>
        <w:t>提供する</w:t>
      </w:r>
      <w:r>
        <w:rPr>
          <w:w w:val="80"/>
          <w:sz w:val="19"/>
          <w:lang w:eastAsia="ja-JP"/>
        </w:rPr>
        <w:t>ことを要求することができる。</w:t>
      </w:r>
    </w:p>
    <w:p w14:paraId="1B87E65E" w14:textId="77777777" w:rsidR="00E66D05" w:rsidRDefault="00E66D05">
      <w:pPr>
        <w:pStyle w:val="a3"/>
        <w:spacing w:before="10"/>
        <w:rPr>
          <w:lang w:eastAsia="ja-JP"/>
        </w:rPr>
      </w:pPr>
    </w:p>
    <w:p w14:paraId="479D5587" w14:textId="77777777" w:rsidR="00E66D05" w:rsidRDefault="00000000">
      <w:pPr>
        <w:pStyle w:val="a5"/>
        <w:numPr>
          <w:ilvl w:val="1"/>
          <w:numId w:val="103"/>
        </w:numPr>
        <w:tabs>
          <w:tab w:val="left" w:pos="401"/>
        </w:tabs>
        <w:spacing w:before="1" w:line="228" w:lineRule="auto"/>
        <w:ind w:right="103"/>
        <w:jc w:val="both"/>
        <w:rPr>
          <w:sz w:val="19"/>
          <w:lang w:eastAsia="ja-JP"/>
        </w:rPr>
      </w:pPr>
      <w:r>
        <w:rPr>
          <w:w w:val="80"/>
          <w:sz w:val="19"/>
          <w:lang w:eastAsia="ja-JP"/>
        </w:rPr>
        <w:t>経済事業者</w:t>
      </w:r>
      <w:r>
        <w:rPr>
          <w:w w:val="75"/>
          <w:sz w:val="19"/>
          <w:lang w:eastAsia="ja-JP"/>
        </w:rPr>
        <w:t>、供給業者および／または下請け業者、および必要に応じて専門的使用者の施設に対して</w:t>
      </w:r>
      <w:r>
        <w:rPr>
          <w:w w:val="80"/>
          <w:sz w:val="19"/>
          <w:lang w:eastAsia="ja-JP"/>
        </w:rPr>
        <w:t>、予告検査と必要に応じて抜き打ち検査の両方を実施しなければならない</w:t>
      </w:r>
      <w:r>
        <w:rPr>
          <w:w w:val="75"/>
          <w:sz w:val="19"/>
          <w:lang w:eastAsia="ja-JP"/>
        </w:rPr>
        <w:t>。</w:t>
      </w:r>
    </w:p>
    <w:p w14:paraId="79E6EA6A" w14:textId="77777777" w:rsidR="00E66D05" w:rsidRDefault="00E66D05">
      <w:pPr>
        <w:pStyle w:val="a3"/>
        <w:spacing w:before="8"/>
        <w:rPr>
          <w:lang w:eastAsia="ja-JP"/>
        </w:rPr>
      </w:pPr>
    </w:p>
    <w:p w14:paraId="2ABBE490" w14:textId="77777777" w:rsidR="00E66D05" w:rsidRDefault="00000000">
      <w:pPr>
        <w:pStyle w:val="a5"/>
        <w:numPr>
          <w:ilvl w:val="0"/>
          <w:numId w:val="103"/>
        </w:numPr>
        <w:tabs>
          <w:tab w:val="left" w:pos="538"/>
        </w:tabs>
        <w:spacing w:line="228" w:lineRule="auto"/>
        <w:ind w:right="103" w:firstLine="0"/>
        <w:jc w:val="both"/>
        <w:rPr>
          <w:sz w:val="19"/>
          <w:lang w:eastAsia="ja-JP"/>
        </w:rPr>
      </w:pPr>
      <w:r>
        <w:rPr>
          <w:w w:val="75"/>
          <w:sz w:val="19"/>
          <w:lang w:eastAsia="ja-JP"/>
        </w:rPr>
        <w:t>所轄官庁は、サーベイランス活動の結果に関する年次サマリーを作成し、</w:t>
      </w:r>
      <w:r>
        <w:rPr>
          <w:w w:val="80"/>
          <w:sz w:val="19"/>
          <w:lang w:eastAsia="ja-JP"/>
        </w:rPr>
        <w:t>第100</w:t>
      </w:r>
      <w:r>
        <w:rPr>
          <w:smallCaps/>
          <w:w w:val="80"/>
          <w:sz w:val="19"/>
          <w:lang w:eastAsia="ja-JP"/>
        </w:rPr>
        <w:t>条に</w:t>
      </w:r>
      <w:r>
        <w:rPr>
          <w:w w:val="80"/>
          <w:sz w:val="19"/>
          <w:lang w:eastAsia="ja-JP"/>
        </w:rPr>
        <w:t>いう電子システムを用いて、他の所轄官庁がアクセスできる</w:t>
      </w:r>
      <w:r>
        <w:rPr>
          <w:w w:val="75"/>
          <w:sz w:val="19"/>
          <w:lang w:eastAsia="ja-JP"/>
        </w:rPr>
        <w:t>ようにしなければならない</w:t>
      </w:r>
      <w:r>
        <w:rPr>
          <w:w w:val="80"/>
          <w:sz w:val="19"/>
          <w:lang w:eastAsia="ja-JP"/>
        </w:rPr>
        <w:t>。</w:t>
      </w:r>
    </w:p>
    <w:p w14:paraId="053C2C20" w14:textId="77777777" w:rsidR="00E66D05" w:rsidRDefault="00E66D05">
      <w:pPr>
        <w:pStyle w:val="a3"/>
        <w:spacing w:before="123"/>
        <w:rPr>
          <w:lang w:eastAsia="ja-JP"/>
        </w:rPr>
      </w:pPr>
    </w:p>
    <w:p w14:paraId="707589DC" w14:textId="77777777" w:rsidR="00E66D05" w:rsidRDefault="00000000">
      <w:pPr>
        <w:pStyle w:val="a5"/>
        <w:numPr>
          <w:ilvl w:val="0"/>
          <w:numId w:val="103"/>
        </w:numPr>
        <w:tabs>
          <w:tab w:val="left" w:pos="538"/>
        </w:tabs>
        <w:spacing w:line="228" w:lineRule="auto"/>
        <w:ind w:right="104" w:firstLine="0"/>
        <w:jc w:val="both"/>
        <w:rPr>
          <w:sz w:val="19"/>
          <w:lang w:eastAsia="ja-JP"/>
        </w:rPr>
      </w:pPr>
      <w:r>
        <w:rPr>
          <w:w w:val="85"/>
          <w:sz w:val="19"/>
          <w:lang w:eastAsia="ja-JP"/>
        </w:rPr>
        <w:t>所轄官庁は、</w:t>
      </w:r>
      <w:r>
        <w:rPr>
          <w:w w:val="80"/>
          <w:sz w:val="19"/>
          <w:lang w:eastAsia="ja-JP"/>
        </w:rPr>
        <w:t>公衆</w:t>
      </w:r>
      <w:r>
        <w:rPr>
          <w:spacing w:val="-2"/>
          <w:w w:val="85"/>
          <w:sz w:val="19"/>
          <w:lang w:eastAsia="ja-JP"/>
        </w:rPr>
        <w:t>衛生</w:t>
      </w:r>
      <w:r>
        <w:rPr>
          <w:spacing w:val="-1"/>
          <w:w w:val="80"/>
          <w:sz w:val="19"/>
          <w:lang w:eastAsia="ja-JP"/>
        </w:rPr>
        <w:t>保護の</w:t>
      </w:r>
      <w:r>
        <w:rPr>
          <w:w w:val="80"/>
          <w:sz w:val="19"/>
          <w:lang w:eastAsia="ja-JP"/>
        </w:rPr>
        <w:t>ために必要であると判断した場合、容認できないリスクを</w:t>
      </w:r>
      <w:r>
        <w:rPr>
          <w:w w:val="85"/>
          <w:sz w:val="19"/>
          <w:lang w:eastAsia="ja-JP"/>
        </w:rPr>
        <w:t>もたらす機器</w:t>
      </w:r>
      <w:r>
        <w:rPr>
          <w:w w:val="80"/>
          <w:sz w:val="19"/>
          <w:lang w:eastAsia="ja-JP"/>
        </w:rPr>
        <w:t>または偽造された機器を</w:t>
      </w:r>
      <w:r>
        <w:rPr>
          <w:w w:val="85"/>
          <w:sz w:val="19"/>
          <w:lang w:eastAsia="ja-JP"/>
        </w:rPr>
        <w:t>没収、破棄、または操作不能にすることができる</w:t>
      </w:r>
      <w:r>
        <w:rPr>
          <w:spacing w:val="-2"/>
          <w:w w:val="85"/>
          <w:sz w:val="19"/>
          <w:lang w:eastAsia="ja-JP"/>
        </w:rPr>
        <w:t>。</w:t>
      </w:r>
    </w:p>
    <w:p w14:paraId="6836ACA3" w14:textId="77777777" w:rsidR="00E66D05" w:rsidRDefault="00E66D05">
      <w:pPr>
        <w:pStyle w:val="a3"/>
        <w:spacing w:before="123"/>
        <w:rPr>
          <w:lang w:eastAsia="ja-JP"/>
        </w:rPr>
      </w:pPr>
    </w:p>
    <w:p w14:paraId="1489E2D4" w14:textId="77777777" w:rsidR="00E66D05" w:rsidRDefault="00000000">
      <w:pPr>
        <w:pStyle w:val="a5"/>
        <w:numPr>
          <w:ilvl w:val="0"/>
          <w:numId w:val="103"/>
        </w:numPr>
        <w:tabs>
          <w:tab w:val="left" w:pos="538"/>
        </w:tabs>
        <w:spacing w:line="228" w:lineRule="auto"/>
        <w:ind w:right="105" w:firstLine="0"/>
        <w:jc w:val="both"/>
        <w:rPr>
          <w:sz w:val="19"/>
          <w:lang w:eastAsia="ja-JP"/>
        </w:rPr>
      </w:pPr>
      <w:r>
        <w:rPr>
          <w:w w:val="80"/>
          <w:sz w:val="19"/>
          <w:lang w:eastAsia="ja-JP"/>
        </w:rPr>
        <w:t>第1項の目的のために実施された各検査の後、所管官庁は、本規則に基づき適用される法的及び技術的要求事項の遵守に関する検査結果について報告書を作成しなければならない。報告書には、必要とされる是正措置が記載されなければならない。</w:t>
      </w:r>
    </w:p>
    <w:p w14:paraId="08CF8AED" w14:textId="77777777" w:rsidR="00E66D05" w:rsidRDefault="00E66D05">
      <w:pPr>
        <w:pStyle w:val="a3"/>
        <w:spacing w:before="122"/>
        <w:rPr>
          <w:lang w:eastAsia="ja-JP"/>
        </w:rPr>
      </w:pPr>
    </w:p>
    <w:p w14:paraId="1D116A82" w14:textId="77777777" w:rsidR="00E66D05" w:rsidRDefault="00000000">
      <w:pPr>
        <w:pStyle w:val="a5"/>
        <w:numPr>
          <w:ilvl w:val="0"/>
          <w:numId w:val="103"/>
        </w:numPr>
        <w:tabs>
          <w:tab w:val="left" w:pos="538"/>
        </w:tabs>
        <w:spacing w:line="230" w:lineRule="auto"/>
        <w:ind w:right="102" w:firstLine="0"/>
        <w:jc w:val="both"/>
        <w:rPr>
          <w:sz w:val="19"/>
          <w:lang w:eastAsia="ja-JP"/>
        </w:rPr>
      </w:pPr>
      <w:r>
        <w:rPr>
          <w:w w:val="80"/>
          <w:sz w:val="19"/>
          <w:lang w:eastAsia="ja-JP"/>
        </w:rPr>
        <w:t>検査を実施した主管庁は，本条第6項の報告書の内容を，検査の対象と</w:t>
      </w:r>
      <w:r>
        <w:rPr>
          <w:spacing w:val="-2"/>
          <w:w w:val="80"/>
          <w:sz w:val="19"/>
          <w:lang w:eastAsia="ja-JP"/>
        </w:rPr>
        <w:t>なった</w:t>
      </w:r>
      <w:r>
        <w:rPr>
          <w:w w:val="80"/>
          <w:sz w:val="19"/>
          <w:lang w:eastAsia="ja-JP"/>
        </w:rPr>
        <w:t>経済事業者に伝達しなければならない。最終報告</w:t>
      </w:r>
      <w:r>
        <w:rPr>
          <w:spacing w:val="-2"/>
          <w:w w:val="80"/>
          <w:sz w:val="19"/>
          <w:lang w:eastAsia="ja-JP"/>
        </w:rPr>
        <w:t>書を</w:t>
      </w:r>
      <w:r>
        <w:rPr>
          <w:w w:val="80"/>
          <w:sz w:val="19"/>
          <w:lang w:eastAsia="ja-JP"/>
        </w:rPr>
        <w:t>採択する前に、所轄官庁は当該経済事業者に意見を提出する機会を与えなければならない。最終検査報告書は、第100条に規定された電子システムに登録されなければならない。</w:t>
      </w:r>
    </w:p>
    <w:p w14:paraId="402FD0D9" w14:textId="77777777" w:rsidR="00E66D05" w:rsidRDefault="00E66D05">
      <w:pPr>
        <w:pStyle w:val="a3"/>
        <w:spacing w:before="116"/>
        <w:rPr>
          <w:lang w:eastAsia="ja-JP"/>
        </w:rPr>
      </w:pPr>
    </w:p>
    <w:p w14:paraId="056BE396" w14:textId="77777777" w:rsidR="00E66D05" w:rsidRDefault="00000000">
      <w:pPr>
        <w:pStyle w:val="a5"/>
        <w:numPr>
          <w:ilvl w:val="0"/>
          <w:numId w:val="103"/>
        </w:numPr>
        <w:tabs>
          <w:tab w:val="left" w:pos="538"/>
        </w:tabs>
        <w:spacing w:line="230" w:lineRule="auto"/>
        <w:ind w:right="103" w:firstLine="0"/>
        <w:jc w:val="both"/>
        <w:rPr>
          <w:sz w:val="19"/>
          <w:lang w:eastAsia="ja-JP"/>
        </w:rPr>
      </w:pPr>
      <w:r>
        <w:rPr>
          <w:w w:val="75"/>
          <w:sz w:val="19"/>
          <w:lang w:eastAsia="ja-JP"/>
        </w:rPr>
        <w:t>加盟国は、自国の市場監視活動の機能を見直し、評価するものとする。このような見直しおよび</w:t>
      </w:r>
      <w:r>
        <w:rPr>
          <w:w w:val="80"/>
          <w:sz w:val="19"/>
          <w:lang w:eastAsia="ja-JP"/>
        </w:rPr>
        <w:t>評価は、少なくとも4年ごとに実施され、その結果は他の</w:t>
      </w:r>
      <w:r>
        <w:rPr>
          <w:w w:val="75"/>
          <w:sz w:val="19"/>
          <w:lang w:eastAsia="ja-JP"/>
        </w:rPr>
        <w:t>加盟国および欧州委員</w:t>
      </w:r>
      <w:r>
        <w:rPr>
          <w:w w:val="80"/>
          <w:sz w:val="19"/>
          <w:lang w:eastAsia="ja-JP"/>
        </w:rPr>
        <w:t>会に通知されるものとする。</w:t>
      </w:r>
      <w:r>
        <w:rPr>
          <w:w w:val="75"/>
          <w:sz w:val="19"/>
          <w:lang w:eastAsia="ja-JP"/>
        </w:rPr>
        <w:t>各加盟</w:t>
      </w:r>
      <w:r>
        <w:rPr>
          <w:sz w:val="19"/>
          <w:lang w:eastAsia="ja-JP"/>
        </w:rPr>
        <w:t>国は</w:t>
      </w:r>
      <w:r>
        <w:rPr>
          <w:w w:val="75"/>
          <w:sz w:val="19"/>
          <w:lang w:eastAsia="ja-JP"/>
        </w:rPr>
        <w:t>、</w:t>
      </w:r>
      <w:r>
        <w:rPr>
          <w:w w:val="80"/>
          <w:sz w:val="19"/>
          <w:lang w:eastAsia="ja-JP"/>
        </w:rPr>
        <w:t>第100条で言及されている電子システムを用いて</w:t>
      </w:r>
      <w:r>
        <w:rPr>
          <w:w w:val="75"/>
          <w:sz w:val="19"/>
          <w:lang w:eastAsia="ja-JP"/>
        </w:rPr>
        <w:t>、結果の概要を一般に公開するものと</w:t>
      </w:r>
      <w:r>
        <w:rPr>
          <w:w w:val="80"/>
          <w:sz w:val="19"/>
          <w:lang w:eastAsia="ja-JP"/>
        </w:rPr>
        <w:t>する。</w:t>
      </w:r>
    </w:p>
    <w:p w14:paraId="1706A14D" w14:textId="77777777" w:rsidR="00E66D05" w:rsidRDefault="00E66D05">
      <w:pPr>
        <w:pStyle w:val="a3"/>
        <w:spacing w:before="118"/>
        <w:rPr>
          <w:lang w:eastAsia="ja-JP"/>
        </w:rPr>
      </w:pPr>
    </w:p>
    <w:p w14:paraId="7466B61A" w14:textId="77777777" w:rsidR="00E66D05" w:rsidRDefault="00000000">
      <w:pPr>
        <w:pStyle w:val="a5"/>
        <w:numPr>
          <w:ilvl w:val="0"/>
          <w:numId w:val="103"/>
        </w:numPr>
        <w:tabs>
          <w:tab w:val="left" w:pos="538"/>
        </w:tabs>
        <w:spacing w:line="228" w:lineRule="auto"/>
        <w:ind w:right="105" w:firstLine="0"/>
        <w:jc w:val="both"/>
        <w:rPr>
          <w:sz w:val="19"/>
          <w:lang w:eastAsia="ja-JP"/>
        </w:rPr>
      </w:pPr>
      <w:r>
        <w:rPr>
          <w:w w:val="80"/>
          <w:sz w:val="19"/>
          <w:lang w:eastAsia="ja-JP"/>
        </w:rPr>
        <w:t>加盟国の権限ある当局は、市場サーベイランス活動を調整し、相互に協力し、その結果を相互および欧州委員会と共有することにより、全加盟国において調和のとれた高水準の市場サーベイランスを行うものとする。</w:t>
      </w:r>
    </w:p>
    <w:p w14:paraId="2364E6F4" w14:textId="77777777" w:rsidR="00E66D05" w:rsidRDefault="00E66D05">
      <w:pPr>
        <w:pStyle w:val="a3"/>
        <w:spacing w:before="124"/>
        <w:rPr>
          <w:lang w:eastAsia="ja-JP"/>
        </w:rPr>
      </w:pPr>
    </w:p>
    <w:p w14:paraId="70FCDA81" w14:textId="77777777" w:rsidR="00E66D05" w:rsidRDefault="00000000">
      <w:pPr>
        <w:pStyle w:val="a3"/>
        <w:spacing w:line="228" w:lineRule="auto"/>
        <w:ind w:left="107"/>
        <w:rPr>
          <w:lang w:eastAsia="ja-JP"/>
        </w:rPr>
      </w:pPr>
      <w:r>
        <w:rPr>
          <w:w w:val="80"/>
          <w:lang w:eastAsia="ja-JP"/>
        </w:rPr>
        <w:t>適切な場合、加盟国の管轄当局は、業務の分担、共同市場監視活動、専門化について合意しなければならない。</w:t>
      </w:r>
    </w:p>
    <w:p w14:paraId="2F578C16" w14:textId="77777777" w:rsidR="00E66D05" w:rsidRDefault="00E66D05">
      <w:pPr>
        <w:pStyle w:val="a3"/>
        <w:spacing w:before="122"/>
        <w:rPr>
          <w:lang w:eastAsia="ja-JP"/>
        </w:rPr>
      </w:pPr>
    </w:p>
    <w:p w14:paraId="4CA60055" w14:textId="77777777" w:rsidR="00E66D05" w:rsidRDefault="00000000">
      <w:pPr>
        <w:pStyle w:val="a5"/>
        <w:numPr>
          <w:ilvl w:val="0"/>
          <w:numId w:val="103"/>
        </w:numPr>
        <w:tabs>
          <w:tab w:val="left" w:pos="640"/>
        </w:tabs>
        <w:spacing w:before="1" w:line="228" w:lineRule="auto"/>
        <w:ind w:right="105" w:firstLine="0"/>
        <w:jc w:val="both"/>
        <w:rPr>
          <w:sz w:val="19"/>
          <w:lang w:eastAsia="ja-JP"/>
        </w:rPr>
      </w:pPr>
      <w:r>
        <w:rPr>
          <w:w w:val="80"/>
          <w:sz w:val="19"/>
          <w:lang w:eastAsia="ja-JP"/>
        </w:rPr>
        <w:t>加盟国の複数の当局が市場サーベイランスおよび域外国境管理を担当する場合、これらの当局は、それぞれの役割および</w:t>
      </w:r>
      <w:r>
        <w:rPr>
          <w:spacing w:val="-1"/>
          <w:w w:val="80"/>
          <w:sz w:val="19"/>
          <w:lang w:eastAsia="ja-JP"/>
        </w:rPr>
        <w:t>機能に</w:t>
      </w:r>
      <w:r>
        <w:rPr>
          <w:w w:val="80"/>
          <w:sz w:val="19"/>
          <w:lang w:eastAsia="ja-JP"/>
        </w:rPr>
        <w:t>関連する情報を共有することにより、相互に協力しなければならない。</w:t>
      </w:r>
    </w:p>
    <w:p w14:paraId="17679CA4" w14:textId="77777777" w:rsidR="00E66D05" w:rsidRDefault="00E66D05">
      <w:pPr>
        <w:pStyle w:val="a3"/>
        <w:spacing w:before="119"/>
        <w:rPr>
          <w:lang w:eastAsia="ja-JP"/>
        </w:rPr>
      </w:pPr>
    </w:p>
    <w:p w14:paraId="7CF0F84C" w14:textId="77777777" w:rsidR="00E66D05" w:rsidRDefault="00000000">
      <w:pPr>
        <w:pStyle w:val="a5"/>
        <w:numPr>
          <w:ilvl w:val="0"/>
          <w:numId w:val="103"/>
        </w:numPr>
        <w:tabs>
          <w:tab w:val="left" w:pos="640"/>
        </w:tabs>
        <w:spacing w:before="1" w:line="230" w:lineRule="auto"/>
        <w:ind w:right="105" w:firstLine="0"/>
        <w:jc w:val="both"/>
        <w:rPr>
          <w:sz w:val="19"/>
          <w:lang w:eastAsia="ja-JP"/>
        </w:rPr>
      </w:pPr>
      <w:r>
        <w:rPr>
          <w:w w:val="85"/>
          <w:sz w:val="19"/>
          <w:lang w:eastAsia="ja-JP"/>
        </w:rPr>
        <w:t>適切な場合には、加盟国の権限ある当局は</w:t>
      </w:r>
      <w:r>
        <w:rPr>
          <w:w w:val="80"/>
          <w:sz w:val="19"/>
          <w:lang w:eastAsia="ja-JP"/>
        </w:rPr>
        <w:t>、情報および技術的支援を交換し、市場サーベイランスに関する活動を促進する目的で、第三国の</w:t>
      </w:r>
      <w:r>
        <w:rPr>
          <w:w w:val="85"/>
          <w:sz w:val="19"/>
          <w:lang w:eastAsia="ja-JP"/>
        </w:rPr>
        <w:t>権限ある</w:t>
      </w:r>
      <w:r>
        <w:rPr>
          <w:w w:val="80"/>
          <w:sz w:val="19"/>
          <w:lang w:eastAsia="ja-JP"/>
        </w:rPr>
        <w:t>当局と</w:t>
      </w:r>
      <w:r>
        <w:rPr>
          <w:w w:val="85"/>
          <w:sz w:val="19"/>
          <w:lang w:eastAsia="ja-JP"/>
        </w:rPr>
        <w:t>協力しなければならない</w:t>
      </w:r>
      <w:r>
        <w:rPr>
          <w:w w:val="80"/>
          <w:sz w:val="19"/>
          <w:lang w:eastAsia="ja-JP"/>
        </w:rPr>
        <w:t>。</w:t>
      </w:r>
    </w:p>
    <w:p w14:paraId="437268B5" w14:textId="77777777" w:rsidR="00E66D05" w:rsidRDefault="00E66D05">
      <w:pPr>
        <w:spacing w:line="230" w:lineRule="auto"/>
        <w:jc w:val="both"/>
        <w:rPr>
          <w:sz w:val="19"/>
          <w:lang w:eastAsia="ja-JP"/>
        </w:rPr>
        <w:sectPr w:rsidR="00E66D05">
          <w:headerReference w:type="default" r:id="rId84"/>
          <w:pgSz w:w="11910" w:h="16840"/>
          <w:pgMar w:top="1260" w:right="1240" w:bottom="280" w:left="1240" w:header="967" w:footer="0" w:gutter="0"/>
          <w:cols w:space="720"/>
        </w:sectPr>
      </w:pPr>
    </w:p>
    <w:p w14:paraId="1727AD37" w14:textId="77777777" w:rsidR="00E66D05" w:rsidRDefault="00000000">
      <w:pPr>
        <w:spacing w:before="206"/>
        <w:ind w:left="504" w:right="504"/>
        <w:jc w:val="center"/>
        <w:rPr>
          <w:rFonts w:ascii="Times New Roman"/>
          <w:i/>
          <w:sz w:val="19"/>
          <w:lang w:eastAsia="ja-JP"/>
        </w:rPr>
      </w:pPr>
      <w:r>
        <w:rPr>
          <w:rFonts w:ascii="Times New Roman"/>
          <w:i/>
          <w:spacing w:val="-7"/>
          <w:sz w:val="19"/>
          <w:lang w:eastAsia="ja-JP"/>
        </w:rPr>
        <w:lastRenderedPageBreak/>
        <w:t>第</w:t>
      </w:r>
      <w:r>
        <w:rPr>
          <w:rFonts w:ascii="Times New Roman"/>
          <w:i/>
          <w:spacing w:val="-7"/>
          <w:sz w:val="19"/>
          <w:lang w:eastAsia="ja-JP"/>
        </w:rPr>
        <w:t>94</w:t>
      </w:r>
      <w:r>
        <w:rPr>
          <w:rFonts w:ascii="Times New Roman"/>
          <w:i/>
          <w:w w:val="90"/>
          <w:sz w:val="19"/>
          <w:lang w:eastAsia="ja-JP"/>
        </w:rPr>
        <w:t>条</w:t>
      </w:r>
    </w:p>
    <w:p w14:paraId="682CD911" w14:textId="77777777" w:rsidR="00E66D05" w:rsidRDefault="00E66D05">
      <w:pPr>
        <w:pStyle w:val="a3"/>
        <w:spacing w:before="56"/>
        <w:rPr>
          <w:rFonts w:ascii="Times New Roman"/>
          <w:i/>
          <w:lang w:eastAsia="ja-JP"/>
        </w:rPr>
      </w:pPr>
    </w:p>
    <w:p w14:paraId="1B9042F6" w14:textId="77777777" w:rsidR="00E66D05" w:rsidRDefault="00000000">
      <w:pPr>
        <w:pStyle w:val="1"/>
        <w:rPr>
          <w:lang w:eastAsia="ja-JP"/>
        </w:rPr>
      </w:pPr>
      <w:r>
        <w:rPr>
          <w:lang w:eastAsia="ja-JP"/>
        </w:rPr>
        <w:t>許容できないリスクまたはその他の</w:t>
      </w:r>
      <w:r>
        <w:rPr>
          <w:spacing w:val="-2"/>
          <w:lang w:eastAsia="ja-JP"/>
        </w:rPr>
        <w:t>コンプライアンス違反が</w:t>
      </w:r>
      <w:r>
        <w:rPr>
          <w:lang w:eastAsia="ja-JP"/>
        </w:rPr>
        <w:t>疑われる機器の評価</w:t>
      </w:r>
    </w:p>
    <w:p w14:paraId="08658C6C" w14:textId="77777777" w:rsidR="00E66D05" w:rsidRDefault="00E66D05">
      <w:pPr>
        <w:pStyle w:val="a3"/>
        <w:spacing w:before="66"/>
        <w:rPr>
          <w:rFonts w:ascii="Times New Roman"/>
          <w:b/>
          <w:lang w:eastAsia="ja-JP"/>
        </w:rPr>
      </w:pPr>
    </w:p>
    <w:p w14:paraId="3AC8AF6D" w14:textId="77777777" w:rsidR="00E66D05" w:rsidRDefault="00000000">
      <w:pPr>
        <w:pStyle w:val="a3"/>
        <w:spacing w:line="228" w:lineRule="auto"/>
        <w:ind w:left="107"/>
        <w:rPr>
          <w:lang w:eastAsia="ja-JP"/>
        </w:rPr>
      </w:pPr>
      <w:r>
        <w:rPr>
          <w:w w:val="80"/>
          <w:lang w:eastAsia="ja-JP"/>
        </w:rPr>
        <w:t>自警活動または市場監視活動によって得られたデータ、あるいはその他の</w:t>
      </w:r>
      <w:r>
        <w:rPr>
          <w:spacing w:val="-3"/>
          <w:lang w:eastAsia="ja-JP"/>
        </w:rPr>
        <w:t>情報に</w:t>
      </w:r>
      <w:r>
        <w:rPr>
          <w:w w:val="80"/>
          <w:lang w:eastAsia="ja-JP"/>
        </w:rPr>
        <w:t>基づき、加盟国の所轄当局が、ある機器について、次のような確信を持っている場合：</w:t>
      </w:r>
    </w:p>
    <w:p w14:paraId="3FFEB82C" w14:textId="77777777" w:rsidR="00E66D05" w:rsidRDefault="00000000">
      <w:pPr>
        <w:pStyle w:val="a5"/>
        <w:numPr>
          <w:ilvl w:val="1"/>
          <w:numId w:val="103"/>
        </w:numPr>
        <w:tabs>
          <w:tab w:val="left" w:pos="401"/>
        </w:tabs>
        <w:spacing w:before="190" w:line="228" w:lineRule="auto"/>
        <w:ind w:right="104"/>
        <w:rPr>
          <w:sz w:val="19"/>
          <w:lang w:eastAsia="ja-JP"/>
        </w:rPr>
      </w:pPr>
      <w:r>
        <w:rPr>
          <w:w w:val="80"/>
          <w:sz w:val="19"/>
          <w:lang w:eastAsia="ja-JP"/>
        </w:rPr>
        <w:t>患者、利用者、その他の</w:t>
      </w:r>
      <w:r>
        <w:rPr>
          <w:spacing w:val="-7"/>
          <w:sz w:val="19"/>
          <w:lang w:eastAsia="ja-JP"/>
        </w:rPr>
        <w:t>人々の</w:t>
      </w:r>
      <w:r>
        <w:rPr>
          <w:w w:val="80"/>
          <w:sz w:val="19"/>
          <w:lang w:eastAsia="ja-JP"/>
        </w:rPr>
        <w:t>健康や安全、または</w:t>
      </w:r>
      <w:r>
        <w:rPr>
          <w:w w:val="85"/>
          <w:sz w:val="19"/>
          <w:lang w:eastAsia="ja-JP"/>
        </w:rPr>
        <w:t>公衆衛生保護の</w:t>
      </w:r>
      <w:r>
        <w:rPr>
          <w:w w:val="80"/>
          <w:sz w:val="19"/>
          <w:lang w:eastAsia="ja-JP"/>
        </w:rPr>
        <w:t>他の側面に対し、容認できないリスクを</w:t>
      </w:r>
      <w:r>
        <w:rPr>
          <w:w w:val="85"/>
          <w:sz w:val="19"/>
          <w:lang w:eastAsia="ja-JP"/>
        </w:rPr>
        <w:t>もたらす</w:t>
      </w:r>
      <w:r>
        <w:rPr>
          <w:w w:val="80"/>
          <w:sz w:val="19"/>
          <w:lang w:eastAsia="ja-JP"/>
        </w:rPr>
        <w:t>可能性がある</w:t>
      </w:r>
      <w:r>
        <w:rPr>
          <w:w w:val="85"/>
          <w:sz w:val="19"/>
          <w:lang w:eastAsia="ja-JP"/>
        </w:rPr>
        <w:t>場合</w:t>
      </w:r>
      <w:r>
        <w:rPr>
          <w:w w:val="80"/>
          <w:sz w:val="19"/>
          <w:lang w:eastAsia="ja-JP"/>
        </w:rPr>
        <w:t>。</w:t>
      </w:r>
    </w:p>
    <w:p w14:paraId="29EC4614" w14:textId="77777777" w:rsidR="00E66D05" w:rsidRDefault="00000000">
      <w:pPr>
        <w:pStyle w:val="a5"/>
        <w:numPr>
          <w:ilvl w:val="1"/>
          <w:numId w:val="103"/>
        </w:numPr>
        <w:tabs>
          <w:tab w:val="left" w:pos="401"/>
        </w:tabs>
        <w:spacing w:before="181"/>
        <w:ind w:hanging="294"/>
        <w:jc w:val="both"/>
        <w:rPr>
          <w:sz w:val="19"/>
          <w:lang w:eastAsia="ja-JP"/>
        </w:rPr>
      </w:pPr>
      <w:r>
        <w:rPr>
          <w:w w:val="75"/>
          <w:sz w:val="19"/>
          <w:lang w:eastAsia="ja-JP"/>
        </w:rPr>
        <w:t>そうでない場合は、</w:t>
      </w:r>
      <w:r>
        <w:rPr>
          <w:spacing w:val="-2"/>
          <w:w w:val="75"/>
          <w:sz w:val="19"/>
          <w:lang w:eastAsia="ja-JP"/>
        </w:rPr>
        <w:t>本規則に</w:t>
      </w:r>
      <w:r>
        <w:rPr>
          <w:w w:val="75"/>
          <w:sz w:val="19"/>
          <w:lang w:eastAsia="ja-JP"/>
        </w:rPr>
        <w:t>定める要件に適合しない</w:t>
      </w:r>
      <w:r>
        <w:rPr>
          <w:spacing w:val="-2"/>
          <w:w w:val="75"/>
          <w:sz w:val="19"/>
          <w:lang w:eastAsia="ja-JP"/>
        </w:rPr>
        <w:t>、</w:t>
      </w:r>
    </w:p>
    <w:p w14:paraId="68493BCA" w14:textId="77777777" w:rsidR="00E66D05" w:rsidRDefault="00000000">
      <w:pPr>
        <w:pStyle w:val="a3"/>
        <w:spacing w:before="188" w:line="228" w:lineRule="auto"/>
        <w:ind w:left="107"/>
        <w:rPr>
          <w:lang w:eastAsia="ja-JP"/>
        </w:rPr>
      </w:pPr>
      <w:r>
        <w:rPr>
          <w:w w:val="80"/>
          <w:lang w:eastAsia="ja-JP"/>
        </w:rPr>
        <w:t>当該装置の評価を実施し、当該装置がもたらすリスク、または</w:t>
      </w:r>
      <w:r>
        <w:rPr>
          <w:spacing w:val="-5"/>
          <w:lang w:eastAsia="ja-JP"/>
        </w:rPr>
        <w:t>当該</w:t>
      </w:r>
      <w:r>
        <w:rPr>
          <w:w w:val="80"/>
          <w:lang w:eastAsia="ja-JP"/>
        </w:rPr>
        <w:t>装置のその他の不適合に関する本規則に規定されたすべての要件を網羅しなければならない。</w:t>
      </w:r>
    </w:p>
    <w:p w14:paraId="5C879C02" w14:textId="77777777" w:rsidR="00E66D05" w:rsidRDefault="00000000">
      <w:pPr>
        <w:pStyle w:val="a3"/>
        <w:spacing w:before="181"/>
        <w:ind w:left="107"/>
        <w:rPr>
          <w:lang w:eastAsia="ja-JP"/>
        </w:rPr>
      </w:pPr>
      <w:r>
        <w:rPr>
          <w:w w:val="75"/>
          <w:lang w:eastAsia="ja-JP"/>
        </w:rPr>
        <w:t>関連する経済事業者は、管轄</w:t>
      </w:r>
      <w:r>
        <w:rPr>
          <w:spacing w:val="-2"/>
          <w:w w:val="75"/>
          <w:lang w:eastAsia="ja-JP"/>
        </w:rPr>
        <w:t>当局と</w:t>
      </w:r>
      <w:r>
        <w:rPr>
          <w:w w:val="75"/>
          <w:lang w:eastAsia="ja-JP"/>
        </w:rPr>
        <w:t>協力しなければならない</w:t>
      </w:r>
      <w:r>
        <w:rPr>
          <w:spacing w:val="-2"/>
          <w:w w:val="75"/>
          <w:lang w:eastAsia="ja-JP"/>
        </w:rPr>
        <w:t>。</w:t>
      </w:r>
    </w:p>
    <w:p w14:paraId="5978DA95" w14:textId="77777777" w:rsidR="00E66D05" w:rsidRDefault="00E66D05">
      <w:pPr>
        <w:pStyle w:val="a3"/>
        <w:rPr>
          <w:lang w:eastAsia="ja-JP"/>
        </w:rPr>
      </w:pPr>
    </w:p>
    <w:p w14:paraId="0C666883" w14:textId="77777777" w:rsidR="00E66D05" w:rsidRDefault="00E66D05">
      <w:pPr>
        <w:pStyle w:val="a3"/>
        <w:spacing w:before="110"/>
        <w:rPr>
          <w:lang w:eastAsia="ja-JP"/>
        </w:rPr>
      </w:pPr>
    </w:p>
    <w:p w14:paraId="4FC43006" w14:textId="77777777" w:rsidR="00E66D05" w:rsidRDefault="00000000">
      <w:pPr>
        <w:spacing w:before="1"/>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95</w:t>
      </w:r>
      <w:r>
        <w:rPr>
          <w:rFonts w:ascii="Times New Roman"/>
          <w:i/>
          <w:w w:val="90"/>
          <w:sz w:val="19"/>
          <w:lang w:eastAsia="ja-JP"/>
        </w:rPr>
        <w:t>条</w:t>
      </w:r>
    </w:p>
    <w:p w14:paraId="34732621" w14:textId="77777777" w:rsidR="00E66D05" w:rsidRDefault="00E66D05">
      <w:pPr>
        <w:pStyle w:val="a3"/>
        <w:spacing w:before="56"/>
        <w:rPr>
          <w:rFonts w:ascii="Times New Roman"/>
          <w:i/>
          <w:lang w:eastAsia="ja-JP"/>
        </w:rPr>
      </w:pPr>
    </w:p>
    <w:p w14:paraId="408A928F" w14:textId="77777777" w:rsidR="00E66D05" w:rsidRDefault="00000000">
      <w:pPr>
        <w:pStyle w:val="1"/>
        <w:rPr>
          <w:lang w:eastAsia="ja-JP"/>
        </w:rPr>
      </w:pPr>
      <w:r>
        <w:rPr>
          <w:spacing w:val="-2"/>
          <w:lang w:eastAsia="ja-JP"/>
        </w:rPr>
        <w:t>安全衛生に</w:t>
      </w:r>
      <w:r>
        <w:rPr>
          <w:lang w:eastAsia="ja-JP"/>
        </w:rPr>
        <w:t>許容できないリスクをもたらす機器への対処手順</w:t>
      </w:r>
    </w:p>
    <w:p w14:paraId="1F25583C" w14:textId="77777777" w:rsidR="00E66D05" w:rsidRDefault="00E66D05">
      <w:pPr>
        <w:pStyle w:val="a3"/>
        <w:spacing w:before="66"/>
        <w:rPr>
          <w:rFonts w:ascii="Times New Roman"/>
          <w:b/>
          <w:lang w:eastAsia="ja-JP"/>
        </w:rPr>
      </w:pPr>
    </w:p>
    <w:p w14:paraId="76B6B8EE" w14:textId="77777777" w:rsidR="00E66D05" w:rsidRDefault="00000000">
      <w:pPr>
        <w:pStyle w:val="a5"/>
        <w:numPr>
          <w:ilvl w:val="0"/>
          <w:numId w:val="102"/>
        </w:numPr>
        <w:tabs>
          <w:tab w:val="left" w:pos="538"/>
        </w:tabs>
        <w:spacing w:line="228" w:lineRule="auto"/>
        <w:ind w:right="102" w:firstLine="0"/>
        <w:jc w:val="both"/>
        <w:rPr>
          <w:sz w:val="19"/>
          <w:lang w:eastAsia="ja-JP"/>
        </w:rPr>
      </w:pPr>
      <w:r>
        <w:rPr>
          <w:w w:val="80"/>
          <w:sz w:val="19"/>
          <w:lang w:eastAsia="ja-JP"/>
        </w:rPr>
        <w:t>第94条に基づく評価を行った結果、所轄官庁が、当該機器が患者、使用者その他の者の健康若しくは安全又は公衆衛生の保護のその他の側面に対して許容できないリスクをもたらすと認める場合、所轄官庁は、遅滞なく、当該機器の製造業者、その認定代理人及びその他すべての関連する経済事業者に対し、当該機器がもたらすリスクに関連する本規則の要件に当該機器を適合させるために、適切かつ正当に正当化されたすべての是正措置を講じるよう求めるものとする、リスクの性質に見合った方法で、明確に定義され、関連する経済事業</w:t>
      </w:r>
      <w:r>
        <w:rPr>
          <w:spacing w:val="-2"/>
          <w:w w:val="80"/>
          <w:sz w:val="19"/>
          <w:lang w:eastAsia="ja-JP"/>
        </w:rPr>
        <w:t>者に</w:t>
      </w:r>
      <w:r>
        <w:rPr>
          <w:w w:val="80"/>
          <w:sz w:val="19"/>
          <w:lang w:eastAsia="ja-JP"/>
        </w:rPr>
        <w:t>通知された合理的な期間内に、当該機器の市販を制限し、当該機器の市販を特定の要件に従わせ、当該</w:t>
      </w:r>
      <w:r>
        <w:rPr>
          <w:spacing w:val="-1"/>
          <w:w w:val="80"/>
          <w:sz w:val="19"/>
          <w:lang w:eastAsia="ja-JP"/>
        </w:rPr>
        <w:t>機器を</w:t>
      </w:r>
      <w:r>
        <w:rPr>
          <w:spacing w:val="-3"/>
          <w:w w:val="80"/>
          <w:sz w:val="19"/>
          <w:lang w:eastAsia="ja-JP"/>
        </w:rPr>
        <w:t>市場から</w:t>
      </w:r>
      <w:r>
        <w:rPr>
          <w:w w:val="80"/>
          <w:sz w:val="19"/>
          <w:lang w:eastAsia="ja-JP"/>
        </w:rPr>
        <w:t>撤去し、または回収すること。</w:t>
      </w:r>
    </w:p>
    <w:p w14:paraId="5AE17912" w14:textId="77777777" w:rsidR="00E66D05" w:rsidRDefault="00E66D05">
      <w:pPr>
        <w:pStyle w:val="a3"/>
        <w:spacing w:before="67"/>
        <w:rPr>
          <w:lang w:eastAsia="ja-JP"/>
        </w:rPr>
      </w:pPr>
    </w:p>
    <w:p w14:paraId="16EE9610" w14:textId="77777777" w:rsidR="00E66D05" w:rsidRDefault="00000000">
      <w:pPr>
        <w:pStyle w:val="a5"/>
        <w:numPr>
          <w:ilvl w:val="0"/>
          <w:numId w:val="102"/>
        </w:numPr>
        <w:tabs>
          <w:tab w:val="left" w:pos="538"/>
        </w:tabs>
        <w:spacing w:line="230" w:lineRule="auto"/>
        <w:ind w:right="104" w:firstLine="0"/>
        <w:jc w:val="both"/>
        <w:rPr>
          <w:sz w:val="19"/>
          <w:lang w:eastAsia="ja-JP"/>
        </w:rPr>
      </w:pPr>
      <w:r>
        <w:rPr>
          <w:w w:val="80"/>
          <w:sz w:val="19"/>
          <w:lang w:eastAsia="ja-JP"/>
        </w:rPr>
        <w:t>管轄当局は、遅滞なく、第100条にいう電子システムを用いて、欧州委員会、他の加盟国、及び当該</w:t>
      </w:r>
      <w:r>
        <w:rPr>
          <w:spacing w:val="-6"/>
          <w:sz w:val="19"/>
          <w:lang w:eastAsia="ja-JP"/>
        </w:rPr>
        <w:t>機器について</w:t>
      </w:r>
      <w:r>
        <w:rPr>
          <w:w w:val="80"/>
          <w:sz w:val="19"/>
          <w:lang w:eastAsia="ja-JP"/>
        </w:rPr>
        <w:t>第56条に従って証明書が発行されている場合には、その証明書を発行したノーティファイド・ボディに、評価の結果及び経済事業</w:t>
      </w:r>
      <w:r>
        <w:rPr>
          <w:spacing w:val="-3"/>
          <w:w w:val="80"/>
          <w:sz w:val="19"/>
          <w:lang w:eastAsia="ja-JP"/>
        </w:rPr>
        <w:t>者に</w:t>
      </w:r>
      <w:r>
        <w:rPr>
          <w:w w:val="80"/>
          <w:sz w:val="19"/>
          <w:lang w:eastAsia="ja-JP"/>
        </w:rPr>
        <w:t>求めた措置を通知しなければならない。</w:t>
      </w:r>
    </w:p>
    <w:p w14:paraId="59FF9437" w14:textId="77777777" w:rsidR="00E66D05" w:rsidRDefault="00E66D05">
      <w:pPr>
        <w:pStyle w:val="a3"/>
        <w:spacing w:before="58"/>
        <w:rPr>
          <w:lang w:eastAsia="ja-JP"/>
        </w:rPr>
      </w:pPr>
    </w:p>
    <w:p w14:paraId="3CE5E8DC" w14:textId="77777777" w:rsidR="00E66D05" w:rsidRDefault="00000000">
      <w:pPr>
        <w:pStyle w:val="a5"/>
        <w:numPr>
          <w:ilvl w:val="0"/>
          <w:numId w:val="102"/>
        </w:numPr>
        <w:tabs>
          <w:tab w:val="left" w:pos="538"/>
        </w:tabs>
        <w:spacing w:line="228" w:lineRule="auto"/>
        <w:ind w:right="105" w:firstLine="0"/>
        <w:jc w:val="both"/>
        <w:rPr>
          <w:sz w:val="19"/>
          <w:lang w:eastAsia="ja-JP"/>
        </w:rPr>
      </w:pPr>
      <w:r>
        <w:rPr>
          <w:w w:val="80"/>
          <w:sz w:val="19"/>
          <w:lang w:eastAsia="ja-JP"/>
        </w:rPr>
        <w:t>第1項に規定する経済事業者は、遅滞なく、</w:t>
      </w:r>
      <w:r>
        <w:rPr>
          <w:spacing w:val="-2"/>
          <w:w w:val="85"/>
          <w:sz w:val="19"/>
          <w:lang w:eastAsia="ja-JP"/>
        </w:rPr>
        <w:t>その経済事業者が市販したすべての関連機器について、</w:t>
      </w:r>
      <w:r>
        <w:rPr>
          <w:w w:val="80"/>
          <w:sz w:val="19"/>
          <w:lang w:eastAsia="ja-JP"/>
        </w:rPr>
        <w:t>すべての適切な是正</w:t>
      </w:r>
      <w:r>
        <w:rPr>
          <w:spacing w:val="-2"/>
          <w:w w:val="85"/>
          <w:sz w:val="19"/>
          <w:lang w:eastAsia="ja-JP"/>
        </w:rPr>
        <w:t>措置がEU全域で取られる</w:t>
      </w:r>
      <w:r>
        <w:rPr>
          <w:w w:val="80"/>
          <w:sz w:val="19"/>
          <w:lang w:eastAsia="ja-JP"/>
        </w:rPr>
        <w:t>ようにしなければならない</w:t>
      </w:r>
      <w:r>
        <w:rPr>
          <w:spacing w:val="-2"/>
          <w:w w:val="85"/>
          <w:sz w:val="19"/>
          <w:lang w:eastAsia="ja-JP"/>
        </w:rPr>
        <w:t>。</w:t>
      </w:r>
    </w:p>
    <w:p w14:paraId="5B230275" w14:textId="77777777" w:rsidR="00E66D05" w:rsidRDefault="00E66D05">
      <w:pPr>
        <w:pStyle w:val="a3"/>
        <w:spacing w:before="62"/>
        <w:rPr>
          <w:lang w:eastAsia="ja-JP"/>
        </w:rPr>
      </w:pPr>
    </w:p>
    <w:p w14:paraId="692227BB" w14:textId="77777777" w:rsidR="00E66D05" w:rsidRDefault="00000000">
      <w:pPr>
        <w:pStyle w:val="a5"/>
        <w:numPr>
          <w:ilvl w:val="0"/>
          <w:numId w:val="102"/>
        </w:numPr>
        <w:tabs>
          <w:tab w:val="left" w:pos="538"/>
        </w:tabs>
        <w:spacing w:line="230" w:lineRule="auto"/>
        <w:ind w:right="105" w:firstLine="0"/>
        <w:jc w:val="both"/>
        <w:rPr>
          <w:sz w:val="19"/>
          <w:lang w:eastAsia="ja-JP"/>
        </w:rPr>
      </w:pPr>
      <w:r>
        <w:rPr>
          <w:w w:val="80"/>
          <w:sz w:val="19"/>
          <w:lang w:eastAsia="ja-JP"/>
        </w:rPr>
        <w:t>第1項に規定する経済事業者が第1項に規定する期間内に適切な是正措置を講じない場合、所轄当局は、</w:t>
      </w:r>
      <w:r>
        <w:rPr>
          <w:spacing w:val="-8"/>
          <w:sz w:val="19"/>
          <w:lang w:eastAsia="ja-JP"/>
        </w:rPr>
        <w:t>自国の</w:t>
      </w:r>
      <w:r>
        <w:rPr>
          <w:w w:val="80"/>
          <w:sz w:val="19"/>
          <w:lang w:eastAsia="ja-JP"/>
        </w:rPr>
        <w:t>市場における当該機器の入手を禁止又は制限し、当該市場から当該機器を撤去し、又は当該機器を回収するためのあらゆる適切な措置を講じなければならない。</w:t>
      </w:r>
    </w:p>
    <w:p w14:paraId="5E5B19FB" w14:textId="77777777" w:rsidR="00E66D05" w:rsidRDefault="00E66D05">
      <w:pPr>
        <w:pStyle w:val="a3"/>
        <w:spacing w:before="51"/>
        <w:rPr>
          <w:lang w:eastAsia="ja-JP"/>
        </w:rPr>
      </w:pPr>
    </w:p>
    <w:p w14:paraId="6800A559" w14:textId="77777777" w:rsidR="00E66D05" w:rsidRDefault="00000000">
      <w:pPr>
        <w:pStyle w:val="a3"/>
        <w:spacing w:line="205" w:lineRule="exact"/>
        <w:ind w:left="107"/>
        <w:rPr>
          <w:lang w:eastAsia="ja-JP"/>
        </w:rPr>
      </w:pPr>
      <w:r>
        <w:rPr>
          <w:w w:val="80"/>
          <w:lang w:eastAsia="ja-JP"/>
        </w:rPr>
        <w:t>所轄官庁は、欧州委員会、他の加盟国、および</w:t>
      </w:r>
      <w:r>
        <w:rPr>
          <w:spacing w:val="-7"/>
          <w:w w:val="80"/>
          <w:lang w:eastAsia="ja-JP"/>
        </w:rPr>
        <w:t>下記で</w:t>
      </w:r>
      <w:r>
        <w:rPr>
          <w:w w:val="80"/>
          <w:lang w:eastAsia="ja-JP"/>
        </w:rPr>
        <w:t>言及された通知機関に通知しなければならない。</w:t>
      </w:r>
    </w:p>
    <w:p w14:paraId="7BD42823" w14:textId="77777777" w:rsidR="00E66D05" w:rsidRDefault="00E66D05">
      <w:pPr>
        <w:spacing w:line="205" w:lineRule="exact"/>
        <w:rPr>
          <w:lang w:eastAsia="ja-JP"/>
        </w:rPr>
        <w:sectPr w:rsidR="00E66D05">
          <w:headerReference w:type="default" r:id="rId85"/>
          <w:pgSz w:w="11910" w:h="16840"/>
          <w:pgMar w:top="1260" w:right="1240" w:bottom="280" w:left="1240" w:header="967" w:footer="0" w:gutter="0"/>
          <w:cols w:space="720"/>
        </w:sectPr>
      </w:pPr>
    </w:p>
    <w:p w14:paraId="1514BAA2" w14:textId="77777777" w:rsidR="00E66D05" w:rsidRDefault="00000000">
      <w:pPr>
        <w:pStyle w:val="a3"/>
        <w:spacing w:before="15" w:line="228" w:lineRule="auto"/>
        <w:ind w:left="107"/>
        <w:rPr>
          <w:lang w:eastAsia="ja-JP"/>
        </w:rPr>
      </w:pPr>
      <w:r>
        <w:rPr>
          <w:w w:val="90"/>
          <w:lang w:eastAsia="ja-JP"/>
        </w:rPr>
        <w:t>本条</w:t>
      </w:r>
      <w:r>
        <w:rPr>
          <w:spacing w:val="-2"/>
          <w:w w:val="85"/>
          <w:lang w:eastAsia="ja-JP"/>
        </w:rPr>
        <w:t xml:space="preserve">第2項 </w:t>
      </w:r>
      <w:r>
        <w:rPr>
          <w:w w:val="90"/>
          <w:lang w:eastAsia="ja-JP"/>
        </w:rPr>
        <w:t>100.</w:t>
      </w:r>
    </w:p>
    <w:p w14:paraId="57488C54" w14:textId="77777777" w:rsidR="00E66D05" w:rsidRDefault="00000000">
      <w:pPr>
        <w:pStyle w:val="a3"/>
        <w:spacing w:before="6"/>
        <w:ind w:left="64"/>
        <w:rPr>
          <w:lang w:eastAsia="ja-JP"/>
        </w:rPr>
      </w:pPr>
      <w:r>
        <w:rPr>
          <w:lang w:eastAsia="ja-JP"/>
        </w:rPr>
        <w:br w:type="column"/>
      </w:r>
      <w:r>
        <w:rPr>
          <w:spacing w:val="-5"/>
          <w:w w:val="80"/>
          <w:lang w:eastAsia="ja-JP"/>
        </w:rPr>
        <w:t>で</w:t>
      </w:r>
      <w:r>
        <w:rPr>
          <w:w w:val="80"/>
          <w:lang w:eastAsia="ja-JP"/>
        </w:rPr>
        <w:t>言及されている電子システムを用いて、遅滞なく、これらの措置の記事を提出する。</w:t>
      </w:r>
    </w:p>
    <w:p w14:paraId="153C4431" w14:textId="77777777" w:rsidR="00E66D05" w:rsidRDefault="00E66D05">
      <w:pPr>
        <w:rPr>
          <w:lang w:eastAsia="ja-JP"/>
        </w:rPr>
        <w:sectPr w:rsidR="00E66D05">
          <w:type w:val="continuous"/>
          <w:pgSz w:w="11910" w:h="16840"/>
          <w:pgMar w:top="1260" w:right="1240" w:bottom="280" w:left="1240" w:header="967" w:footer="0" w:gutter="0"/>
          <w:cols w:num="2" w:space="720" w:equalWidth="0">
            <w:col w:w="1715" w:space="40"/>
            <w:col w:w="7675"/>
          </w:cols>
        </w:sectPr>
      </w:pPr>
    </w:p>
    <w:p w14:paraId="4410BED4" w14:textId="77777777" w:rsidR="00E66D05" w:rsidRDefault="00E66D05">
      <w:pPr>
        <w:pStyle w:val="a3"/>
        <w:spacing w:before="60"/>
        <w:rPr>
          <w:lang w:eastAsia="ja-JP"/>
        </w:rPr>
      </w:pPr>
    </w:p>
    <w:p w14:paraId="5175993D" w14:textId="77777777" w:rsidR="00E66D05" w:rsidRDefault="00000000">
      <w:pPr>
        <w:pStyle w:val="a5"/>
        <w:numPr>
          <w:ilvl w:val="0"/>
          <w:numId w:val="102"/>
        </w:numPr>
        <w:tabs>
          <w:tab w:val="left" w:pos="538"/>
        </w:tabs>
        <w:spacing w:before="1" w:line="230" w:lineRule="auto"/>
        <w:ind w:right="104" w:firstLine="0"/>
        <w:jc w:val="both"/>
        <w:rPr>
          <w:sz w:val="19"/>
          <w:lang w:eastAsia="ja-JP"/>
        </w:rPr>
      </w:pPr>
      <w:r>
        <w:rPr>
          <w:w w:val="75"/>
          <w:sz w:val="19"/>
          <w:lang w:eastAsia="ja-JP"/>
        </w:rPr>
        <w:t>第 4 項に規定する通報には，入手可能なすべての詳細，特に，</w:t>
      </w:r>
      <w:r>
        <w:rPr>
          <w:w w:val="80"/>
          <w:sz w:val="19"/>
          <w:lang w:eastAsia="ja-JP"/>
        </w:rPr>
        <w:t>非適合装置の識別及び追跡に</w:t>
      </w:r>
      <w:r>
        <w:rPr>
          <w:w w:val="75"/>
          <w:sz w:val="19"/>
          <w:lang w:eastAsia="ja-JP"/>
        </w:rPr>
        <w:t>必要なデー タ</w:t>
      </w:r>
      <w:r>
        <w:rPr>
          <w:w w:val="80"/>
          <w:sz w:val="19"/>
          <w:lang w:eastAsia="ja-JP"/>
        </w:rPr>
        <w:t>，装置の原産地，</w:t>
      </w:r>
      <w:r>
        <w:rPr>
          <w:w w:val="85"/>
          <w:sz w:val="19"/>
          <w:lang w:eastAsia="ja-JP"/>
        </w:rPr>
        <w:t>申し立てられた非適合の</w:t>
      </w:r>
      <w:r>
        <w:rPr>
          <w:w w:val="80"/>
          <w:sz w:val="19"/>
          <w:lang w:eastAsia="ja-JP"/>
        </w:rPr>
        <w:t>性質及び理由</w:t>
      </w:r>
      <w:r>
        <w:rPr>
          <w:w w:val="85"/>
          <w:sz w:val="19"/>
          <w:lang w:eastAsia="ja-JP"/>
        </w:rPr>
        <w:t>並びに関係するリスク，講じられた国内措置の性質及 び期間並びに</w:t>
      </w:r>
      <w:r>
        <w:rPr>
          <w:w w:val="80"/>
          <w:sz w:val="19"/>
          <w:lang w:eastAsia="ja-JP"/>
        </w:rPr>
        <w:t>関連する経済事業者が提出した論拠を</w:t>
      </w:r>
      <w:r>
        <w:rPr>
          <w:w w:val="75"/>
          <w:sz w:val="19"/>
          <w:lang w:eastAsia="ja-JP"/>
        </w:rPr>
        <w:t>含まなければならない</w:t>
      </w:r>
      <w:r>
        <w:rPr>
          <w:w w:val="80"/>
          <w:sz w:val="19"/>
          <w:lang w:eastAsia="ja-JP"/>
        </w:rPr>
        <w:t>。</w:t>
      </w:r>
    </w:p>
    <w:p w14:paraId="2784AB47" w14:textId="77777777" w:rsidR="00E66D05" w:rsidRDefault="00E66D05">
      <w:pPr>
        <w:pStyle w:val="a3"/>
        <w:spacing w:before="58"/>
        <w:rPr>
          <w:lang w:eastAsia="ja-JP"/>
        </w:rPr>
      </w:pPr>
    </w:p>
    <w:p w14:paraId="27AB8EC6" w14:textId="77777777" w:rsidR="00E66D05" w:rsidRDefault="00000000">
      <w:pPr>
        <w:pStyle w:val="a5"/>
        <w:numPr>
          <w:ilvl w:val="0"/>
          <w:numId w:val="102"/>
        </w:numPr>
        <w:tabs>
          <w:tab w:val="left" w:pos="538"/>
        </w:tabs>
        <w:spacing w:line="228" w:lineRule="auto"/>
        <w:ind w:right="103" w:firstLine="0"/>
        <w:jc w:val="both"/>
        <w:rPr>
          <w:sz w:val="19"/>
          <w:lang w:eastAsia="ja-JP"/>
        </w:rPr>
      </w:pPr>
      <w:r>
        <w:rPr>
          <w:spacing w:val="-2"/>
          <w:w w:val="80"/>
          <w:sz w:val="19"/>
          <w:lang w:eastAsia="ja-JP"/>
        </w:rPr>
        <w:t>手続を開始した加盟国以外の加盟国は、遅滞なく、欧州委員</w:t>
      </w:r>
      <w:r>
        <w:rPr>
          <w:w w:val="80"/>
          <w:sz w:val="19"/>
          <w:lang w:eastAsia="ja-JP"/>
        </w:rPr>
        <w:t>会および他の加盟国に対し、第100条にいう電子システムを用いて、当該機器の不遵守に関する追加的な関連情報および当該機器に関して自国が採用した措置を</w:t>
      </w:r>
      <w:r>
        <w:rPr>
          <w:spacing w:val="-2"/>
          <w:w w:val="80"/>
          <w:sz w:val="19"/>
          <w:lang w:eastAsia="ja-JP"/>
        </w:rPr>
        <w:t>通知しなければならない</w:t>
      </w:r>
      <w:r>
        <w:rPr>
          <w:w w:val="80"/>
          <w:sz w:val="19"/>
          <w:lang w:eastAsia="ja-JP"/>
        </w:rPr>
        <w:t>。</w:t>
      </w:r>
    </w:p>
    <w:p w14:paraId="7B90FC72" w14:textId="77777777" w:rsidR="00E66D05" w:rsidRDefault="00E66D05">
      <w:pPr>
        <w:pStyle w:val="a3"/>
        <w:spacing w:before="64"/>
        <w:rPr>
          <w:lang w:eastAsia="ja-JP"/>
        </w:rPr>
      </w:pPr>
    </w:p>
    <w:p w14:paraId="04319C4D" w14:textId="77777777" w:rsidR="00E66D05" w:rsidRDefault="00000000">
      <w:pPr>
        <w:pStyle w:val="a3"/>
        <w:spacing w:line="228" w:lineRule="auto"/>
        <w:ind w:left="107"/>
        <w:rPr>
          <w:lang w:eastAsia="ja-JP"/>
        </w:rPr>
      </w:pPr>
      <w:r>
        <w:rPr>
          <w:w w:val="80"/>
          <w:lang w:eastAsia="ja-JP"/>
        </w:rPr>
        <w:t>通告された国内措置に異議がある場合、加盟国は遅滞なく、第100</w:t>
      </w:r>
      <w:r>
        <w:rPr>
          <w:smallCaps/>
          <w:w w:val="80"/>
          <w:lang w:eastAsia="ja-JP"/>
        </w:rPr>
        <w:t>条に</w:t>
      </w:r>
      <w:r>
        <w:rPr>
          <w:w w:val="80"/>
          <w:lang w:eastAsia="ja-JP"/>
        </w:rPr>
        <w:t>いう電子システムを用いて、欧州委員会及び他の加盟国にその旨を通告しなければ</w:t>
      </w:r>
      <w:r>
        <w:rPr>
          <w:spacing w:val="-7"/>
          <w:lang w:eastAsia="ja-JP"/>
        </w:rPr>
        <w:t>ならない</w:t>
      </w:r>
      <w:r>
        <w:rPr>
          <w:w w:val="80"/>
          <w:lang w:eastAsia="ja-JP"/>
        </w:rPr>
        <w:t>。</w:t>
      </w:r>
    </w:p>
    <w:p w14:paraId="7E45E540" w14:textId="77777777" w:rsidR="00E66D05" w:rsidRDefault="00E66D05">
      <w:pPr>
        <w:pStyle w:val="a3"/>
        <w:spacing w:before="61"/>
        <w:rPr>
          <w:lang w:eastAsia="ja-JP"/>
        </w:rPr>
      </w:pPr>
    </w:p>
    <w:p w14:paraId="5A78B9B1" w14:textId="77777777" w:rsidR="00E66D05" w:rsidRDefault="00000000">
      <w:pPr>
        <w:pStyle w:val="a5"/>
        <w:numPr>
          <w:ilvl w:val="0"/>
          <w:numId w:val="102"/>
        </w:numPr>
        <w:tabs>
          <w:tab w:val="left" w:pos="538"/>
        </w:tabs>
        <w:spacing w:line="230" w:lineRule="auto"/>
        <w:ind w:right="104" w:firstLine="0"/>
        <w:jc w:val="both"/>
        <w:rPr>
          <w:sz w:val="19"/>
          <w:lang w:eastAsia="ja-JP"/>
        </w:rPr>
      </w:pPr>
      <w:r>
        <w:rPr>
          <w:w w:val="80"/>
          <w:sz w:val="19"/>
          <w:lang w:eastAsia="ja-JP"/>
        </w:rPr>
        <w:t>第4項の通告を受領してから2ヶ月以内に、</w:t>
      </w:r>
      <w:r>
        <w:rPr>
          <w:w w:val="75"/>
          <w:sz w:val="19"/>
          <w:lang w:eastAsia="ja-JP"/>
        </w:rPr>
        <w:t>加盟国または欧州委員会のいずれからも、加盟</w:t>
      </w:r>
      <w:r>
        <w:rPr>
          <w:sz w:val="19"/>
          <w:lang w:eastAsia="ja-JP"/>
        </w:rPr>
        <w:t>国が</w:t>
      </w:r>
      <w:r>
        <w:rPr>
          <w:w w:val="75"/>
          <w:sz w:val="19"/>
          <w:lang w:eastAsia="ja-JP"/>
        </w:rPr>
        <w:t>とった措置に関して</w:t>
      </w:r>
      <w:r>
        <w:rPr>
          <w:w w:val="80"/>
          <w:sz w:val="19"/>
          <w:lang w:eastAsia="ja-JP"/>
        </w:rPr>
        <w:t>異議が出されなかった場合</w:t>
      </w:r>
      <w:r>
        <w:rPr>
          <w:w w:val="75"/>
          <w:sz w:val="19"/>
          <w:lang w:eastAsia="ja-JP"/>
        </w:rPr>
        <w:t>、その措置は</w:t>
      </w:r>
      <w:r>
        <w:rPr>
          <w:w w:val="85"/>
          <w:sz w:val="19"/>
          <w:lang w:eastAsia="ja-JP"/>
        </w:rPr>
        <w:t>正当化されたものとみなされる。</w:t>
      </w:r>
    </w:p>
    <w:p w14:paraId="64789570" w14:textId="77777777" w:rsidR="00E66D05" w:rsidRDefault="00E66D05">
      <w:pPr>
        <w:spacing w:line="230" w:lineRule="auto"/>
        <w:jc w:val="both"/>
        <w:rPr>
          <w:sz w:val="19"/>
          <w:lang w:eastAsia="ja-JP"/>
        </w:rPr>
        <w:sectPr w:rsidR="00E66D05">
          <w:type w:val="continuous"/>
          <w:pgSz w:w="11910" w:h="16840"/>
          <w:pgMar w:top="1260" w:right="1240" w:bottom="280" w:left="1240" w:header="967" w:footer="0" w:gutter="0"/>
          <w:cols w:space="720"/>
        </w:sectPr>
      </w:pPr>
    </w:p>
    <w:p w14:paraId="0109D73D" w14:textId="77777777" w:rsidR="00E66D05" w:rsidRDefault="00000000">
      <w:pPr>
        <w:pStyle w:val="a3"/>
        <w:spacing w:before="215" w:line="228" w:lineRule="auto"/>
        <w:ind w:left="107" w:right="105"/>
        <w:jc w:val="both"/>
        <w:rPr>
          <w:lang w:eastAsia="ja-JP"/>
        </w:rPr>
      </w:pPr>
      <w:r>
        <w:rPr>
          <w:w w:val="75"/>
          <w:lang w:eastAsia="ja-JP"/>
        </w:rPr>
        <w:lastRenderedPageBreak/>
        <w:t>この場合、すべての加盟国は、当該</w:t>
      </w:r>
      <w:r>
        <w:rPr>
          <w:w w:val="80"/>
          <w:lang w:eastAsia="ja-JP"/>
        </w:rPr>
        <w:t>機器に関して、撤回、回収、または国内市場での入手の制限を</w:t>
      </w:r>
      <w:r>
        <w:rPr>
          <w:w w:val="75"/>
          <w:lang w:eastAsia="ja-JP"/>
        </w:rPr>
        <w:t>含む、対応する適切な制限的または禁止的</w:t>
      </w:r>
      <w:r>
        <w:rPr>
          <w:w w:val="80"/>
          <w:lang w:eastAsia="ja-JP"/>
        </w:rPr>
        <w:t>措置が遅滞なく講じられる</w:t>
      </w:r>
      <w:r>
        <w:rPr>
          <w:w w:val="75"/>
          <w:lang w:eastAsia="ja-JP"/>
        </w:rPr>
        <w:t>ことを確保しなければならない</w:t>
      </w:r>
      <w:r>
        <w:rPr>
          <w:w w:val="80"/>
          <w:lang w:eastAsia="ja-JP"/>
        </w:rPr>
        <w:t>。</w:t>
      </w:r>
    </w:p>
    <w:p w14:paraId="7192E1B3" w14:textId="77777777" w:rsidR="00E66D05" w:rsidRDefault="00E66D05">
      <w:pPr>
        <w:pStyle w:val="a3"/>
        <w:rPr>
          <w:lang w:eastAsia="ja-JP"/>
        </w:rPr>
      </w:pPr>
    </w:p>
    <w:p w14:paraId="2AE9861E" w14:textId="77777777" w:rsidR="00E66D05" w:rsidRDefault="00E66D05">
      <w:pPr>
        <w:pStyle w:val="a3"/>
        <w:spacing w:before="79"/>
        <w:rPr>
          <w:lang w:eastAsia="ja-JP"/>
        </w:rPr>
      </w:pPr>
    </w:p>
    <w:p w14:paraId="5BCAF61A"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96</w:t>
      </w:r>
      <w:r>
        <w:rPr>
          <w:rFonts w:ascii="Times New Roman"/>
          <w:i/>
          <w:w w:val="90"/>
          <w:sz w:val="19"/>
          <w:lang w:eastAsia="ja-JP"/>
        </w:rPr>
        <w:t>条</w:t>
      </w:r>
    </w:p>
    <w:p w14:paraId="14502F0C" w14:textId="77777777" w:rsidR="00E66D05" w:rsidRDefault="00E66D05">
      <w:pPr>
        <w:pStyle w:val="a3"/>
        <w:spacing w:before="39"/>
        <w:rPr>
          <w:rFonts w:ascii="Times New Roman"/>
          <w:i/>
          <w:lang w:eastAsia="ja-JP"/>
        </w:rPr>
      </w:pPr>
    </w:p>
    <w:p w14:paraId="63298C8A" w14:textId="77777777" w:rsidR="00E66D05" w:rsidRDefault="00000000">
      <w:pPr>
        <w:pStyle w:val="1"/>
        <w:rPr>
          <w:lang w:eastAsia="ja-JP"/>
        </w:rPr>
      </w:pPr>
      <w:r>
        <w:rPr>
          <w:lang w:eastAsia="ja-JP"/>
        </w:rPr>
        <w:t>EU</w:t>
      </w:r>
      <w:r>
        <w:rPr>
          <w:spacing w:val="-2"/>
          <w:lang w:eastAsia="ja-JP"/>
        </w:rPr>
        <w:t>レベルでの</w:t>
      </w:r>
      <w:r>
        <w:rPr>
          <w:lang w:eastAsia="ja-JP"/>
        </w:rPr>
        <w:t>国内措置の評価手順</w:t>
      </w:r>
    </w:p>
    <w:p w14:paraId="4C017847" w14:textId="77777777" w:rsidR="00E66D05" w:rsidRDefault="00E66D05">
      <w:pPr>
        <w:pStyle w:val="a3"/>
        <w:spacing w:before="48"/>
        <w:rPr>
          <w:rFonts w:ascii="Times New Roman"/>
          <w:b/>
          <w:lang w:eastAsia="ja-JP"/>
        </w:rPr>
      </w:pPr>
    </w:p>
    <w:p w14:paraId="6F701614" w14:textId="77777777" w:rsidR="00E66D05" w:rsidRDefault="00000000">
      <w:pPr>
        <w:pStyle w:val="a5"/>
        <w:numPr>
          <w:ilvl w:val="0"/>
          <w:numId w:val="101"/>
        </w:numPr>
        <w:tabs>
          <w:tab w:val="left" w:pos="538"/>
        </w:tabs>
        <w:spacing w:line="228" w:lineRule="auto"/>
        <w:ind w:right="103" w:firstLine="0"/>
        <w:jc w:val="both"/>
        <w:rPr>
          <w:sz w:val="19"/>
          <w:lang w:eastAsia="ja-JP"/>
        </w:rPr>
      </w:pPr>
      <w:r>
        <w:rPr>
          <w:w w:val="85"/>
          <w:sz w:val="19"/>
          <w:lang w:eastAsia="ja-JP"/>
        </w:rPr>
        <w:t>第95条(4)に規定される通告を受領してから2ヶ月以内に、</w:t>
      </w:r>
      <w:r>
        <w:rPr>
          <w:w w:val="75"/>
          <w:sz w:val="19"/>
          <w:lang w:eastAsia="ja-JP"/>
        </w:rPr>
        <w:t>加盟国が他の加盟国の措置に対して</w:t>
      </w:r>
      <w:r>
        <w:rPr>
          <w:w w:val="85"/>
          <w:sz w:val="19"/>
          <w:lang w:eastAsia="ja-JP"/>
        </w:rPr>
        <w:t>異議を申し立てた場合</w:t>
      </w:r>
      <w:r>
        <w:rPr>
          <w:w w:val="75"/>
          <w:sz w:val="19"/>
          <w:lang w:eastAsia="ja-JP"/>
        </w:rPr>
        <w:t>、または欧州委員会がその措置を</w:t>
      </w:r>
      <w:r>
        <w:rPr>
          <w:w w:val="80"/>
          <w:sz w:val="19"/>
          <w:lang w:eastAsia="ja-JP"/>
        </w:rPr>
        <w:t>同盟法に反すると</w:t>
      </w:r>
      <w:r>
        <w:rPr>
          <w:w w:val="75"/>
          <w:sz w:val="19"/>
          <w:lang w:eastAsia="ja-JP"/>
        </w:rPr>
        <w:t>みなした場合</w:t>
      </w:r>
      <w:r>
        <w:rPr>
          <w:w w:val="80"/>
          <w:sz w:val="19"/>
          <w:lang w:eastAsia="ja-JP"/>
        </w:rPr>
        <w:t>、欧州委員会は、関係当局および</w:t>
      </w:r>
      <w:r>
        <w:rPr>
          <w:w w:val="85"/>
          <w:sz w:val="19"/>
          <w:lang w:eastAsia="ja-JP"/>
        </w:rPr>
        <w:t>必要に応じて関係する経済事業者と</w:t>
      </w:r>
      <w:r>
        <w:rPr>
          <w:w w:val="80"/>
          <w:sz w:val="19"/>
          <w:lang w:eastAsia="ja-JP"/>
        </w:rPr>
        <w:t>協議した上で、</w:t>
      </w:r>
      <w:r>
        <w:rPr>
          <w:w w:val="85"/>
          <w:sz w:val="19"/>
          <w:lang w:eastAsia="ja-JP"/>
        </w:rPr>
        <w:t>当該国内</w:t>
      </w:r>
      <w:r>
        <w:rPr>
          <w:spacing w:val="-6"/>
          <w:w w:val="85"/>
          <w:sz w:val="19"/>
          <w:lang w:eastAsia="ja-JP"/>
        </w:rPr>
        <w:t>措置を</w:t>
      </w:r>
      <w:r>
        <w:rPr>
          <w:w w:val="85"/>
          <w:sz w:val="19"/>
          <w:lang w:eastAsia="ja-JP"/>
        </w:rPr>
        <w:t>評価する。その評価結果に基づき、欧州委員会は、実施法によって、当該国内措置が正当であるか否かを決定することができる。これらの実施措置は</w:t>
      </w:r>
      <w:r>
        <w:rPr>
          <w:w w:val="90"/>
          <w:sz w:val="19"/>
          <w:lang w:eastAsia="ja-JP"/>
        </w:rPr>
        <w:t>、第114条3項に</w:t>
      </w:r>
      <w:r>
        <w:rPr>
          <w:w w:val="85"/>
          <w:sz w:val="19"/>
          <w:lang w:eastAsia="ja-JP"/>
        </w:rPr>
        <w:t>いう審査手続に従って採択されなければならない</w:t>
      </w:r>
      <w:r>
        <w:rPr>
          <w:w w:val="90"/>
          <w:sz w:val="19"/>
          <w:lang w:eastAsia="ja-JP"/>
        </w:rPr>
        <w:t>。</w:t>
      </w:r>
    </w:p>
    <w:p w14:paraId="3A0BF8C0" w14:textId="77777777" w:rsidR="00E66D05" w:rsidRDefault="00E66D05">
      <w:pPr>
        <w:pStyle w:val="a3"/>
        <w:spacing w:before="41"/>
        <w:rPr>
          <w:lang w:eastAsia="ja-JP"/>
        </w:rPr>
      </w:pPr>
    </w:p>
    <w:p w14:paraId="78529E69" w14:textId="77777777" w:rsidR="00E66D05" w:rsidRDefault="00000000">
      <w:pPr>
        <w:pStyle w:val="a5"/>
        <w:numPr>
          <w:ilvl w:val="0"/>
          <w:numId w:val="101"/>
        </w:numPr>
        <w:tabs>
          <w:tab w:val="left" w:pos="538"/>
        </w:tabs>
        <w:spacing w:line="205" w:lineRule="exact"/>
        <w:ind w:left="538" w:hanging="431"/>
        <w:jc w:val="both"/>
        <w:rPr>
          <w:sz w:val="19"/>
          <w:lang w:eastAsia="ja-JP"/>
        </w:rPr>
      </w:pPr>
      <w:r>
        <w:rPr>
          <w:w w:val="75"/>
          <w:sz w:val="19"/>
          <w:lang w:eastAsia="ja-JP"/>
        </w:rPr>
        <w:t>欧州委員会が、国内措置が</w:t>
      </w:r>
      <w:r>
        <w:rPr>
          <w:spacing w:val="-2"/>
          <w:w w:val="75"/>
          <w:sz w:val="19"/>
          <w:lang w:eastAsia="ja-JP"/>
        </w:rPr>
        <w:t>本条</w:t>
      </w:r>
      <w:r>
        <w:rPr>
          <w:w w:val="75"/>
          <w:sz w:val="19"/>
          <w:lang w:eastAsia="ja-JP"/>
        </w:rPr>
        <w:t>第1項にいう正当なものであるとみなす場合、</w:t>
      </w:r>
    </w:p>
    <w:p w14:paraId="149418FC" w14:textId="77777777" w:rsidR="00E66D05" w:rsidRDefault="00000000">
      <w:pPr>
        <w:pStyle w:val="a3"/>
        <w:spacing w:before="6" w:line="205" w:lineRule="exact"/>
        <w:ind w:left="107"/>
        <w:rPr>
          <w:lang w:eastAsia="ja-JP"/>
        </w:rPr>
      </w:pPr>
      <w:r>
        <w:rPr>
          <w:w w:val="80"/>
          <w:lang w:eastAsia="ja-JP"/>
        </w:rPr>
        <w:t>第95条第7項第2号が適用される。欧州委員会が当該国内</w:t>
      </w:r>
      <w:r>
        <w:rPr>
          <w:spacing w:val="-5"/>
          <w:w w:val="80"/>
          <w:lang w:eastAsia="ja-JP"/>
        </w:rPr>
        <w:t>措置を</w:t>
      </w:r>
    </w:p>
    <w:p w14:paraId="108F3253" w14:textId="77777777" w:rsidR="00E66D05" w:rsidRDefault="00000000">
      <w:pPr>
        <w:pStyle w:val="a3"/>
        <w:spacing w:before="6"/>
        <w:ind w:left="107"/>
        <w:rPr>
          <w:lang w:eastAsia="ja-JP"/>
        </w:rPr>
      </w:pPr>
      <w:r>
        <w:rPr>
          <w:w w:val="75"/>
          <w:lang w:eastAsia="ja-JP"/>
        </w:rPr>
        <w:t>不当であれば、当該加盟国はその</w:t>
      </w:r>
      <w:r>
        <w:rPr>
          <w:spacing w:val="-2"/>
          <w:w w:val="75"/>
          <w:lang w:eastAsia="ja-JP"/>
        </w:rPr>
        <w:t>措置を</w:t>
      </w:r>
      <w:r>
        <w:rPr>
          <w:w w:val="75"/>
          <w:lang w:eastAsia="ja-JP"/>
        </w:rPr>
        <w:t>撤回しなければならない。</w:t>
      </w:r>
    </w:p>
    <w:p w14:paraId="608A4529" w14:textId="77777777" w:rsidR="00E66D05" w:rsidRDefault="00E66D05">
      <w:pPr>
        <w:pStyle w:val="a3"/>
        <w:spacing w:before="42"/>
        <w:rPr>
          <w:lang w:eastAsia="ja-JP"/>
        </w:rPr>
      </w:pPr>
    </w:p>
    <w:p w14:paraId="338C19C6" w14:textId="77777777" w:rsidR="00E66D05" w:rsidRDefault="00000000">
      <w:pPr>
        <w:pStyle w:val="a3"/>
        <w:spacing w:before="1" w:line="228" w:lineRule="auto"/>
        <w:ind w:left="107" w:right="106"/>
        <w:rPr>
          <w:lang w:eastAsia="ja-JP"/>
        </w:rPr>
      </w:pPr>
      <w:r>
        <w:rPr>
          <w:w w:val="80"/>
          <w:lang w:eastAsia="ja-JP"/>
        </w:rPr>
        <w:t>欧州委員会が第95条(4)に規定する通報を受領してから8ヶ月以内に本条第1項に基づく決定を採択しない場合、当該国内措置は正当であるとみなされる。</w:t>
      </w:r>
    </w:p>
    <w:p w14:paraId="20C59FA4" w14:textId="77777777" w:rsidR="00E66D05" w:rsidRDefault="00E66D05">
      <w:pPr>
        <w:pStyle w:val="a3"/>
        <w:spacing w:before="44"/>
        <w:rPr>
          <w:lang w:eastAsia="ja-JP"/>
        </w:rPr>
      </w:pPr>
    </w:p>
    <w:p w14:paraId="588A20D5" w14:textId="77777777" w:rsidR="00E66D05" w:rsidRDefault="00000000">
      <w:pPr>
        <w:pStyle w:val="a5"/>
        <w:numPr>
          <w:ilvl w:val="0"/>
          <w:numId w:val="101"/>
        </w:numPr>
        <w:tabs>
          <w:tab w:val="left" w:pos="538"/>
        </w:tabs>
        <w:spacing w:line="228" w:lineRule="auto"/>
        <w:ind w:right="105" w:firstLine="0"/>
        <w:jc w:val="both"/>
        <w:rPr>
          <w:sz w:val="19"/>
          <w:lang w:eastAsia="ja-JP"/>
        </w:rPr>
      </w:pPr>
      <w:r>
        <w:rPr>
          <w:w w:val="80"/>
          <w:sz w:val="19"/>
          <w:lang w:eastAsia="ja-JP"/>
        </w:rPr>
        <w:t>加盟国または欧州委員会が、ある機器から生ずる安全衛生に対するリスクが、当該加盟国または加盟</w:t>
      </w:r>
      <w:r>
        <w:rPr>
          <w:spacing w:val="-1"/>
          <w:w w:val="80"/>
          <w:sz w:val="19"/>
          <w:lang w:eastAsia="ja-JP"/>
        </w:rPr>
        <w:t>国が</w:t>
      </w:r>
      <w:r>
        <w:rPr>
          <w:w w:val="80"/>
          <w:sz w:val="19"/>
          <w:lang w:eastAsia="ja-JP"/>
        </w:rPr>
        <w:t>とる措置によって十分に軽減されないと考える場合、欧州委員会は、加盟国の要請によりまたは自らの発意により、実施法によって、当該機器の上市および使用開始を制限または禁止する措置を含む、安全衛生の保護を確保するために必要かつ正当に正当化された措置をとることができる。これらの実施法は、第114条(3)にいう審査手続に従って採択されなければならない。</w:t>
      </w:r>
    </w:p>
    <w:p w14:paraId="461A6571" w14:textId="77777777" w:rsidR="00E66D05" w:rsidRDefault="00E66D05">
      <w:pPr>
        <w:pStyle w:val="a3"/>
        <w:rPr>
          <w:lang w:eastAsia="ja-JP"/>
        </w:rPr>
      </w:pPr>
    </w:p>
    <w:p w14:paraId="7DB286A0" w14:textId="77777777" w:rsidR="00E66D05" w:rsidRDefault="00E66D05">
      <w:pPr>
        <w:pStyle w:val="a3"/>
        <w:spacing w:before="82"/>
        <w:rPr>
          <w:lang w:eastAsia="ja-JP"/>
        </w:rPr>
      </w:pPr>
    </w:p>
    <w:p w14:paraId="44E39B84" w14:textId="77777777" w:rsidR="00E66D05" w:rsidRDefault="00000000">
      <w:pPr>
        <w:ind w:left="504" w:right="504"/>
        <w:jc w:val="center"/>
        <w:rPr>
          <w:rFonts w:ascii="Times New Roman"/>
          <w:i/>
          <w:sz w:val="19"/>
          <w:lang w:eastAsia="ja-JP"/>
        </w:rPr>
      </w:pPr>
      <w:r>
        <w:rPr>
          <w:rFonts w:ascii="Times New Roman"/>
          <w:i/>
          <w:spacing w:val="-7"/>
          <w:sz w:val="19"/>
          <w:lang w:eastAsia="ja-JP"/>
        </w:rPr>
        <w:t>第</w:t>
      </w:r>
      <w:r>
        <w:rPr>
          <w:rFonts w:ascii="Times New Roman"/>
          <w:i/>
          <w:spacing w:val="-7"/>
          <w:sz w:val="19"/>
          <w:lang w:eastAsia="ja-JP"/>
        </w:rPr>
        <w:t>97</w:t>
      </w:r>
      <w:r>
        <w:rPr>
          <w:rFonts w:ascii="Times New Roman"/>
          <w:i/>
          <w:w w:val="90"/>
          <w:sz w:val="19"/>
          <w:lang w:eastAsia="ja-JP"/>
        </w:rPr>
        <w:t>条</w:t>
      </w:r>
    </w:p>
    <w:p w14:paraId="6AD1E64D" w14:textId="77777777" w:rsidR="00E66D05" w:rsidRDefault="00E66D05">
      <w:pPr>
        <w:pStyle w:val="a3"/>
        <w:spacing w:before="39"/>
        <w:rPr>
          <w:rFonts w:ascii="Times New Roman"/>
          <w:i/>
          <w:lang w:eastAsia="ja-JP"/>
        </w:rPr>
      </w:pPr>
    </w:p>
    <w:p w14:paraId="117CFF87" w14:textId="77777777" w:rsidR="00E66D05" w:rsidRDefault="00000000">
      <w:pPr>
        <w:pStyle w:val="1"/>
        <w:spacing w:before="1"/>
        <w:rPr>
          <w:lang w:eastAsia="ja-JP"/>
        </w:rPr>
      </w:pPr>
      <w:r>
        <w:rPr>
          <w:lang w:eastAsia="ja-JP"/>
        </w:rPr>
        <w:t>その他の</w:t>
      </w:r>
      <w:r>
        <w:rPr>
          <w:spacing w:val="-2"/>
          <w:lang w:eastAsia="ja-JP"/>
        </w:rPr>
        <w:t>コンプライアンス違反</w:t>
      </w:r>
    </w:p>
    <w:p w14:paraId="036392B9" w14:textId="77777777" w:rsidR="00E66D05" w:rsidRDefault="00E66D05">
      <w:pPr>
        <w:pStyle w:val="a3"/>
        <w:spacing w:before="47"/>
        <w:rPr>
          <w:rFonts w:ascii="Times New Roman"/>
          <w:b/>
          <w:lang w:eastAsia="ja-JP"/>
        </w:rPr>
      </w:pPr>
    </w:p>
    <w:p w14:paraId="1E006AEC" w14:textId="77777777" w:rsidR="00E66D05" w:rsidRDefault="00000000">
      <w:pPr>
        <w:pStyle w:val="a5"/>
        <w:numPr>
          <w:ilvl w:val="0"/>
          <w:numId w:val="100"/>
        </w:numPr>
        <w:tabs>
          <w:tab w:val="left" w:pos="538"/>
        </w:tabs>
        <w:spacing w:before="1" w:line="228" w:lineRule="auto"/>
        <w:ind w:right="104" w:firstLine="0"/>
        <w:jc w:val="both"/>
        <w:rPr>
          <w:sz w:val="19"/>
          <w:lang w:eastAsia="ja-JP"/>
        </w:rPr>
      </w:pPr>
      <w:r>
        <w:rPr>
          <w:w w:val="80"/>
          <w:sz w:val="19"/>
          <w:lang w:eastAsia="ja-JP"/>
        </w:rPr>
        <w:t>第94条に従って評価を行った結果、加盟国の所轄</w:t>
      </w:r>
      <w:r>
        <w:rPr>
          <w:spacing w:val="-1"/>
          <w:w w:val="80"/>
          <w:sz w:val="19"/>
          <w:lang w:eastAsia="ja-JP"/>
        </w:rPr>
        <w:t>当局が</w:t>
      </w:r>
      <w:r>
        <w:rPr>
          <w:w w:val="80"/>
          <w:sz w:val="19"/>
          <w:lang w:eastAsia="ja-JP"/>
        </w:rPr>
        <w:t>、機器が本規則に定める要件に適合していないが、</w:t>
      </w:r>
      <w:r>
        <w:rPr>
          <w:w w:val="75"/>
          <w:sz w:val="19"/>
          <w:lang w:eastAsia="ja-JP"/>
        </w:rPr>
        <w:t>患者、使用者もしくはその他の</w:t>
      </w:r>
      <w:r>
        <w:rPr>
          <w:sz w:val="19"/>
          <w:lang w:eastAsia="ja-JP"/>
        </w:rPr>
        <w:t>者の</w:t>
      </w:r>
      <w:r>
        <w:rPr>
          <w:w w:val="75"/>
          <w:sz w:val="19"/>
          <w:lang w:eastAsia="ja-JP"/>
        </w:rPr>
        <w:t>健康もしくは安全、または公衆衛生保護のその他の側面に対して</w:t>
      </w:r>
      <w:r>
        <w:rPr>
          <w:w w:val="80"/>
          <w:sz w:val="19"/>
          <w:lang w:eastAsia="ja-JP"/>
        </w:rPr>
        <w:t>容認できない</w:t>
      </w:r>
      <w:r>
        <w:rPr>
          <w:w w:val="75"/>
          <w:sz w:val="19"/>
          <w:lang w:eastAsia="ja-JP"/>
        </w:rPr>
        <w:t>リスクを</w:t>
      </w:r>
      <w:r>
        <w:rPr>
          <w:w w:val="80"/>
          <w:sz w:val="19"/>
          <w:lang w:eastAsia="ja-JP"/>
        </w:rPr>
        <w:t>もたらさないことを発見した場合、当該経済事業者に対し</w:t>
      </w:r>
      <w:r>
        <w:rPr>
          <w:w w:val="85"/>
          <w:sz w:val="19"/>
          <w:lang w:eastAsia="ja-JP"/>
        </w:rPr>
        <w:t>、明確に定義され、当該経済事業者に通知され、かつ、当該不適合に見合った</w:t>
      </w:r>
      <w:r>
        <w:rPr>
          <w:w w:val="80"/>
          <w:sz w:val="19"/>
          <w:lang w:eastAsia="ja-JP"/>
        </w:rPr>
        <w:t>合理的な</w:t>
      </w:r>
      <w:r>
        <w:rPr>
          <w:w w:val="85"/>
          <w:sz w:val="19"/>
          <w:lang w:eastAsia="ja-JP"/>
        </w:rPr>
        <w:t>期間</w:t>
      </w:r>
      <w:r>
        <w:rPr>
          <w:w w:val="80"/>
          <w:sz w:val="19"/>
          <w:lang w:eastAsia="ja-JP"/>
        </w:rPr>
        <w:t>内に、当該不適合を解消するよう求めるものとする</w:t>
      </w:r>
      <w:r>
        <w:rPr>
          <w:spacing w:val="-2"/>
          <w:w w:val="90"/>
          <w:sz w:val="19"/>
          <w:lang w:eastAsia="ja-JP"/>
        </w:rPr>
        <w:t>。</w:t>
      </w:r>
    </w:p>
    <w:p w14:paraId="11129D8E" w14:textId="77777777" w:rsidR="00E66D05" w:rsidRDefault="00E66D05">
      <w:pPr>
        <w:pStyle w:val="a3"/>
        <w:spacing w:before="48"/>
        <w:rPr>
          <w:lang w:eastAsia="ja-JP"/>
        </w:rPr>
      </w:pPr>
    </w:p>
    <w:p w14:paraId="1232FE72" w14:textId="77777777" w:rsidR="00E66D05" w:rsidRDefault="00000000">
      <w:pPr>
        <w:pStyle w:val="a5"/>
        <w:numPr>
          <w:ilvl w:val="0"/>
          <w:numId w:val="100"/>
        </w:numPr>
        <w:tabs>
          <w:tab w:val="left" w:pos="538"/>
        </w:tabs>
        <w:spacing w:line="228" w:lineRule="auto"/>
        <w:ind w:right="103" w:firstLine="0"/>
        <w:jc w:val="both"/>
        <w:rPr>
          <w:sz w:val="19"/>
          <w:lang w:eastAsia="ja-JP"/>
        </w:rPr>
      </w:pPr>
      <w:r>
        <w:rPr>
          <w:w w:val="85"/>
          <w:sz w:val="19"/>
          <w:lang w:eastAsia="ja-JP"/>
        </w:rPr>
        <w:t>経済事業者が</w:t>
      </w:r>
      <w:r>
        <w:rPr>
          <w:w w:val="75"/>
          <w:sz w:val="19"/>
          <w:lang w:eastAsia="ja-JP"/>
        </w:rPr>
        <w:t>本条第1項に</w:t>
      </w:r>
      <w:r>
        <w:rPr>
          <w:w w:val="85"/>
          <w:sz w:val="19"/>
          <w:lang w:eastAsia="ja-JP"/>
        </w:rPr>
        <w:t>いう期間内に不遵守を是正しない場合</w:t>
      </w:r>
      <w:r>
        <w:rPr>
          <w:w w:val="75"/>
          <w:sz w:val="19"/>
          <w:lang w:eastAsia="ja-JP"/>
        </w:rPr>
        <w:t>、当該加盟国は、遅滞なく、</w:t>
      </w:r>
      <w:r>
        <w:rPr>
          <w:w w:val="80"/>
          <w:sz w:val="19"/>
          <w:lang w:eastAsia="ja-JP"/>
        </w:rPr>
        <w:t>当該製品が市場で入手可能となることを</w:t>
      </w:r>
      <w:r>
        <w:rPr>
          <w:w w:val="75"/>
          <w:sz w:val="19"/>
          <w:lang w:eastAsia="ja-JP"/>
        </w:rPr>
        <w:t>制限もしくは</w:t>
      </w:r>
      <w:r>
        <w:rPr>
          <w:w w:val="80"/>
          <w:sz w:val="19"/>
          <w:lang w:eastAsia="ja-JP"/>
        </w:rPr>
        <w:t>禁止し、または当該製品が</w:t>
      </w:r>
      <w:r>
        <w:rPr>
          <w:spacing w:val="-2"/>
          <w:w w:val="80"/>
          <w:sz w:val="19"/>
          <w:lang w:eastAsia="ja-JP"/>
        </w:rPr>
        <w:t>市場から</w:t>
      </w:r>
      <w:r>
        <w:rPr>
          <w:w w:val="80"/>
          <w:sz w:val="19"/>
          <w:lang w:eastAsia="ja-JP"/>
        </w:rPr>
        <w:t>回収もしくは撤回される</w:t>
      </w:r>
      <w:r>
        <w:rPr>
          <w:spacing w:val="-2"/>
          <w:w w:val="80"/>
          <w:sz w:val="19"/>
          <w:lang w:eastAsia="ja-JP"/>
        </w:rPr>
        <w:t>ことを</w:t>
      </w:r>
      <w:r>
        <w:rPr>
          <w:w w:val="80"/>
          <w:sz w:val="19"/>
          <w:lang w:eastAsia="ja-JP"/>
        </w:rPr>
        <w:t>確保する</w:t>
      </w:r>
      <w:r>
        <w:rPr>
          <w:w w:val="75"/>
          <w:sz w:val="19"/>
          <w:lang w:eastAsia="ja-JP"/>
        </w:rPr>
        <w:t>ためのあらゆる適切な措置をとるものとする</w:t>
      </w:r>
      <w:r>
        <w:rPr>
          <w:w w:val="80"/>
          <w:sz w:val="19"/>
          <w:lang w:eastAsia="ja-JP"/>
        </w:rPr>
        <w:t>。当該加盟国は、それらの措置について、第100条にいう電子システムを用いて、遅滞なく欧州委員会および他の加盟国に通知しなければならない。</w:t>
      </w:r>
    </w:p>
    <w:p w14:paraId="4958152F" w14:textId="77777777" w:rsidR="00E66D05" w:rsidRDefault="00E66D05">
      <w:pPr>
        <w:pStyle w:val="a3"/>
        <w:spacing w:before="48"/>
        <w:rPr>
          <w:lang w:eastAsia="ja-JP"/>
        </w:rPr>
      </w:pPr>
    </w:p>
    <w:p w14:paraId="533187A3" w14:textId="77777777" w:rsidR="00E66D05" w:rsidRDefault="00000000">
      <w:pPr>
        <w:pStyle w:val="a5"/>
        <w:numPr>
          <w:ilvl w:val="0"/>
          <w:numId w:val="100"/>
        </w:numPr>
        <w:tabs>
          <w:tab w:val="left" w:pos="538"/>
        </w:tabs>
        <w:spacing w:line="228" w:lineRule="auto"/>
        <w:ind w:right="104" w:firstLine="0"/>
        <w:jc w:val="both"/>
        <w:rPr>
          <w:sz w:val="19"/>
          <w:lang w:eastAsia="ja-JP"/>
        </w:rPr>
      </w:pPr>
      <w:r>
        <w:rPr>
          <w:w w:val="80"/>
          <w:sz w:val="19"/>
          <w:lang w:eastAsia="ja-JP"/>
        </w:rPr>
        <w:t>本条の統一的な適用を確保するため、欧州委員会は、実施法によって、特定の種類の不遵守に対処するために管轄当局がとるべき適切な措置を指定することができる。これらの実施法は、第114条(3)にいう審査手続きに従って採択されなければならない。</w:t>
      </w:r>
    </w:p>
    <w:p w14:paraId="2E2D50B5" w14:textId="77777777" w:rsidR="00E66D05" w:rsidRDefault="00E66D05">
      <w:pPr>
        <w:pStyle w:val="a3"/>
        <w:rPr>
          <w:lang w:eastAsia="ja-JP"/>
        </w:rPr>
      </w:pPr>
    </w:p>
    <w:p w14:paraId="1B7DF717" w14:textId="77777777" w:rsidR="00E66D05" w:rsidRDefault="00E66D05">
      <w:pPr>
        <w:pStyle w:val="a3"/>
        <w:spacing w:before="79"/>
        <w:rPr>
          <w:lang w:eastAsia="ja-JP"/>
        </w:rPr>
      </w:pPr>
    </w:p>
    <w:p w14:paraId="4A7CDDD5" w14:textId="77777777" w:rsidR="00E66D05" w:rsidRDefault="00000000">
      <w:pPr>
        <w:ind w:left="504" w:right="504"/>
        <w:jc w:val="center"/>
        <w:rPr>
          <w:rFonts w:ascii="Times New Roman"/>
          <w:i/>
          <w:sz w:val="19"/>
        </w:rPr>
      </w:pPr>
      <w:r>
        <w:rPr>
          <w:rFonts w:ascii="Times New Roman"/>
          <w:i/>
          <w:spacing w:val="-7"/>
          <w:sz w:val="19"/>
        </w:rPr>
        <w:t>第</w:t>
      </w:r>
      <w:r>
        <w:rPr>
          <w:rFonts w:ascii="Times New Roman"/>
          <w:i/>
          <w:spacing w:val="-7"/>
          <w:sz w:val="19"/>
        </w:rPr>
        <w:t>98</w:t>
      </w:r>
      <w:r>
        <w:rPr>
          <w:rFonts w:ascii="Times New Roman"/>
          <w:i/>
          <w:w w:val="90"/>
          <w:sz w:val="19"/>
        </w:rPr>
        <w:t>条</w:t>
      </w:r>
    </w:p>
    <w:p w14:paraId="3357223A" w14:textId="77777777" w:rsidR="00E66D05" w:rsidRDefault="00E66D05">
      <w:pPr>
        <w:pStyle w:val="a3"/>
        <w:spacing w:before="39"/>
        <w:rPr>
          <w:rFonts w:ascii="Times New Roman"/>
          <w:i/>
        </w:rPr>
      </w:pPr>
    </w:p>
    <w:p w14:paraId="30C8C97D" w14:textId="77777777" w:rsidR="00E66D05" w:rsidRDefault="00000000">
      <w:pPr>
        <w:pStyle w:val="1"/>
      </w:pPr>
      <w:proofErr w:type="spellStart"/>
      <w:r>
        <w:t>予防的健康保護</w:t>
      </w:r>
      <w:r>
        <w:rPr>
          <w:spacing w:val="-2"/>
        </w:rPr>
        <w:t>措置</w:t>
      </w:r>
      <w:proofErr w:type="spellEnd"/>
    </w:p>
    <w:p w14:paraId="21E67FA7" w14:textId="77777777" w:rsidR="00E66D05" w:rsidRDefault="00E66D05">
      <w:pPr>
        <w:pStyle w:val="a3"/>
        <w:spacing w:before="48"/>
        <w:rPr>
          <w:rFonts w:ascii="Times New Roman"/>
          <w:b/>
        </w:rPr>
      </w:pPr>
    </w:p>
    <w:p w14:paraId="22BBE8D6" w14:textId="77777777" w:rsidR="00E66D05" w:rsidRDefault="00000000">
      <w:pPr>
        <w:pStyle w:val="a5"/>
        <w:numPr>
          <w:ilvl w:val="0"/>
          <w:numId w:val="99"/>
        </w:numPr>
        <w:tabs>
          <w:tab w:val="left" w:pos="538"/>
        </w:tabs>
        <w:spacing w:line="228" w:lineRule="auto"/>
        <w:ind w:right="105" w:firstLine="0"/>
        <w:jc w:val="both"/>
        <w:rPr>
          <w:sz w:val="19"/>
          <w:lang w:eastAsia="ja-JP"/>
        </w:rPr>
      </w:pPr>
      <w:r>
        <w:rPr>
          <w:w w:val="75"/>
          <w:sz w:val="19"/>
          <w:lang w:eastAsia="ja-JP"/>
        </w:rPr>
        <w:t>加盟国が、機器または</w:t>
      </w:r>
      <w:r>
        <w:rPr>
          <w:w w:val="80"/>
          <w:sz w:val="19"/>
          <w:lang w:eastAsia="ja-JP"/>
        </w:rPr>
        <w:t>特定のカテゴリーもしくは機器群に</w:t>
      </w:r>
      <w:r>
        <w:rPr>
          <w:w w:val="75"/>
          <w:sz w:val="19"/>
          <w:lang w:eastAsia="ja-JP"/>
        </w:rPr>
        <w:t>関連する潜在的なリスクを示す評価を実施した後、</w:t>
      </w:r>
      <w:r>
        <w:rPr>
          <w:w w:val="80"/>
          <w:sz w:val="19"/>
          <w:lang w:eastAsia="ja-JP"/>
        </w:rPr>
        <w:t>患者、使用者または</w:t>
      </w:r>
      <w:r>
        <w:rPr>
          <w:w w:val="75"/>
          <w:sz w:val="19"/>
          <w:lang w:eastAsia="ja-JP"/>
        </w:rPr>
        <w:t>その他の者の</w:t>
      </w:r>
      <w:r>
        <w:rPr>
          <w:w w:val="80"/>
          <w:sz w:val="19"/>
          <w:lang w:eastAsia="ja-JP"/>
        </w:rPr>
        <w:t>健康および安全</w:t>
      </w:r>
      <w:r>
        <w:rPr>
          <w:w w:val="75"/>
          <w:sz w:val="19"/>
          <w:lang w:eastAsia="ja-JP"/>
        </w:rPr>
        <w:t>、または公衆衛生のその他の側面を</w:t>
      </w:r>
      <w:r>
        <w:rPr>
          <w:w w:val="80"/>
          <w:sz w:val="19"/>
          <w:lang w:eastAsia="ja-JP"/>
        </w:rPr>
        <w:t>保護する</w:t>
      </w:r>
      <w:r>
        <w:rPr>
          <w:sz w:val="19"/>
          <w:lang w:eastAsia="ja-JP"/>
        </w:rPr>
        <w:t>ために</w:t>
      </w:r>
      <w:r>
        <w:rPr>
          <w:w w:val="75"/>
          <w:sz w:val="19"/>
          <w:lang w:eastAsia="ja-JP"/>
        </w:rPr>
        <w:t>、機器または</w:t>
      </w:r>
      <w:r>
        <w:rPr>
          <w:w w:val="80"/>
          <w:sz w:val="19"/>
          <w:lang w:eastAsia="ja-JP"/>
        </w:rPr>
        <w:t>特定のカテゴリーもしくは機器群の</w:t>
      </w:r>
      <w:r>
        <w:rPr>
          <w:w w:val="75"/>
          <w:sz w:val="19"/>
          <w:lang w:eastAsia="ja-JP"/>
        </w:rPr>
        <w:t>市販または使用開始を</w:t>
      </w:r>
      <w:r>
        <w:rPr>
          <w:w w:val="80"/>
          <w:sz w:val="19"/>
          <w:lang w:eastAsia="ja-JP"/>
        </w:rPr>
        <w:t>禁止、制限、または特定の要件の対象とすべきであり、または当該機器またはカテゴリーもしくは機器群を市場から撤去もしくは回収すべきであると考える場合、必要かつ正当な措置を講じることができる。</w:t>
      </w:r>
    </w:p>
    <w:p w14:paraId="1DE011F1" w14:textId="77777777" w:rsidR="00E66D05" w:rsidRDefault="00E66D05">
      <w:pPr>
        <w:spacing w:line="228" w:lineRule="auto"/>
        <w:jc w:val="both"/>
        <w:rPr>
          <w:sz w:val="19"/>
          <w:lang w:eastAsia="ja-JP"/>
        </w:rPr>
        <w:sectPr w:rsidR="00E66D05">
          <w:headerReference w:type="default" r:id="rId86"/>
          <w:pgSz w:w="11910" w:h="16840"/>
          <w:pgMar w:top="1260" w:right="1240" w:bottom="280" w:left="1240" w:header="967" w:footer="0" w:gutter="0"/>
          <w:cols w:space="720"/>
        </w:sectPr>
      </w:pPr>
    </w:p>
    <w:p w14:paraId="381D06DE" w14:textId="77777777" w:rsidR="00E66D05" w:rsidRDefault="00000000">
      <w:pPr>
        <w:pStyle w:val="a5"/>
        <w:numPr>
          <w:ilvl w:val="0"/>
          <w:numId w:val="99"/>
        </w:numPr>
        <w:tabs>
          <w:tab w:val="left" w:pos="538"/>
        </w:tabs>
        <w:spacing w:before="215" w:line="228" w:lineRule="auto"/>
        <w:ind w:right="104" w:firstLine="0"/>
        <w:jc w:val="both"/>
        <w:rPr>
          <w:sz w:val="19"/>
          <w:lang w:eastAsia="ja-JP"/>
        </w:rPr>
      </w:pPr>
      <w:r>
        <w:rPr>
          <w:w w:val="75"/>
          <w:sz w:val="19"/>
          <w:lang w:eastAsia="ja-JP"/>
        </w:rPr>
        <w:lastRenderedPageBreak/>
        <w:t>第1項に</w:t>
      </w:r>
      <w:r>
        <w:rPr>
          <w:sz w:val="19"/>
          <w:lang w:eastAsia="ja-JP"/>
        </w:rPr>
        <w:t>いう</w:t>
      </w:r>
      <w:r>
        <w:rPr>
          <w:w w:val="75"/>
          <w:sz w:val="19"/>
          <w:lang w:eastAsia="ja-JP"/>
        </w:rPr>
        <w:t>加盟国は、</w:t>
      </w:r>
      <w:r>
        <w:rPr>
          <w:w w:val="80"/>
          <w:sz w:val="19"/>
          <w:lang w:eastAsia="ja-JP"/>
        </w:rPr>
        <w:t>第100条にいう電子システムを用いて、その決定の理由を付して、</w:t>
      </w:r>
      <w:r>
        <w:rPr>
          <w:w w:val="75"/>
          <w:sz w:val="19"/>
          <w:lang w:eastAsia="ja-JP"/>
        </w:rPr>
        <w:t>欧州委員会および他のすべての</w:t>
      </w:r>
      <w:r>
        <w:rPr>
          <w:sz w:val="19"/>
          <w:lang w:eastAsia="ja-JP"/>
        </w:rPr>
        <w:t>加盟</w:t>
      </w:r>
      <w:r>
        <w:rPr>
          <w:w w:val="75"/>
          <w:sz w:val="19"/>
          <w:lang w:eastAsia="ja-JP"/>
        </w:rPr>
        <w:t>国に直ちに通知する。</w:t>
      </w:r>
    </w:p>
    <w:p w14:paraId="4C9D54F4" w14:textId="77777777" w:rsidR="00E66D05" w:rsidRDefault="00E66D05">
      <w:pPr>
        <w:pStyle w:val="a3"/>
        <w:spacing w:before="54"/>
        <w:rPr>
          <w:lang w:eastAsia="ja-JP"/>
        </w:rPr>
      </w:pPr>
    </w:p>
    <w:p w14:paraId="4AD0FA78" w14:textId="77777777" w:rsidR="00E66D05" w:rsidRDefault="00000000">
      <w:pPr>
        <w:pStyle w:val="a5"/>
        <w:numPr>
          <w:ilvl w:val="0"/>
          <w:numId w:val="99"/>
        </w:numPr>
        <w:tabs>
          <w:tab w:val="left" w:pos="538"/>
        </w:tabs>
        <w:spacing w:line="228" w:lineRule="auto"/>
        <w:ind w:right="104" w:firstLine="0"/>
        <w:jc w:val="both"/>
        <w:rPr>
          <w:sz w:val="19"/>
          <w:lang w:eastAsia="ja-JP"/>
        </w:rPr>
      </w:pPr>
      <w:r>
        <w:rPr>
          <w:w w:val="80"/>
          <w:sz w:val="19"/>
          <w:lang w:eastAsia="ja-JP"/>
        </w:rPr>
        <w:t>欧州委員会は、</w:t>
      </w:r>
      <w:r>
        <w:rPr>
          <w:smallCaps/>
          <w:w w:val="80"/>
          <w:sz w:val="19"/>
          <w:lang w:eastAsia="ja-JP"/>
        </w:rPr>
        <w:t>MdCG</w:t>
      </w:r>
      <w:r>
        <w:rPr>
          <w:w w:val="80"/>
          <w:sz w:val="19"/>
          <w:lang w:eastAsia="ja-JP"/>
        </w:rPr>
        <w:t>および必要に応じて関係する経済事業者と協議の上、講じられた国内措置を評価する。欧州委員会は、国内</w:t>
      </w:r>
      <w:r>
        <w:rPr>
          <w:w w:val="85"/>
          <w:sz w:val="19"/>
          <w:lang w:eastAsia="ja-JP"/>
        </w:rPr>
        <w:t>措置が正当であるか否かを</w:t>
      </w:r>
      <w:r>
        <w:rPr>
          <w:w w:val="80"/>
          <w:sz w:val="19"/>
          <w:lang w:eastAsia="ja-JP"/>
        </w:rPr>
        <w:t>、実施法によって決定することができる</w:t>
      </w:r>
      <w:r>
        <w:rPr>
          <w:w w:val="85"/>
          <w:sz w:val="19"/>
          <w:lang w:eastAsia="ja-JP"/>
        </w:rPr>
        <w:t>。通告後6ヶ月以内に欧州委員会の決定がない場合、その</w:t>
      </w:r>
      <w:r>
        <w:rPr>
          <w:w w:val="80"/>
          <w:sz w:val="19"/>
          <w:lang w:eastAsia="ja-JP"/>
        </w:rPr>
        <w:t>国内措置は正当であるとみなされる。これらの実施法は、第114条(3)にいう審査手続に従って採択されなければならない。</w:t>
      </w:r>
    </w:p>
    <w:p w14:paraId="4E25A1AA" w14:textId="77777777" w:rsidR="00E66D05" w:rsidRDefault="00E66D05">
      <w:pPr>
        <w:pStyle w:val="a3"/>
        <w:spacing w:before="57"/>
        <w:rPr>
          <w:lang w:eastAsia="ja-JP"/>
        </w:rPr>
      </w:pPr>
    </w:p>
    <w:p w14:paraId="14B7C8F5" w14:textId="77777777" w:rsidR="00E66D05" w:rsidRDefault="00000000">
      <w:pPr>
        <w:pStyle w:val="a5"/>
        <w:numPr>
          <w:ilvl w:val="0"/>
          <w:numId w:val="99"/>
        </w:numPr>
        <w:tabs>
          <w:tab w:val="left" w:pos="538"/>
        </w:tabs>
        <w:spacing w:line="228" w:lineRule="auto"/>
        <w:ind w:right="106" w:firstLine="0"/>
        <w:jc w:val="both"/>
        <w:rPr>
          <w:sz w:val="19"/>
          <w:lang w:eastAsia="ja-JP"/>
        </w:rPr>
      </w:pPr>
      <w:r>
        <w:rPr>
          <w:w w:val="80"/>
          <w:sz w:val="19"/>
          <w:lang w:eastAsia="ja-JP"/>
        </w:rPr>
        <w:t>本条第3項にいう評価により、患者、使用者その他の者の健康及び安全、又は公衆衛生のその他の側面を保護するために</w:t>
      </w:r>
      <w:r>
        <w:rPr>
          <w:w w:val="75"/>
          <w:sz w:val="19"/>
          <w:lang w:eastAsia="ja-JP"/>
        </w:rPr>
        <w:t>、ある機器、特定のカテゴリー又はグループの市販若しくは使用</w:t>
      </w:r>
      <w:r>
        <w:rPr>
          <w:sz w:val="19"/>
          <w:lang w:eastAsia="ja-JP"/>
        </w:rPr>
        <w:t>開始を</w:t>
      </w:r>
      <w:r>
        <w:rPr>
          <w:w w:val="75"/>
          <w:sz w:val="19"/>
          <w:lang w:eastAsia="ja-JP"/>
        </w:rPr>
        <w:t>禁止し、制限し、若しくは</w:t>
      </w:r>
      <w:r>
        <w:rPr>
          <w:w w:val="80"/>
          <w:sz w:val="19"/>
          <w:lang w:eastAsia="ja-JP"/>
        </w:rPr>
        <w:t>特定の要件の対象と</w:t>
      </w:r>
      <w:r>
        <w:rPr>
          <w:sz w:val="19"/>
          <w:lang w:eastAsia="ja-JP"/>
        </w:rPr>
        <w:t>すべきこと</w:t>
      </w:r>
      <w:r>
        <w:rPr>
          <w:w w:val="80"/>
          <w:sz w:val="19"/>
          <w:lang w:eastAsia="ja-JP"/>
        </w:rPr>
        <w:t>、又は当該機器若しくはカテゴリー若しくはグループをすべての加盟国において市場から撤去し、若しくはリコールすべきことが証明された場合、欧州委員会は、必要かつ正当に正当化された措置をとるための実施法を採択することができる。これらの実施法は</w:t>
      </w:r>
      <w:r>
        <w:rPr>
          <w:w w:val="90"/>
          <w:sz w:val="19"/>
          <w:lang w:eastAsia="ja-JP"/>
        </w:rPr>
        <w:t>、第114条(3)</w:t>
      </w:r>
      <w:r>
        <w:rPr>
          <w:w w:val="80"/>
          <w:sz w:val="19"/>
          <w:lang w:eastAsia="ja-JP"/>
        </w:rPr>
        <w:t>で言及されている審査手続きに従って採択されなければならない</w:t>
      </w:r>
      <w:r>
        <w:rPr>
          <w:w w:val="90"/>
          <w:sz w:val="19"/>
          <w:lang w:eastAsia="ja-JP"/>
        </w:rPr>
        <w:t>。</w:t>
      </w:r>
    </w:p>
    <w:p w14:paraId="69A51C71" w14:textId="77777777" w:rsidR="00E66D05" w:rsidRDefault="00E66D05">
      <w:pPr>
        <w:pStyle w:val="a3"/>
        <w:rPr>
          <w:lang w:eastAsia="ja-JP"/>
        </w:rPr>
      </w:pPr>
    </w:p>
    <w:p w14:paraId="7E411927" w14:textId="77777777" w:rsidR="00E66D05" w:rsidRDefault="00E66D05">
      <w:pPr>
        <w:pStyle w:val="a3"/>
        <w:spacing w:before="100"/>
        <w:rPr>
          <w:lang w:eastAsia="ja-JP"/>
        </w:rPr>
      </w:pPr>
    </w:p>
    <w:p w14:paraId="226EE1E9" w14:textId="77777777" w:rsidR="00E66D05" w:rsidRDefault="00000000">
      <w:pPr>
        <w:ind w:left="504" w:right="504"/>
        <w:jc w:val="center"/>
        <w:rPr>
          <w:rFonts w:ascii="Times New Roman"/>
          <w:i/>
          <w:sz w:val="19"/>
        </w:rPr>
      </w:pPr>
      <w:r>
        <w:rPr>
          <w:rFonts w:ascii="Times New Roman"/>
          <w:i/>
          <w:spacing w:val="-7"/>
          <w:sz w:val="19"/>
        </w:rPr>
        <w:t>第</w:t>
      </w:r>
      <w:r>
        <w:rPr>
          <w:rFonts w:ascii="Times New Roman"/>
          <w:i/>
          <w:spacing w:val="-7"/>
          <w:sz w:val="19"/>
        </w:rPr>
        <w:t>99</w:t>
      </w:r>
      <w:r>
        <w:rPr>
          <w:rFonts w:ascii="Times New Roman"/>
          <w:i/>
          <w:w w:val="90"/>
          <w:sz w:val="19"/>
        </w:rPr>
        <w:t>条</w:t>
      </w:r>
    </w:p>
    <w:p w14:paraId="12DD5B20" w14:textId="77777777" w:rsidR="00E66D05" w:rsidRDefault="00E66D05">
      <w:pPr>
        <w:pStyle w:val="a3"/>
        <w:spacing w:before="47"/>
        <w:rPr>
          <w:rFonts w:ascii="Times New Roman"/>
          <w:i/>
        </w:rPr>
      </w:pPr>
    </w:p>
    <w:p w14:paraId="50FD85EF" w14:textId="77777777" w:rsidR="00E66D05" w:rsidRDefault="00000000">
      <w:pPr>
        <w:pStyle w:val="1"/>
      </w:pPr>
      <w:proofErr w:type="spellStart"/>
      <w:r>
        <w:t>優れた行政</w:t>
      </w:r>
      <w:r>
        <w:rPr>
          <w:spacing w:val="-2"/>
        </w:rPr>
        <w:t>慣行</w:t>
      </w:r>
      <w:proofErr w:type="spellEnd"/>
    </w:p>
    <w:p w14:paraId="2907FB37" w14:textId="77777777" w:rsidR="00E66D05" w:rsidRDefault="00E66D05">
      <w:pPr>
        <w:pStyle w:val="a3"/>
        <w:spacing w:before="48"/>
        <w:rPr>
          <w:rFonts w:ascii="Times New Roman"/>
          <w:b/>
        </w:rPr>
      </w:pPr>
    </w:p>
    <w:p w14:paraId="323D3B35" w14:textId="77777777" w:rsidR="00E66D05" w:rsidRDefault="00000000">
      <w:pPr>
        <w:pStyle w:val="a5"/>
        <w:numPr>
          <w:ilvl w:val="0"/>
          <w:numId w:val="98"/>
        </w:numPr>
        <w:tabs>
          <w:tab w:val="left" w:pos="538"/>
        </w:tabs>
        <w:spacing w:line="205" w:lineRule="exact"/>
        <w:ind w:left="538" w:hanging="431"/>
        <w:rPr>
          <w:sz w:val="19"/>
          <w:lang w:eastAsia="ja-JP"/>
        </w:rPr>
      </w:pPr>
      <w:r>
        <w:rPr>
          <w:w w:val="80"/>
          <w:sz w:val="19"/>
          <w:lang w:eastAsia="ja-JP"/>
        </w:rPr>
        <w:t>第95条から第98条に従って加盟国の権限ある当局が採択した措置には、次の</w:t>
      </w:r>
      <w:r>
        <w:rPr>
          <w:spacing w:val="-2"/>
          <w:w w:val="80"/>
          <w:sz w:val="19"/>
          <w:lang w:eastAsia="ja-JP"/>
        </w:rPr>
        <w:t>事項を記載</w:t>
      </w:r>
      <w:r>
        <w:rPr>
          <w:w w:val="80"/>
          <w:sz w:val="19"/>
          <w:lang w:eastAsia="ja-JP"/>
        </w:rPr>
        <w:t>しなければならない。</w:t>
      </w:r>
    </w:p>
    <w:p w14:paraId="72152C01" w14:textId="77777777" w:rsidR="00E66D05" w:rsidRDefault="00000000">
      <w:pPr>
        <w:pStyle w:val="a3"/>
        <w:spacing w:before="15" w:line="228" w:lineRule="auto"/>
        <w:ind w:left="107" w:right="104"/>
        <w:jc w:val="both"/>
        <w:rPr>
          <w:lang w:eastAsia="ja-JP"/>
        </w:rPr>
      </w:pPr>
      <w:r>
        <w:rPr>
          <w:w w:val="85"/>
          <w:lang w:eastAsia="ja-JP"/>
        </w:rPr>
        <w:t>その措置が根拠とする正確な根拠このような措置が特定の経済事業者を対象としている場合</w:t>
      </w:r>
      <w:r>
        <w:rPr>
          <w:w w:val="80"/>
          <w:lang w:eastAsia="ja-JP"/>
        </w:rPr>
        <w:t>、所管官庁は、遅滞なく当該経済事業者に当該</w:t>
      </w:r>
      <w:r>
        <w:rPr>
          <w:spacing w:val="-3"/>
          <w:w w:val="80"/>
          <w:lang w:eastAsia="ja-JP"/>
        </w:rPr>
        <w:t>措置を</w:t>
      </w:r>
      <w:r>
        <w:rPr>
          <w:w w:val="80"/>
          <w:lang w:eastAsia="ja-JP"/>
        </w:rPr>
        <w:t>通知し、</w:t>
      </w:r>
      <w:r>
        <w:rPr>
          <w:w w:val="85"/>
          <w:lang w:eastAsia="ja-JP"/>
        </w:rPr>
        <w:t>同時に、当該経済事業者に対し、</w:t>
      </w:r>
      <w:r>
        <w:rPr>
          <w:w w:val="75"/>
          <w:lang w:eastAsia="ja-JP"/>
        </w:rPr>
        <w:t>当該加盟</w:t>
      </w:r>
      <w:r>
        <w:rPr>
          <w:lang w:eastAsia="ja-JP"/>
        </w:rPr>
        <w:t>国の</w:t>
      </w:r>
      <w:r>
        <w:rPr>
          <w:w w:val="85"/>
          <w:lang w:eastAsia="ja-JP"/>
        </w:rPr>
        <w:t>法律または行政慣行に基づいて利用可能な救済措置</w:t>
      </w:r>
      <w:r>
        <w:rPr>
          <w:w w:val="75"/>
          <w:lang w:eastAsia="ja-JP"/>
        </w:rPr>
        <w:t>および当該救済措置が適用される期限を</w:t>
      </w:r>
      <w:r>
        <w:rPr>
          <w:w w:val="85"/>
          <w:lang w:eastAsia="ja-JP"/>
        </w:rPr>
        <w:t>通知</w:t>
      </w:r>
      <w:r>
        <w:rPr>
          <w:w w:val="80"/>
          <w:lang w:eastAsia="ja-JP"/>
        </w:rPr>
        <w:t>しなければならない</w:t>
      </w:r>
      <w:r>
        <w:rPr>
          <w:w w:val="75"/>
          <w:lang w:eastAsia="ja-JP"/>
        </w:rPr>
        <w:t>。当該措置が一般的なもので</w:t>
      </w:r>
      <w:r>
        <w:rPr>
          <w:w w:val="80"/>
          <w:lang w:eastAsia="ja-JP"/>
        </w:rPr>
        <w:t>ある場合は、適切に公表されなければならない。</w:t>
      </w:r>
    </w:p>
    <w:p w14:paraId="314614B5" w14:textId="77777777" w:rsidR="00E66D05" w:rsidRDefault="00E66D05">
      <w:pPr>
        <w:pStyle w:val="a3"/>
        <w:spacing w:before="55"/>
        <w:rPr>
          <w:lang w:eastAsia="ja-JP"/>
        </w:rPr>
      </w:pPr>
    </w:p>
    <w:p w14:paraId="68951E6C" w14:textId="77777777" w:rsidR="00E66D05" w:rsidRDefault="00000000">
      <w:pPr>
        <w:pStyle w:val="a5"/>
        <w:numPr>
          <w:ilvl w:val="0"/>
          <w:numId w:val="98"/>
        </w:numPr>
        <w:tabs>
          <w:tab w:val="left" w:pos="538"/>
        </w:tabs>
        <w:spacing w:before="1" w:line="230" w:lineRule="auto"/>
        <w:ind w:left="107" w:right="105" w:firstLine="0"/>
        <w:jc w:val="both"/>
        <w:rPr>
          <w:sz w:val="19"/>
          <w:lang w:eastAsia="ja-JP"/>
        </w:rPr>
      </w:pPr>
      <w:r>
        <w:rPr>
          <w:w w:val="85"/>
          <w:sz w:val="19"/>
          <w:lang w:eastAsia="ja-JP"/>
        </w:rPr>
        <w:t>人の</w:t>
      </w:r>
      <w:r>
        <w:rPr>
          <w:w w:val="80"/>
          <w:sz w:val="19"/>
          <w:lang w:eastAsia="ja-JP"/>
        </w:rPr>
        <w:t>健康または安全に対する許容できないリスクのために即時の措置が必要な場合を除き、</w:t>
      </w:r>
      <w:r>
        <w:rPr>
          <w:w w:val="85"/>
          <w:sz w:val="19"/>
          <w:lang w:eastAsia="ja-JP"/>
        </w:rPr>
        <w:t>当該経済事業者は</w:t>
      </w:r>
      <w:r>
        <w:rPr>
          <w:w w:val="80"/>
          <w:sz w:val="19"/>
          <w:lang w:eastAsia="ja-JP"/>
        </w:rPr>
        <w:t>、措置が採用される前に、明確に定義された適切な</w:t>
      </w:r>
      <w:r>
        <w:rPr>
          <w:spacing w:val="-7"/>
          <w:sz w:val="19"/>
          <w:lang w:eastAsia="ja-JP"/>
        </w:rPr>
        <w:t>期間</w:t>
      </w:r>
      <w:r>
        <w:rPr>
          <w:w w:val="80"/>
          <w:sz w:val="19"/>
          <w:lang w:eastAsia="ja-JP"/>
        </w:rPr>
        <w:t>内に、</w:t>
      </w:r>
      <w:r>
        <w:rPr>
          <w:w w:val="85"/>
          <w:sz w:val="19"/>
          <w:lang w:eastAsia="ja-JP"/>
        </w:rPr>
        <w:t>管轄当局に提出する機会を与えられるものと</w:t>
      </w:r>
      <w:r>
        <w:rPr>
          <w:w w:val="80"/>
          <w:sz w:val="19"/>
          <w:lang w:eastAsia="ja-JP"/>
        </w:rPr>
        <w:t>する。</w:t>
      </w:r>
    </w:p>
    <w:p w14:paraId="3BBCF7B1" w14:textId="77777777" w:rsidR="00E66D05" w:rsidRDefault="00E66D05">
      <w:pPr>
        <w:pStyle w:val="a3"/>
        <w:spacing w:before="47"/>
        <w:rPr>
          <w:lang w:eastAsia="ja-JP"/>
        </w:rPr>
      </w:pPr>
    </w:p>
    <w:p w14:paraId="5B770EB3" w14:textId="77777777" w:rsidR="00E66D05" w:rsidRDefault="00000000">
      <w:pPr>
        <w:pStyle w:val="a3"/>
        <w:spacing w:line="230" w:lineRule="auto"/>
        <w:ind w:left="107" w:right="104"/>
        <w:jc w:val="both"/>
        <w:rPr>
          <w:lang w:eastAsia="ja-JP"/>
        </w:rPr>
      </w:pPr>
      <w:r>
        <w:rPr>
          <w:w w:val="85"/>
          <w:lang w:eastAsia="ja-JP"/>
        </w:rPr>
        <w:t>経済事業者が</w:t>
      </w:r>
      <w:r>
        <w:rPr>
          <w:w w:val="80"/>
          <w:lang w:eastAsia="ja-JP"/>
        </w:rPr>
        <w:t>第1号で言及される</w:t>
      </w:r>
      <w:r>
        <w:rPr>
          <w:w w:val="85"/>
          <w:lang w:eastAsia="ja-JP"/>
        </w:rPr>
        <w:t>ような提出の機会を持たずに措置が取られた場合</w:t>
      </w:r>
      <w:r>
        <w:rPr>
          <w:w w:val="80"/>
          <w:lang w:eastAsia="ja-JP"/>
        </w:rPr>
        <w:t>、可能な限り速やかに提出の機会が与えられ、その後速やかに取られた措置が見直されるものとする。</w:t>
      </w:r>
    </w:p>
    <w:p w14:paraId="017BDB39" w14:textId="77777777" w:rsidR="00E66D05" w:rsidRDefault="00E66D05">
      <w:pPr>
        <w:pStyle w:val="a3"/>
        <w:spacing w:before="42"/>
        <w:rPr>
          <w:lang w:eastAsia="ja-JP"/>
        </w:rPr>
      </w:pPr>
    </w:p>
    <w:p w14:paraId="0795C64B" w14:textId="77777777" w:rsidR="00E66D05" w:rsidRDefault="00000000">
      <w:pPr>
        <w:pStyle w:val="a5"/>
        <w:numPr>
          <w:ilvl w:val="0"/>
          <w:numId w:val="98"/>
        </w:numPr>
        <w:tabs>
          <w:tab w:val="left" w:pos="538"/>
        </w:tabs>
        <w:spacing w:line="205" w:lineRule="exact"/>
        <w:ind w:left="538" w:hanging="431"/>
        <w:rPr>
          <w:sz w:val="19"/>
          <w:lang w:eastAsia="ja-JP"/>
        </w:rPr>
      </w:pPr>
      <w:r>
        <w:rPr>
          <w:w w:val="80"/>
          <w:sz w:val="19"/>
          <w:lang w:eastAsia="ja-JP"/>
        </w:rPr>
        <w:t>採択されたいかなる措置も、経済運営者がその</w:t>
      </w:r>
      <w:r>
        <w:rPr>
          <w:spacing w:val="-2"/>
          <w:w w:val="80"/>
          <w:sz w:val="19"/>
          <w:lang w:eastAsia="ja-JP"/>
        </w:rPr>
        <w:t>旨を表明</w:t>
      </w:r>
      <w:r>
        <w:rPr>
          <w:w w:val="80"/>
          <w:sz w:val="19"/>
          <w:lang w:eastAsia="ja-JP"/>
        </w:rPr>
        <w:t>すれば、直ちに撤回または修正されるものとする。</w:t>
      </w:r>
    </w:p>
    <w:p w14:paraId="17E4E1A6" w14:textId="77777777" w:rsidR="00E66D05" w:rsidRDefault="00000000">
      <w:pPr>
        <w:pStyle w:val="a3"/>
        <w:spacing w:before="6"/>
        <w:ind w:left="1" w:right="4"/>
        <w:jc w:val="center"/>
        <w:rPr>
          <w:lang w:eastAsia="ja-JP"/>
        </w:rPr>
      </w:pPr>
      <w:r>
        <w:rPr>
          <w:w w:val="75"/>
          <w:lang w:eastAsia="ja-JP"/>
        </w:rPr>
        <w:t>効果的な是正措置を講じ、当該機器が</w:t>
      </w:r>
      <w:r>
        <w:rPr>
          <w:spacing w:val="-2"/>
          <w:w w:val="75"/>
          <w:lang w:eastAsia="ja-JP"/>
        </w:rPr>
        <w:t>本規則の</w:t>
      </w:r>
      <w:r>
        <w:rPr>
          <w:w w:val="75"/>
          <w:lang w:eastAsia="ja-JP"/>
        </w:rPr>
        <w:t>要求事項に適合していること</w:t>
      </w:r>
      <w:r>
        <w:rPr>
          <w:spacing w:val="-2"/>
          <w:w w:val="75"/>
          <w:lang w:eastAsia="ja-JP"/>
        </w:rPr>
        <w:t>。</w:t>
      </w:r>
    </w:p>
    <w:p w14:paraId="42B15756" w14:textId="77777777" w:rsidR="00E66D05" w:rsidRDefault="00E66D05">
      <w:pPr>
        <w:pStyle w:val="a3"/>
        <w:spacing w:before="51"/>
        <w:rPr>
          <w:lang w:eastAsia="ja-JP"/>
        </w:rPr>
      </w:pPr>
    </w:p>
    <w:p w14:paraId="28705F04" w14:textId="77777777" w:rsidR="00E66D05" w:rsidRDefault="00000000">
      <w:pPr>
        <w:pStyle w:val="a5"/>
        <w:numPr>
          <w:ilvl w:val="0"/>
          <w:numId w:val="98"/>
        </w:numPr>
        <w:tabs>
          <w:tab w:val="left" w:pos="538"/>
        </w:tabs>
        <w:spacing w:line="228" w:lineRule="auto"/>
        <w:ind w:left="107" w:right="105" w:firstLine="0"/>
        <w:jc w:val="both"/>
        <w:rPr>
          <w:sz w:val="19"/>
          <w:lang w:eastAsia="ja-JP"/>
        </w:rPr>
      </w:pPr>
      <w:r>
        <w:rPr>
          <w:w w:val="80"/>
          <w:sz w:val="19"/>
          <w:lang w:eastAsia="ja-JP"/>
        </w:rPr>
        <w:t>第 95 条から第 98 条に従って採択された措置が，適合性</w:t>
      </w:r>
      <w:r>
        <w:rPr>
          <w:spacing w:val="-3"/>
          <w:w w:val="80"/>
          <w:sz w:val="19"/>
          <w:lang w:eastAsia="ja-JP"/>
        </w:rPr>
        <w:t>評価に</w:t>
      </w:r>
      <w:r>
        <w:rPr>
          <w:w w:val="80"/>
          <w:sz w:val="19"/>
          <w:lang w:eastAsia="ja-JP"/>
        </w:rPr>
        <w:t>通知機関が関与している装置に関 するものである場合，主務官庁は，第 100 条にいう電子システムを用いて，該当する通知機関及び 通知機関を担当する当局に，講じた措置を通知しなければならない。</w:t>
      </w:r>
    </w:p>
    <w:p w14:paraId="79F9D34C" w14:textId="77777777" w:rsidR="00E66D05" w:rsidRDefault="00E66D05">
      <w:pPr>
        <w:pStyle w:val="a3"/>
        <w:rPr>
          <w:lang w:eastAsia="ja-JP"/>
        </w:rPr>
      </w:pPr>
    </w:p>
    <w:p w14:paraId="002C0951" w14:textId="77777777" w:rsidR="00E66D05" w:rsidRDefault="00E66D05">
      <w:pPr>
        <w:pStyle w:val="a3"/>
        <w:spacing w:before="96"/>
        <w:rPr>
          <w:lang w:eastAsia="ja-JP"/>
        </w:rPr>
      </w:pPr>
    </w:p>
    <w:p w14:paraId="346E21E6" w14:textId="77777777" w:rsidR="00E66D05" w:rsidRDefault="00000000">
      <w:pPr>
        <w:spacing w:before="1"/>
        <w:ind w:left="504" w:right="504"/>
        <w:jc w:val="center"/>
        <w:rPr>
          <w:rFonts w:ascii="Times New Roman"/>
          <w:i/>
          <w:sz w:val="19"/>
          <w:lang w:eastAsia="ja-JP"/>
        </w:rPr>
      </w:pPr>
      <w:r>
        <w:rPr>
          <w:rFonts w:ascii="Times New Roman"/>
          <w:i/>
          <w:spacing w:val="-5"/>
          <w:sz w:val="19"/>
          <w:lang w:eastAsia="ja-JP"/>
        </w:rPr>
        <w:t>第</w:t>
      </w:r>
      <w:r>
        <w:rPr>
          <w:rFonts w:ascii="Times New Roman"/>
          <w:i/>
          <w:spacing w:val="-5"/>
          <w:sz w:val="19"/>
          <w:lang w:eastAsia="ja-JP"/>
        </w:rPr>
        <w:t>100</w:t>
      </w:r>
      <w:r>
        <w:rPr>
          <w:rFonts w:ascii="Times New Roman"/>
          <w:i/>
          <w:w w:val="90"/>
          <w:sz w:val="19"/>
          <w:lang w:eastAsia="ja-JP"/>
        </w:rPr>
        <w:t>条</w:t>
      </w:r>
    </w:p>
    <w:p w14:paraId="00173440" w14:textId="77777777" w:rsidR="00E66D05" w:rsidRDefault="00E66D05">
      <w:pPr>
        <w:pStyle w:val="a3"/>
        <w:spacing w:before="47"/>
        <w:rPr>
          <w:rFonts w:ascii="Times New Roman"/>
          <w:i/>
          <w:lang w:eastAsia="ja-JP"/>
        </w:rPr>
      </w:pPr>
    </w:p>
    <w:p w14:paraId="153C25E3" w14:textId="77777777" w:rsidR="00E66D05" w:rsidRDefault="00000000">
      <w:pPr>
        <w:pStyle w:val="1"/>
        <w:rPr>
          <w:lang w:eastAsia="ja-JP"/>
        </w:rPr>
      </w:pPr>
      <w:r>
        <w:rPr>
          <w:lang w:eastAsia="ja-JP"/>
        </w:rPr>
        <w:t>市場</w:t>
      </w:r>
      <w:r>
        <w:rPr>
          <w:spacing w:val="-2"/>
          <w:lang w:eastAsia="ja-JP"/>
        </w:rPr>
        <w:t>監視に関する</w:t>
      </w:r>
      <w:r>
        <w:rPr>
          <w:lang w:eastAsia="ja-JP"/>
        </w:rPr>
        <w:t>電子システム</w:t>
      </w:r>
    </w:p>
    <w:p w14:paraId="3F863681" w14:textId="77777777" w:rsidR="00E66D05" w:rsidRDefault="00E66D05">
      <w:pPr>
        <w:pStyle w:val="a3"/>
        <w:spacing w:before="57"/>
        <w:rPr>
          <w:rFonts w:ascii="Times New Roman"/>
          <w:b/>
          <w:lang w:eastAsia="ja-JP"/>
        </w:rPr>
      </w:pPr>
    </w:p>
    <w:p w14:paraId="1AE5CD79" w14:textId="77777777" w:rsidR="00E66D05" w:rsidRDefault="00000000">
      <w:pPr>
        <w:pStyle w:val="a5"/>
        <w:numPr>
          <w:ilvl w:val="0"/>
          <w:numId w:val="97"/>
        </w:numPr>
        <w:tabs>
          <w:tab w:val="left" w:pos="538"/>
        </w:tabs>
        <w:spacing w:line="228" w:lineRule="auto"/>
        <w:ind w:right="105" w:firstLine="0"/>
        <w:jc w:val="both"/>
        <w:rPr>
          <w:sz w:val="19"/>
          <w:lang w:eastAsia="ja-JP"/>
        </w:rPr>
      </w:pPr>
      <w:r>
        <w:rPr>
          <w:w w:val="75"/>
          <w:sz w:val="19"/>
          <w:lang w:eastAsia="ja-JP"/>
        </w:rPr>
        <w:t>欧州委員会は、加盟国と協力して、</w:t>
      </w:r>
      <w:r>
        <w:rPr>
          <w:spacing w:val="-2"/>
          <w:w w:val="85"/>
          <w:sz w:val="19"/>
          <w:lang w:eastAsia="ja-JP"/>
        </w:rPr>
        <w:t>以下の情報を</w:t>
      </w:r>
      <w:r>
        <w:rPr>
          <w:w w:val="75"/>
          <w:sz w:val="19"/>
          <w:lang w:eastAsia="ja-JP"/>
        </w:rPr>
        <w:t>照合</w:t>
      </w:r>
      <w:r>
        <w:rPr>
          <w:spacing w:val="-2"/>
          <w:w w:val="85"/>
          <w:sz w:val="19"/>
          <w:lang w:eastAsia="ja-JP"/>
        </w:rPr>
        <w:t>・処理</w:t>
      </w:r>
      <w:r>
        <w:rPr>
          <w:w w:val="75"/>
          <w:sz w:val="19"/>
          <w:lang w:eastAsia="ja-JP"/>
        </w:rPr>
        <w:t>するための電子システムを設置・管理する</w:t>
      </w:r>
      <w:r>
        <w:rPr>
          <w:spacing w:val="-2"/>
          <w:w w:val="85"/>
          <w:sz w:val="19"/>
          <w:lang w:eastAsia="ja-JP"/>
        </w:rPr>
        <w:t>：</w:t>
      </w:r>
    </w:p>
    <w:p w14:paraId="7D085DB7" w14:textId="77777777" w:rsidR="00E66D05" w:rsidRDefault="00000000">
      <w:pPr>
        <w:pStyle w:val="a5"/>
        <w:numPr>
          <w:ilvl w:val="1"/>
          <w:numId w:val="97"/>
        </w:numPr>
        <w:tabs>
          <w:tab w:val="left" w:pos="401"/>
        </w:tabs>
        <w:spacing w:before="175"/>
        <w:ind w:hanging="294"/>
        <w:rPr>
          <w:sz w:val="19"/>
          <w:lang w:eastAsia="ja-JP"/>
        </w:rPr>
      </w:pPr>
      <w:r>
        <w:rPr>
          <w:spacing w:val="-2"/>
          <w:w w:val="75"/>
          <w:sz w:val="19"/>
          <w:lang w:eastAsia="ja-JP"/>
        </w:rPr>
        <w:t>第93</w:t>
      </w:r>
      <w:r>
        <w:rPr>
          <w:w w:val="75"/>
          <w:sz w:val="19"/>
          <w:lang w:eastAsia="ja-JP"/>
        </w:rPr>
        <w:t>条</w:t>
      </w:r>
      <w:r>
        <w:rPr>
          <w:spacing w:val="-2"/>
          <w:w w:val="75"/>
          <w:sz w:val="19"/>
          <w:lang w:eastAsia="ja-JP"/>
        </w:rPr>
        <w:t>(4)</w:t>
      </w:r>
      <w:r>
        <w:rPr>
          <w:w w:val="75"/>
          <w:sz w:val="19"/>
          <w:lang w:eastAsia="ja-JP"/>
        </w:rPr>
        <w:t>で言及されたサーベイランス活動の結果の要約</w:t>
      </w:r>
      <w:r>
        <w:rPr>
          <w:spacing w:val="-2"/>
          <w:w w:val="75"/>
          <w:sz w:val="19"/>
          <w:lang w:eastAsia="ja-JP"/>
        </w:rPr>
        <w:t>；</w:t>
      </w:r>
    </w:p>
    <w:p w14:paraId="45002F9D" w14:textId="77777777" w:rsidR="00E66D05" w:rsidRDefault="00000000">
      <w:pPr>
        <w:pStyle w:val="a5"/>
        <w:numPr>
          <w:ilvl w:val="1"/>
          <w:numId w:val="97"/>
        </w:numPr>
        <w:tabs>
          <w:tab w:val="left" w:pos="401"/>
        </w:tabs>
        <w:spacing w:before="172"/>
        <w:ind w:hanging="294"/>
        <w:rPr>
          <w:sz w:val="19"/>
          <w:lang w:eastAsia="ja-JP"/>
        </w:rPr>
      </w:pPr>
      <w:r>
        <w:rPr>
          <w:spacing w:val="-2"/>
          <w:w w:val="75"/>
          <w:sz w:val="19"/>
          <w:lang w:eastAsia="ja-JP"/>
        </w:rPr>
        <w:t>第93</w:t>
      </w:r>
      <w:r>
        <w:rPr>
          <w:w w:val="75"/>
          <w:sz w:val="19"/>
          <w:lang w:eastAsia="ja-JP"/>
        </w:rPr>
        <w:t>条</w:t>
      </w:r>
      <w:r>
        <w:rPr>
          <w:spacing w:val="-2"/>
          <w:w w:val="75"/>
          <w:sz w:val="19"/>
          <w:lang w:eastAsia="ja-JP"/>
        </w:rPr>
        <w:t>(7)の</w:t>
      </w:r>
      <w:r>
        <w:rPr>
          <w:w w:val="75"/>
          <w:sz w:val="19"/>
          <w:lang w:eastAsia="ja-JP"/>
        </w:rPr>
        <w:t>最終検査報告書</w:t>
      </w:r>
      <w:r>
        <w:rPr>
          <w:spacing w:val="-2"/>
          <w:w w:val="75"/>
          <w:sz w:val="19"/>
          <w:lang w:eastAsia="ja-JP"/>
        </w:rPr>
        <w:t>；</w:t>
      </w:r>
    </w:p>
    <w:p w14:paraId="332F76DF" w14:textId="77777777" w:rsidR="00E66D05" w:rsidRDefault="00000000">
      <w:pPr>
        <w:pStyle w:val="a5"/>
        <w:numPr>
          <w:ilvl w:val="1"/>
          <w:numId w:val="97"/>
        </w:numPr>
        <w:tabs>
          <w:tab w:val="left" w:pos="401"/>
        </w:tabs>
        <w:spacing w:before="172" w:line="216" w:lineRule="exact"/>
        <w:ind w:hanging="294"/>
        <w:rPr>
          <w:sz w:val="19"/>
          <w:lang w:eastAsia="ja-JP"/>
        </w:rPr>
      </w:pPr>
      <w:r>
        <w:rPr>
          <w:spacing w:val="-2"/>
          <w:w w:val="75"/>
          <w:sz w:val="19"/>
          <w:lang w:eastAsia="ja-JP"/>
        </w:rPr>
        <w:t>第95</w:t>
      </w:r>
      <w:r>
        <w:rPr>
          <w:w w:val="75"/>
          <w:sz w:val="19"/>
          <w:lang w:eastAsia="ja-JP"/>
        </w:rPr>
        <w:t>条</w:t>
      </w:r>
      <w:r>
        <w:rPr>
          <w:spacing w:val="-2"/>
          <w:w w:val="75"/>
          <w:sz w:val="19"/>
          <w:lang w:eastAsia="ja-JP"/>
        </w:rPr>
        <w:t>(2)</w:t>
      </w:r>
      <w:r>
        <w:rPr>
          <w:w w:val="75"/>
          <w:sz w:val="19"/>
          <w:lang w:eastAsia="ja-JP"/>
        </w:rPr>
        <w:t>で言及されている、安全衛生に許容できないリスクをもたらす機器に関する情報</w:t>
      </w:r>
      <w:r>
        <w:rPr>
          <w:spacing w:val="-2"/>
          <w:w w:val="75"/>
          <w:sz w:val="19"/>
          <w:lang w:eastAsia="ja-JP"/>
        </w:rPr>
        <w:t>、</w:t>
      </w:r>
    </w:p>
    <w:p w14:paraId="3EF024E0" w14:textId="77777777" w:rsidR="00E66D05" w:rsidRDefault="00000000">
      <w:pPr>
        <w:pStyle w:val="a3"/>
        <w:spacing w:line="216" w:lineRule="exact"/>
        <w:ind w:left="401"/>
      </w:pPr>
      <w:r>
        <w:rPr>
          <w:w w:val="75"/>
        </w:rPr>
        <w:t>(4）と</w:t>
      </w:r>
      <w:r>
        <w:rPr>
          <w:spacing w:val="-4"/>
          <w:w w:val="75"/>
        </w:rPr>
        <w:t>（6）である；</w:t>
      </w:r>
    </w:p>
    <w:p w14:paraId="1DC37361" w14:textId="77777777" w:rsidR="00E66D05" w:rsidRDefault="00000000">
      <w:pPr>
        <w:pStyle w:val="a5"/>
        <w:numPr>
          <w:ilvl w:val="1"/>
          <w:numId w:val="97"/>
        </w:numPr>
        <w:tabs>
          <w:tab w:val="left" w:pos="401"/>
        </w:tabs>
        <w:spacing w:before="172"/>
        <w:ind w:hanging="294"/>
        <w:rPr>
          <w:sz w:val="19"/>
          <w:lang w:eastAsia="ja-JP"/>
        </w:rPr>
      </w:pPr>
      <w:r>
        <w:rPr>
          <w:spacing w:val="-2"/>
          <w:w w:val="80"/>
          <w:sz w:val="19"/>
          <w:lang w:eastAsia="ja-JP"/>
        </w:rPr>
        <w:t>第97条(2)</w:t>
      </w:r>
      <w:r>
        <w:rPr>
          <w:w w:val="80"/>
          <w:sz w:val="19"/>
          <w:lang w:eastAsia="ja-JP"/>
        </w:rPr>
        <w:t>で言及されている製品のコンプライアンス違反に関する情報</w:t>
      </w:r>
      <w:r>
        <w:rPr>
          <w:spacing w:val="-2"/>
          <w:w w:val="80"/>
          <w:sz w:val="19"/>
          <w:lang w:eastAsia="ja-JP"/>
        </w:rPr>
        <w:t>；</w:t>
      </w:r>
    </w:p>
    <w:p w14:paraId="6E2E0715" w14:textId="77777777" w:rsidR="00E66D05" w:rsidRDefault="00000000">
      <w:pPr>
        <w:pStyle w:val="a5"/>
        <w:numPr>
          <w:ilvl w:val="1"/>
          <w:numId w:val="97"/>
        </w:numPr>
        <w:tabs>
          <w:tab w:val="left" w:pos="400"/>
        </w:tabs>
        <w:spacing w:before="172"/>
        <w:ind w:left="400" w:hanging="293"/>
        <w:rPr>
          <w:sz w:val="19"/>
          <w:lang w:eastAsia="ja-JP"/>
        </w:rPr>
      </w:pPr>
      <w:r>
        <w:rPr>
          <w:spacing w:val="-2"/>
          <w:w w:val="75"/>
          <w:sz w:val="19"/>
          <w:lang w:eastAsia="ja-JP"/>
        </w:rPr>
        <w:t>第98</w:t>
      </w:r>
      <w:r>
        <w:rPr>
          <w:w w:val="75"/>
          <w:sz w:val="19"/>
          <w:lang w:eastAsia="ja-JP"/>
        </w:rPr>
        <w:t>条</w:t>
      </w:r>
      <w:r>
        <w:rPr>
          <w:spacing w:val="-2"/>
          <w:w w:val="75"/>
          <w:sz w:val="19"/>
          <w:lang w:eastAsia="ja-JP"/>
        </w:rPr>
        <w:t>(2)に</w:t>
      </w:r>
      <w:r>
        <w:rPr>
          <w:w w:val="75"/>
          <w:sz w:val="19"/>
          <w:lang w:eastAsia="ja-JP"/>
        </w:rPr>
        <w:t>いう予防的健康保護措置に関する情報</w:t>
      </w:r>
      <w:r>
        <w:rPr>
          <w:spacing w:val="-2"/>
          <w:w w:val="75"/>
          <w:sz w:val="19"/>
          <w:lang w:eastAsia="ja-JP"/>
        </w:rPr>
        <w:t>；</w:t>
      </w:r>
    </w:p>
    <w:p w14:paraId="76D2AF54" w14:textId="77777777" w:rsidR="00E66D05" w:rsidRDefault="00000000">
      <w:pPr>
        <w:pStyle w:val="a5"/>
        <w:numPr>
          <w:ilvl w:val="1"/>
          <w:numId w:val="97"/>
        </w:numPr>
        <w:tabs>
          <w:tab w:val="left" w:pos="401"/>
        </w:tabs>
        <w:spacing w:before="181" w:line="228" w:lineRule="auto"/>
        <w:ind w:right="105"/>
        <w:rPr>
          <w:sz w:val="19"/>
          <w:lang w:eastAsia="ja-JP"/>
        </w:rPr>
      </w:pPr>
      <w:r>
        <w:rPr>
          <w:w w:val="85"/>
          <w:sz w:val="19"/>
          <w:lang w:eastAsia="ja-JP"/>
        </w:rPr>
        <w:t>93(8)で言及された</w:t>
      </w:r>
      <w:r>
        <w:rPr>
          <w:w w:val="80"/>
          <w:sz w:val="19"/>
          <w:lang w:eastAsia="ja-JP"/>
        </w:rPr>
        <w:t>加盟国の市場サーベイランス活動のレビューと評価の結果の要約</w:t>
      </w:r>
      <w:r>
        <w:rPr>
          <w:w w:val="85"/>
          <w:sz w:val="19"/>
          <w:lang w:eastAsia="ja-JP"/>
        </w:rPr>
        <w:t>。</w:t>
      </w:r>
    </w:p>
    <w:p w14:paraId="0B9D2FB7" w14:textId="77777777" w:rsidR="00E66D05" w:rsidRDefault="00E66D05">
      <w:pPr>
        <w:spacing w:line="228" w:lineRule="auto"/>
        <w:rPr>
          <w:sz w:val="19"/>
          <w:lang w:eastAsia="ja-JP"/>
        </w:rPr>
        <w:sectPr w:rsidR="00E66D05">
          <w:headerReference w:type="default" r:id="rId87"/>
          <w:pgSz w:w="11910" w:h="16840"/>
          <w:pgMar w:top="1260" w:right="1240" w:bottom="280" w:left="1240" w:header="967" w:footer="0" w:gutter="0"/>
          <w:cols w:space="720"/>
        </w:sectPr>
      </w:pPr>
    </w:p>
    <w:p w14:paraId="283C3F3F" w14:textId="77777777" w:rsidR="00E66D05" w:rsidRDefault="00000000">
      <w:pPr>
        <w:pStyle w:val="a5"/>
        <w:numPr>
          <w:ilvl w:val="0"/>
          <w:numId w:val="97"/>
        </w:numPr>
        <w:tabs>
          <w:tab w:val="left" w:pos="538"/>
        </w:tabs>
        <w:spacing w:before="215" w:line="228" w:lineRule="auto"/>
        <w:ind w:right="105" w:firstLine="0"/>
        <w:jc w:val="both"/>
        <w:rPr>
          <w:sz w:val="19"/>
          <w:lang w:eastAsia="ja-JP"/>
        </w:rPr>
      </w:pPr>
      <w:r>
        <w:rPr>
          <w:w w:val="80"/>
          <w:sz w:val="19"/>
          <w:lang w:eastAsia="ja-JP"/>
        </w:rPr>
        <w:lastRenderedPageBreak/>
        <w:t>本条第1</w:t>
      </w:r>
      <w:r>
        <w:rPr>
          <w:spacing w:val="-2"/>
          <w:w w:val="80"/>
          <w:sz w:val="19"/>
          <w:lang w:eastAsia="ja-JP"/>
        </w:rPr>
        <w:t>項の</w:t>
      </w:r>
      <w:r>
        <w:rPr>
          <w:w w:val="80"/>
          <w:sz w:val="19"/>
          <w:lang w:eastAsia="ja-JP"/>
        </w:rPr>
        <w:t>情報は、電子システムを通じて、関係するすべての主務官庁、及び該当する場合には、当該機器について第56条に従って証明書を発行したノーティファイド・ボディに直ちに送信され、加盟国及び欧州委員会がアクセスできるものと</w:t>
      </w:r>
      <w:r>
        <w:rPr>
          <w:spacing w:val="-1"/>
          <w:w w:val="80"/>
          <w:sz w:val="19"/>
          <w:lang w:eastAsia="ja-JP"/>
        </w:rPr>
        <w:t>する</w:t>
      </w:r>
      <w:r>
        <w:rPr>
          <w:w w:val="80"/>
          <w:sz w:val="19"/>
          <w:lang w:eastAsia="ja-JP"/>
        </w:rPr>
        <w:t>。</w:t>
      </w:r>
    </w:p>
    <w:p w14:paraId="2A531D78" w14:textId="77777777" w:rsidR="00E66D05" w:rsidRDefault="00E66D05">
      <w:pPr>
        <w:pStyle w:val="a3"/>
        <w:spacing w:before="55"/>
        <w:rPr>
          <w:lang w:eastAsia="ja-JP"/>
        </w:rPr>
      </w:pPr>
    </w:p>
    <w:p w14:paraId="519E464E" w14:textId="77777777" w:rsidR="00E66D05" w:rsidRDefault="00000000">
      <w:pPr>
        <w:pStyle w:val="a5"/>
        <w:numPr>
          <w:ilvl w:val="0"/>
          <w:numId w:val="97"/>
        </w:numPr>
        <w:tabs>
          <w:tab w:val="left" w:pos="538"/>
        </w:tabs>
        <w:spacing w:line="228" w:lineRule="auto"/>
        <w:ind w:right="105" w:firstLine="0"/>
        <w:jc w:val="both"/>
        <w:rPr>
          <w:sz w:val="19"/>
          <w:lang w:eastAsia="ja-JP"/>
        </w:rPr>
      </w:pPr>
      <w:r>
        <w:rPr>
          <w:w w:val="80"/>
          <w:sz w:val="19"/>
          <w:lang w:eastAsia="ja-JP"/>
        </w:rPr>
        <w:t>加盟国間で交換された情報は、市場監視活動および加盟国間の協力を損なう可能性がある場合には、公開されないものとする。</w:t>
      </w:r>
    </w:p>
    <w:p w14:paraId="3FFC03A4" w14:textId="77777777" w:rsidR="00E66D05" w:rsidRDefault="00E66D05">
      <w:pPr>
        <w:pStyle w:val="a3"/>
        <w:rPr>
          <w:sz w:val="17"/>
          <w:lang w:eastAsia="ja-JP"/>
        </w:rPr>
      </w:pPr>
    </w:p>
    <w:p w14:paraId="4224743C" w14:textId="77777777" w:rsidR="00E66D05" w:rsidRDefault="00E66D05">
      <w:pPr>
        <w:pStyle w:val="a3"/>
        <w:spacing w:before="54"/>
        <w:rPr>
          <w:sz w:val="17"/>
          <w:lang w:eastAsia="ja-JP"/>
        </w:rPr>
      </w:pPr>
    </w:p>
    <w:p w14:paraId="0B8BEA7B" w14:textId="77777777" w:rsidR="00E66D05" w:rsidRDefault="00000000">
      <w:pPr>
        <w:ind w:left="504" w:right="504"/>
        <w:jc w:val="center"/>
        <w:rPr>
          <w:sz w:val="17"/>
          <w:lang w:eastAsia="ja-JP"/>
        </w:rPr>
      </w:pPr>
      <w:r>
        <w:rPr>
          <w:w w:val="80"/>
          <w:sz w:val="17"/>
          <w:lang w:eastAsia="ja-JP"/>
        </w:rPr>
        <w:t>チャプター</w:t>
      </w:r>
      <w:r>
        <w:rPr>
          <w:spacing w:val="-4"/>
          <w:w w:val="85"/>
          <w:sz w:val="17"/>
          <w:lang w:eastAsia="ja-JP"/>
        </w:rPr>
        <w:t>8</w:t>
      </w:r>
    </w:p>
    <w:p w14:paraId="11AF2B81" w14:textId="77777777" w:rsidR="00E66D05" w:rsidRDefault="00000000">
      <w:pPr>
        <w:spacing w:before="177" w:line="230" w:lineRule="auto"/>
        <w:ind w:left="506" w:right="503"/>
        <w:jc w:val="center"/>
        <w:rPr>
          <w:rFonts w:ascii="Times New Roman"/>
          <w:b/>
          <w:sz w:val="17"/>
          <w:lang w:eastAsia="ja-JP"/>
        </w:rPr>
      </w:pPr>
      <w:r>
        <w:rPr>
          <w:rFonts w:ascii="Times New Roman"/>
          <w:b/>
          <w:spacing w:val="-6"/>
          <w:sz w:val="17"/>
          <w:lang w:eastAsia="ja-JP"/>
        </w:rPr>
        <w:t>加盟国間の協力、医療機器調整グループ、専門家</w:t>
      </w:r>
      <w:r>
        <w:rPr>
          <w:rFonts w:ascii="Times New Roman"/>
          <w:b/>
          <w:spacing w:val="-4"/>
          <w:sz w:val="17"/>
          <w:lang w:eastAsia="ja-JP"/>
        </w:rPr>
        <w:t>ラボラトリー、専門家パネル、機器登録</w:t>
      </w:r>
    </w:p>
    <w:p w14:paraId="0824BDE5" w14:textId="77777777" w:rsidR="00E66D05" w:rsidRDefault="00E66D05">
      <w:pPr>
        <w:pStyle w:val="a3"/>
        <w:spacing w:before="70"/>
        <w:rPr>
          <w:rFonts w:ascii="Times New Roman"/>
          <w:b/>
          <w:sz w:val="17"/>
          <w:lang w:eastAsia="ja-JP"/>
        </w:rPr>
      </w:pPr>
    </w:p>
    <w:p w14:paraId="0495BF5B" w14:textId="77777777" w:rsidR="00E66D05" w:rsidRDefault="00000000">
      <w:pPr>
        <w:ind w:left="504" w:right="504"/>
        <w:jc w:val="center"/>
        <w:rPr>
          <w:rFonts w:ascii="Times New Roman"/>
          <w:i/>
          <w:sz w:val="19"/>
          <w:lang w:eastAsia="ja-JP"/>
        </w:rPr>
      </w:pPr>
      <w:r>
        <w:rPr>
          <w:rFonts w:ascii="Times New Roman"/>
          <w:i/>
          <w:spacing w:val="-5"/>
          <w:sz w:val="19"/>
          <w:lang w:eastAsia="ja-JP"/>
        </w:rPr>
        <w:t>第</w:t>
      </w:r>
      <w:r>
        <w:rPr>
          <w:rFonts w:ascii="Times New Roman"/>
          <w:i/>
          <w:spacing w:val="-5"/>
          <w:sz w:val="19"/>
          <w:lang w:eastAsia="ja-JP"/>
        </w:rPr>
        <w:t>101</w:t>
      </w:r>
      <w:r>
        <w:rPr>
          <w:rFonts w:ascii="Times New Roman"/>
          <w:i/>
          <w:w w:val="90"/>
          <w:sz w:val="19"/>
          <w:lang w:eastAsia="ja-JP"/>
        </w:rPr>
        <w:t>条</w:t>
      </w:r>
    </w:p>
    <w:p w14:paraId="7FDAAC45" w14:textId="77777777" w:rsidR="00E66D05" w:rsidRDefault="00E66D05">
      <w:pPr>
        <w:pStyle w:val="a3"/>
        <w:spacing w:before="48"/>
        <w:rPr>
          <w:rFonts w:ascii="Times New Roman"/>
          <w:i/>
          <w:lang w:eastAsia="ja-JP"/>
        </w:rPr>
      </w:pPr>
    </w:p>
    <w:p w14:paraId="030FC556" w14:textId="77777777" w:rsidR="00E66D05" w:rsidRDefault="00000000">
      <w:pPr>
        <w:pStyle w:val="1"/>
        <w:rPr>
          <w:lang w:eastAsia="ja-JP"/>
        </w:rPr>
      </w:pPr>
      <w:r>
        <w:rPr>
          <w:lang w:eastAsia="ja-JP"/>
        </w:rPr>
        <w:t>所轄</w:t>
      </w:r>
      <w:r>
        <w:rPr>
          <w:spacing w:val="-2"/>
          <w:lang w:eastAsia="ja-JP"/>
        </w:rPr>
        <w:t>官庁</w:t>
      </w:r>
    </w:p>
    <w:p w14:paraId="0F1227DF" w14:textId="77777777" w:rsidR="00E66D05" w:rsidRDefault="00E66D05">
      <w:pPr>
        <w:pStyle w:val="a3"/>
        <w:spacing w:before="57"/>
        <w:rPr>
          <w:rFonts w:ascii="Times New Roman"/>
          <w:b/>
          <w:lang w:eastAsia="ja-JP"/>
        </w:rPr>
      </w:pPr>
    </w:p>
    <w:p w14:paraId="46904F42" w14:textId="77777777" w:rsidR="00E66D05" w:rsidRDefault="00000000">
      <w:pPr>
        <w:pStyle w:val="a3"/>
        <w:spacing w:line="228" w:lineRule="auto"/>
        <w:ind w:left="107" w:right="104"/>
        <w:jc w:val="both"/>
        <w:rPr>
          <w:lang w:eastAsia="ja-JP"/>
        </w:rPr>
      </w:pPr>
      <w:r>
        <w:rPr>
          <w:w w:val="80"/>
          <w:lang w:eastAsia="ja-JP"/>
        </w:rPr>
        <w:t>加盟国は</w:t>
      </w:r>
      <w:r>
        <w:rPr>
          <w:lang w:eastAsia="ja-JP"/>
        </w:rPr>
        <w:t>、</w:t>
      </w:r>
      <w:r>
        <w:rPr>
          <w:w w:val="80"/>
          <w:lang w:eastAsia="ja-JP"/>
        </w:rPr>
        <w:t>この</w:t>
      </w:r>
      <w:r>
        <w:rPr>
          <w:w w:val="75"/>
          <w:lang w:eastAsia="ja-JP"/>
        </w:rPr>
        <w:t>規則の</w:t>
      </w:r>
      <w:r>
        <w:rPr>
          <w:w w:val="80"/>
          <w:lang w:eastAsia="ja-JP"/>
        </w:rPr>
        <w:t>実施に責任を負う管轄当局を指定しなければならない。</w:t>
      </w:r>
      <w:r>
        <w:rPr>
          <w:w w:val="75"/>
          <w:lang w:eastAsia="ja-JP"/>
        </w:rPr>
        <w:t>加盟国は</w:t>
      </w:r>
      <w:r>
        <w:rPr>
          <w:w w:val="80"/>
          <w:lang w:eastAsia="ja-JP"/>
        </w:rPr>
        <w:t>、この規則に従ってその任務を適切に遂行する</w:t>
      </w:r>
      <w:r>
        <w:rPr>
          <w:w w:val="75"/>
          <w:lang w:eastAsia="ja-JP"/>
        </w:rPr>
        <w:t>ために必要な権限、資源、設備および知識をその当局に委ねるものと</w:t>
      </w:r>
      <w:r>
        <w:rPr>
          <w:w w:val="80"/>
          <w:lang w:eastAsia="ja-JP"/>
        </w:rPr>
        <w:t>する。加盟国は、管轄当局の名称および連絡先を欧州委員会に連絡するものとし、欧州委員会は管轄当局のリストを公表するものとする。</w:t>
      </w:r>
    </w:p>
    <w:p w14:paraId="293D7F21" w14:textId="77777777" w:rsidR="00E66D05" w:rsidRDefault="00E66D05">
      <w:pPr>
        <w:pStyle w:val="a3"/>
        <w:rPr>
          <w:lang w:eastAsia="ja-JP"/>
        </w:rPr>
      </w:pPr>
    </w:p>
    <w:p w14:paraId="3742DAE6" w14:textId="77777777" w:rsidR="00E66D05" w:rsidRDefault="00E66D05">
      <w:pPr>
        <w:pStyle w:val="a3"/>
        <w:spacing w:before="98"/>
        <w:rPr>
          <w:lang w:eastAsia="ja-JP"/>
        </w:rPr>
      </w:pPr>
    </w:p>
    <w:p w14:paraId="1AD46F17" w14:textId="77777777" w:rsidR="00E66D05" w:rsidRDefault="00000000">
      <w:pPr>
        <w:ind w:left="504" w:right="504"/>
        <w:jc w:val="center"/>
        <w:rPr>
          <w:rFonts w:ascii="Times New Roman"/>
          <w:i/>
          <w:sz w:val="19"/>
        </w:rPr>
      </w:pPr>
      <w:r>
        <w:rPr>
          <w:rFonts w:ascii="Times New Roman"/>
          <w:i/>
          <w:spacing w:val="-5"/>
          <w:sz w:val="19"/>
        </w:rPr>
        <w:t>第</w:t>
      </w:r>
      <w:r>
        <w:rPr>
          <w:rFonts w:ascii="Times New Roman"/>
          <w:i/>
          <w:spacing w:val="-5"/>
          <w:sz w:val="19"/>
        </w:rPr>
        <w:t>102</w:t>
      </w:r>
      <w:r>
        <w:rPr>
          <w:rFonts w:ascii="Times New Roman"/>
          <w:i/>
          <w:w w:val="90"/>
          <w:sz w:val="19"/>
        </w:rPr>
        <w:t>条</w:t>
      </w:r>
    </w:p>
    <w:p w14:paraId="62B68E69" w14:textId="77777777" w:rsidR="00E66D05" w:rsidRDefault="00E66D05">
      <w:pPr>
        <w:pStyle w:val="a3"/>
        <w:spacing w:before="48"/>
        <w:rPr>
          <w:rFonts w:ascii="Times New Roman"/>
          <w:i/>
        </w:rPr>
      </w:pPr>
    </w:p>
    <w:p w14:paraId="10822FCF" w14:textId="77777777" w:rsidR="00E66D05" w:rsidRDefault="00000000">
      <w:pPr>
        <w:pStyle w:val="1"/>
        <w:ind w:right="503"/>
      </w:pPr>
      <w:proofErr w:type="spellStart"/>
      <w:r>
        <w:rPr>
          <w:spacing w:val="-2"/>
        </w:rPr>
        <w:t>協力</w:t>
      </w:r>
      <w:proofErr w:type="spellEnd"/>
    </w:p>
    <w:p w14:paraId="6D70CD9F" w14:textId="77777777" w:rsidR="00E66D05" w:rsidRDefault="00E66D05">
      <w:pPr>
        <w:pStyle w:val="a3"/>
        <w:spacing w:before="57"/>
        <w:rPr>
          <w:rFonts w:ascii="Times New Roman"/>
          <w:b/>
        </w:rPr>
      </w:pPr>
    </w:p>
    <w:p w14:paraId="1B8D3A29" w14:textId="77777777" w:rsidR="00E66D05" w:rsidRDefault="00000000">
      <w:pPr>
        <w:pStyle w:val="a5"/>
        <w:numPr>
          <w:ilvl w:val="0"/>
          <w:numId w:val="96"/>
        </w:numPr>
        <w:tabs>
          <w:tab w:val="left" w:pos="538"/>
        </w:tabs>
        <w:spacing w:line="228" w:lineRule="auto"/>
        <w:ind w:right="105" w:firstLine="0"/>
        <w:jc w:val="both"/>
        <w:rPr>
          <w:sz w:val="19"/>
          <w:lang w:eastAsia="ja-JP"/>
        </w:rPr>
      </w:pPr>
      <w:r>
        <w:rPr>
          <w:w w:val="80"/>
          <w:sz w:val="19"/>
          <w:lang w:eastAsia="ja-JP"/>
        </w:rPr>
        <w:t>加盟国の権限ある当局は、相互に、および欧州委員会と協力しなければならない。欧州委員会は、本規則の</w:t>
      </w:r>
      <w:r>
        <w:rPr>
          <w:w w:val="85"/>
          <w:sz w:val="19"/>
          <w:lang w:eastAsia="ja-JP"/>
        </w:rPr>
        <w:t>統一的な適用を</w:t>
      </w:r>
      <w:r>
        <w:rPr>
          <w:w w:val="80"/>
          <w:sz w:val="19"/>
          <w:lang w:eastAsia="ja-JP"/>
        </w:rPr>
        <w:t>可能にするために必要な情報交換の組織化を規定する。</w:t>
      </w:r>
    </w:p>
    <w:p w14:paraId="13FCF1DE" w14:textId="77777777" w:rsidR="00E66D05" w:rsidRDefault="00E66D05">
      <w:pPr>
        <w:pStyle w:val="a3"/>
        <w:spacing w:before="55"/>
        <w:rPr>
          <w:lang w:eastAsia="ja-JP"/>
        </w:rPr>
      </w:pPr>
    </w:p>
    <w:p w14:paraId="69D78340" w14:textId="77777777" w:rsidR="00E66D05" w:rsidRDefault="00000000">
      <w:pPr>
        <w:pStyle w:val="a5"/>
        <w:numPr>
          <w:ilvl w:val="0"/>
          <w:numId w:val="96"/>
        </w:numPr>
        <w:tabs>
          <w:tab w:val="left" w:pos="538"/>
        </w:tabs>
        <w:spacing w:line="228" w:lineRule="auto"/>
        <w:ind w:right="105" w:firstLine="0"/>
        <w:jc w:val="both"/>
        <w:rPr>
          <w:sz w:val="19"/>
          <w:lang w:eastAsia="ja-JP"/>
        </w:rPr>
      </w:pPr>
      <w:r>
        <w:rPr>
          <w:w w:val="80"/>
          <w:sz w:val="19"/>
          <w:lang w:eastAsia="ja-JP"/>
        </w:rPr>
        <w:t>加盟国は、欧州委員会の支援を受けて、</w:t>
      </w:r>
      <w:r>
        <w:rPr>
          <w:w w:val="75"/>
          <w:sz w:val="19"/>
          <w:lang w:eastAsia="ja-JP"/>
        </w:rPr>
        <w:t>医療機器分野における規制当局間の協力を確保することを目的として国際レベルで</w:t>
      </w:r>
      <w:r>
        <w:rPr>
          <w:w w:val="80"/>
          <w:sz w:val="19"/>
          <w:lang w:eastAsia="ja-JP"/>
        </w:rPr>
        <w:t>開発されたイニシアティブに、</w:t>
      </w:r>
      <w:r>
        <w:rPr>
          <w:spacing w:val="-3"/>
          <w:w w:val="80"/>
          <w:sz w:val="19"/>
          <w:lang w:eastAsia="ja-JP"/>
        </w:rPr>
        <w:t>必要に応じて</w:t>
      </w:r>
      <w:r>
        <w:rPr>
          <w:w w:val="80"/>
          <w:sz w:val="19"/>
          <w:lang w:eastAsia="ja-JP"/>
        </w:rPr>
        <w:t>参加するものと</w:t>
      </w:r>
      <w:r>
        <w:rPr>
          <w:w w:val="75"/>
          <w:sz w:val="19"/>
          <w:lang w:eastAsia="ja-JP"/>
        </w:rPr>
        <w:t>する。</w:t>
      </w:r>
    </w:p>
    <w:p w14:paraId="0BD31189" w14:textId="77777777" w:rsidR="00E66D05" w:rsidRDefault="00E66D05">
      <w:pPr>
        <w:pStyle w:val="a3"/>
        <w:rPr>
          <w:lang w:eastAsia="ja-JP"/>
        </w:rPr>
      </w:pPr>
    </w:p>
    <w:p w14:paraId="3B545BBC" w14:textId="77777777" w:rsidR="00E66D05" w:rsidRDefault="00E66D05">
      <w:pPr>
        <w:pStyle w:val="a3"/>
        <w:spacing w:before="95"/>
        <w:rPr>
          <w:lang w:eastAsia="ja-JP"/>
        </w:rPr>
      </w:pPr>
    </w:p>
    <w:p w14:paraId="2E500028" w14:textId="77777777" w:rsidR="00E66D05" w:rsidRDefault="00000000">
      <w:pPr>
        <w:spacing w:before="1"/>
        <w:ind w:left="504" w:right="504"/>
        <w:jc w:val="center"/>
        <w:rPr>
          <w:rFonts w:ascii="Times New Roman"/>
          <w:i/>
          <w:sz w:val="19"/>
          <w:lang w:eastAsia="ja-JP"/>
        </w:rPr>
      </w:pPr>
      <w:r>
        <w:rPr>
          <w:rFonts w:ascii="Times New Roman"/>
          <w:i/>
          <w:spacing w:val="-5"/>
          <w:sz w:val="19"/>
          <w:lang w:eastAsia="ja-JP"/>
        </w:rPr>
        <w:t>第</w:t>
      </w:r>
      <w:r>
        <w:rPr>
          <w:rFonts w:ascii="Times New Roman"/>
          <w:i/>
          <w:spacing w:val="-5"/>
          <w:sz w:val="19"/>
          <w:lang w:eastAsia="ja-JP"/>
        </w:rPr>
        <w:t>103</w:t>
      </w:r>
      <w:r>
        <w:rPr>
          <w:rFonts w:ascii="Times New Roman"/>
          <w:i/>
          <w:w w:val="90"/>
          <w:sz w:val="19"/>
          <w:lang w:eastAsia="ja-JP"/>
        </w:rPr>
        <w:t>条</w:t>
      </w:r>
    </w:p>
    <w:p w14:paraId="4E22D599" w14:textId="77777777" w:rsidR="00E66D05" w:rsidRDefault="00E66D05">
      <w:pPr>
        <w:pStyle w:val="a3"/>
        <w:spacing w:before="48"/>
        <w:rPr>
          <w:rFonts w:ascii="Times New Roman"/>
          <w:i/>
          <w:lang w:eastAsia="ja-JP"/>
        </w:rPr>
      </w:pPr>
    </w:p>
    <w:p w14:paraId="29692AF8" w14:textId="77777777" w:rsidR="00E66D05" w:rsidRDefault="00000000">
      <w:pPr>
        <w:pStyle w:val="1"/>
        <w:rPr>
          <w:lang w:eastAsia="ja-JP"/>
        </w:rPr>
      </w:pPr>
      <w:r>
        <w:rPr>
          <w:lang w:eastAsia="ja-JP"/>
        </w:rPr>
        <w:t>医療機器調整</w:t>
      </w:r>
      <w:r>
        <w:rPr>
          <w:spacing w:val="-4"/>
          <w:lang w:eastAsia="ja-JP"/>
        </w:rPr>
        <w:t>グループ</w:t>
      </w:r>
    </w:p>
    <w:p w14:paraId="42A24482" w14:textId="77777777" w:rsidR="00E66D05" w:rsidRDefault="00E66D05">
      <w:pPr>
        <w:pStyle w:val="a3"/>
        <w:spacing w:before="48"/>
        <w:rPr>
          <w:rFonts w:ascii="Times New Roman"/>
          <w:b/>
          <w:lang w:eastAsia="ja-JP"/>
        </w:rPr>
      </w:pPr>
    </w:p>
    <w:p w14:paraId="662B15F4" w14:textId="77777777" w:rsidR="00E66D05" w:rsidRDefault="00000000">
      <w:pPr>
        <w:pStyle w:val="a5"/>
        <w:numPr>
          <w:ilvl w:val="0"/>
          <w:numId w:val="95"/>
        </w:numPr>
        <w:tabs>
          <w:tab w:val="left" w:pos="538"/>
        </w:tabs>
        <w:ind w:left="538" w:hanging="431"/>
        <w:jc w:val="both"/>
        <w:rPr>
          <w:sz w:val="19"/>
          <w:lang w:eastAsia="ja-JP"/>
        </w:rPr>
      </w:pPr>
      <w:r>
        <w:rPr>
          <w:w w:val="80"/>
          <w:sz w:val="19"/>
          <w:lang w:eastAsia="ja-JP"/>
        </w:rPr>
        <w:t>医療機器調整グループ（</w:t>
      </w:r>
      <w:r>
        <w:rPr>
          <w:smallCaps/>
          <w:w w:val="80"/>
          <w:sz w:val="19"/>
          <w:lang w:eastAsia="ja-JP"/>
        </w:rPr>
        <w:t>MdCG</w:t>
      </w:r>
      <w:r>
        <w:rPr>
          <w:w w:val="80"/>
          <w:sz w:val="19"/>
          <w:lang w:eastAsia="ja-JP"/>
        </w:rPr>
        <w:t>）を</w:t>
      </w:r>
      <w:r>
        <w:rPr>
          <w:spacing w:val="-2"/>
          <w:w w:val="80"/>
          <w:sz w:val="19"/>
          <w:lang w:eastAsia="ja-JP"/>
        </w:rPr>
        <w:t>設立する。</w:t>
      </w:r>
    </w:p>
    <w:p w14:paraId="1DF60C9B" w14:textId="77777777" w:rsidR="00E66D05" w:rsidRDefault="00E66D05">
      <w:pPr>
        <w:pStyle w:val="a3"/>
        <w:spacing w:before="51"/>
        <w:rPr>
          <w:lang w:eastAsia="ja-JP"/>
        </w:rPr>
      </w:pPr>
    </w:p>
    <w:p w14:paraId="034E5D6B" w14:textId="77777777" w:rsidR="00E66D05" w:rsidRDefault="00000000">
      <w:pPr>
        <w:pStyle w:val="a5"/>
        <w:numPr>
          <w:ilvl w:val="0"/>
          <w:numId w:val="95"/>
        </w:numPr>
        <w:tabs>
          <w:tab w:val="left" w:pos="538"/>
        </w:tabs>
        <w:spacing w:line="228" w:lineRule="auto"/>
        <w:ind w:left="107" w:right="104" w:firstLine="0"/>
        <w:jc w:val="both"/>
        <w:rPr>
          <w:sz w:val="19"/>
          <w:lang w:eastAsia="ja-JP"/>
        </w:rPr>
      </w:pPr>
      <w:r>
        <w:rPr>
          <w:w w:val="80"/>
          <w:sz w:val="19"/>
          <w:lang w:eastAsia="ja-JP"/>
        </w:rPr>
        <w:t>各加盟</w:t>
      </w:r>
      <w:r>
        <w:rPr>
          <w:smallCaps/>
          <w:w w:val="80"/>
          <w:sz w:val="19"/>
          <w:lang w:eastAsia="ja-JP"/>
        </w:rPr>
        <w:t>国は</w:t>
      </w:r>
      <w:r>
        <w:rPr>
          <w:w w:val="80"/>
          <w:sz w:val="19"/>
          <w:lang w:eastAsia="ja-JP"/>
        </w:rPr>
        <w:t>、</w:t>
      </w:r>
      <w:r>
        <w:rPr>
          <w:w w:val="75"/>
          <w:sz w:val="19"/>
          <w:lang w:eastAsia="ja-JP"/>
        </w:rPr>
        <w:t>医療機器分野の専門知識を有する</w:t>
      </w:r>
      <w:r>
        <w:rPr>
          <w:w w:val="80"/>
          <w:sz w:val="19"/>
          <w:lang w:eastAsia="ja-JP"/>
        </w:rPr>
        <w:t>委員と</w:t>
      </w:r>
      <w:r>
        <w:rPr>
          <w:w w:val="75"/>
          <w:sz w:val="19"/>
          <w:lang w:eastAsia="ja-JP"/>
        </w:rPr>
        <w:t>補欠各1名、</w:t>
      </w:r>
      <w:r>
        <w:rPr>
          <w:rFonts w:ascii="Times New Roman"/>
          <w:i/>
          <w:w w:val="80"/>
          <w:sz w:val="19"/>
          <w:lang w:eastAsia="ja-JP"/>
        </w:rPr>
        <w:t>体外</w:t>
      </w:r>
      <w:r>
        <w:rPr>
          <w:w w:val="80"/>
          <w:sz w:val="19"/>
          <w:lang w:eastAsia="ja-JP"/>
        </w:rPr>
        <w:t>診断用医療機器分野の</w:t>
      </w:r>
      <w:r>
        <w:rPr>
          <w:spacing w:val="-2"/>
          <w:w w:val="85"/>
          <w:sz w:val="19"/>
          <w:lang w:eastAsia="ja-JP"/>
        </w:rPr>
        <w:t>専門</w:t>
      </w:r>
      <w:r>
        <w:rPr>
          <w:w w:val="75"/>
          <w:sz w:val="19"/>
          <w:lang w:eastAsia="ja-JP"/>
        </w:rPr>
        <w:t>知識を</w:t>
      </w:r>
      <w:r>
        <w:rPr>
          <w:spacing w:val="-3"/>
          <w:w w:val="85"/>
          <w:sz w:val="19"/>
          <w:lang w:eastAsia="ja-JP"/>
        </w:rPr>
        <w:t>有する</w:t>
      </w:r>
      <w:r>
        <w:rPr>
          <w:w w:val="75"/>
          <w:sz w:val="19"/>
          <w:lang w:eastAsia="ja-JP"/>
        </w:rPr>
        <w:t>委員と</w:t>
      </w:r>
      <w:r>
        <w:rPr>
          <w:w w:val="80"/>
          <w:sz w:val="19"/>
          <w:lang w:eastAsia="ja-JP"/>
        </w:rPr>
        <w:t>補欠</w:t>
      </w:r>
      <w:r>
        <w:rPr>
          <w:spacing w:val="-2"/>
          <w:w w:val="85"/>
          <w:sz w:val="19"/>
          <w:lang w:eastAsia="ja-JP"/>
        </w:rPr>
        <w:t>各1</w:t>
      </w:r>
      <w:r>
        <w:rPr>
          <w:w w:val="80"/>
          <w:sz w:val="19"/>
          <w:lang w:eastAsia="ja-JP"/>
        </w:rPr>
        <w:t>名を、3年の任期で</w:t>
      </w:r>
      <w:r>
        <w:rPr>
          <w:smallCaps/>
          <w:w w:val="80"/>
          <w:sz w:val="19"/>
          <w:lang w:eastAsia="ja-JP"/>
        </w:rPr>
        <w:t>MdCGに</w:t>
      </w:r>
      <w:r>
        <w:rPr>
          <w:w w:val="80"/>
          <w:sz w:val="19"/>
          <w:lang w:eastAsia="ja-JP"/>
        </w:rPr>
        <w:t>任命する</w:t>
      </w:r>
      <w:r>
        <w:rPr>
          <w:w w:val="75"/>
          <w:sz w:val="19"/>
          <w:lang w:eastAsia="ja-JP"/>
        </w:rPr>
        <w:t>。</w:t>
      </w:r>
    </w:p>
    <w:p w14:paraId="706293CE" w14:textId="77777777" w:rsidR="00E66D05" w:rsidRDefault="00E66D05">
      <w:pPr>
        <w:pStyle w:val="a3"/>
        <w:spacing w:before="54"/>
        <w:rPr>
          <w:lang w:eastAsia="ja-JP"/>
        </w:rPr>
      </w:pPr>
    </w:p>
    <w:p w14:paraId="10CD400D" w14:textId="77777777" w:rsidR="00E66D05" w:rsidRDefault="00000000">
      <w:pPr>
        <w:pStyle w:val="a3"/>
        <w:spacing w:line="228" w:lineRule="auto"/>
        <w:ind w:left="107" w:right="105"/>
        <w:jc w:val="both"/>
        <w:rPr>
          <w:lang w:eastAsia="ja-JP"/>
        </w:rPr>
      </w:pPr>
      <w:r>
        <w:rPr>
          <w:smallCaps/>
          <w:w w:val="80"/>
          <w:lang w:eastAsia="ja-JP"/>
        </w:rPr>
        <w:t>MdCGの</w:t>
      </w:r>
      <w:r>
        <w:rPr>
          <w:w w:val="80"/>
          <w:lang w:eastAsia="ja-JP"/>
        </w:rPr>
        <w:t>メンバーは</w:t>
      </w:r>
      <w:r>
        <w:rPr>
          <w:spacing w:val="-2"/>
          <w:lang w:eastAsia="ja-JP"/>
        </w:rPr>
        <w:t>、</w:t>
      </w:r>
      <w:r>
        <w:rPr>
          <w:w w:val="80"/>
          <w:lang w:eastAsia="ja-JP"/>
        </w:rPr>
        <w:t>医療機器および</w:t>
      </w:r>
      <w:r>
        <w:rPr>
          <w:rFonts w:ascii="Times New Roman"/>
          <w:i/>
          <w:w w:val="80"/>
          <w:lang w:eastAsia="ja-JP"/>
        </w:rPr>
        <w:t>体外</w:t>
      </w:r>
      <w:r>
        <w:rPr>
          <w:w w:val="80"/>
          <w:lang w:eastAsia="ja-JP"/>
        </w:rPr>
        <w:t>診断用医療機器の分野における能力と経験を考慮して選出される。委員は加盟国の所轄当局を代表するものとする。委員の氏名および所属は、欧州委員会が公表する。</w:t>
      </w:r>
    </w:p>
    <w:p w14:paraId="2D1EE0A8" w14:textId="77777777" w:rsidR="00E66D05" w:rsidRDefault="00E66D05">
      <w:pPr>
        <w:pStyle w:val="a3"/>
        <w:spacing w:before="45"/>
        <w:rPr>
          <w:lang w:eastAsia="ja-JP"/>
        </w:rPr>
      </w:pPr>
    </w:p>
    <w:p w14:paraId="149D4DC6" w14:textId="77777777" w:rsidR="00E66D05" w:rsidRDefault="00000000">
      <w:pPr>
        <w:pStyle w:val="a3"/>
        <w:ind w:left="107"/>
        <w:jc w:val="both"/>
        <w:rPr>
          <w:lang w:eastAsia="ja-JP"/>
        </w:rPr>
      </w:pPr>
      <w:r>
        <w:rPr>
          <w:w w:val="75"/>
          <w:lang w:eastAsia="ja-JP"/>
        </w:rPr>
        <w:t>補欠は</w:t>
      </w:r>
      <w:r>
        <w:rPr>
          <w:spacing w:val="-2"/>
          <w:w w:val="75"/>
          <w:lang w:eastAsia="ja-JP"/>
        </w:rPr>
        <w:t>、欠席した</w:t>
      </w:r>
      <w:r>
        <w:rPr>
          <w:w w:val="75"/>
          <w:lang w:eastAsia="ja-JP"/>
        </w:rPr>
        <w:t>会員を代表し、その票決を代行する</w:t>
      </w:r>
      <w:r>
        <w:rPr>
          <w:spacing w:val="-2"/>
          <w:w w:val="75"/>
          <w:lang w:eastAsia="ja-JP"/>
        </w:rPr>
        <w:t>。</w:t>
      </w:r>
    </w:p>
    <w:p w14:paraId="71BD5601" w14:textId="77777777" w:rsidR="00E66D05" w:rsidRDefault="00E66D05">
      <w:pPr>
        <w:pStyle w:val="a3"/>
        <w:spacing w:before="50"/>
        <w:rPr>
          <w:lang w:eastAsia="ja-JP"/>
        </w:rPr>
      </w:pPr>
    </w:p>
    <w:p w14:paraId="07996398" w14:textId="77777777" w:rsidR="00E66D05" w:rsidRDefault="00000000">
      <w:pPr>
        <w:pStyle w:val="a5"/>
        <w:numPr>
          <w:ilvl w:val="0"/>
          <w:numId w:val="95"/>
        </w:numPr>
        <w:tabs>
          <w:tab w:val="left" w:pos="538"/>
        </w:tabs>
        <w:spacing w:line="228" w:lineRule="auto"/>
        <w:ind w:left="107" w:right="105" w:firstLine="0"/>
        <w:jc w:val="both"/>
        <w:rPr>
          <w:sz w:val="19"/>
          <w:lang w:eastAsia="ja-JP"/>
        </w:rPr>
      </w:pPr>
      <w:r>
        <w:rPr>
          <w:smallCaps/>
          <w:w w:val="80"/>
          <w:sz w:val="19"/>
          <w:lang w:eastAsia="ja-JP"/>
        </w:rPr>
        <w:t>MdCGは</w:t>
      </w:r>
      <w:r>
        <w:rPr>
          <w:w w:val="80"/>
          <w:sz w:val="19"/>
          <w:lang w:eastAsia="ja-JP"/>
        </w:rPr>
        <w:t>、定期的に、また、状況に応じて、欧州委員会または</w:t>
      </w:r>
      <w:r>
        <w:rPr>
          <w:w w:val="75"/>
          <w:sz w:val="19"/>
          <w:lang w:eastAsia="ja-JP"/>
        </w:rPr>
        <w:t>加盟</w:t>
      </w:r>
      <w:r>
        <w:rPr>
          <w:sz w:val="19"/>
          <w:lang w:eastAsia="ja-JP"/>
        </w:rPr>
        <w:t>国の</w:t>
      </w:r>
      <w:r>
        <w:rPr>
          <w:w w:val="80"/>
          <w:sz w:val="19"/>
          <w:lang w:eastAsia="ja-JP"/>
        </w:rPr>
        <w:t>要請に応じて会合を開くものとする</w:t>
      </w:r>
      <w:r>
        <w:rPr>
          <w:w w:val="75"/>
          <w:sz w:val="19"/>
          <w:lang w:eastAsia="ja-JP"/>
        </w:rPr>
        <w:t>。会議には、</w:t>
      </w:r>
      <w:r>
        <w:rPr>
          <w:w w:val="80"/>
          <w:sz w:val="19"/>
          <w:lang w:eastAsia="ja-JP"/>
        </w:rPr>
        <w:t>医療機器</w:t>
      </w:r>
      <w:r>
        <w:rPr>
          <w:w w:val="75"/>
          <w:sz w:val="19"/>
          <w:lang w:eastAsia="ja-JP"/>
        </w:rPr>
        <w:t>分野での役割と専門性を考慮して任命された委員</w:t>
      </w:r>
      <w:r>
        <w:rPr>
          <w:w w:val="80"/>
          <w:sz w:val="19"/>
          <w:lang w:eastAsia="ja-JP"/>
        </w:rPr>
        <w:t>、</w:t>
      </w:r>
      <w:r>
        <w:rPr>
          <w:rFonts w:ascii="Times New Roman"/>
          <w:i/>
          <w:w w:val="80"/>
          <w:sz w:val="19"/>
          <w:lang w:eastAsia="ja-JP"/>
        </w:rPr>
        <w:t>体外</w:t>
      </w:r>
      <w:r>
        <w:rPr>
          <w:w w:val="80"/>
          <w:sz w:val="19"/>
          <w:lang w:eastAsia="ja-JP"/>
        </w:rPr>
        <w:t>診断用医療</w:t>
      </w:r>
      <w:r>
        <w:rPr>
          <w:spacing w:val="-2"/>
          <w:w w:val="80"/>
          <w:sz w:val="19"/>
          <w:lang w:eastAsia="ja-JP"/>
        </w:rPr>
        <w:t>機器</w:t>
      </w:r>
      <w:r>
        <w:rPr>
          <w:w w:val="80"/>
          <w:sz w:val="19"/>
          <w:lang w:eastAsia="ja-JP"/>
        </w:rPr>
        <w:t>分野での専門性を考慮して任命された委員、または両分野での専門性を考慮して任命された委員、または適宜その代理が</w:t>
      </w:r>
      <w:r>
        <w:rPr>
          <w:w w:val="75"/>
          <w:sz w:val="19"/>
          <w:lang w:eastAsia="ja-JP"/>
        </w:rPr>
        <w:t>出席するものと</w:t>
      </w:r>
      <w:r>
        <w:rPr>
          <w:w w:val="80"/>
          <w:sz w:val="19"/>
          <w:lang w:eastAsia="ja-JP"/>
        </w:rPr>
        <w:t>する。</w:t>
      </w:r>
    </w:p>
    <w:p w14:paraId="228E822E" w14:textId="77777777" w:rsidR="00E66D05" w:rsidRDefault="00E66D05">
      <w:pPr>
        <w:pStyle w:val="a3"/>
        <w:spacing w:before="55"/>
        <w:rPr>
          <w:lang w:eastAsia="ja-JP"/>
        </w:rPr>
      </w:pPr>
    </w:p>
    <w:p w14:paraId="5024EEE2" w14:textId="77777777" w:rsidR="00E66D05" w:rsidRDefault="00000000">
      <w:pPr>
        <w:pStyle w:val="a5"/>
        <w:numPr>
          <w:ilvl w:val="0"/>
          <w:numId w:val="95"/>
        </w:numPr>
        <w:tabs>
          <w:tab w:val="left" w:pos="538"/>
        </w:tabs>
        <w:spacing w:before="1" w:line="228" w:lineRule="auto"/>
        <w:ind w:left="107" w:right="105" w:firstLine="0"/>
        <w:jc w:val="both"/>
        <w:rPr>
          <w:sz w:val="19"/>
          <w:lang w:eastAsia="ja-JP"/>
        </w:rPr>
      </w:pPr>
      <w:r>
        <w:rPr>
          <w:smallCaps/>
          <w:w w:val="75"/>
          <w:sz w:val="19"/>
          <w:lang w:eastAsia="ja-JP"/>
        </w:rPr>
        <w:t>MdCGは</w:t>
      </w:r>
      <w:r>
        <w:rPr>
          <w:w w:val="75"/>
          <w:sz w:val="19"/>
          <w:lang w:eastAsia="ja-JP"/>
        </w:rPr>
        <w:t>、合意形成に最善の努力を払うものとする。合意が得られない場合、MdCGはメンバーの過半数で決定する。立場の異なるメンバーは、それぞれの立場とその根拠を</w:t>
      </w:r>
      <w:r>
        <w:rPr>
          <w:smallCaps/>
          <w:w w:val="80"/>
          <w:sz w:val="19"/>
          <w:lang w:eastAsia="ja-JP"/>
        </w:rPr>
        <w:t>MdCGの</w:t>
      </w:r>
      <w:r>
        <w:rPr>
          <w:w w:val="80"/>
          <w:sz w:val="19"/>
          <w:lang w:eastAsia="ja-JP"/>
        </w:rPr>
        <w:t>見解に記録するよう</w:t>
      </w:r>
      <w:r>
        <w:rPr>
          <w:w w:val="75"/>
          <w:sz w:val="19"/>
          <w:lang w:eastAsia="ja-JP"/>
        </w:rPr>
        <w:t>求めることができる</w:t>
      </w:r>
      <w:r>
        <w:rPr>
          <w:w w:val="80"/>
          <w:sz w:val="19"/>
          <w:lang w:eastAsia="ja-JP"/>
        </w:rPr>
        <w:t>。</w:t>
      </w:r>
    </w:p>
    <w:p w14:paraId="33ED3B94" w14:textId="77777777" w:rsidR="00E66D05" w:rsidRDefault="00E66D05">
      <w:pPr>
        <w:pStyle w:val="a3"/>
        <w:spacing w:before="55"/>
        <w:rPr>
          <w:lang w:eastAsia="ja-JP"/>
        </w:rPr>
      </w:pPr>
    </w:p>
    <w:p w14:paraId="2F1370B0" w14:textId="77777777" w:rsidR="00E66D05" w:rsidRDefault="00000000">
      <w:pPr>
        <w:pStyle w:val="a5"/>
        <w:numPr>
          <w:ilvl w:val="0"/>
          <w:numId w:val="95"/>
        </w:numPr>
        <w:tabs>
          <w:tab w:val="left" w:pos="538"/>
        </w:tabs>
        <w:spacing w:line="228" w:lineRule="auto"/>
        <w:ind w:left="107" w:right="105" w:firstLine="0"/>
        <w:jc w:val="both"/>
        <w:rPr>
          <w:sz w:val="19"/>
          <w:lang w:eastAsia="ja-JP"/>
        </w:rPr>
      </w:pPr>
      <w:r>
        <w:rPr>
          <w:smallCaps/>
          <w:w w:val="80"/>
          <w:sz w:val="19"/>
          <w:lang w:eastAsia="ja-JP"/>
        </w:rPr>
        <w:t>MdCGの</w:t>
      </w:r>
      <w:r>
        <w:rPr>
          <w:w w:val="80"/>
          <w:sz w:val="19"/>
          <w:lang w:eastAsia="ja-JP"/>
        </w:rPr>
        <w:t>議長は、委員会の代表が務める。議長は</w:t>
      </w:r>
      <w:r>
        <w:rPr>
          <w:smallCaps/>
          <w:spacing w:val="-4"/>
          <w:w w:val="85"/>
          <w:sz w:val="19"/>
          <w:lang w:eastAsia="ja-JP"/>
        </w:rPr>
        <w:t>MdCGの</w:t>
      </w:r>
      <w:r>
        <w:rPr>
          <w:w w:val="80"/>
          <w:sz w:val="19"/>
          <w:lang w:eastAsia="ja-JP"/>
        </w:rPr>
        <w:t>投票に参加しない</w:t>
      </w:r>
      <w:r>
        <w:rPr>
          <w:spacing w:val="-4"/>
          <w:w w:val="85"/>
          <w:sz w:val="19"/>
          <w:lang w:eastAsia="ja-JP"/>
        </w:rPr>
        <w:t>。</w:t>
      </w:r>
    </w:p>
    <w:p w14:paraId="17D6D433" w14:textId="77777777" w:rsidR="00E66D05" w:rsidRDefault="00E66D05">
      <w:pPr>
        <w:spacing w:line="228" w:lineRule="auto"/>
        <w:jc w:val="both"/>
        <w:rPr>
          <w:sz w:val="19"/>
          <w:lang w:eastAsia="ja-JP"/>
        </w:rPr>
        <w:sectPr w:rsidR="00E66D05">
          <w:headerReference w:type="default" r:id="rId88"/>
          <w:pgSz w:w="11910" w:h="16840"/>
          <w:pgMar w:top="1260" w:right="1240" w:bottom="280" w:left="1240" w:header="967" w:footer="0" w:gutter="0"/>
          <w:cols w:space="720"/>
        </w:sectPr>
      </w:pPr>
    </w:p>
    <w:p w14:paraId="27976E36" w14:textId="77777777" w:rsidR="00E66D05" w:rsidRDefault="00000000">
      <w:pPr>
        <w:pStyle w:val="a5"/>
        <w:numPr>
          <w:ilvl w:val="0"/>
          <w:numId w:val="95"/>
        </w:numPr>
        <w:tabs>
          <w:tab w:val="left" w:pos="538"/>
        </w:tabs>
        <w:spacing w:before="215" w:line="228" w:lineRule="auto"/>
        <w:ind w:left="107" w:right="106" w:firstLine="0"/>
        <w:jc w:val="both"/>
        <w:rPr>
          <w:sz w:val="19"/>
          <w:lang w:eastAsia="ja-JP"/>
        </w:rPr>
      </w:pPr>
      <w:r>
        <w:rPr>
          <w:smallCaps/>
          <w:w w:val="80"/>
          <w:sz w:val="19"/>
          <w:lang w:eastAsia="ja-JP"/>
        </w:rPr>
        <w:lastRenderedPageBreak/>
        <w:t>MdCGは</w:t>
      </w:r>
      <w:r>
        <w:rPr>
          <w:w w:val="80"/>
          <w:sz w:val="19"/>
          <w:lang w:eastAsia="ja-JP"/>
        </w:rPr>
        <w:t>、ケースバイケースで、専門家やその他の第三者を会議に出席させたり、</w:t>
      </w:r>
      <w:r>
        <w:rPr>
          <w:w w:val="85"/>
          <w:sz w:val="19"/>
          <w:lang w:eastAsia="ja-JP"/>
        </w:rPr>
        <w:t>文書で寄稿させたり</w:t>
      </w:r>
      <w:r>
        <w:rPr>
          <w:w w:val="80"/>
          <w:sz w:val="19"/>
          <w:lang w:eastAsia="ja-JP"/>
        </w:rPr>
        <w:t>することができる。</w:t>
      </w:r>
    </w:p>
    <w:p w14:paraId="776BE49B" w14:textId="77777777" w:rsidR="00E66D05" w:rsidRDefault="00E66D05">
      <w:pPr>
        <w:pStyle w:val="a3"/>
        <w:spacing w:before="65"/>
        <w:rPr>
          <w:lang w:eastAsia="ja-JP"/>
        </w:rPr>
      </w:pPr>
    </w:p>
    <w:p w14:paraId="012E0A18" w14:textId="77777777" w:rsidR="00E66D05" w:rsidRDefault="00000000">
      <w:pPr>
        <w:pStyle w:val="a5"/>
        <w:numPr>
          <w:ilvl w:val="0"/>
          <w:numId w:val="95"/>
        </w:numPr>
        <w:tabs>
          <w:tab w:val="left" w:pos="538"/>
        </w:tabs>
        <w:spacing w:line="230" w:lineRule="auto"/>
        <w:ind w:left="107" w:right="104" w:firstLine="0"/>
        <w:jc w:val="both"/>
        <w:rPr>
          <w:sz w:val="19"/>
          <w:lang w:eastAsia="ja-JP"/>
        </w:rPr>
      </w:pPr>
      <w:r>
        <w:rPr>
          <w:smallCaps/>
          <w:w w:val="80"/>
          <w:sz w:val="19"/>
          <w:lang w:eastAsia="ja-JP"/>
        </w:rPr>
        <w:t>MdCGは</w:t>
      </w:r>
      <w:r>
        <w:rPr>
          <w:w w:val="80"/>
          <w:sz w:val="19"/>
          <w:lang w:eastAsia="ja-JP"/>
        </w:rPr>
        <w:t>、常設または臨時のサブグループを設置することができる。適切な場合には、医療機器産業、医療従事者、検査機関、患者、消費者の利益を代表する連合レベルの組織を、オブザーバーの立場でそのようなサブグループに招待するものとする。</w:t>
      </w:r>
    </w:p>
    <w:p w14:paraId="5E45F0E4" w14:textId="77777777" w:rsidR="00E66D05" w:rsidRDefault="00E66D05">
      <w:pPr>
        <w:pStyle w:val="a3"/>
        <w:spacing w:before="54"/>
        <w:rPr>
          <w:lang w:eastAsia="ja-JP"/>
        </w:rPr>
      </w:pPr>
    </w:p>
    <w:p w14:paraId="3C37412F" w14:textId="77777777" w:rsidR="00E66D05" w:rsidRDefault="00000000">
      <w:pPr>
        <w:pStyle w:val="a5"/>
        <w:numPr>
          <w:ilvl w:val="0"/>
          <w:numId w:val="95"/>
        </w:numPr>
        <w:tabs>
          <w:tab w:val="left" w:pos="538"/>
        </w:tabs>
        <w:ind w:left="538" w:hanging="431"/>
        <w:jc w:val="both"/>
        <w:rPr>
          <w:sz w:val="19"/>
          <w:lang w:eastAsia="ja-JP"/>
        </w:rPr>
      </w:pPr>
      <w:r>
        <w:rPr>
          <w:w w:val="75"/>
          <w:sz w:val="19"/>
          <w:lang w:eastAsia="ja-JP"/>
        </w:rPr>
        <w:t>MdCGは、その手続規則を制定し、特に</w:t>
      </w:r>
      <w:r>
        <w:rPr>
          <w:spacing w:val="-2"/>
          <w:w w:val="75"/>
          <w:sz w:val="19"/>
          <w:lang w:eastAsia="ja-JP"/>
        </w:rPr>
        <w:t>以下の</w:t>
      </w:r>
      <w:r>
        <w:rPr>
          <w:w w:val="75"/>
          <w:sz w:val="19"/>
          <w:lang w:eastAsia="ja-JP"/>
        </w:rPr>
        <w:t>手続を定めるものと</w:t>
      </w:r>
      <w:r>
        <w:rPr>
          <w:spacing w:val="-2"/>
          <w:w w:val="75"/>
          <w:sz w:val="19"/>
          <w:lang w:eastAsia="ja-JP"/>
        </w:rPr>
        <w:t>する：</w:t>
      </w:r>
    </w:p>
    <w:p w14:paraId="2ECC6BA9" w14:textId="77777777" w:rsidR="00E66D05" w:rsidRDefault="00000000">
      <w:pPr>
        <w:pStyle w:val="a5"/>
        <w:numPr>
          <w:ilvl w:val="1"/>
          <w:numId w:val="95"/>
        </w:numPr>
        <w:tabs>
          <w:tab w:val="left" w:pos="388"/>
        </w:tabs>
        <w:spacing w:before="180"/>
        <w:ind w:hanging="281"/>
        <w:jc w:val="left"/>
        <w:rPr>
          <w:sz w:val="19"/>
          <w:lang w:eastAsia="ja-JP"/>
        </w:rPr>
      </w:pPr>
      <w:r>
        <w:rPr>
          <w:spacing w:val="-2"/>
          <w:w w:val="80"/>
          <w:sz w:val="19"/>
          <w:lang w:eastAsia="ja-JP"/>
        </w:rPr>
        <w:t>緊急の</w:t>
      </w:r>
      <w:r>
        <w:rPr>
          <w:w w:val="80"/>
          <w:sz w:val="19"/>
          <w:lang w:eastAsia="ja-JP"/>
        </w:rPr>
        <w:t>場合を含め、意見、勧告、その他の立場を採択すること</w:t>
      </w:r>
      <w:r>
        <w:rPr>
          <w:spacing w:val="-2"/>
          <w:w w:val="80"/>
          <w:sz w:val="19"/>
          <w:lang w:eastAsia="ja-JP"/>
        </w:rPr>
        <w:t>；</w:t>
      </w:r>
    </w:p>
    <w:p w14:paraId="734B0616" w14:textId="77777777" w:rsidR="00E66D05" w:rsidRDefault="00000000">
      <w:pPr>
        <w:pStyle w:val="a5"/>
        <w:numPr>
          <w:ilvl w:val="1"/>
          <w:numId w:val="95"/>
        </w:numPr>
        <w:tabs>
          <w:tab w:val="left" w:pos="388"/>
        </w:tabs>
        <w:spacing w:before="181"/>
        <w:ind w:hanging="281"/>
        <w:jc w:val="left"/>
        <w:rPr>
          <w:sz w:val="19"/>
          <w:lang w:eastAsia="ja-JP"/>
        </w:rPr>
      </w:pPr>
      <w:r>
        <w:rPr>
          <w:w w:val="75"/>
          <w:sz w:val="19"/>
          <w:lang w:eastAsia="ja-JP"/>
        </w:rPr>
        <w:t>報告</w:t>
      </w:r>
      <w:r>
        <w:rPr>
          <w:spacing w:val="-2"/>
          <w:w w:val="75"/>
          <w:sz w:val="19"/>
          <w:lang w:eastAsia="ja-JP"/>
        </w:rPr>
        <w:t>メンバー</w:t>
      </w:r>
      <w:r>
        <w:rPr>
          <w:w w:val="75"/>
          <w:sz w:val="19"/>
          <w:lang w:eastAsia="ja-JP"/>
        </w:rPr>
        <w:t>および共同報告メンバーへの業務の委任</w:t>
      </w:r>
      <w:r>
        <w:rPr>
          <w:spacing w:val="-2"/>
          <w:w w:val="75"/>
          <w:sz w:val="19"/>
          <w:lang w:eastAsia="ja-JP"/>
        </w:rPr>
        <w:t>；</w:t>
      </w:r>
    </w:p>
    <w:p w14:paraId="20357613" w14:textId="77777777" w:rsidR="00E66D05" w:rsidRDefault="00000000">
      <w:pPr>
        <w:pStyle w:val="a5"/>
        <w:numPr>
          <w:ilvl w:val="1"/>
          <w:numId w:val="95"/>
        </w:numPr>
        <w:tabs>
          <w:tab w:val="left" w:pos="388"/>
        </w:tabs>
        <w:spacing w:before="181"/>
        <w:ind w:hanging="281"/>
        <w:jc w:val="left"/>
        <w:rPr>
          <w:sz w:val="19"/>
          <w:lang w:eastAsia="ja-JP"/>
        </w:rPr>
      </w:pPr>
      <w:r>
        <w:rPr>
          <w:spacing w:val="-2"/>
          <w:w w:val="80"/>
          <w:sz w:val="19"/>
          <w:lang w:eastAsia="ja-JP"/>
        </w:rPr>
        <w:t>利益</w:t>
      </w:r>
      <w:r>
        <w:rPr>
          <w:w w:val="80"/>
          <w:sz w:val="19"/>
          <w:lang w:eastAsia="ja-JP"/>
        </w:rPr>
        <w:t>相反に関する第107条の実施</w:t>
      </w:r>
      <w:r>
        <w:rPr>
          <w:spacing w:val="-2"/>
          <w:w w:val="80"/>
          <w:sz w:val="19"/>
          <w:lang w:eastAsia="ja-JP"/>
        </w:rPr>
        <w:t>；</w:t>
      </w:r>
    </w:p>
    <w:p w14:paraId="3DFF88F3" w14:textId="77777777" w:rsidR="00E66D05" w:rsidRDefault="00000000">
      <w:pPr>
        <w:pStyle w:val="a5"/>
        <w:numPr>
          <w:ilvl w:val="1"/>
          <w:numId w:val="95"/>
        </w:numPr>
        <w:tabs>
          <w:tab w:val="left" w:pos="388"/>
        </w:tabs>
        <w:spacing w:before="180"/>
        <w:ind w:hanging="281"/>
        <w:jc w:val="left"/>
        <w:rPr>
          <w:sz w:val="19"/>
        </w:rPr>
      </w:pPr>
      <w:proofErr w:type="spellStart"/>
      <w:r>
        <w:rPr>
          <w:spacing w:val="-2"/>
          <w:w w:val="80"/>
          <w:sz w:val="19"/>
        </w:rPr>
        <w:t>サブ</w:t>
      </w:r>
      <w:r>
        <w:rPr>
          <w:w w:val="80"/>
          <w:sz w:val="19"/>
        </w:rPr>
        <w:t>グループの機能</w:t>
      </w:r>
      <w:proofErr w:type="spellEnd"/>
    </w:p>
    <w:p w14:paraId="0F35A826" w14:textId="77777777" w:rsidR="00E66D05" w:rsidRDefault="00000000">
      <w:pPr>
        <w:pStyle w:val="a5"/>
        <w:numPr>
          <w:ilvl w:val="0"/>
          <w:numId w:val="95"/>
        </w:numPr>
        <w:tabs>
          <w:tab w:val="left" w:pos="538"/>
        </w:tabs>
        <w:spacing w:before="180" w:line="205" w:lineRule="exact"/>
        <w:ind w:left="538" w:hanging="431"/>
        <w:rPr>
          <w:sz w:val="19"/>
          <w:lang w:eastAsia="ja-JP"/>
        </w:rPr>
      </w:pPr>
      <w:r>
        <w:rPr>
          <w:w w:val="85"/>
          <w:sz w:val="19"/>
          <w:lang w:eastAsia="ja-JP"/>
        </w:rPr>
        <w:t>MdCGは、本規則第105条および</w:t>
      </w:r>
      <w:r>
        <w:rPr>
          <w:spacing w:val="-2"/>
          <w:w w:val="85"/>
          <w:sz w:val="19"/>
          <w:lang w:eastAsia="ja-JP"/>
        </w:rPr>
        <w:t>規則第99</w:t>
      </w:r>
      <w:r>
        <w:rPr>
          <w:w w:val="85"/>
          <w:sz w:val="19"/>
          <w:lang w:eastAsia="ja-JP"/>
        </w:rPr>
        <w:t>条に規定される任務を有する。</w:t>
      </w:r>
    </w:p>
    <w:p w14:paraId="1880736D" w14:textId="77777777" w:rsidR="00E66D05" w:rsidRDefault="00000000">
      <w:pPr>
        <w:pStyle w:val="a3"/>
        <w:spacing w:before="6"/>
        <w:ind w:left="107"/>
        <w:rPr>
          <w:lang w:eastAsia="ja-JP"/>
        </w:rPr>
      </w:pPr>
      <w:r>
        <w:rPr>
          <w:w w:val="70"/>
          <w:lang w:eastAsia="ja-JP"/>
        </w:rPr>
        <w:t xml:space="preserve">(EU) </w:t>
      </w:r>
      <w:r>
        <w:rPr>
          <w:spacing w:val="-2"/>
          <w:w w:val="85"/>
          <w:lang w:eastAsia="ja-JP"/>
        </w:rPr>
        <w:t>2017/746。</w:t>
      </w:r>
    </w:p>
    <w:p w14:paraId="12D8EA3A" w14:textId="77777777" w:rsidR="00E66D05" w:rsidRDefault="00E66D05">
      <w:pPr>
        <w:pStyle w:val="a3"/>
        <w:rPr>
          <w:lang w:eastAsia="ja-JP"/>
        </w:rPr>
      </w:pPr>
    </w:p>
    <w:p w14:paraId="269E6D71" w14:textId="77777777" w:rsidR="00E66D05" w:rsidRDefault="00E66D05">
      <w:pPr>
        <w:pStyle w:val="a3"/>
        <w:spacing w:before="119"/>
        <w:rPr>
          <w:lang w:eastAsia="ja-JP"/>
        </w:rPr>
      </w:pPr>
    </w:p>
    <w:p w14:paraId="26D94EA3" w14:textId="77777777" w:rsidR="00E66D05" w:rsidRDefault="00000000">
      <w:pPr>
        <w:ind w:left="504" w:right="504"/>
        <w:jc w:val="center"/>
        <w:rPr>
          <w:rFonts w:ascii="Times New Roman"/>
          <w:i/>
          <w:sz w:val="19"/>
          <w:lang w:eastAsia="ja-JP"/>
        </w:rPr>
      </w:pPr>
      <w:r>
        <w:rPr>
          <w:rFonts w:ascii="Times New Roman"/>
          <w:i/>
          <w:spacing w:val="-5"/>
          <w:sz w:val="19"/>
          <w:lang w:eastAsia="ja-JP"/>
        </w:rPr>
        <w:t>第</w:t>
      </w:r>
      <w:r>
        <w:rPr>
          <w:rFonts w:ascii="Times New Roman"/>
          <w:i/>
          <w:spacing w:val="-5"/>
          <w:sz w:val="19"/>
          <w:lang w:eastAsia="ja-JP"/>
        </w:rPr>
        <w:t>104</w:t>
      </w:r>
      <w:r>
        <w:rPr>
          <w:rFonts w:ascii="Times New Roman"/>
          <w:i/>
          <w:w w:val="90"/>
          <w:sz w:val="19"/>
          <w:lang w:eastAsia="ja-JP"/>
        </w:rPr>
        <w:t>条</w:t>
      </w:r>
    </w:p>
    <w:p w14:paraId="79AA7ABC" w14:textId="77777777" w:rsidR="00E66D05" w:rsidRDefault="00E66D05">
      <w:pPr>
        <w:pStyle w:val="a3"/>
        <w:spacing w:before="60"/>
        <w:rPr>
          <w:rFonts w:ascii="Times New Roman"/>
          <w:i/>
          <w:lang w:eastAsia="ja-JP"/>
        </w:rPr>
      </w:pPr>
    </w:p>
    <w:p w14:paraId="1C336EFE" w14:textId="77777777" w:rsidR="00E66D05" w:rsidRDefault="00000000">
      <w:pPr>
        <w:pStyle w:val="1"/>
        <w:rPr>
          <w:lang w:eastAsia="ja-JP"/>
        </w:rPr>
      </w:pPr>
      <w:r>
        <w:rPr>
          <w:spacing w:val="-2"/>
          <w:lang w:eastAsia="ja-JP"/>
        </w:rPr>
        <w:t>欧州委員</w:t>
      </w:r>
      <w:r>
        <w:rPr>
          <w:lang w:eastAsia="ja-JP"/>
        </w:rPr>
        <w:t>会によるサポート</w:t>
      </w:r>
    </w:p>
    <w:p w14:paraId="7C35C0F0" w14:textId="77777777" w:rsidR="00E66D05" w:rsidRDefault="00E66D05">
      <w:pPr>
        <w:pStyle w:val="a3"/>
        <w:spacing w:before="70"/>
        <w:rPr>
          <w:rFonts w:ascii="Times New Roman"/>
          <w:b/>
          <w:lang w:eastAsia="ja-JP"/>
        </w:rPr>
      </w:pPr>
    </w:p>
    <w:p w14:paraId="3537C002" w14:textId="77777777" w:rsidR="00E66D05" w:rsidRDefault="00000000">
      <w:pPr>
        <w:pStyle w:val="a3"/>
        <w:spacing w:before="1" w:line="228" w:lineRule="auto"/>
        <w:ind w:left="107" w:right="104"/>
        <w:jc w:val="both"/>
        <w:rPr>
          <w:lang w:eastAsia="ja-JP"/>
        </w:rPr>
      </w:pPr>
      <w:r>
        <w:rPr>
          <w:w w:val="80"/>
          <w:lang w:eastAsia="ja-JP"/>
        </w:rPr>
        <w:t>委員会は、各国所轄官庁間の協力が機能するよう支援する。特に、管轄当局間の経験交流を組織し、</w:t>
      </w:r>
      <w:r>
        <w:rPr>
          <w:smallCaps/>
          <w:w w:val="80"/>
          <w:lang w:eastAsia="ja-JP"/>
        </w:rPr>
        <w:t>MdCG</w:t>
      </w:r>
      <w:r>
        <w:rPr>
          <w:w w:val="80"/>
          <w:lang w:eastAsia="ja-JP"/>
        </w:rPr>
        <w:t>およびそのサブグループに技術的、科学的、および後方支援を提供する。MdCGは、MdCGとそのサブグループの会合を組織し、会合に参加し、適切なフォローアップを確保する。</w:t>
      </w:r>
    </w:p>
    <w:p w14:paraId="36CDDA47" w14:textId="77777777" w:rsidR="00E66D05" w:rsidRDefault="00E66D05">
      <w:pPr>
        <w:pStyle w:val="a3"/>
        <w:rPr>
          <w:lang w:eastAsia="ja-JP"/>
        </w:rPr>
      </w:pPr>
    </w:p>
    <w:p w14:paraId="123BAF8F" w14:textId="77777777" w:rsidR="00E66D05" w:rsidRDefault="00E66D05">
      <w:pPr>
        <w:pStyle w:val="a3"/>
        <w:spacing w:before="122"/>
        <w:rPr>
          <w:lang w:eastAsia="ja-JP"/>
        </w:rPr>
      </w:pPr>
    </w:p>
    <w:p w14:paraId="16CACBA8" w14:textId="77777777" w:rsidR="00E66D05" w:rsidRDefault="00000000">
      <w:pPr>
        <w:ind w:left="504" w:right="504"/>
        <w:jc w:val="center"/>
        <w:rPr>
          <w:rFonts w:ascii="Times New Roman"/>
          <w:i/>
          <w:sz w:val="19"/>
          <w:lang w:eastAsia="ja-JP"/>
        </w:rPr>
      </w:pPr>
      <w:r>
        <w:rPr>
          <w:rFonts w:ascii="Times New Roman"/>
          <w:i/>
          <w:spacing w:val="-5"/>
          <w:sz w:val="19"/>
          <w:lang w:eastAsia="ja-JP"/>
        </w:rPr>
        <w:t>第</w:t>
      </w:r>
      <w:r>
        <w:rPr>
          <w:rFonts w:ascii="Times New Roman"/>
          <w:i/>
          <w:spacing w:val="-5"/>
          <w:sz w:val="19"/>
          <w:lang w:eastAsia="ja-JP"/>
        </w:rPr>
        <w:t>105</w:t>
      </w:r>
      <w:r>
        <w:rPr>
          <w:rFonts w:ascii="Times New Roman"/>
          <w:i/>
          <w:w w:val="90"/>
          <w:sz w:val="19"/>
          <w:lang w:eastAsia="ja-JP"/>
        </w:rPr>
        <w:t>条</w:t>
      </w:r>
    </w:p>
    <w:p w14:paraId="7CF3A32D" w14:textId="77777777" w:rsidR="00E66D05" w:rsidRDefault="00E66D05">
      <w:pPr>
        <w:pStyle w:val="a3"/>
        <w:spacing w:before="61"/>
        <w:rPr>
          <w:rFonts w:ascii="Times New Roman"/>
          <w:i/>
          <w:lang w:eastAsia="ja-JP"/>
        </w:rPr>
      </w:pPr>
    </w:p>
    <w:p w14:paraId="29C7E990" w14:textId="77777777" w:rsidR="00E66D05" w:rsidRDefault="00000000">
      <w:pPr>
        <w:pStyle w:val="1"/>
        <w:rPr>
          <w:lang w:eastAsia="ja-JP"/>
        </w:rPr>
      </w:pPr>
      <w:r>
        <w:rPr>
          <w:spacing w:val="-4"/>
          <w:lang w:eastAsia="ja-JP"/>
        </w:rPr>
        <w:t>MDCGの</w:t>
      </w:r>
      <w:r>
        <w:rPr>
          <w:lang w:eastAsia="ja-JP"/>
        </w:rPr>
        <w:t>任務</w:t>
      </w:r>
    </w:p>
    <w:p w14:paraId="755808A9" w14:textId="77777777" w:rsidR="00E66D05" w:rsidRDefault="00E66D05">
      <w:pPr>
        <w:pStyle w:val="a3"/>
        <w:spacing w:before="60"/>
        <w:rPr>
          <w:rFonts w:ascii="Times New Roman"/>
          <w:b/>
          <w:lang w:eastAsia="ja-JP"/>
        </w:rPr>
      </w:pPr>
    </w:p>
    <w:p w14:paraId="4D5122F2" w14:textId="77777777" w:rsidR="00E66D05" w:rsidRDefault="00000000">
      <w:pPr>
        <w:pStyle w:val="a3"/>
        <w:ind w:left="107"/>
        <w:jc w:val="both"/>
        <w:rPr>
          <w:lang w:eastAsia="ja-JP"/>
        </w:rPr>
      </w:pPr>
      <w:r>
        <w:rPr>
          <w:w w:val="75"/>
          <w:lang w:eastAsia="ja-JP"/>
        </w:rPr>
        <w:t>本規則に基づき、MdCGは以下の</w:t>
      </w:r>
      <w:r>
        <w:rPr>
          <w:spacing w:val="-2"/>
          <w:w w:val="75"/>
          <w:lang w:eastAsia="ja-JP"/>
        </w:rPr>
        <w:t>業務を行う：</w:t>
      </w:r>
    </w:p>
    <w:p w14:paraId="3CB678F4" w14:textId="77777777" w:rsidR="00E66D05" w:rsidRDefault="00000000">
      <w:pPr>
        <w:pStyle w:val="a5"/>
        <w:numPr>
          <w:ilvl w:val="0"/>
          <w:numId w:val="94"/>
        </w:numPr>
        <w:tabs>
          <w:tab w:val="left" w:pos="403"/>
          <w:tab w:val="left" w:pos="405"/>
        </w:tabs>
        <w:spacing w:before="188" w:line="230" w:lineRule="auto"/>
        <w:ind w:right="105"/>
        <w:jc w:val="both"/>
        <w:rPr>
          <w:sz w:val="19"/>
          <w:lang w:eastAsia="ja-JP"/>
        </w:rPr>
      </w:pPr>
      <w:r>
        <w:rPr>
          <w:w w:val="85"/>
          <w:sz w:val="19"/>
          <w:lang w:eastAsia="ja-JP"/>
        </w:rPr>
        <w:t>第Ⅳ章に定める</w:t>
      </w:r>
      <w:r>
        <w:rPr>
          <w:w w:val="80"/>
          <w:sz w:val="19"/>
          <w:lang w:eastAsia="ja-JP"/>
        </w:rPr>
        <w:t>規定に従い、申請適合性評価機関及び届出機関の審査に寄与すること；</w:t>
      </w:r>
    </w:p>
    <w:p w14:paraId="3F4AF6B7" w14:textId="77777777" w:rsidR="00E66D05" w:rsidRDefault="00000000">
      <w:pPr>
        <w:pStyle w:val="a5"/>
        <w:numPr>
          <w:ilvl w:val="0"/>
          <w:numId w:val="94"/>
        </w:numPr>
        <w:tabs>
          <w:tab w:val="left" w:pos="405"/>
        </w:tabs>
        <w:spacing w:before="190" w:line="228" w:lineRule="auto"/>
        <w:ind w:right="105"/>
        <w:jc w:val="both"/>
        <w:rPr>
          <w:sz w:val="19"/>
          <w:lang w:eastAsia="ja-JP"/>
        </w:rPr>
      </w:pPr>
      <w:r>
        <w:rPr>
          <w:w w:val="85"/>
          <w:sz w:val="19"/>
          <w:lang w:eastAsia="ja-JP"/>
        </w:rPr>
        <w:t>第49条に従って設立された通告機関の調整グループに関する事項について、欧州委員会の要請に応じて助言すること；</w:t>
      </w:r>
    </w:p>
    <w:p w14:paraId="39E7AEA9" w14:textId="77777777" w:rsidR="00E66D05" w:rsidRDefault="00000000">
      <w:pPr>
        <w:pStyle w:val="a5"/>
        <w:numPr>
          <w:ilvl w:val="0"/>
          <w:numId w:val="94"/>
        </w:numPr>
        <w:tabs>
          <w:tab w:val="left" w:pos="403"/>
          <w:tab w:val="left" w:pos="405"/>
        </w:tabs>
        <w:spacing w:before="191" w:line="230" w:lineRule="auto"/>
        <w:ind w:right="105"/>
        <w:jc w:val="both"/>
        <w:rPr>
          <w:sz w:val="19"/>
          <w:lang w:eastAsia="ja-JP"/>
        </w:rPr>
      </w:pPr>
      <w:r>
        <w:rPr>
          <w:w w:val="80"/>
          <w:sz w:val="19"/>
          <w:lang w:eastAsia="ja-JP"/>
        </w:rPr>
        <w:t>特に、ノーティファイド・ボディの指定と監視、一般的な安全性と性能に関する要求事項の適用、製造業者による臨床評価と調査の実施、ノーティファイド・ボディによる評価、自警活動に関して、本規則の効果的かつ調和のとれた実施を確保することを目的としたガイダンスの作成に貢献すること；</w:t>
      </w:r>
    </w:p>
    <w:p w14:paraId="08245D9E" w14:textId="77777777" w:rsidR="00E66D05" w:rsidRDefault="00000000">
      <w:pPr>
        <w:pStyle w:val="a5"/>
        <w:numPr>
          <w:ilvl w:val="0"/>
          <w:numId w:val="94"/>
        </w:numPr>
        <w:tabs>
          <w:tab w:val="left" w:pos="403"/>
          <w:tab w:val="left" w:pos="405"/>
        </w:tabs>
        <w:spacing w:before="185" w:line="230" w:lineRule="auto"/>
        <w:ind w:right="105"/>
        <w:jc w:val="both"/>
        <w:rPr>
          <w:sz w:val="19"/>
          <w:lang w:eastAsia="ja-JP"/>
        </w:rPr>
      </w:pPr>
      <w:r>
        <w:rPr>
          <w:w w:val="75"/>
          <w:sz w:val="19"/>
          <w:lang w:eastAsia="ja-JP"/>
        </w:rPr>
        <w:t>本規則および規則（EU）2017/746に規定された</w:t>
      </w:r>
      <w:r>
        <w:rPr>
          <w:w w:val="80"/>
          <w:sz w:val="19"/>
          <w:lang w:eastAsia="ja-JP"/>
        </w:rPr>
        <w:t>一般的な安全</w:t>
      </w:r>
      <w:r>
        <w:rPr>
          <w:w w:val="75"/>
          <w:sz w:val="19"/>
          <w:lang w:eastAsia="ja-JP"/>
        </w:rPr>
        <w:t>要件</w:t>
      </w:r>
      <w:r>
        <w:rPr>
          <w:w w:val="80"/>
          <w:sz w:val="19"/>
          <w:lang w:eastAsia="ja-JP"/>
        </w:rPr>
        <w:t>および</w:t>
      </w:r>
      <w:r>
        <w:rPr>
          <w:w w:val="75"/>
          <w:sz w:val="19"/>
          <w:lang w:eastAsia="ja-JP"/>
        </w:rPr>
        <w:t>性能要件が、</w:t>
      </w:r>
      <w:r>
        <w:rPr>
          <w:w w:val="80"/>
          <w:sz w:val="19"/>
          <w:lang w:eastAsia="ja-JP"/>
        </w:rPr>
        <w:t>機器の</w:t>
      </w:r>
      <w:r>
        <w:rPr>
          <w:w w:val="75"/>
          <w:sz w:val="19"/>
          <w:lang w:eastAsia="ja-JP"/>
        </w:rPr>
        <w:t>安全</w:t>
      </w:r>
      <w:r>
        <w:rPr>
          <w:w w:val="80"/>
          <w:sz w:val="19"/>
          <w:lang w:eastAsia="ja-JP"/>
        </w:rPr>
        <w:t>性および性能を</w:t>
      </w:r>
      <w:r>
        <w:rPr>
          <w:w w:val="75"/>
          <w:sz w:val="19"/>
          <w:lang w:eastAsia="ja-JP"/>
        </w:rPr>
        <w:t>確保するために適切で</w:t>
      </w:r>
      <w:r>
        <w:rPr>
          <w:w w:val="80"/>
          <w:sz w:val="19"/>
          <w:lang w:eastAsia="ja-JP"/>
        </w:rPr>
        <w:t>あるかどうかの技術的進歩および評価の継続的な監視に貢献し、それによって</w:t>
      </w:r>
      <w:r>
        <w:rPr>
          <w:spacing w:val="-2"/>
          <w:w w:val="85"/>
          <w:sz w:val="19"/>
          <w:lang w:eastAsia="ja-JP"/>
        </w:rPr>
        <w:t>本規則の</w:t>
      </w:r>
      <w:r>
        <w:rPr>
          <w:w w:val="80"/>
          <w:sz w:val="19"/>
          <w:lang w:eastAsia="ja-JP"/>
        </w:rPr>
        <w:t>附属書Iを改正する必要があるかどうかの特定に貢献すること</w:t>
      </w:r>
      <w:r>
        <w:rPr>
          <w:spacing w:val="-2"/>
          <w:w w:val="85"/>
          <w:sz w:val="19"/>
          <w:lang w:eastAsia="ja-JP"/>
        </w:rPr>
        <w:t>；</w:t>
      </w:r>
    </w:p>
    <w:p w14:paraId="7628302A" w14:textId="77777777" w:rsidR="00E66D05" w:rsidRDefault="00000000">
      <w:pPr>
        <w:pStyle w:val="a5"/>
        <w:numPr>
          <w:ilvl w:val="0"/>
          <w:numId w:val="94"/>
        </w:numPr>
        <w:tabs>
          <w:tab w:val="left" w:pos="403"/>
          <w:tab w:val="left" w:pos="405"/>
        </w:tabs>
        <w:spacing w:before="188" w:line="228" w:lineRule="auto"/>
        <w:ind w:right="104"/>
        <w:jc w:val="both"/>
        <w:rPr>
          <w:sz w:val="19"/>
          <w:lang w:eastAsia="ja-JP"/>
        </w:rPr>
      </w:pPr>
      <w:r>
        <w:rPr>
          <w:w w:val="75"/>
          <w:sz w:val="19"/>
          <w:lang w:eastAsia="ja-JP"/>
        </w:rPr>
        <w:t>特定の機器、特に埋め込み型機器やクラスIII機器の臨床調査に関する</w:t>
      </w:r>
      <w:r>
        <w:rPr>
          <w:w w:val="80"/>
          <w:sz w:val="19"/>
          <w:lang w:eastAsia="ja-JP"/>
        </w:rPr>
        <w:t>機器規格、CS、製品別</w:t>
      </w:r>
      <w:r>
        <w:rPr>
          <w:w w:val="75"/>
          <w:sz w:val="19"/>
          <w:lang w:eastAsia="ja-JP"/>
        </w:rPr>
        <w:t>ガイドラインを</w:t>
      </w:r>
      <w:r>
        <w:rPr>
          <w:w w:val="80"/>
          <w:sz w:val="19"/>
          <w:lang w:eastAsia="ja-JP"/>
        </w:rPr>
        <w:t>含む科学的ガイドラインの開発に貢献する；</w:t>
      </w:r>
    </w:p>
    <w:p w14:paraId="7ECCBD2E" w14:textId="77777777" w:rsidR="00E66D05" w:rsidRDefault="00000000">
      <w:pPr>
        <w:pStyle w:val="a5"/>
        <w:numPr>
          <w:ilvl w:val="0"/>
          <w:numId w:val="94"/>
        </w:numPr>
        <w:tabs>
          <w:tab w:val="left" w:pos="403"/>
          <w:tab w:val="left" w:pos="405"/>
        </w:tabs>
        <w:spacing w:before="192" w:line="228" w:lineRule="auto"/>
        <w:ind w:right="104"/>
        <w:jc w:val="both"/>
        <w:rPr>
          <w:sz w:val="19"/>
          <w:lang w:eastAsia="ja-JP"/>
        </w:rPr>
      </w:pPr>
      <w:r>
        <w:rPr>
          <w:w w:val="85"/>
          <w:sz w:val="19"/>
          <w:lang w:eastAsia="ja-JP"/>
        </w:rPr>
        <w:t>第93条に従い、</w:t>
      </w:r>
      <w:r>
        <w:rPr>
          <w:w w:val="80"/>
          <w:sz w:val="19"/>
          <w:lang w:eastAsia="ja-JP"/>
        </w:rPr>
        <w:t>EUにおける市場サーベイランスの効率性と調和を達成することを目的とした</w:t>
      </w:r>
      <w:r>
        <w:rPr>
          <w:w w:val="85"/>
          <w:sz w:val="19"/>
          <w:lang w:eastAsia="ja-JP"/>
        </w:rPr>
        <w:t>欧州市場サーベイランス</w:t>
      </w:r>
      <w:r>
        <w:rPr>
          <w:w w:val="80"/>
          <w:sz w:val="19"/>
          <w:lang w:eastAsia="ja-JP"/>
        </w:rPr>
        <w:t>プログラムの</w:t>
      </w:r>
      <w:r>
        <w:rPr>
          <w:w w:val="85"/>
          <w:sz w:val="19"/>
          <w:lang w:eastAsia="ja-JP"/>
        </w:rPr>
        <w:t>枠組みの開発と維持を含め、</w:t>
      </w:r>
      <w:r>
        <w:rPr>
          <w:w w:val="80"/>
          <w:sz w:val="19"/>
          <w:lang w:eastAsia="ja-JP"/>
        </w:rPr>
        <w:t>特に</w:t>
      </w:r>
      <w:r>
        <w:rPr>
          <w:spacing w:val="-2"/>
          <w:w w:val="80"/>
          <w:sz w:val="19"/>
          <w:lang w:eastAsia="ja-JP"/>
        </w:rPr>
        <w:t>分類と</w:t>
      </w:r>
      <w:r>
        <w:rPr>
          <w:spacing w:val="-3"/>
          <w:sz w:val="19"/>
          <w:lang w:eastAsia="ja-JP"/>
        </w:rPr>
        <w:t>機器の</w:t>
      </w:r>
      <w:r>
        <w:rPr>
          <w:spacing w:val="-2"/>
          <w:w w:val="80"/>
          <w:sz w:val="19"/>
          <w:lang w:eastAsia="ja-JP"/>
        </w:rPr>
        <w:t>規制上の地位の決定、臨床試験、警戒、市場</w:t>
      </w:r>
      <w:r>
        <w:rPr>
          <w:w w:val="85"/>
          <w:sz w:val="19"/>
          <w:lang w:eastAsia="ja-JP"/>
        </w:rPr>
        <w:t>サーベイランスの</w:t>
      </w:r>
      <w:r>
        <w:rPr>
          <w:w w:val="80"/>
          <w:sz w:val="19"/>
          <w:lang w:eastAsia="ja-JP"/>
        </w:rPr>
        <w:t>分野における加盟国の所轄当局の調整活動を支援する</w:t>
      </w:r>
      <w:r>
        <w:rPr>
          <w:w w:val="85"/>
          <w:sz w:val="19"/>
          <w:lang w:eastAsia="ja-JP"/>
        </w:rPr>
        <w:t>こと；</w:t>
      </w:r>
    </w:p>
    <w:p w14:paraId="0F828CB8" w14:textId="77777777" w:rsidR="00E66D05" w:rsidRDefault="00000000">
      <w:pPr>
        <w:pStyle w:val="a5"/>
        <w:numPr>
          <w:ilvl w:val="0"/>
          <w:numId w:val="94"/>
        </w:numPr>
        <w:tabs>
          <w:tab w:val="left" w:pos="403"/>
          <w:tab w:val="left" w:pos="405"/>
        </w:tabs>
        <w:spacing w:before="194" w:line="230" w:lineRule="auto"/>
        <w:ind w:right="105"/>
        <w:jc w:val="both"/>
        <w:rPr>
          <w:sz w:val="19"/>
          <w:lang w:eastAsia="ja-JP"/>
        </w:rPr>
      </w:pPr>
      <w:r>
        <w:rPr>
          <w:spacing w:val="-2"/>
          <w:w w:val="85"/>
          <w:sz w:val="19"/>
          <w:lang w:eastAsia="ja-JP"/>
        </w:rPr>
        <w:t>本規則の実施に関連</w:t>
      </w:r>
      <w:r>
        <w:rPr>
          <w:w w:val="85"/>
          <w:sz w:val="19"/>
          <w:lang w:eastAsia="ja-JP"/>
        </w:rPr>
        <w:t>する</w:t>
      </w:r>
      <w:r>
        <w:rPr>
          <w:w w:val="75"/>
          <w:sz w:val="19"/>
          <w:lang w:eastAsia="ja-JP"/>
        </w:rPr>
        <w:t>あらゆる問題の評価において、自発的に、または欧州委員会の要請に応じて、助言を提供すること</w:t>
      </w:r>
      <w:r>
        <w:rPr>
          <w:spacing w:val="-2"/>
          <w:w w:val="85"/>
          <w:sz w:val="19"/>
          <w:lang w:eastAsia="ja-JP"/>
        </w:rPr>
        <w:t>；</w:t>
      </w:r>
    </w:p>
    <w:p w14:paraId="1E5D1DD4" w14:textId="77777777" w:rsidR="00E66D05" w:rsidRDefault="00000000">
      <w:pPr>
        <w:pStyle w:val="a5"/>
        <w:numPr>
          <w:ilvl w:val="0"/>
          <w:numId w:val="94"/>
        </w:numPr>
        <w:tabs>
          <w:tab w:val="left" w:pos="404"/>
        </w:tabs>
        <w:spacing w:before="182"/>
        <w:ind w:left="404" w:hanging="297"/>
        <w:rPr>
          <w:sz w:val="19"/>
          <w:lang w:eastAsia="ja-JP"/>
        </w:rPr>
      </w:pPr>
      <w:r>
        <w:rPr>
          <w:spacing w:val="4"/>
          <w:sz w:val="19"/>
          <w:lang w:eastAsia="ja-JP"/>
        </w:rPr>
        <w:t>加盟</w:t>
      </w:r>
      <w:r>
        <w:rPr>
          <w:w w:val="75"/>
          <w:sz w:val="19"/>
          <w:lang w:eastAsia="ja-JP"/>
        </w:rPr>
        <w:t>国における機器に関する行政実務の調和に貢献する</w:t>
      </w:r>
      <w:r>
        <w:rPr>
          <w:spacing w:val="-2"/>
          <w:w w:val="75"/>
          <w:sz w:val="19"/>
          <w:lang w:eastAsia="ja-JP"/>
        </w:rPr>
        <w:t>。</w:t>
      </w:r>
    </w:p>
    <w:p w14:paraId="754DFD38" w14:textId="77777777" w:rsidR="00E66D05" w:rsidRDefault="00E66D05">
      <w:pPr>
        <w:rPr>
          <w:sz w:val="19"/>
          <w:lang w:eastAsia="ja-JP"/>
        </w:rPr>
        <w:sectPr w:rsidR="00E66D05">
          <w:headerReference w:type="default" r:id="rId89"/>
          <w:pgSz w:w="11910" w:h="16840"/>
          <w:pgMar w:top="1260" w:right="1240" w:bottom="280" w:left="1240" w:header="967" w:footer="0" w:gutter="0"/>
          <w:cols w:space="720"/>
        </w:sectPr>
      </w:pPr>
    </w:p>
    <w:p w14:paraId="4BF837D1" w14:textId="77777777" w:rsidR="00E66D05" w:rsidRDefault="00000000">
      <w:pPr>
        <w:spacing w:before="206"/>
        <w:ind w:left="504" w:right="504"/>
        <w:jc w:val="center"/>
        <w:rPr>
          <w:rFonts w:ascii="Times New Roman"/>
          <w:i/>
          <w:sz w:val="19"/>
          <w:lang w:eastAsia="ja-JP"/>
        </w:rPr>
      </w:pPr>
      <w:r>
        <w:rPr>
          <w:rFonts w:ascii="Times New Roman"/>
          <w:i/>
          <w:spacing w:val="-5"/>
          <w:sz w:val="19"/>
          <w:lang w:eastAsia="ja-JP"/>
        </w:rPr>
        <w:lastRenderedPageBreak/>
        <w:t>第</w:t>
      </w:r>
      <w:r>
        <w:rPr>
          <w:rFonts w:ascii="Times New Roman"/>
          <w:i/>
          <w:spacing w:val="-5"/>
          <w:sz w:val="19"/>
          <w:lang w:eastAsia="ja-JP"/>
        </w:rPr>
        <w:t>106</w:t>
      </w:r>
      <w:r>
        <w:rPr>
          <w:rFonts w:ascii="Times New Roman"/>
          <w:i/>
          <w:w w:val="90"/>
          <w:sz w:val="19"/>
          <w:lang w:eastAsia="ja-JP"/>
        </w:rPr>
        <w:t>条</w:t>
      </w:r>
    </w:p>
    <w:p w14:paraId="0C822B1D" w14:textId="77777777" w:rsidR="00E66D05" w:rsidRDefault="00E66D05">
      <w:pPr>
        <w:pStyle w:val="a3"/>
        <w:spacing w:before="75"/>
        <w:rPr>
          <w:rFonts w:ascii="Times New Roman"/>
          <w:i/>
          <w:lang w:eastAsia="ja-JP"/>
        </w:rPr>
      </w:pPr>
    </w:p>
    <w:p w14:paraId="78BCB75F" w14:textId="77777777" w:rsidR="00E66D05" w:rsidRDefault="00000000">
      <w:pPr>
        <w:pStyle w:val="1"/>
        <w:rPr>
          <w:lang w:eastAsia="ja-JP"/>
        </w:rPr>
      </w:pPr>
      <w:r>
        <w:rPr>
          <w:lang w:eastAsia="ja-JP"/>
        </w:rPr>
        <w:t>科学的、技術的、臨床的な意見および</w:t>
      </w:r>
      <w:r>
        <w:rPr>
          <w:spacing w:val="-2"/>
          <w:lang w:eastAsia="ja-JP"/>
        </w:rPr>
        <w:t>助言の</w:t>
      </w:r>
      <w:r>
        <w:rPr>
          <w:lang w:eastAsia="ja-JP"/>
        </w:rPr>
        <w:t>提供</w:t>
      </w:r>
    </w:p>
    <w:p w14:paraId="7AD3AE6B" w14:textId="77777777" w:rsidR="00E66D05" w:rsidRDefault="00E66D05">
      <w:pPr>
        <w:pStyle w:val="a3"/>
        <w:spacing w:before="85"/>
        <w:rPr>
          <w:rFonts w:ascii="Times New Roman"/>
          <w:b/>
          <w:lang w:eastAsia="ja-JP"/>
        </w:rPr>
      </w:pPr>
    </w:p>
    <w:p w14:paraId="25D74944" w14:textId="77777777" w:rsidR="00E66D05" w:rsidRDefault="00000000">
      <w:pPr>
        <w:pStyle w:val="a5"/>
        <w:numPr>
          <w:ilvl w:val="0"/>
          <w:numId w:val="93"/>
        </w:numPr>
        <w:tabs>
          <w:tab w:val="left" w:pos="538"/>
        </w:tabs>
        <w:spacing w:before="1" w:line="228" w:lineRule="auto"/>
        <w:ind w:right="104" w:firstLine="0"/>
        <w:jc w:val="both"/>
        <w:rPr>
          <w:sz w:val="19"/>
          <w:lang w:eastAsia="ja-JP"/>
        </w:rPr>
      </w:pPr>
      <w:r>
        <w:rPr>
          <w:w w:val="80"/>
          <w:sz w:val="19"/>
          <w:lang w:eastAsia="ja-JP"/>
        </w:rPr>
        <w:t>欧州委員会は、実施細則により、</w:t>
      </w:r>
      <w:r>
        <w:rPr>
          <w:smallCaps/>
          <w:w w:val="80"/>
          <w:sz w:val="19"/>
          <w:lang w:eastAsia="ja-JP"/>
        </w:rPr>
        <w:t>MdCGと</w:t>
      </w:r>
      <w:r>
        <w:rPr>
          <w:w w:val="80"/>
          <w:sz w:val="19"/>
          <w:lang w:eastAsia="ja-JP"/>
        </w:rPr>
        <w:t>協議の上、本条第9項にいう関連する医療分野における臨床評価のために専門家パネルを指定し、特定の</w:t>
      </w:r>
      <w:r>
        <w:rPr>
          <w:rFonts w:ascii="Times New Roman"/>
          <w:i/>
          <w:w w:val="80"/>
          <w:sz w:val="19"/>
          <w:lang w:eastAsia="ja-JP"/>
        </w:rPr>
        <w:t>体外</w:t>
      </w:r>
      <w:r>
        <w:rPr>
          <w:w w:val="80"/>
          <w:sz w:val="19"/>
          <w:lang w:eastAsia="ja-JP"/>
        </w:rPr>
        <w:t>診断用医療機器の性能評価に関する規則（EU）2017/746の第48条（6）に従い、また、必要に応じて、機器のカテゴリーもしくはグループ、または</w:t>
      </w:r>
      <w:r>
        <w:rPr>
          <w:spacing w:val="-3"/>
          <w:w w:val="80"/>
          <w:sz w:val="19"/>
          <w:lang w:eastAsia="ja-JP"/>
        </w:rPr>
        <w:t>機器の</w:t>
      </w:r>
      <w:r>
        <w:rPr>
          <w:w w:val="80"/>
          <w:sz w:val="19"/>
          <w:lang w:eastAsia="ja-JP"/>
        </w:rPr>
        <w:t>カテゴリーもしくはグループに関連する特定のハザードについて、最高の科学的能力、公平性、独立性、透明性の原則を守って意見を提供するための規定を設けるものとする。欧州委員会が本条第7項に従って専門検査機関を任命することを決定した場合にも、同様の原則が適用されるものとする。</w:t>
      </w:r>
    </w:p>
    <w:p w14:paraId="4F227C0F" w14:textId="77777777" w:rsidR="00E66D05" w:rsidRDefault="00E66D05">
      <w:pPr>
        <w:pStyle w:val="a3"/>
        <w:spacing w:before="84"/>
        <w:rPr>
          <w:lang w:eastAsia="ja-JP"/>
        </w:rPr>
      </w:pPr>
    </w:p>
    <w:p w14:paraId="78FE3ACA" w14:textId="77777777" w:rsidR="00E66D05" w:rsidRDefault="00000000">
      <w:pPr>
        <w:pStyle w:val="a5"/>
        <w:numPr>
          <w:ilvl w:val="0"/>
          <w:numId w:val="93"/>
        </w:numPr>
        <w:tabs>
          <w:tab w:val="left" w:pos="538"/>
        </w:tabs>
        <w:spacing w:line="230" w:lineRule="auto"/>
        <w:ind w:right="103" w:firstLine="0"/>
        <w:jc w:val="both"/>
        <w:rPr>
          <w:sz w:val="19"/>
          <w:lang w:eastAsia="ja-JP"/>
        </w:rPr>
      </w:pPr>
      <w:r>
        <w:rPr>
          <w:spacing w:val="-2"/>
          <w:w w:val="80"/>
          <w:sz w:val="19"/>
          <w:lang w:eastAsia="ja-JP"/>
        </w:rPr>
        <w:t>専門家パネルおよび専門家検査室は、欧州委員会が</w:t>
      </w:r>
      <w:r>
        <w:rPr>
          <w:smallCaps/>
          <w:w w:val="80"/>
          <w:sz w:val="19"/>
          <w:lang w:eastAsia="ja-JP"/>
        </w:rPr>
        <w:t>MdCGと</w:t>
      </w:r>
      <w:r>
        <w:rPr>
          <w:spacing w:val="-2"/>
          <w:w w:val="80"/>
          <w:sz w:val="19"/>
          <w:lang w:eastAsia="ja-JP"/>
        </w:rPr>
        <w:t>協議の上</w:t>
      </w:r>
      <w:r>
        <w:rPr>
          <w:w w:val="80"/>
          <w:sz w:val="19"/>
          <w:lang w:eastAsia="ja-JP"/>
        </w:rPr>
        <w:t>、本規則の施行に関して一貫した科学的、技術的および／または臨床的な助言または検査室の専門知識の提供の必要性を確認した</w:t>
      </w:r>
      <w:r>
        <w:rPr>
          <w:spacing w:val="-2"/>
          <w:w w:val="80"/>
          <w:sz w:val="19"/>
          <w:lang w:eastAsia="ja-JP"/>
        </w:rPr>
        <w:t>分野において指定することができる</w:t>
      </w:r>
      <w:r>
        <w:rPr>
          <w:w w:val="80"/>
          <w:sz w:val="19"/>
          <w:lang w:eastAsia="ja-JP"/>
        </w:rPr>
        <w:t>。専門家パネルおよび専門家研究室は、</w:t>
      </w:r>
      <w:r>
        <w:rPr>
          <w:w w:val="85"/>
          <w:sz w:val="19"/>
          <w:lang w:eastAsia="ja-JP"/>
        </w:rPr>
        <w:t>常設または</w:t>
      </w:r>
      <w:r>
        <w:rPr>
          <w:spacing w:val="-6"/>
          <w:w w:val="85"/>
          <w:sz w:val="19"/>
          <w:lang w:eastAsia="ja-JP"/>
        </w:rPr>
        <w:t>臨時に</w:t>
      </w:r>
      <w:r>
        <w:rPr>
          <w:w w:val="80"/>
          <w:sz w:val="19"/>
          <w:lang w:eastAsia="ja-JP"/>
        </w:rPr>
        <w:t>任命することができる</w:t>
      </w:r>
      <w:r>
        <w:rPr>
          <w:w w:val="85"/>
          <w:sz w:val="19"/>
          <w:lang w:eastAsia="ja-JP"/>
        </w:rPr>
        <w:t>。</w:t>
      </w:r>
    </w:p>
    <w:p w14:paraId="4C225470" w14:textId="77777777" w:rsidR="00E66D05" w:rsidRDefault="00E66D05">
      <w:pPr>
        <w:pStyle w:val="a3"/>
        <w:spacing w:before="77"/>
        <w:rPr>
          <w:lang w:eastAsia="ja-JP"/>
        </w:rPr>
      </w:pPr>
    </w:p>
    <w:p w14:paraId="5C0E2CAB" w14:textId="77777777" w:rsidR="00E66D05" w:rsidRDefault="00000000">
      <w:pPr>
        <w:pStyle w:val="a5"/>
        <w:numPr>
          <w:ilvl w:val="0"/>
          <w:numId w:val="93"/>
        </w:numPr>
        <w:tabs>
          <w:tab w:val="left" w:pos="538"/>
        </w:tabs>
        <w:spacing w:line="228" w:lineRule="auto"/>
        <w:ind w:right="104" w:firstLine="0"/>
        <w:jc w:val="both"/>
        <w:rPr>
          <w:sz w:val="19"/>
          <w:lang w:eastAsia="ja-JP"/>
        </w:rPr>
      </w:pPr>
      <w:r>
        <w:rPr>
          <w:w w:val="80"/>
          <w:sz w:val="19"/>
          <w:lang w:eastAsia="ja-JP"/>
        </w:rPr>
        <w:t>専門家パネルは、</w:t>
      </w:r>
      <w:r>
        <w:rPr>
          <w:w w:val="75"/>
          <w:sz w:val="19"/>
          <w:lang w:eastAsia="ja-JP"/>
        </w:rPr>
        <w:t>当該分野における</w:t>
      </w:r>
      <w:r>
        <w:rPr>
          <w:w w:val="80"/>
          <w:sz w:val="19"/>
          <w:lang w:eastAsia="ja-JP"/>
        </w:rPr>
        <w:t>最新の臨床的、科学的</w:t>
      </w:r>
      <w:r>
        <w:rPr>
          <w:w w:val="75"/>
          <w:sz w:val="19"/>
          <w:lang w:eastAsia="ja-JP"/>
        </w:rPr>
        <w:t>または技術的専門</w:t>
      </w:r>
      <w:r>
        <w:rPr>
          <w:w w:val="80"/>
          <w:sz w:val="19"/>
          <w:lang w:eastAsia="ja-JP"/>
        </w:rPr>
        <w:t>知識に基づき</w:t>
      </w:r>
      <w:r>
        <w:rPr>
          <w:w w:val="75"/>
          <w:sz w:val="19"/>
          <w:lang w:eastAsia="ja-JP"/>
        </w:rPr>
        <w:t>、かつ、</w:t>
      </w:r>
      <w:r>
        <w:rPr>
          <w:w w:val="80"/>
          <w:sz w:val="19"/>
          <w:lang w:eastAsia="ja-JP"/>
        </w:rPr>
        <w:t>EUにおける</w:t>
      </w:r>
      <w:r>
        <w:rPr>
          <w:w w:val="75"/>
          <w:sz w:val="19"/>
          <w:lang w:eastAsia="ja-JP"/>
        </w:rPr>
        <w:t>科学的および臨床的</w:t>
      </w:r>
      <w:r>
        <w:rPr>
          <w:w w:val="80"/>
          <w:sz w:val="19"/>
          <w:lang w:eastAsia="ja-JP"/>
        </w:rPr>
        <w:t>アプローチの</w:t>
      </w:r>
      <w:r>
        <w:rPr>
          <w:w w:val="75"/>
          <w:sz w:val="19"/>
          <w:lang w:eastAsia="ja-JP"/>
        </w:rPr>
        <w:t>多様性を反映する地理的分布を有するように</w:t>
      </w:r>
      <w:r>
        <w:rPr>
          <w:w w:val="80"/>
          <w:sz w:val="19"/>
          <w:lang w:eastAsia="ja-JP"/>
        </w:rPr>
        <w:t>、委員会が任命したアドバイザーで構成されるものとする。委員会は、</w:t>
      </w:r>
      <w:r>
        <w:rPr>
          <w:w w:val="85"/>
          <w:sz w:val="19"/>
          <w:lang w:eastAsia="ja-JP"/>
        </w:rPr>
        <w:t>必要なニーズに応じて</w:t>
      </w:r>
      <w:r>
        <w:rPr>
          <w:w w:val="80"/>
          <w:sz w:val="19"/>
          <w:lang w:eastAsia="ja-JP"/>
        </w:rPr>
        <w:t>、各パネルの委員数を決定する。</w:t>
      </w:r>
    </w:p>
    <w:p w14:paraId="26D4901D" w14:textId="77777777" w:rsidR="00E66D05" w:rsidRDefault="00E66D05">
      <w:pPr>
        <w:pStyle w:val="a3"/>
        <w:spacing w:before="82"/>
        <w:rPr>
          <w:lang w:eastAsia="ja-JP"/>
        </w:rPr>
      </w:pPr>
    </w:p>
    <w:p w14:paraId="43A962E8" w14:textId="77777777" w:rsidR="00E66D05" w:rsidRDefault="00000000">
      <w:pPr>
        <w:pStyle w:val="a3"/>
        <w:spacing w:line="230" w:lineRule="auto"/>
        <w:ind w:left="107" w:right="103"/>
        <w:jc w:val="both"/>
        <w:rPr>
          <w:lang w:eastAsia="ja-JP"/>
        </w:rPr>
      </w:pPr>
      <w:r>
        <w:rPr>
          <w:w w:val="80"/>
          <w:lang w:eastAsia="ja-JP"/>
        </w:rPr>
        <w:t>専門家委員会の委員は，公平性及び客観性をもってその職務を遂行しなければならない。専門家委員は、ノーティファイド・ボディや製造業者の指示を求めたり、受けたりしてはならない。各委員は、利害に関する宣言書を作成し、これを公表しなければならない。</w:t>
      </w:r>
    </w:p>
    <w:p w14:paraId="544424DD" w14:textId="77777777" w:rsidR="00E66D05" w:rsidRDefault="00E66D05">
      <w:pPr>
        <w:pStyle w:val="a3"/>
        <w:spacing w:before="70"/>
        <w:rPr>
          <w:lang w:eastAsia="ja-JP"/>
        </w:rPr>
      </w:pPr>
    </w:p>
    <w:p w14:paraId="5547102B" w14:textId="77777777" w:rsidR="00E66D05" w:rsidRDefault="00000000">
      <w:pPr>
        <w:pStyle w:val="a3"/>
        <w:ind w:left="107"/>
        <w:jc w:val="both"/>
        <w:rPr>
          <w:lang w:eastAsia="ja-JP"/>
        </w:rPr>
      </w:pPr>
      <w:r>
        <w:rPr>
          <w:w w:val="75"/>
          <w:lang w:eastAsia="ja-JP"/>
        </w:rPr>
        <w:t>委員会は、潜在的な</w:t>
      </w:r>
      <w:r>
        <w:rPr>
          <w:spacing w:val="-2"/>
          <w:w w:val="75"/>
          <w:lang w:eastAsia="ja-JP"/>
        </w:rPr>
        <w:t>利益</w:t>
      </w:r>
      <w:r>
        <w:rPr>
          <w:w w:val="75"/>
          <w:lang w:eastAsia="ja-JP"/>
        </w:rPr>
        <w:t>相反を積極的に管理し、防止するための制度と手続きを確立しなければならない</w:t>
      </w:r>
      <w:r>
        <w:rPr>
          <w:spacing w:val="-2"/>
          <w:w w:val="75"/>
          <w:lang w:eastAsia="ja-JP"/>
        </w:rPr>
        <w:t>。</w:t>
      </w:r>
    </w:p>
    <w:p w14:paraId="22443251" w14:textId="77777777" w:rsidR="00E66D05" w:rsidRDefault="00E66D05">
      <w:pPr>
        <w:pStyle w:val="a3"/>
        <w:spacing w:before="79"/>
        <w:rPr>
          <w:lang w:eastAsia="ja-JP"/>
        </w:rPr>
      </w:pPr>
    </w:p>
    <w:p w14:paraId="2D4B0819" w14:textId="77777777" w:rsidR="00E66D05" w:rsidRDefault="00000000">
      <w:pPr>
        <w:pStyle w:val="a5"/>
        <w:numPr>
          <w:ilvl w:val="0"/>
          <w:numId w:val="93"/>
        </w:numPr>
        <w:tabs>
          <w:tab w:val="left" w:pos="538"/>
        </w:tabs>
        <w:spacing w:line="228" w:lineRule="auto"/>
        <w:ind w:right="103" w:firstLine="0"/>
        <w:jc w:val="both"/>
        <w:rPr>
          <w:sz w:val="19"/>
          <w:lang w:eastAsia="ja-JP"/>
        </w:rPr>
      </w:pPr>
      <w:r>
        <w:rPr>
          <w:w w:val="80"/>
          <w:sz w:val="19"/>
          <w:lang w:eastAsia="ja-JP"/>
        </w:rPr>
        <w:t>専門家委員会は、科学的意見を作成する際、患者団体や医療従事者を含む利害関係者から提供された関連情報を考慮しなければならない。</w:t>
      </w:r>
    </w:p>
    <w:p w14:paraId="3282632D" w14:textId="77777777" w:rsidR="00E66D05" w:rsidRDefault="00E66D05">
      <w:pPr>
        <w:pStyle w:val="a3"/>
        <w:spacing w:before="2"/>
        <w:rPr>
          <w:sz w:val="16"/>
          <w:lang w:eastAsia="ja-JP"/>
        </w:rPr>
      </w:pPr>
    </w:p>
    <w:p w14:paraId="4F2382BF" w14:textId="77777777" w:rsidR="00E66D05" w:rsidRDefault="00E66D05">
      <w:pPr>
        <w:rPr>
          <w:sz w:val="16"/>
          <w:lang w:eastAsia="ja-JP"/>
        </w:rPr>
        <w:sectPr w:rsidR="00E66D05">
          <w:headerReference w:type="default" r:id="rId90"/>
          <w:pgSz w:w="11910" w:h="16840"/>
          <w:pgMar w:top="1260" w:right="1240" w:bottom="280" w:left="1240" w:header="967" w:footer="0" w:gutter="0"/>
          <w:cols w:space="720"/>
        </w:sectPr>
      </w:pPr>
    </w:p>
    <w:p w14:paraId="205BCB94" w14:textId="77777777" w:rsidR="00E66D05" w:rsidRDefault="00000000">
      <w:pPr>
        <w:pStyle w:val="a5"/>
        <w:numPr>
          <w:ilvl w:val="0"/>
          <w:numId w:val="93"/>
        </w:numPr>
        <w:tabs>
          <w:tab w:val="left" w:pos="538"/>
        </w:tabs>
        <w:spacing w:before="106" w:line="205" w:lineRule="exact"/>
        <w:ind w:left="538" w:hanging="431"/>
        <w:rPr>
          <w:sz w:val="19"/>
        </w:rPr>
      </w:pPr>
      <w:proofErr w:type="spellStart"/>
      <w:r>
        <w:rPr>
          <w:w w:val="80"/>
          <w:sz w:val="19"/>
        </w:rPr>
        <w:t>欧州委員会は</w:t>
      </w:r>
      <w:proofErr w:type="spellEnd"/>
    </w:p>
    <w:p w14:paraId="7C9DBFB5" w14:textId="77777777" w:rsidR="00E66D05" w:rsidRDefault="00000000">
      <w:pPr>
        <w:pStyle w:val="a3"/>
        <w:spacing w:before="106" w:line="205" w:lineRule="exact"/>
        <w:ind w:left="68"/>
      </w:pPr>
      <w:r>
        <w:br w:type="column"/>
      </w:r>
      <w:proofErr w:type="spellStart"/>
      <w:r>
        <w:rPr>
          <w:smallCaps/>
          <w:spacing w:val="-2"/>
          <w:w w:val="80"/>
        </w:rPr>
        <w:t>MdCG</w:t>
      </w:r>
      <w:proofErr w:type="spellEnd"/>
      <w:r>
        <w:rPr>
          <w:spacing w:val="-2"/>
          <w:w w:val="80"/>
        </w:rPr>
        <w:t>、</w:t>
      </w:r>
    </w:p>
    <w:p w14:paraId="4AD085E1" w14:textId="77777777" w:rsidR="00E66D05" w:rsidRDefault="00000000">
      <w:pPr>
        <w:pStyle w:val="a3"/>
        <w:spacing w:before="106" w:line="205" w:lineRule="exact"/>
        <w:ind w:left="67"/>
        <w:rPr>
          <w:lang w:eastAsia="ja-JP"/>
        </w:rPr>
      </w:pPr>
      <w:r>
        <w:rPr>
          <w:lang w:eastAsia="ja-JP"/>
        </w:rPr>
        <w:br w:type="column"/>
      </w:r>
      <w:r>
        <w:rPr>
          <w:spacing w:val="-2"/>
          <w:w w:val="80"/>
          <w:lang w:eastAsia="ja-JP"/>
        </w:rPr>
        <w:t>以下の</w:t>
      </w:r>
      <w:r>
        <w:rPr>
          <w:w w:val="80"/>
          <w:lang w:eastAsia="ja-JP"/>
        </w:rPr>
        <w:t>専門家委員会のアドバイザーを任命することができる。</w:t>
      </w:r>
    </w:p>
    <w:p w14:paraId="3CACDDC8" w14:textId="77777777" w:rsidR="00E66D05" w:rsidRDefault="00E66D05">
      <w:pPr>
        <w:spacing w:line="205" w:lineRule="exact"/>
        <w:rPr>
          <w:lang w:eastAsia="ja-JP"/>
        </w:rPr>
        <w:sectPr w:rsidR="00E66D05">
          <w:type w:val="continuous"/>
          <w:pgSz w:w="11910" w:h="16840"/>
          <w:pgMar w:top="1260" w:right="1240" w:bottom="280" w:left="1240" w:header="967" w:footer="0" w:gutter="0"/>
          <w:cols w:num="3" w:space="720" w:equalWidth="0">
            <w:col w:w="4563" w:space="40"/>
            <w:col w:w="631" w:space="39"/>
            <w:col w:w="4157"/>
          </w:cols>
        </w:sectPr>
      </w:pPr>
    </w:p>
    <w:p w14:paraId="4EC521B7" w14:textId="77777777" w:rsidR="00E66D05" w:rsidRDefault="00000000">
      <w:pPr>
        <w:pStyle w:val="a3"/>
        <w:spacing w:before="13" w:line="230" w:lineRule="auto"/>
        <w:ind w:left="107" w:right="105"/>
        <w:jc w:val="both"/>
        <w:rPr>
          <w:lang w:eastAsia="ja-JP"/>
        </w:rPr>
      </w:pPr>
      <w:r>
        <w:rPr>
          <w:w w:val="80"/>
          <w:lang w:eastAsia="ja-JP"/>
        </w:rPr>
        <w:t>職務の種類と特定の専門知識の必要性に応じて、アドバイザーは最長3年間、専門家パネルに任命され、その任命は更新される可能性がある。</w:t>
      </w:r>
    </w:p>
    <w:p w14:paraId="7BAB3E12" w14:textId="77777777" w:rsidR="00E66D05" w:rsidRDefault="00E66D05">
      <w:pPr>
        <w:pStyle w:val="a3"/>
        <w:spacing w:before="78"/>
        <w:rPr>
          <w:lang w:eastAsia="ja-JP"/>
        </w:rPr>
      </w:pPr>
    </w:p>
    <w:p w14:paraId="73793B83" w14:textId="77777777" w:rsidR="00E66D05" w:rsidRDefault="00000000">
      <w:pPr>
        <w:pStyle w:val="a5"/>
        <w:numPr>
          <w:ilvl w:val="0"/>
          <w:numId w:val="93"/>
        </w:numPr>
        <w:tabs>
          <w:tab w:val="left" w:pos="538"/>
        </w:tabs>
        <w:spacing w:before="1" w:line="228" w:lineRule="auto"/>
        <w:ind w:right="103" w:firstLine="0"/>
        <w:jc w:val="both"/>
        <w:rPr>
          <w:sz w:val="19"/>
          <w:lang w:eastAsia="ja-JP"/>
        </w:rPr>
      </w:pPr>
      <w:r>
        <w:rPr>
          <w:w w:val="85"/>
          <w:sz w:val="19"/>
          <w:lang w:eastAsia="ja-JP"/>
        </w:rPr>
        <w:t>委員会は、</w:t>
      </w:r>
      <w:r>
        <w:rPr>
          <w:smallCaps/>
          <w:w w:val="85"/>
          <w:sz w:val="19"/>
          <w:lang w:eastAsia="ja-JP"/>
        </w:rPr>
        <w:t>MdCGとの</w:t>
      </w:r>
      <w:r>
        <w:rPr>
          <w:w w:val="85"/>
          <w:sz w:val="19"/>
          <w:lang w:eastAsia="ja-JP"/>
        </w:rPr>
        <w:t>協議を経て</w:t>
      </w:r>
      <w:r>
        <w:rPr>
          <w:w w:val="80"/>
          <w:sz w:val="19"/>
          <w:lang w:eastAsia="ja-JP"/>
        </w:rPr>
        <w:t>、正式にパネルに任命されないものの、必要に応じて助言を提供し、専門家パネルの作業を支援する</w:t>
      </w:r>
      <w:r>
        <w:rPr>
          <w:w w:val="85"/>
          <w:sz w:val="19"/>
          <w:lang w:eastAsia="ja-JP"/>
        </w:rPr>
        <w:t>ことができる、利用可能な</w:t>
      </w:r>
      <w:r>
        <w:rPr>
          <w:w w:val="80"/>
          <w:sz w:val="19"/>
          <w:lang w:eastAsia="ja-JP"/>
        </w:rPr>
        <w:t>専門家の</w:t>
      </w:r>
      <w:r>
        <w:rPr>
          <w:w w:val="85"/>
          <w:sz w:val="19"/>
          <w:lang w:eastAsia="ja-JP"/>
        </w:rPr>
        <w:t>中央リストにアドバイザーを含めることができる</w:t>
      </w:r>
      <w:r>
        <w:rPr>
          <w:w w:val="80"/>
          <w:sz w:val="19"/>
          <w:lang w:eastAsia="ja-JP"/>
        </w:rPr>
        <w:t>。このリストは、委員会のウェブサイトで公表されるものとする。</w:t>
      </w:r>
    </w:p>
    <w:p w14:paraId="0CECFDEA" w14:textId="77777777" w:rsidR="00E66D05" w:rsidRDefault="00E66D05">
      <w:pPr>
        <w:pStyle w:val="a3"/>
        <w:spacing w:before="82"/>
        <w:rPr>
          <w:lang w:eastAsia="ja-JP"/>
        </w:rPr>
      </w:pPr>
    </w:p>
    <w:p w14:paraId="7AD5AE14" w14:textId="77777777" w:rsidR="00E66D05" w:rsidRDefault="00000000">
      <w:pPr>
        <w:pStyle w:val="a5"/>
        <w:numPr>
          <w:ilvl w:val="0"/>
          <w:numId w:val="93"/>
        </w:numPr>
        <w:tabs>
          <w:tab w:val="left" w:pos="538"/>
        </w:tabs>
        <w:spacing w:line="228" w:lineRule="auto"/>
        <w:ind w:right="105" w:firstLine="0"/>
        <w:jc w:val="both"/>
        <w:rPr>
          <w:sz w:val="19"/>
          <w:lang w:eastAsia="ja-JP"/>
        </w:rPr>
      </w:pPr>
      <w:r>
        <w:rPr>
          <w:w w:val="85"/>
          <w:sz w:val="19"/>
          <w:lang w:eastAsia="ja-JP"/>
        </w:rPr>
        <w:t>欧州委員会は、</w:t>
      </w:r>
      <w:r>
        <w:rPr>
          <w:smallCaps/>
          <w:w w:val="85"/>
          <w:sz w:val="19"/>
          <w:lang w:eastAsia="ja-JP"/>
        </w:rPr>
        <w:t>MdCGと</w:t>
      </w:r>
      <w:r>
        <w:rPr>
          <w:w w:val="85"/>
          <w:sz w:val="19"/>
          <w:lang w:eastAsia="ja-JP"/>
        </w:rPr>
        <w:t>協議の上、実施法を制定し</w:t>
      </w:r>
      <w:r>
        <w:rPr>
          <w:w w:val="80"/>
          <w:sz w:val="19"/>
          <w:lang w:eastAsia="ja-JP"/>
        </w:rPr>
        <w:t>、専門的な知識を有する検査機関を</w:t>
      </w:r>
      <w:r>
        <w:rPr>
          <w:w w:val="85"/>
          <w:sz w:val="19"/>
          <w:lang w:eastAsia="ja-JP"/>
        </w:rPr>
        <w:t>指定することができる</w:t>
      </w:r>
      <w:r>
        <w:rPr>
          <w:w w:val="80"/>
          <w:sz w:val="19"/>
          <w:lang w:eastAsia="ja-JP"/>
        </w:rPr>
        <w:t>：</w:t>
      </w:r>
    </w:p>
    <w:p w14:paraId="72843EAE" w14:textId="77777777" w:rsidR="00E66D05" w:rsidRDefault="00000000">
      <w:pPr>
        <w:pStyle w:val="a5"/>
        <w:numPr>
          <w:ilvl w:val="1"/>
          <w:numId w:val="93"/>
        </w:numPr>
        <w:tabs>
          <w:tab w:val="left" w:pos="388"/>
        </w:tabs>
        <w:spacing w:before="195"/>
        <w:ind w:left="388" w:hanging="281"/>
        <w:jc w:val="left"/>
        <w:rPr>
          <w:sz w:val="19"/>
        </w:rPr>
      </w:pPr>
      <w:proofErr w:type="spellStart"/>
      <w:r>
        <w:rPr>
          <w:w w:val="75"/>
          <w:sz w:val="19"/>
        </w:rPr>
        <w:t>物理化学的特性</w:t>
      </w:r>
      <w:r>
        <w:rPr>
          <w:spacing w:val="-5"/>
          <w:w w:val="75"/>
          <w:sz w:val="19"/>
        </w:rPr>
        <w:t>評価</w:t>
      </w:r>
      <w:proofErr w:type="spellEnd"/>
    </w:p>
    <w:p w14:paraId="56659E82" w14:textId="77777777" w:rsidR="00E66D05" w:rsidRDefault="00000000">
      <w:pPr>
        <w:pStyle w:val="a5"/>
        <w:numPr>
          <w:ilvl w:val="1"/>
          <w:numId w:val="93"/>
        </w:numPr>
        <w:tabs>
          <w:tab w:val="left" w:pos="388"/>
        </w:tabs>
        <w:spacing w:before="190" w:line="448" w:lineRule="auto"/>
        <w:ind w:right="141" w:firstLine="0"/>
        <w:jc w:val="left"/>
        <w:rPr>
          <w:sz w:val="19"/>
          <w:lang w:eastAsia="ja-JP"/>
        </w:rPr>
      </w:pPr>
      <w:r>
        <w:rPr>
          <w:w w:val="80"/>
          <w:sz w:val="19"/>
          <w:lang w:eastAsia="ja-JP"/>
        </w:rPr>
        <w:t>特定の機器、カテゴリーまたは機器グループの</w:t>
      </w:r>
      <w:r>
        <w:rPr>
          <w:w w:val="75"/>
          <w:sz w:val="19"/>
          <w:lang w:eastAsia="ja-JP"/>
        </w:rPr>
        <w:t>微生物学的、生体適合性、機械的、電気的、電子的または非臨床生物学的および毒物学的試験</w:t>
      </w:r>
      <w:r>
        <w:rPr>
          <w:w w:val="80"/>
          <w:sz w:val="19"/>
          <w:lang w:eastAsia="ja-JP"/>
        </w:rPr>
        <w:t>。</w:t>
      </w:r>
    </w:p>
    <w:p w14:paraId="137EC077" w14:textId="77777777" w:rsidR="00E66D05" w:rsidRDefault="00000000">
      <w:pPr>
        <w:pStyle w:val="a3"/>
        <w:spacing w:before="6" w:line="228" w:lineRule="auto"/>
        <w:ind w:left="107"/>
        <w:rPr>
          <w:lang w:eastAsia="ja-JP"/>
        </w:rPr>
      </w:pPr>
      <w:r>
        <w:rPr>
          <w:w w:val="80"/>
          <w:lang w:eastAsia="ja-JP"/>
        </w:rPr>
        <w:t>欧州委員会は、加盟国または共同研究センターが指定申請書を提出した専門家ラボのみを指定する。</w:t>
      </w:r>
    </w:p>
    <w:p w14:paraId="00AA438A" w14:textId="77777777" w:rsidR="00E66D05" w:rsidRDefault="00E66D05">
      <w:pPr>
        <w:pStyle w:val="a3"/>
        <w:spacing w:before="73"/>
        <w:rPr>
          <w:lang w:eastAsia="ja-JP"/>
        </w:rPr>
      </w:pPr>
    </w:p>
    <w:p w14:paraId="1EEDC25A" w14:textId="77777777" w:rsidR="00E66D05" w:rsidRDefault="00000000">
      <w:pPr>
        <w:pStyle w:val="a5"/>
        <w:numPr>
          <w:ilvl w:val="0"/>
          <w:numId w:val="93"/>
        </w:numPr>
        <w:tabs>
          <w:tab w:val="left" w:pos="538"/>
        </w:tabs>
        <w:ind w:left="538" w:hanging="431"/>
        <w:rPr>
          <w:sz w:val="19"/>
          <w:lang w:eastAsia="ja-JP"/>
        </w:rPr>
      </w:pPr>
      <w:r>
        <w:rPr>
          <w:w w:val="75"/>
          <w:sz w:val="19"/>
          <w:lang w:eastAsia="ja-JP"/>
        </w:rPr>
        <w:t>専門検査機関は、以下の</w:t>
      </w:r>
      <w:r>
        <w:rPr>
          <w:spacing w:val="2"/>
          <w:sz w:val="19"/>
          <w:lang w:eastAsia="ja-JP"/>
        </w:rPr>
        <w:t>基準を</w:t>
      </w:r>
      <w:r>
        <w:rPr>
          <w:w w:val="75"/>
          <w:sz w:val="19"/>
          <w:lang w:eastAsia="ja-JP"/>
        </w:rPr>
        <w:t>満たさなければならない</w:t>
      </w:r>
      <w:r>
        <w:rPr>
          <w:spacing w:val="-2"/>
          <w:w w:val="75"/>
          <w:sz w:val="19"/>
          <w:lang w:eastAsia="ja-JP"/>
        </w:rPr>
        <w:t>：</w:t>
      </w:r>
    </w:p>
    <w:p w14:paraId="2245B989" w14:textId="77777777" w:rsidR="00E66D05" w:rsidRDefault="00000000">
      <w:pPr>
        <w:pStyle w:val="a5"/>
        <w:numPr>
          <w:ilvl w:val="0"/>
          <w:numId w:val="92"/>
        </w:numPr>
        <w:tabs>
          <w:tab w:val="left" w:pos="401"/>
        </w:tabs>
        <w:spacing w:before="201" w:line="228" w:lineRule="auto"/>
        <w:ind w:right="105"/>
        <w:rPr>
          <w:sz w:val="19"/>
          <w:lang w:eastAsia="ja-JP"/>
        </w:rPr>
      </w:pPr>
      <w:r>
        <w:rPr>
          <w:spacing w:val="-2"/>
          <w:w w:val="85"/>
          <w:sz w:val="19"/>
          <w:lang w:eastAsia="ja-JP"/>
        </w:rPr>
        <w:t>指定された</w:t>
      </w:r>
      <w:r>
        <w:rPr>
          <w:w w:val="80"/>
          <w:sz w:val="19"/>
          <w:lang w:eastAsia="ja-JP"/>
        </w:rPr>
        <w:t>装置の分野における十分な知識と経験を備えた適切な資格を有するスタッフを有する</w:t>
      </w:r>
      <w:r>
        <w:rPr>
          <w:spacing w:val="-2"/>
          <w:w w:val="85"/>
          <w:sz w:val="19"/>
          <w:lang w:eastAsia="ja-JP"/>
        </w:rPr>
        <w:t>；</w:t>
      </w:r>
    </w:p>
    <w:p w14:paraId="67EB7CA5" w14:textId="77777777" w:rsidR="00E66D05" w:rsidRDefault="00000000">
      <w:pPr>
        <w:pStyle w:val="a5"/>
        <w:numPr>
          <w:ilvl w:val="0"/>
          <w:numId w:val="92"/>
        </w:numPr>
        <w:tabs>
          <w:tab w:val="left" w:pos="401"/>
        </w:tabs>
        <w:spacing w:before="193"/>
        <w:ind w:hanging="294"/>
        <w:rPr>
          <w:sz w:val="19"/>
          <w:lang w:eastAsia="ja-JP"/>
        </w:rPr>
      </w:pPr>
      <w:r>
        <w:rPr>
          <w:w w:val="75"/>
          <w:sz w:val="19"/>
          <w:lang w:eastAsia="ja-JP"/>
        </w:rPr>
        <w:t>与えられた仕事を遂行するために必要な設備を保有する</w:t>
      </w:r>
      <w:r>
        <w:rPr>
          <w:spacing w:val="-2"/>
          <w:w w:val="75"/>
          <w:sz w:val="19"/>
          <w:lang w:eastAsia="ja-JP"/>
        </w:rPr>
        <w:t>；</w:t>
      </w:r>
    </w:p>
    <w:p w14:paraId="5019AD28" w14:textId="77777777" w:rsidR="00E66D05" w:rsidRDefault="00000000">
      <w:pPr>
        <w:pStyle w:val="a5"/>
        <w:numPr>
          <w:ilvl w:val="0"/>
          <w:numId w:val="92"/>
        </w:numPr>
        <w:tabs>
          <w:tab w:val="left" w:pos="401"/>
        </w:tabs>
        <w:spacing w:before="192"/>
        <w:ind w:hanging="294"/>
        <w:rPr>
          <w:sz w:val="19"/>
          <w:lang w:eastAsia="ja-JP"/>
        </w:rPr>
      </w:pPr>
      <w:r>
        <w:rPr>
          <w:w w:val="75"/>
          <w:sz w:val="19"/>
          <w:lang w:eastAsia="ja-JP"/>
        </w:rPr>
        <w:t>国際基準と</w:t>
      </w:r>
      <w:r>
        <w:rPr>
          <w:spacing w:val="-2"/>
          <w:w w:val="75"/>
          <w:sz w:val="19"/>
          <w:lang w:eastAsia="ja-JP"/>
        </w:rPr>
        <w:t>ベストプラクティスに関する</w:t>
      </w:r>
      <w:r>
        <w:rPr>
          <w:w w:val="75"/>
          <w:sz w:val="19"/>
          <w:lang w:eastAsia="ja-JP"/>
        </w:rPr>
        <w:t>必要な知識を有する</w:t>
      </w:r>
      <w:r>
        <w:rPr>
          <w:spacing w:val="-2"/>
          <w:w w:val="75"/>
          <w:sz w:val="19"/>
          <w:lang w:eastAsia="ja-JP"/>
        </w:rPr>
        <w:t>；</w:t>
      </w:r>
    </w:p>
    <w:p w14:paraId="0414A636" w14:textId="77777777" w:rsidR="00E66D05" w:rsidRDefault="00000000">
      <w:pPr>
        <w:pStyle w:val="a5"/>
        <w:numPr>
          <w:ilvl w:val="0"/>
          <w:numId w:val="92"/>
        </w:numPr>
        <w:tabs>
          <w:tab w:val="left" w:pos="401"/>
        </w:tabs>
        <w:spacing w:before="190"/>
        <w:ind w:hanging="294"/>
        <w:rPr>
          <w:sz w:val="19"/>
          <w:lang w:eastAsia="ja-JP"/>
        </w:rPr>
      </w:pPr>
      <w:r>
        <w:rPr>
          <w:w w:val="75"/>
          <w:sz w:val="19"/>
          <w:lang w:eastAsia="ja-JP"/>
        </w:rPr>
        <w:t>適切な管理組織と</w:t>
      </w:r>
      <w:r>
        <w:rPr>
          <w:spacing w:val="-2"/>
          <w:w w:val="75"/>
          <w:sz w:val="19"/>
          <w:lang w:eastAsia="ja-JP"/>
        </w:rPr>
        <w:t>体制を</w:t>
      </w:r>
      <w:r>
        <w:rPr>
          <w:w w:val="75"/>
          <w:sz w:val="19"/>
          <w:lang w:eastAsia="ja-JP"/>
        </w:rPr>
        <w:t>持つ</w:t>
      </w:r>
      <w:r>
        <w:rPr>
          <w:spacing w:val="-2"/>
          <w:w w:val="75"/>
          <w:sz w:val="19"/>
          <w:lang w:eastAsia="ja-JP"/>
        </w:rPr>
        <w:t>；</w:t>
      </w:r>
    </w:p>
    <w:p w14:paraId="27390E74" w14:textId="77777777" w:rsidR="00E66D05" w:rsidRDefault="00000000">
      <w:pPr>
        <w:pStyle w:val="a5"/>
        <w:numPr>
          <w:ilvl w:val="0"/>
          <w:numId w:val="92"/>
        </w:numPr>
        <w:tabs>
          <w:tab w:val="left" w:pos="400"/>
        </w:tabs>
        <w:spacing w:before="192"/>
        <w:ind w:left="400" w:hanging="293"/>
        <w:rPr>
          <w:sz w:val="19"/>
          <w:lang w:eastAsia="ja-JP"/>
        </w:rPr>
      </w:pPr>
      <w:r>
        <w:rPr>
          <w:w w:val="75"/>
          <w:sz w:val="19"/>
          <w:lang w:eastAsia="ja-JP"/>
        </w:rPr>
        <w:t>職員が</w:t>
      </w:r>
      <w:r>
        <w:rPr>
          <w:spacing w:val="-2"/>
          <w:w w:val="75"/>
          <w:sz w:val="19"/>
          <w:lang w:eastAsia="ja-JP"/>
        </w:rPr>
        <w:t>職務を</w:t>
      </w:r>
      <w:r>
        <w:rPr>
          <w:w w:val="75"/>
          <w:sz w:val="19"/>
          <w:lang w:eastAsia="ja-JP"/>
        </w:rPr>
        <w:t>遂行する上で得た情報やデータの守秘義務を守るよう</w:t>
      </w:r>
      <w:r>
        <w:rPr>
          <w:spacing w:val="-2"/>
          <w:w w:val="75"/>
          <w:sz w:val="19"/>
          <w:lang w:eastAsia="ja-JP"/>
        </w:rPr>
        <w:t>徹底すること。</w:t>
      </w:r>
    </w:p>
    <w:p w14:paraId="52EC51C1" w14:textId="77777777" w:rsidR="00E66D05" w:rsidRDefault="00E66D05">
      <w:pPr>
        <w:rPr>
          <w:sz w:val="19"/>
          <w:lang w:eastAsia="ja-JP"/>
        </w:rPr>
        <w:sectPr w:rsidR="00E66D05">
          <w:type w:val="continuous"/>
          <w:pgSz w:w="11910" w:h="16840"/>
          <w:pgMar w:top="1260" w:right="1240" w:bottom="280" w:left="1240" w:header="967" w:footer="0" w:gutter="0"/>
          <w:cols w:space="720"/>
        </w:sectPr>
      </w:pPr>
    </w:p>
    <w:p w14:paraId="4F093C3E" w14:textId="77777777" w:rsidR="00E66D05" w:rsidRDefault="00000000">
      <w:pPr>
        <w:pStyle w:val="a5"/>
        <w:numPr>
          <w:ilvl w:val="0"/>
          <w:numId w:val="93"/>
        </w:numPr>
        <w:tabs>
          <w:tab w:val="left" w:pos="538"/>
        </w:tabs>
        <w:spacing w:before="215" w:line="228" w:lineRule="auto"/>
        <w:ind w:right="105" w:firstLine="0"/>
        <w:jc w:val="both"/>
        <w:rPr>
          <w:sz w:val="19"/>
          <w:lang w:eastAsia="ja-JP"/>
        </w:rPr>
      </w:pPr>
      <w:r>
        <w:rPr>
          <w:spacing w:val="-2"/>
          <w:w w:val="85"/>
          <w:sz w:val="19"/>
          <w:lang w:eastAsia="ja-JP"/>
        </w:rPr>
        <w:lastRenderedPageBreak/>
        <w:t>関連する医療分野における臨床評価のために任命された専門家委員会は</w:t>
      </w:r>
      <w:r>
        <w:rPr>
          <w:w w:val="80"/>
          <w:sz w:val="19"/>
          <w:lang w:eastAsia="ja-JP"/>
        </w:rPr>
        <w:t>、第 54 条(1)及び第 61 条(2)並びに附属書 IX の第 5.1 項又は附属書 X の第 6 項に</w:t>
      </w:r>
      <w:r>
        <w:rPr>
          <w:spacing w:val="-2"/>
          <w:w w:val="85"/>
          <w:sz w:val="19"/>
          <w:lang w:eastAsia="ja-JP"/>
        </w:rPr>
        <w:t>規定する任務を果たすものとする。</w:t>
      </w:r>
    </w:p>
    <w:p w14:paraId="3058FC47" w14:textId="77777777" w:rsidR="00E66D05" w:rsidRDefault="00E66D05">
      <w:pPr>
        <w:pStyle w:val="a3"/>
        <w:spacing w:before="153"/>
        <w:rPr>
          <w:lang w:eastAsia="ja-JP"/>
        </w:rPr>
      </w:pPr>
    </w:p>
    <w:p w14:paraId="60D2FCE4" w14:textId="77777777" w:rsidR="00E66D05" w:rsidRDefault="00000000">
      <w:pPr>
        <w:pStyle w:val="a5"/>
        <w:numPr>
          <w:ilvl w:val="0"/>
          <w:numId w:val="93"/>
        </w:numPr>
        <w:tabs>
          <w:tab w:val="left" w:pos="640"/>
        </w:tabs>
        <w:ind w:left="640" w:hanging="533"/>
        <w:rPr>
          <w:sz w:val="19"/>
          <w:lang w:eastAsia="ja-JP"/>
        </w:rPr>
      </w:pPr>
      <w:r>
        <w:rPr>
          <w:w w:val="75"/>
          <w:sz w:val="19"/>
          <w:lang w:eastAsia="ja-JP"/>
        </w:rPr>
        <w:t>専門家パネルおよび専門家ラボは、必要な</w:t>
      </w:r>
      <w:r>
        <w:rPr>
          <w:spacing w:val="-2"/>
          <w:w w:val="75"/>
          <w:sz w:val="19"/>
          <w:lang w:eastAsia="ja-JP"/>
        </w:rPr>
        <w:t>ニーズに応じて</w:t>
      </w:r>
      <w:r>
        <w:rPr>
          <w:w w:val="75"/>
          <w:sz w:val="19"/>
          <w:lang w:eastAsia="ja-JP"/>
        </w:rPr>
        <w:t>、以下の業務を行うことができる：</w:t>
      </w:r>
    </w:p>
    <w:p w14:paraId="193CB383" w14:textId="77777777" w:rsidR="00E66D05" w:rsidRDefault="00E66D05">
      <w:pPr>
        <w:pStyle w:val="a3"/>
        <w:spacing w:before="32"/>
        <w:rPr>
          <w:lang w:eastAsia="ja-JP"/>
        </w:rPr>
      </w:pPr>
    </w:p>
    <w:p w14:paraId="48BF65A8" w14:textId="77777777" w:rsidR="00E66D05" w:rsidRDefault="00000000">
      <w:pPr>
        <w:pStyle w:val="a5"/>
        <w:numPr>
          <w:ilvl w:val="0"/>
          <w:numId w:val="91"/>
        </w:numPr>
        <w:tabs>
          <w:tab w:val="left" w:pos="401"/>
        </w:tabs>
        <w:spacing w:line="228" w:lineRule="auto"/>
        <w:ind w:right="104"/>
        <w:jc w:val="both"/>
        <w:rPr>
          <w:sz w:val="19"/>
          <w:lang w:eastAsia="ja-JP"/>
        </w:rPr>
      </w:pPr>
      <w:r>
        <w:rPr>
          <w:w w:val="85"/>
          <w:sz w:val="19"/>
          <w:lang w:eastAsia="ja-JP"/>
        </w:rPr>
        <w:t>本規則の</w:t>
      </w:r>
      <w:r>
        <w:rPr>
          <w:spacing w:val="-2"/>
          <w:w w:val="80"/>
          <w:sz w:val="19"/>
          <w:lang w:eastAsia="ja-JP"/>
        </w:rPr>
        <w:t>実施に関して、欧州委員会とMdCGに科学的、技術的、臨床的支援を提供すること</w:t>
      </w:r>
      <w:r>
        <w:rPr>
          <w:w w:val="85"/>
          <w:sz w:val="19"/>
          <w:lang w:eastAsia="ja-JP"/>
        </w:rPr>
        <w:t>；</w:t>
      </w:r>
    </w:p>
    <w:p w14:paraId="71ABB94B" w14:textId="77777777" w:rsidR="00E66D05" w:rsidRDefault="00E66D05">
      <w:pPr>
        <w:pStyle w:val="a3"/>
        <w:spacing w:before="26"/>
        <w:rPr>
          <w:lang w:eastAsia="ja-JP"/>
        </w:rPr>
      </w:pPr>
    </w:p>
    <w:p w14:paraId="63F05539" w14:textId="77777777" w:rsidR="00E66D05" w:rsidRDefault="00000000">
      <w:pPr>
        <w:pStyle w:val="a5"/>
        <w:numPr>
          <w:ilvl w:val="0"/>
          <w:numId w:val="91"/>
        </w:numPr>
        <w:tabs>
          <w:tab w:val="left" w:pos="401"/>
        </w:tabs>
        <w:ind w:hanging="294"/>
        <w:rPr>
          <w:sz w:val="19"/>
          <w:lang w:eastAsia="ja-JP"/>
        </w:rPr>
      </w:pPr>
      <w:r>
        <w:rPr>
          <w:w w:val="75"/>
          <w:sz w:val="19"/>
          <w:lang w:eastAsia="ja-JP"/>
        </w:rPr>
        <w:t>適切なガイダンスとCSの開発と</w:t>
      </w:r>
      <w:r>
        <w:rPr>
          <w:spacing w:val="7"/>
          <w:sz w:val="19"/>
          <w:lang w:eastAsia="ja-JP"/>
        </w:rPr>
        <w:t>維持に</w:t>
      </w:r>
      <w:r>
        <w:rPr>
          <w:w w:val="75"/>
          <w:sz w:val="19"/>
          <w:lang w:eastAsia="ja-JP"/>
        </w:rPr>
        <w:t>貢献する</w:t>
      </w:r>
      <w:r>
        <w:rPr>
          <w:spacing w:val="-4"/>
          <w:w w:val="75"/>
          <w:sz w:val="19"/>
          <w:lang w:eastAsia="ja-JP"/>
        </w:rPr>
        <w:t>：</w:t>
      </w:r>
    </w:p>
    <w:p w14:paraId="160269F7" w14:textId="77777777" w:rsidR="00E66D05" w:rsidRDefault="00E66D05">
      <w:pPr>
        <w:pStyle w:val="a3"/>
        <w:spacing w:before="22"/>
        <w:rPr>
          <w:lang w:eastAsia="ja-JP"/>
        </w:rPr>
      </w:pPr>
    </w:p>
    <w:p w14:paraId="75A7DEAD" w14:textId="77777777" w:rsidR="00E66D05" w:rsidRDefault="00000000">
      <w:pPr>
        <w:pStyle w:val="a5"/>
        <w:numPr>
          <w:ilvl w:val="1"/>
          <w:numId w:val="91"/>
        </w:numPr>
        <w:tabs>
          <w:tab w:val="left" w:pos="682"/>
        </w:tabs>
        <w:spacing w:before="1"/>
        <w:ind w:left="682" w:hanging="281"/>
        <w:jc w:val="left"/>
        <w:rPr>
          <w:sz w:val="19"/>
        </w:rPr>
      </w:pPr>
      <w:proofErr w:type="spellStart"/>
      <w:r>
        <w:rPr>
          <w:w w:val="75"/>
          <w:sz w:val="19"/>
        </w:rPr>
        <w:t>臨床</w:t>
      </w:r>
      <w:r>
        <w:rPr>
          <w:spacing w:val="-2"/>
          <w:w w:val="85"/>
          <w:sz w:val="19"/>
        </w:rPr>
        <w:t>検査</w:t>
      </w:r>
      <w:proofErr w:type="spellEnd"/>
      <w:r>
        <w:rPr>
          <w:spacing w:val="-2"/>
          <w:w w:val="85"/>
          <w:sz w:val="19"/>
        </w:rPr>
        <w:t>、</w:t>
      </w:r>
    </w:p>
    <w:p w14:paraId="44168AA8" w14:textId="77777777" w:rsidR="00E66D05" w:rsidRDefault="00E66D05">
      <w:pPr>
        <w:pStyle w:val="a3"/>
        <w:spacing w:before="23"/>
      </w:pPr>
    </w:p>
    <w:p w14:paraId="2FD239F5" w14:textId="77777777" w:rsidR="00E66D05" w:rsidRDefault="00000000">
      <w:pPr>
        <w:pStyle w:val="a5"/>
        <w:numPr>
          <w:ilvl w:val="1"/>
          <w:numId w:val="91"/>
        </w:numPr>
        <w:tabs>
          <w:tab w:val="left" w:pos="682"/>
        </w:tabs>
        <w:ind w:left="682" w:hanging="281"/>
        <w:jc w:val="left"/>
        <w:rPr>
          <w:sz w:val="19"/>
        </w:rPr>
      </w:pPr>
      <w:proofErr w:type="spellStart"/>
      <w:r>
        <w:rPr>
          <w:w w:val="75"/>
          <w:sz w:val="19"/>
        </w:rPr>
        <w:t>臨床評価と</w:t>
      </w:r>
      <w:r>
        <w:rPr>
          <w:spacing w:val="-4"/>
          <w:w w:val="75"/>
          <w:sz w:val="19"/>
        </w:rPr>
        <w:t>PMCF</w:t>
      </w:r>
      <w:proofErr w:type="spellEnd"/>
      <w:r>
        <w:rPr>
          <w:spacing w:val="-4"/>
          <w:w w:val="75"/>
          <w:sz w:val="19"/>
        </w:rPr>
        <w:t>、</w:t>
      </w:r>
    </w:p>
    <w:p w14:paraId="2F062733" w14:textId="77777777" w:rsidR="00E66D05" w:rsidRDefault="00E66D05">
      <w:pPr>
        <w:pStyle w:val="a3"/>
        <w:spacing w:before="23"/>
      </w:pPr>
    </w:p>
    <w:p w14:paraId="1A1A960A" w14:textId="77777777" w:rsidR="00E66D05" w:rsidRDefault="00000000">
      <w:pPr>
        <w:pStyle w:val="a5"/>
        <w:numPr>
          <w:ilvl w:val="1"/>
          <w:numId w:val="91"/>
        </w:numPr>
        <w:tabs>
          <w:tab w:val="left" w:pos="682"/>
        </w:tabs>
        <w:ind w:left="682" w:hanging="281"/>
        <w:jc w:val="left"/>
        <w:rPr>
          <w:sz w:val="19"/>
        </w:rPr>
      </w:pPr>
      <w:proofErr w:type="spellStart"/>
      <w:r>
        <w:rPr>
          <w:w w:val="75"/>
          <w:sz w:val="19"/>
        </w:rPr>
        <w:t>パフォーマンス</w:t>
      </w:r>
      <w:r>
        <w:rPr>
          <w:spacing w:val="-2"/>
          <w:w w:val="85"/>
          <w:sz w:val="19"/>
        </w:rPr>
        <w:t>研究</w:t>
      </w:r>
      <w:proofErr w:type="spellEnd"/>
      <w:r>
        <w:rPr>
          <w:spacing w:val="-2"/>
          <w:w w:val="85"/>
          <w:sz w:val="19"/>
        </w:rPr>
        <w:t>、</w:t>
      </w:r>
    </w:p>
    <w:p w14:paraId="08FAAE31" w14:textId="77777777" w:rsidR="00E66D05" w:rsidRDefault="00E66D05">
      <w:pPr>
        <w:pStyle w:val="a3"/>
        <w:spacing w:before="22"/>
      </w:pPr>
    </w:p>
    <w:p w14:paraId="13F935E4" w14:textId="77777777" w:rsidR="00E66D05" w:rsidRDefault="00000000">
      <w:pPr>
        <w:pStyle w:val="a5"/>
        <w:numPr>
          <w:ilvl w:val="1"/>
          <w:numId w:val="91"/>
        </w:numPr>
        <w:tabs>
          <w:tab w:val="left" w:pos="682"/>
        </w:tabs>
        <w:ind w:left="682" w:hanging="281"/>
        <w:jc w:val="left"/>
        <w:rPr>
          <w:sz w:val="19"/>
          <w:lang w:eastAsia="ja-JP"/>
        </w:rPr>
      </w:pPr>
      <w:r>
        <w:rPr>
          <w:w w:val="75"/>
          <w:sz w:val="19"/>
          <w:lang w:eastAsia="ja-JP"/>
        </w:rPr>
        <w:t>性能評価と市販後の性能フォローアップ</w:t>
      </w:r>
      <w:r>
        <w:rPr>
          <w:spacing w:val="-5"/>
          <w:w w:val="75"/>
          <w:sz w:val="19"/>
          <w:lang w:eastAsia="ja-JP"/>
        </w:rPr>
        <w:t>、</w:t>
      </w:r>
    </w:p>
    <w:p w14:paraId="5A95261F" w14:textId="77777777" w:rsidR="00E66D05" w:rsidRDefault="00E66D05">
      <w:pPr>
        <w:pStyle w:val="a3"/>
        <w:spacing w:before="24"/>
        <w:rPr>
          <w:lang w:eastAsia="ja-JP"/>
        </w:rPr>
      </w:pPr>
    </w:p>
    <w:p w14:paraId="26E4593E" w14:textId="77777777" w:rsidR="00E66D05" w:rsidRDefault="00000000">
      <w:pPr>
        <w:pStyle w:val="a5"/>
        <w:numPr>
          <w:ilvl w:val="1"/>
          <w:numId w:val="91"/>
        </w:numPr>
        <w:tabs>
          <w:tab w:val="left" w:pos="682"/>
        </w:tabs>
        <w:ind w:left="682" w:hanging="281"/>
        <w:jc w:val="left"/>
        <w:rPr>
          <w:sz w:val="19"/>
        </w:rPr>
      </w:pPr>
      <w:proofErr w:type="spellStart"/>
      <w:r>
        <w:rPr>
          <w:w w:val="75"/>
          <w:sz w:val="19"/>
        </w:rPr>
        <w:t>物理化学的特性</w:t>
      </w:r>
      <w:r>
        <w:rPr>
          <w:spacing w:val="-5"/>
          <w:w w:val="75"/>
          <w:sz w:val="19"/>
        </w:rPr>
        <w:t>評価</w:t>
      </w:r>
      <w:proofErr w:type="spellEnd"/>
    </w:p>
    <w:p w14:paraId="21405B2B" w14:textId="77777777" w:rsidR="00E66D05" w:rsidRDefault="00E66D05">
      <w:pPr>
        <w:pStyle w:val="a3"/>
        <w:spacing w:before="22"/>
      </w:pPr>
    </w:p>
    <w:p w14:paraId="3CF64A93" w14:textId="77777777" w:rsidR="00E66D05" w:rsidRDefault="00000000">
      <w:pPr>
        <w:pStyle w:val="a5"/>
        <w:numPr>
          <w:ilvl w:val="1"/>
          <w:numId w:val="91"/>
        </w:numPr>
        <w:tabs>
          <w:tab w:val="left" w:pos="682"/>
        </w:tabs>
        <w:spacing w:before="1"/>
        <w:ind w:left="682" w:hanging="281"/>
        <w:jc w:val="left"/>
        <w:rPr>
          <w:sz w:val="19"/>
          <w:lang w:eastAsia="ja-JP"/>
        </w:rPr>
      </w:pPr>
      <w:r>
        <w:rPr>
          <w:w w:val="75"/>
          <w:sz w:val="19"/>
          <w:lang w:eastAsia="ja-JP"/>
        </w:rPr>
        <w:t>微生物学的、生体適合性、機械的、電気的、電子的または非臨床毒性学的</w:t>
      </w:r>
      <w:r>
        <w:rPr>
          <w:spacing w:val="-2"/>
          <w:w w:val="75"/>
          <w:sz w:val="19"/>
          <w:lang w:eastAsia="ja-JP"/>
        </w:rPr>
        <w:t>試験</w:t>
      </w:r>
    </w:p>
    <w:p w14:paraId="4F97CDF5" w14:textId="77777777" w:rsidR="00E66D05" w:rsidRDefault="00E66D05">
      <w:pPr>
        <w:pStyle w:val="a3"/>
        <w:spacing w:before="31"/>
        <w:rPr>
          <w:lang w:eastAsia="ja-JP"/>
        </w:rPr>
      </w:pPr>
    </w:p>
    <w:p w14:paraId="0DC500B4" w14:textId="77777777" w:rsidR="00E66D05" w:rsidRDefault="00000000">
      <w:pPr>
        <w:pStyle w:val="a3"/>
        <w:spacing w:line="228" w:lineRule="auto"/>
        <w:ind w:left="401" w:right="95"/>
        <w:rPr>
          <w:lang w:eastAsia="ja-JP"/>
        </w:rPr>
      </w:pPr>
      <w:r>
        <w:rPr>
          <w:w w:val="80"/>
          <w:lang w:eastAsia="ja-JP"/>
        </w:rPr>
        <w:t>特定の機器、あるいは機器のカテゴリーまたはグループ、あるいは</w:t>
      </w:r>
      <w:r>
        <w:rPr>
          <w:spacing w:val="-2"/>
          <w:w w:val="85"/>
          <w:lang w:eastAsia="ja-JP"/>
        </w:rPr>
        <w:t>機器の</w:t>
      </w:r>
      <w:r>
        <w:rPr>
          <w:w w:val="80"/>
          <w:lang w:eastAsia="ja-JP"/>
        </w:rPr>
        <w:t>カテゴリーまたはグループに関連する特定のハザード</w:t>
      </w:r>
      <w:r>
        <w:rPr>
          <w:spacing w:val="-2"/>
          <w:w w:val="85"/>
          <w:lang w:eastAsia="ja-JP"/>
        </w:rPr>
        <w:t>；</w:t>
      </w:r>
    </w:p>
    <w:p w14:paraId="59B8C4EB" w14:textId="77777777" w:rsidR="00E66D05" w:rsidRDefault="00E66D05">
      <w:pPr>
        <w:pStyle w:val="a3"/>
        <w:spacing w:before="35"/>
        <w:rPr>
          <w:lang w:eastAsia="ja-JP"/>
        </w:rPr>
      </w:pPr>
    </w:p>
    <w:p w14:paraId="206748CF" w14:textId="77777777" w:rsidR="00E66D05" w:rsidRDefault="00000000">
      <w:pPr>
        <w:pStyle w:val="a5"/>
        <w:numPr>
          <w:ilvl w:val="0"/>
          <w:numId w:val="91"/>
        </w:numPr>
        <w:tabs>
          <w:tab w:val="left" w:pos="401"/>
        </w:tabs>
        <w:spacing w:line="228" w:lineRule="auto"/>
        <w:ind w:right="104"/>
        <w:jc w:val="both"/>
        <w:rPr>
          <w:sz w:val="19"/>
          <w:lang w:eastAsia="ja-JP"/>
        </w:rPr>
      </w:pPr>
      <w:r>
        <w:rPr>
          <w:w w:val="80"/>
          <w:sz w:val="19"/>
          <w:lang w:eastAsia="ja-JP"/>
        </w:rPr>
        <w:t>臨床</w:t>
      </w:r>
      <w:r>
        <w:rPr>
          <w:w w:val="85"/>
          <w:sz w:val="19"/>
          <w:lang w:eastAsia="ja-JP"/>
        </w:rPr>
        <w:t>評価</w:t>
      </w:r>
      <w:r>
        <w:rPr>
          <w:w w:val="80"/>
          <w:sz w:val="19"/>
          <w:lang w:eastAsia="ja-JP"/>
        </w:rPr>
        <w:t>、性能評価、物理化学的特性評価、微生物学的</w:t>
      </w:r>
      <w:r>
        <w:rPr>
          <w:spacing w:val="-2"/>
          <w:w w:val="85"/>
          <w:sz w:val="19"/>
          <w:lang w:eastAsia="ja-JP"/>
        </w:rPr>
        <w:t>試験</w:t>
      </w:r>
      <w:r>
        <w:rPr>
          <w:w w:val="80"/>
          <w:sz w:val="19"/>
          <w:lang w:eastAsia="ja-JP"/>
        </w:rPr>
        <w:t>、生体適合性試験、機械的試験、電気的試験、電子的</w:t>
      </w:r>
      <w:r>
        <w:rPr>
          <w:spacing w:val="-2"/>
          <w:w w:val="85"/>
          <w:sz w:val="19"/>
          <w:lang w:eastAsia="ja-JP"/>
        </w:rPr>
        <w:t>試験</w:t>
      </w:r>
      <w:r>
        <w:rPr>
          <w:w w:val="80"/>
          <w:sz w:val="19"/>
          <w:lang w:eastAsia="ja-JP"/>
        </w:rPr>
        <w:t>、</w:t>
      </w:r>
      <w:r>
        <w:rPr>
          <w:spacing w:val="-2"/>
          <w:w w:val="85"/>
          <w:sz w:val="19"/>
          <w:lang w:eastAsia="ja-JP"/>
        </w:rPr>
        <w:t>非臨床毒物学的試験に関して</w:t>
      </w:r>
      <w:r>
        <w:rPr>
          <w:w w:val="80"/>
          <w:sz w:val="19"/>
          <w:lang w:eastAsia="ja-JP"/>
        </w:rPr>
        <w:t>、技術水準に沿った適合性評価を</w:t>
      </w:r>
      <w:r>
        <w:rPr>
          <w:w w:val="85"/>
          <w:sz w:val="19"/>
          <w:lang w:eastAsia="ja-JP"/>
        </w:rPr>
        <w:t>実施するための臨床評価ガイダンス及び性能評価ガイダンスを作成し、見直すこと</w:t>
      </w:r>
      <w:r>
        <w:rPr>
          <w:spacing w:val="-2"/>
          <w:w w:val="85"/>
          <w:sz w:val="19"/>
          <w:lang w:eastAsia="ja-JP"/>
        </w:rPr>
        <w:t>；</w:t>
      </w:r>
    </w:p>
    <w:p w14:paraId="3560F415" w14:textId="77777777" w:rsidR="00E66D05" w:rsidRDefault="00E66D05">
      <w:pPr>
        <w:pStyle w:val="a3"/>
        <w:spacing w:before="34"/>
        <w:rPr>
          <w:lang w:eastAsia="ja-JP"/>
        </w:rPr>
      </w:pPr>
    </w:p>
    <w:p w14:paraId="63809D06" w14:textId="77777777" w:rsidR="00E66D05" w:rsidRDefault="00000000">
      <w:pPr>
        <w:pStyle w:val="a5"/>
        <w:numPr>
          <w:ilvl w:val="0"/>
          <w:numId w:val="91"/>
        </w:numPr>
        <w:tabs>
          <w:tab w:val="left" w:pos="401"/>
        </w:tabs>
        <w:spacing w:before="1" w:line="230" w:lineRule="auto"/>
        <w:ind w:right="105"/>
        <w:jc w:val="both"/>
        <w:rPr>
          <w:sz w:val="19"/>
          <w:lang w:eastAsia="ja-JP"/>
        </w:rPr>
      </w:pPr>
      <w:r>
        <w:rPr>
          <w:w w:val="75"/>
          <w:sz w:val="19"/>
          <w:lang w:eastAsia="ja-JP"/>
        </w:rPr>
        <w:t>国際</w:t>
      </w:r>
      <w:r>
        <w:rPr>
          <w:sz w:val="19"/>
          <w:lang w:eastAsia="ja-JP"/>
        </w:rPr>
        <w:t>レベルでの</w:t>
      </w:r>
      <w:r>
        <w:rPr>
          <w:w w:val="75"/>
          <w:sz w:val="19"/>
          <w:lang w:eastAsia="ja-JP"/>
        </w:rPr>
        <w:t>規格の開発に貢献し、そのような規格が</w:t>
      </w:r>
      <w:r>
        <w:rPr>
          <w:w w:val="85"/>
          <w:sz w:val="19"/>
          <w:lang w:eastAsia="ja-JP"/>
        </w:rPr>
        <w:t>最先端の技術を</w:t>
      </w:r>
      <w:r>
        <w:rPr>
          <w:w w:val="75"/>
          <w:sz w:val="19"/>
          <w:lang w:eastAsia="ja-JP"/>
        </w:rPr>
        <w:t>反映するようにすること</w:t>
      </w:r>
      <w:r>
        <w:rPr>
          <w:w w:val="85"/>
          <w:sz w:val="19"/>
          <w:lang w:eastAsia="ja-JP"/>
        </w:rPr>
        <w:t>；</w:t>
      </w:r>
    </w:p>
    <w:p w14:paraId="5814CF63" w14:textId="77777777" w:rsidR="00E66D05" w:rsidRDefault="00E66D05">
      <w:pPr>
        <w:pStyle w:val="a3"/>
        <w:spacing w:before="32"/>
        <w:rPr>
          <w:lang w:eastAsia="ja-JP"/>
        </w:rPr>
      </w:pPr>
    </w:p>
    <w:p w14:paraId="3164EB7F" w14:textId="77777777" w:rsidR="00E66D05" w:rsidRDefault="00000000">
      <w:pPr>
        <w:pStyle w:val="a5"/>
        <w:numPr>
          <w:ilvl w:val="0"/>
          <w:numId w:val="91"/>
        </w:numPr>
        <w:tabs>
          <w:tab w:val="left" w:pos="399"/>
          <w:tab w:val="left" w:pos="401"/>
        </w:tabs>
        <w:spacing w:line="228" w:lineRule="auto"/>
        <w:ind w:right="105"/>
        <w:jc w:val="both"/>
        <w:rPr>
          <w:sz w:val="19"/>
          <w:lang w:eastAsia="ja-JP"/>
        </w:rPr>
      </w:pPr>
      <w:r>
        <w:rPr>
          <w:w w:val="80"/>
          <w:sz w:val="19"/>
          <w:lang w:eastAsia="ja-JP"/>
        </w:rPr>
        <w:t>第61条第2項に基づく製造事業者、本条第11項から第13項に基づく届出機関及び加盟国による協議に応じて意見を提供すること。</w:t>
      </w:r>
    </w:p>
    <w:p w14:paraId="07AB3B82" w14:textId="77777777" w:rsidR="00E66D05" w:rsidRDefault="00E66D05">
      <w:pPr>
        <w:pStyle w:val="a3"/>
        <w:spacing w:before="26"/>
        <w:rPr>
          <w:lang w:eastAsia="ja-JP"/>
        </w:rPr>
      </w:pPr>
    </w:p>
    <w:p w14:paraId="4F16B1EF" w14:textId="77777777" w:rsidR="00E66D05" w:rsidRDefault="00000000">
      <w:pPr>
        <w:pStyle w:val="a5"/>
        <w:numPr>
          <w:ilvl w:val="0"/>
          <w:numId w:val="91"/>
        </w:numPr>
        <w:tabs>
          <w:tab w:val="left" w:pos="401"/>
        </w:tabs>
        <w:ind w:hanging="294"/>
        <w:rPr>
          <w:sz w:val="19"/>
          <w:lang w:eastAsia="ja-JP"/>
        </w:rPr>
      </w:pPr>
      <w:r>
        <w:rPr>
          <w:w w:val="75"/>
          <w:sz w:val="19"/>
          <w:lang w:eastAsia="ja-JP"/>
        </w:rPr>
        <w:t>医療</w:t>
      </w:r>
      <w:r>
        <w:rPr>
          <w:spacing w:val="-2"/>
          <w:w w:val="75"/>
          <w:sz w:val="19"/>
          <w:lang w:eastAsia="ja-JP"/>
        </w:rPr>
        <w:t>機器の</w:t>
      </w:r>
      <w:r>
        <w:rPr>
          <w:w w:val="75"/>
          <w:sz w:val="19"/>
          <w:lang w:eastAsia="ja-JP"/>
        </w:rPr>
        <w:t>安全性と性能に関する懸念や新たな問題の特定に貢献する</w:t>
      </w:r>
      <w:r>
        <w:rPr>
          <w:spacing w:val="-2"/>
          <w:w w:val="75"/>
          <w:sz w:val="19"/>
          <w:lang w:eastAsia="ja-JP"/>
        </w:rPr>
        <w:t>；</w:t>
      </w:r>
    </w:p>
    <w:p w14:paraId="34B4F125" w14:textId="77777777" w:rsidR="00E66D05" w:rsidRDefault="00E66D05">
      <w:pPr>
        <w:pStyle w:val="a3"/>
        <w:spacing w:before="32"/>
        <w:rPr>
          <w:lang w:eastAsia="ja-JP"/>
        </w:rPr>
      </w:pPr>
    </w:p>
    <w:p w14:paraId="1C93F1AF" w14:textId="77777777" w:rsidR="00E66D05" w:rsidRDefault="00000000">
      <w:pPr>
        <w:pStyle w:val="a5"/>
        <w:numPr>
          <w:ilvl w:val="0"/>
          <w:numId w:val="91"/>
        </w:numPr>
        <w:tabs>
          <w:tab w:val="left" w:pos="401"/>
        </w:tabs>
        <w:spacing w:line="228" w:lineRule="auto"/>
        <w:ind w:right="105"/>
        <w:jc w:val="both"/>
        <w:rPr>
          <w:sz w:val="19"/>
          <w:lang w:eastAsia="ja-JP"/>
        </w:rPr>
      </w:pPr>
      <w:r>
        <w:rPr>
          <w:w w:val="80"/>
          <w:sz w:val="19"/>
          <w:lang w:eastAsia="ja-JP"/>
        </w:rPr>
        <w:t>特定の</w:t>
      </w:r>
      <w:r>
        <w:rPr>
          <w:rFonts w:ascii="Times New Roman"/>
          <w:i/>
          <w:w w:val="80"/>
          <w:sz w:val="19"/>
          <w:lang w:eastAsia="ja-JP"/>
        </w:rPr>
        <w:t>体外</w:t>
      </w:r>
      <w:r>
        <w:rPr>
          <w:w w:val="80"/>
          <w:sz w:val="19"/>
          <w:lang w:eastAsia="ja-JP"/>
        </w:rPr>
        <w:t>診断用医療機器の性能評価に関する規則（EU）2017/746の第48条4項に従って意見を提供する。</w:t>
      </w:r>
    </w:p>
    <w:p w14:paraId="72AB86DC" w14:textId="77777777" w:rsidR="00E66D05" w:rsidRDefault="00E66D05">
      <w:pPr>
        <w:pStyle w:val="a3"/>
        <w:spacing w:before="34"/>
        <w:rPr>
          <w:lang w:eastAsia="ja-JP"/>
        </w:rPr>
      </w:pPr>
    </w:p>
    <w:p w14:paraId="3961A048" w14:textId="77777777" w:rsidR="00E66D05" w:rsidRDefault="00000000">
      <w:pPr>
        <w:pStyle w:val="a5"/>
        <w:numPr>
          <w:ilvl w:val="0"/>
          <w:numId w:val="93"/>
        </w:numPr>
        <w:tabs>
          <w:tab w:val="left" w:pos="640"/>
        </w:tabs>
        <w:spacing w:line="228" w:lineRule="auto"/>
        <w:ind w:right="104" w:firstLine="0"/>
        <w:jc w:val="both"/>
        <w:rPr>
          <w:sz w:val="19"/>
          <w:lang w:eastAsia="ja-JP"/>
        </w:rPr>
      </w:pPr>
      <w:r>
        <w:rPr>
          <w:w w:val="80"/>
          <w:sz w:val="19"/>
          <w:lang w:eastAsia="ja-JP"/>
        </w:rPr>
        <w:t>欧州委員会は、</w:t>
      </w:r>
      <w:r>
        <w:rPr>
          <w:rFonts w:ascii="Times New Roman"/>
          <w:i/>
          <w:w w:val="80"/>
          <w:sz w:val="19"/>
          <w:lang w:eastAsia="ja-JP"/>
        </w:rPr>
        <w:t>特に</w:t>
      </w:r>
      <w:r>
        <w:rPr>
          <w:w w:val="80"/>
          <w:sz w:val="19"/>
          <w:lang w:eastAsia="ja-JP"/>
        </w:rPr>
        <w:t>、臨床評価に必要な臨床データ、物理化学的特性評価、微生物学的試験、生体適合性試験、機械的試験、電気的試験、電子的試験、非臨床毒性試験に関する、機器の適合性評価のための適切なデータセットの基準について、専門家委員会および専門試験所が提供する助言を、加盟国、届出機関、製造業者が利用できるようにする。</w:t>
      </w:r>
    </w:p>
    <w:p w14:paraId="714EB575" w14:textId="77777777" w:rsidR="00E66D05" w:rsidRDefault="00E66D05">
      <w:pPr>
        <w:pStyle w:val="a3"/>
        <w:spacing w:before="162"/>
        <w:rPr>
          <w:lang w:eastAsia="ja-JP"/>
        </w:rPr>
      </w:pPr>
    </w:p>
    <w:p w14:paraId="73943865" w14:textId="77777777" w:rsidR="00E66D05" w:rsidRDefault="00000000">
      <w:pPr>
        <w:pStyle w:val="a5"/>
        <w:numPr>
          <w:ilvl w:val="0"/>
          <w:numId w:val="93"/>
        </w:numPr>
        <w:tabs>
          <w:tab w:val="left" w:pos="640"/>
        </w:tabs>
        <w:spacing w:line="230" w:lineRule="auto"/>
        <w:ind w:right="105" w:firstLine="0"/>
        <w:jc w:val="both"/>
        <w:rPr>
          <w:sz w:val="19"/>
          <w:lang w:eastAsia="ja-JP"/>
        </w:rPr>
      </w:pPr>
      <w:r>
        <w:rPr>
          <w:w w:val="80"/>
          <w:sz w:val="19"/>
          <w:lang w:eastAsia="ja-JP"/>
        </w:rPr>
        <w:t>第9項に従って科学的意見を採択する場合、専門家パネルの構成員は</w:t>
      </w:r>
      <w:r>
        <w:rPr>
          <w:w w:val="75"/>
          <w:sz w:val="19"/>
          <w:lang w:eastAsia="ja-JP"/>
        </w:rPr>
        <w:t>、コンセンサスに達するよう最善の努力を</w:t>
      </w:r>
      <w:r>
        <w:rPr>
          <w:w w:val="80"/>
          <w:sz w:val="19"/>
          <w:lang w:eastAsia="ja-JP"/>
        </w:rPr>
        <w:t>払わなければならない。</w:t>
      </w:r>
      <w:r>
        <w:rPr>
          <w:w w:val="75"/>
          <w:sz w:val="19"/>
          <w:lang w:eastAsia="ja-JP"/>
        </w:rPr>
        <w:t>コンセンサスが得られない場合、専門家パネルは</w:t>
      </w:r>
      <w:r>
        <w:rPr>
          <w:w w:val="80"/>
          <w:sz w:val="19"/>
          <w:lang w:eastAsia="ja-JP"/>
        </w:rPr>
        <w:t>、その委員の</w:t>
      </w:r>
      <w:r>
        <w:rPr>
          <w:w w:val="75"/>
          <w:sz w:val="19"/>
          <w:lang w:eastAsia="ja-JP"/>
        </w:rPr>
        <w:t>過半数によって決定する</w:t>
      </w:r>
      <w:r>
        <w:rPr>
          <w:w w:val="80"/>
          <w:sz w:val="19"/>
          <w:lang w:eastAsia="ja-JP"/>
        </w:rPr>
        <w:t>ものとし、科学的意見は、異なる立場及びその根拠について言及するものとする</w:t>
      </w:r>
      <w:r>
        <w:rPr>
          <w:spacing w:val="-2"/>
          <w:w w:val="85"/>
          <w:sz w:val="19"/>
          <w:lang w:eastAsia="ja-JP"/>
        </w:rPr>
        <w:t>。</w:t>
      </w:r>
    </w:p>
    <w:p w14:paraId="1844744E" w14:textId="77777777" w:rsidR="00E66D05" w:rsidRDefault="00E66D05">
      <w:pPr>
        <w:pStyle w:val="a3"/>
        <w:spacing w:before="148"/>
        <w:rPr>
          <w:lang w:eastAsia="ja-JP"/>
        </w:rPr>
      </w:pPr>
    </w:p>
    <w:p w14:paraId="152E8052" w14:textId="77777777" w:rsidR="00E66D05" w:rsidRDefault="00000000">
      <w:pPr>
        <w:pStyle w:val="a3"/>
        <w:spacing w:line="205" w:lineRule="exact"/>
        <w:ind w:left="107"/>
        <w:rPr>
          <w:lang w:eastAsia="ja-JP"/>
        </w:rPr>
      </w:pPr>
      <w:r>
        <w:rPr>
          <w:w w:val="80"/>
          <w:lang w:eastAsia="ja-JP"/>
        </w:rPr>
        <w:t>委員会は、</w:t>
      </w:r>
      <w:r>
        <w:rPr>
          <w:spacing w:val="-5"/>
          <w:w w:val="80"/>
          <w:lang w:eastAsia="ja-JP"/>
        </w:rPr>
        <w:t>以下の</w:t>
      </w:r>
      <w:r>
        <w:rPr>
          <w:w w:val="80"/>
          <w:lang w:eastAsia="ja-JP"/>
        </w:rPr>
        <w:t>第9項および第11項に従って提出された科学的意見および助言を公表する。</w:t>
      </w:r>
    </w:p>
    <w:p w14:paraId="33FD952B" w14:textId="77777777" w:rsidR="00E66D05" w:rsidRDefault="00000000">
      <w:pPr>
        <w:pStyle w:val="a3"/>
        <w:spacing w:before="6" w:line="205" w:lineRule="exact"/>
        <w:ind w:left="107"/>
        <w:rPr>
          <w:lang w:eastAsia="ja-JP"/>
        </w:rPr>
      </w:pPr>
      <w:r>
        <w:rPr>
          <w:w w:val="80"/>
          <w:lang w:eastAsia="ja-JP"/>
        </w:rPr>
        <w:t>本条は、第109条に規定される守秘義務に配慮したものである。臨床</w:t>
      </w:r>
      <w:r>
        <w:rPr>
          <w:spacing w:val="-2"/>
          <w:w w:val="80"/>
          <w:lang w:eastAsia="ja-JP"/>
        </w:rPr>
        <w:t>評価</w:t>
      </w:r>
    </w:p>
    <w:p w14:paraId="2250621F" w14:textId="77777777" w:rsidR="00E66D05" w:rsidRDefault="00000000">
      <w:pPr>
        <w:pStyle w:val="a3"/>
        <w:spacing w:before="6"/>
        <w:ind w:left="107"/>
        <w:rPr>
          <w:lang w:eastAsia="ja-JP"/>
        </w:rPr>
      </w:pPr>
      <w:r>
        <w:rPr>
          <w:w w:val="75"/>
          <w:lang w:eastAsia="ja-JP"/>
        </w:rPr>
        <w:t>第10項(c)のガイダンスは</w:t>
      </w:r>
      <w:r>
        <w:rPr>
          <w:spacing w:val="-2"/>
          <w:w w:val="75"/>
          <w:lang w:eastAsia="ja-JP"/>
        </w:rPr>
        <w:t>、</w:t>
      </w:r>
      <w:r>
        <w:rPr>
          <w:smallCaps/>
          <w:spacing w:val="-2"/>
          <w:w w:val="75"/>
          <w:lang w:eastAsia="ja-JP"/>
        </w:rPr>
        <w:t>MdCGとの</w:t>
      </w:r>
      <w:r>
        <w:rPr>
          <w:w w:val="75"/>
          <w:lang w:eastAsia="ja-JP"/>
        </w:rPr>
        <w:t>協議を経て公表される</w:t>
      </w:r>
      <w:r>
        <w:rPr>
          <w:spacing w:val="-2"/>
          <w:w w:val="75"/>
          <w:lang w:eastAsia="ja-JP"/>
        </w:rPr>
        <w:t>。</w:t>
      </w:r>
    </w:p>
    <w:p w14:paraId="00D10E64" w14:textId="77777777" w:rsidR="00E66D05" w:rsidRDefault="00E66D05">
      <w:pPr>
        <w:pStyle w:val="a3"/>
        <w:spacing w:before="159"/>
        <w:rPr>
          <w:lang w:eastAsia="ja-JP"/>
        </w:rPr>
      </w:pPr>
    </w:p>
    <w:p w14:paraId="6F21BE9C" w14:textId="77777777" w:rsidR="00E66D05" w:rsidRDefault="00000000">
      <w:pPr>
        <w:pStyle w:val="a5"/>
        <w:numPr>
          <w:ilvl w:val="0"/>
          <w:numId w:val="93"/>
        </w:numPr>
        <w:tabs>
          <w:tab w:val="left" w:pos="640"/>
        </w:tabs>
        <w:spacing w:before="1" w:line="228" w:lineRule="auto"/>
        <w:ind w:right="104" w:firstLine="0"/>
        <w:jc w:val="both"/>
        <w:rPr>
          <w:sz w:val="19"/>
          <w:lang w:eastAsia="ja-JP"/>
        </w:rPr>
      </w:pPr>
      <w:r>
        <w:rPr>
          <w:w w:val="80"/>
          <w:sz w:val="19"/>
          <w:lang w:eastAsia="ja-JP"/>
        </w:rPr>
        <w:t>欧州委員会は、製造者及び届出機関に対して、専門家</w:t>
      </w:r>
      <w:r>
        <w:rPr>
          <w:w w:val="75"/>
          <w:sz w:val="19"/>
          <w:lang w:eastAsia="ja-JP"/>
        </w:rPr>
        <w:t>委員会及び専門家試験</w:t>
      </w:r>
      <w:r>
        <w:rPr>
          <w:w w:val="80"/>
          <w:sz w:val="19"/>
          <w:lang w:eastAsia="ja-JP"/>
        </w:rPr>
        <w:t>所が提供する助言に対する手数料の支払いを求めることができる</w:t>
      </w:r>
      <w:r>
        <w:rPr>
          <w:w w:val="75"/>
          <w:sz w:val="19"/>
          <w:lang w:eastAsia="ja-JP"/>
        </w:rPr>
        <w:t>。手数料の体系及び水準並びに回収可能な費用の規模及び構造は</w:t>
      </w:r>
      <w:r>
        <w:rPr>
          <w:w w:val="80"/>
          <w:sz w:val="19"/>
          <w:lang w:eastAsia="ja-JP"/>
        </w:rPr>
        <w:t>、本規則の適切な実施、安全衛生の保護、技術革新の支援及び費用対効果という目的並びに専門家パネルへの積極的な参加の必要性を考慮して、欧州委員会が実施</w:t>
      </w:r>
      <w:r>
        <w:rPr>
          <w:spacing w:val="-3"/>
          <w:w w:val="80"/>
          <w:sz w:val="19"/>
          <w:lang w:eastAsia="ja-JP"/>
        </w:rPr>
        <w:t>法によって</w:t>
      </w:r>
      <w:r>
        <w:rPr>
          <w:w w:val="80"/>
          <w:sz w:val="19"/>
          <w:lang w:eastAsia="ja-JP"/>
        </w:rPr>
        <w:t>採択するものとする。これらの実施</w:t>
      </w:r>
      <w:r>
        <w:rPr>
          <w:spacing w:val="-1"/>
          <w:w w:val="80"/>
          <w:sz w:val="19"/>
          <w:lang w:eastAsia="ja-JP"/>
        </w:rPr>
        <w:t>法は</w:t>
      </w:r>
      <w:r>
        <w:rPr>
          <w:w w:val="80"/>
          <w:sz w:val="19"/>
          <w:lang w:eastAsia="ja-JP"/>
        </w:rPr>
        <w:t>、第114条(3)で言及された審査手続きに従って採択されるものとする。</w:t>
      </w:r>
    </w:p>
    <w:p w14:paraId="7C9A4DEC" w14:textId="77777777" w:rsidR="00E66D05" w:rsidRDefault="00E66D05">
      <w:pPr>
        <w:spacing w:line="228" w:lineRule="auto"/>
        <w:jc w:val="both"/>
        <w:rPr>
          <w:sz w:val="19"/>
          <w:lang w:eastAsia="ja-JP"/>
        </w:rPr>
        <w:sectPr w:rsidR="00E66D05">
          <w:headerReference w:type="default" r:id="rId91"/>
          <w:pgSz w:w="11910" w:h="16840"/>
          <w:pgMar w:top="1260" w:right="1240" w:bottom="280" w:left="1240" w:header="967" w:footer="0" w:gutter="0"/>
          <w:cols w:space="720"/>
        </w:sectPr>
      </w:pPr>
    </w:p>
    <w:p w14:paraId="46AC47A7" w14:textId="77777777" w:rsidR="00E66D05" w:rsidRDefault="00000000">
      <w:pPr>
        <w:pStyle w:val="a5"/>
        <w:numPr>
          <w:ilvl w:val="0"/>
          <w:numId w:val="93"/>
        </w:numPr>
        <w:tabs>
          <w:tab w:val="left" w:pos="640"/>
        </w:tabs>
        <w:spacing w:before="203" w:line="228" w:lineRule="auto"/>
        <w:ind w:right="104" w:firstLine="0"/>
        <w:jc w:val="both"/>
        <w:rPr>
          <w:sz w:val="19"/>
          <w:lang w:eastAsia="ja-JP"/>
        </w:rPr>
      </w:pPr>
      <w:r>
        <w:rPr>
          <w:w w:val="80"/>
          <w:sz w:val="19"/>
          <w:lang w:eastAsia="ja-JP"/>
        </w:rPr>
        <w:lastRenderedPageBreak/>
        <w:t>本条第13項に基づく手続きに従って委員会に支払われる手数料は</w:t>
      </w:r>
      <w:r>
        <w:rPr>
          <w:w w:val="75"/>
          <w:sz w:val="19"/>
          <w:lang w:eastAsia="ja-JP"/>
        </w:rPr>
        <w:t>、透明性のある方法で、提供されたサービスの費用に基づいて設定される</w:t>
      </w:r>
      <w:r>
        <w:rPr>
          <w:w w:val="80"/>
          <w:sz w:val="19"/>
          <w:lang w:eastAsia="ja-JP"/>
        </w:rPr>
        <w:t>ものと</w:t>
      </w:r>
      <w:r>
        <w:rPr>
          <w:w w:val="75"/>
          <w:sz w:val="19"/>
          <w:lang w:eastAsia="ja-JP"/>
        </w:rPr>
        <w:t>する。</w:t>
      </w:r>
      <w:r>
        <w:rPr>
          <w:w w:val="80"/>
          <w:sz w:val="19"/>
          <w:lang w:eastAsia="ja-JP"/>
        </w:rPr>
        <w:t>の第5.1項(c)に従って開始された臨床評価コンサルテーション手続きの場合、</w:t>
      </w:r>
      <w:r>
        <w:rPr>
          <w:w w:val="75"/>
          <w:sz w:val="19"/>
          <w:lang w:eastAsia="ja-JP"/>
        </w:rPr>
        <w:t>支払うべき手数料は減額されるものとする。</w:t>
      </w:r>
    </w:p>
    <w:p w14:paraId="5A45A151" w14:textId="77777777" w:rsidR="00E66D05" w:rsidRDefault="00000000">
      <w:pPr>
        <w:pStyle w:val="a3"/>
        <w:spacing w:before="6" w:line="205" w:lineRule="exact"/>
        <w:ind w:left="107"/>
        <w:rPr>
          <w:lang w:eastAsia="ja-JP"/>
        </w:rPr>
      </w:pPr>
      <w:r>
        <w:rPr>
          <w:spacing w:val="-5"/>
          <w:w w:val="80"/>
          <w:lang w:eastAsia="ja-JP"/>
        </w:rPr>
        <w:t>の</w:t>
      </w:r>
      <w:r>
        <w:rPr>
          <w:w w:val="80"/>
          <w:lang w:eastAsia="ja-JP"/>
        </w:rPr>
        <w:t>意味における零細企業、中小企業又は中堅企業である製造業者が関与する附属書IX。</w:t>
      </w:r>
    </w:p>
    <w:p w14:paraId="3C4A7D7D" w14:textId="77777777" w:rsidR="00E66D05" w:rsidRDefault="00000000">
      <w:pPr>
        <w:pStyle w:val="a3"/>
        <w:spacing w:before="6"/>
        <w:ind w:left="107"/>
      </w:pPr>
      <w:r>
        <w:rPr>
          <w:spacing w:val="-2"/>
          <w:w w:val="90"/>
        </w:rPr>
        <w:t>2003/361/</w:t>
      </w:r>
      <w:proofErr w:type="spellStart"/>
      <w:r>
        <w:rPr>
          <w:spacing w:val="-2"/>
          <w:w w:val="90"/>
        </w:rPr>
        <w:t>EC</w:t>
      </w:r>
      <w:r>
        <w:rPr>
          <w:spacing w:val="2"/>
          <w:w w:val="75"/>
        </w:rPr>
        <w:t>勧告</w:t>
      </w:r>
      <w:proofErr w:type="spellEnd"/>
      <w:r>
        <w:rPr>
          <w:spacing w:val="-2"/>
          <w:w w:val="90"/>
        </w:rPr>
        <w:t>。</w:t>
      </w:r>
    </w:p>
    <w:p w14:paraId="10BCEED1" w14:textId="77777777" w:rsidR="00E66D05" w:rsidRDefault="00E66D05">
      <w:pPr>
        <w:pStyle w:val="a3"/>
        <w:spacing w:before="95"/>
      </w:pPr>
    </w:p>
    <w:p w14:paraId="3B228990" w14:textId="77777777" w:rsidR="00E66D05" w:rsidRDefault="00000000">
      <w:pPr>
        <w:pStyle w:val="a5"/>
        <w:numPr>
          <w:ilvl w:val="0"/>
          <w:numId w:val="93"/>
        </w:numPr>
        <w:tabs>
          <w:tab w:val="left" w:pos="640"/>
        </w:tabs>
        <w:spacing w:line="228" w:lineRule="auto"/>
        <w:ind w:right="104" w:firstLine="0"/>
        <w:jc w:val="both"/>
        <w:rPr>
          <w:sz w:val="19"/>
          <w:lang w:eastAsia="ja-JP"/>
        </w:rPr>
      </w:pPr>
      <w:r>
        <w:rPr>
          <w:w w:val="80"/>
          <w:sz w:val="19"/>
          <w:lang w:eastAsia="ja-JP"/>
        </w:rPr>
        <w:t>欧州委員会は、本条第10項にいう専門家委員会および専門家研究所の任務を改正するため、第115条に従って委任法を採択する権限を有する。</w:t>
      </w:r>
    </w:p>
    <w:p w14:paraId="370437A6" w14:textId="77777777" w:rsidR="00E66D05" w:rsidRDefault="00E66D05">
      <w:pPr>
        <w:pStyle w:val="a3"/>
        <w:rPr>
          <w:lang w:eastAsia="ja-JP"/>
        </w:rPr>
      </w:pPr>
    </w:p>
    <w:p w14:paraId="37D7A915" w14:textId="77777777" w:rsidR="00E66D05" w:rsidRDefault="00E66D05">
      <w:pPr>
        <w:pStyle w:val="a3"/>
        <w:spacing w:before="183"/>
        <w:rPr>
          <w:lang w:eastAsia="ja-JP"/>
        </w:rPr>
      </w:pPr>
    </w:p>
    <w:p w14:paraId="677E52EF" w14:textId="77777777" w:rsidR="00E66D05" w:rsidRDefault="00000000">
      <w:pPr>
        <w:ind w:left="504" w:right="504"/>
        <w:jc w:val="center"/>
        <w:rPr>
          <w:rFonts w:ascii="Times New Roman"/>
          <w:i/>
          <w:sz w:val="19"/>
        </w:rPr>
      </w:pPr>
      <w:r>
        <w:rPr>
          <w:rFonts w:ascii="Times New Roman"/>
          <w:i/>
          <w:spacing w:val="-5"/>
          <w:sz w:val="19"/>
        </w:rPr>
        <w:t>第</w:t>
      </w:r>
      <w:r>
        <w:rPr>
          <w:rFonts w:ascii="Times New Roman"/>
          <w:i/>
          <w:spacing w:val="-5"/>
          <w:sz w:val="19"/>
        </w:rPr>
        <w:t>107</w:t>
      </w:r>
      <w:r>
        <w:rPr>
          <w:rFonts w:ascii="Times New Roman"/>
          <w:i/>
          <w:w w:val="90"/>
          <w:sz w:val="19"/>
        </w:rPr>
        <w:t>条</w:t>
      </w:r>
    </w:p>
    <w:p w14:paraId="74407F86" w14:textId="77777777" w:rsidR="00E66D05" w:rsidRDefault="00E66D05">
      <w:pPr>
        <w:pStyle w:val="a3"/>
        <w:spacing w:before="90"/>
        <w:rPr>
          <w:rFonts w:ascii="Times New Roman"/>
          <w:i/>
        </w:rPr>
      </w:pPr>
    </w:p>
    <w:p w14:paraId="69693CAD" w14:textId="77777777" w:rsidR="00E66D05" w:rsidRDefault="00000000">
      <w:pPr>
        <w:pStyle w:val="1"/>
      </w:pPr>
      <w:proofErr w:type="spellStart"/>
      <w:r>
        <w:rPr>
          <w:spacing w:val="-2"/>
        </w:rPr>
        <w:t>利益</w:t>
      </w:r>
      <w:r>
        <w:t>相反</w:t>
      </w:r>
      <w:proofErr w:type="spellEnd"/>
    </w:p>
    <w:p w14:paraId="0549A293" w14:textId="77777777" w:rsidR="00E66D05" w:rsidRDefault="00E66D05">
      <w:pPr>
        <w:pStyle w:val="a3"/>
        <w:spacing w:before="101"/>
        <w:rPr>
          <w:rFonts w:ascii="Times New Roman"/>
          <w:b/>
        </w:rPr>
      </w:pPr>
    </w:p>
    <w:p w14:paraId="74EEA030" w14:textId="77777777" w:rsidR="00E66D05" w:rsidRDefault="00000000">
      <w:pPr>
        <w:pStyle w:val="a5"/>
        <w:numPr>
          <w:ilvl w:val="0"/>
          <w:numId w:val="90"/>
        </w:numPr>
        <w:tabs>
          <w:tab w:val="left" w:pos="538"/>
        </w:tabs>
        <w:spacing w:before="1" w:line="228" w:lineRule="auto"/>
        <w:ind w:right="102" w:firstLine="0"/>
        <w:jc w:val="both"/>
        <w:rPr>
          <w:sz w:val="19"/>
          <w:lang w:eastAsia="ja-JP"/>
        </w:rPr>
      </w:pPr>
      <w:r>
        <w:rPr>
          <w:smallCaps/>
          <w:w w:val="80"/>
          <w:sz w:val="19"/>
          <w:lang w:eastAsia="ja-JP"/>
        </w:rPr>
        <w:t>MdCG</w:t>
      </w:r>
      <w:r>
        <w:rPr>
          <w:w w:val="80"/>
          <w:sz w:val="19"/>
          <w:lang w:eastAsia="ja-JP"/>
        </w:rPr>
        <w:t>、そのサブグループのメンバー、および専門家パネルと専門家研究所のメンバーは、その公平性に影響を及ぼす可能性のある医療機器業界における金銭的またはその他の利害関係を有してはならない。彼らは、</w:t>
      </w:r>
      <w:r>
        <w:rPr>
          <w:w w:val="75"/>
          <w:sz w:val="19"/>
          <w:lang w:eastAsia="ja-JP"/>
        </w:rPr>
        <w:t>公共の利益のために、独立した</w:t>
      </w:r>
      <w:r>
        <w:rPr>
          <w:sz w:val="19"/>
          <w:lang w:eastAsia="ja-JP"/>
        </w:rPr>
        <w:t>立場で</w:t>
      </w:r>
      <w:r>
        <w:rPr>
          <w:w w:val="75"/>
          <w:sz w:val="19"/>
          <w:lang w:eastAsia="ja-JP"/>
        </w:rPr>
        <w:t>行動する</w:t>
      </w:r>
      <w:r>
        <w:rPr>
          <w:w w:val="80"/>
          <w:sz w:val="19"/>
          <w:lang w:eastAsia="ja-JP"/>
        </w:rPr>
        <w:t>ことを約束しなければならない</w:t>
      </w:r>
      <w:r>
        <w:rPr>
          <w:w w:val="75"/>
          <w:sz w:val="19"/>
          <w:lang w:eastAsia="ja-JP"/>
        </w:rPr>
        <w:t>。専門家委員会及び専門家研究機関は、</w:t>
      </w:r>
      <w:r>
        <w:rPr>
          <w:w w:val="80"/>
          <w:sz w:val="19"/>
          <w:lang w:eastAsia="ja-JP"/>
        </w:rPr>
        <w:t>医療機器産業における</w:t>
      </w:r>
      <w:r>
        <w:rPr>
          <w:w w:val="75"/>
          <w:sz w:val="19"/>
          <w:lang w:eastAsia="ja-JP"/>
        </w:rPr>
        <w:t>直接的又は間接的な利害関係を申告</w:t>
      </w:r>
      <w:r>
        <w:rPr>
          <w:w w:val="80"/>
          <w:sz w:val="19"/>
          <w:lang w:eastAsia="ja-JP"/>
        </w:rPr>
        <w:t>し、関連する変更が生じた場合はいつでもその申告を更新する</w:t>
      </w:r>
      <w:r>
        <w:rPr>
          <w:w w:val="75"/>
          <w:sz w:val="19"/>
          <w:lang w:eastAsia="ja-JP"/>
        </w:rPr>
        <w:t>ものと</w:t>
      </w:r>
      <w:r>
        <w:rPr>
          <w:w w:val="80"/>
          <w:sz w:val="19"/>
          <w:lang w:eastAsia="ja-JP"/>
        </w:rPr>
        <w:t>する。利害関係の申告は、欧州委員会の</w:t>
      </w:r>
      <w:r>
        <w:rPr>
          <w:spacing w:val="-3"/>
          <w:w w:val="80"/>
          <w:sz w:val="19"/>
          <w:lang w:eastAsia="ja-JP"/>
        </w:rPr>
        <w:t>ウェブサイトで</w:t>
      </w:r>
      <w:r>
        <w:rPr>
          <w:w w:val="80"/>
          <w:sz w:val="19"/>
          <w:lang w:eastAsia="ja-JP"/>
        </w:rPr>
        <w:t>公開されるものとする。本条は、</w:t>
      </w:r>
      <w:r>
        <w:rPr>
          <w:smallCaps/>
          <w:w w:val="80"/>
          <w:sz w:val="19"/>
          <w:lang w:eastAsia="ja-JP"/>
        </w:rPr>
        <w:t>MdCGの</w:t>
      </w:r>
      <w:r>
        <w:rPr>
          <w:w w:val="80"/>
          <w:sz w:val="19"/>
          <w:lang w:eastAsia="ja-JP"/>
        </w:rPr>
        <w:t>サブグループに参加する利害関係団体の代表には適用されない。</w:t>
      </w:r>
    </w:p>
    <w:p w14:paraId="018459E3" w14:textId="77777777" w:rsidR="00E66D05" w:rsidRDefault="00E66D05">
      <w:pPr>
        <w:pStyle w:val="a3"/>
        <w:spacing w:before="100"/>
        <w:rPr>
          <w:lang w:eastAsia="ja-JP"/>
        </w:rPr>
      </w:pPr>
    </w:p>
    <w:p w14:paraId="4D790419" w14:textId="77777777" w:rsidR="00E66D05" w:rsidRDefault="00000000">
      <w:pPr>
        <w:pStyle w:val="a5"/>
        <w:numPr>
          <w:ilvl w:val="0"/>
          <w:numId w:val="90"/>
        </w:numPr>
        <w:tabs>
          <w:tab w:val="left" w:pos="538"/>
        </w:tabs>
        <w:spacing w:before="1" w:line="228" w:lineRule="auto"/>
        <w:ind w:right="104" w:firstLine="0"/>
        <w:rPr>
          <w:sz w:val="19"/>
          <w:lang w:eastAsia="ja-JP"/>
        </w:rPr>
      </w:pPr>
      <w:r>
        <w:rPr>
          <w:smallCaps/>
          <w:w w:val="80"/>
          <w:sz w:val="19"/>
          <w:lang w:eastAsia="ja-JP"/>
        </w:rPr>
        <w:t>MdCGが</w:t>
      </w:r>
      <w:r>
        <w:rPr>
          <w:w w:val="80"/>
          <w:sz w:val="19"/>
          <w:lang w:eastAsia="ja-JP"/>
        </w:rPr>
        <w:t>ケース・バイ・ケースで招聘する専門家およびその他の第三者は、</w:t>
      </w:r>
      <w:r>
        <w:rPr>
          <w:spacing w:val="-6"/>
          <w:w w:val="85"/>
          <w:sz w:val="19"/>
          <w:lang w:eastAsia="ja-JP"/>
        </w:rPr>
        <w:t>当該</w:t>
      </w:r>
      <w:r>
        <w:rPr>
          <w:w w:val="85"/>
          <w:sz w:val="19"/>
          <w:lang w:eastAsia="ja-JP"/>
        </w:rPr>
        <w:t>問題に関して</w:t>
      </w:r>
      <w:r>
        <w:rPr>
          <w:w w:val="80"/>
          <w:sz w:val="19"/>
          <w:lang w:eastAsia="ja-JP"/>
        </w:rPr>
        <w:t>利害関係を</w:t>
      </w:r>
      <w:r>
        <w:rPr>
          <w:w w:val="85"/>
          <w:sz w:val="19"/>
          <w:lang w:eastAsia="ja-JP"/>
        </w:rPr>
        <w:t>有する</w:t>
      </w:r>
      <w:r>
        <w:rPr>
          <w:w w:val="80"/>
          <w:sz w:val="19"/>
          <w:lang w:eastAsia="ja-JP"/>
        </w:rPr>
        <w:t>可能性がある場合には、その旨を申告しなければならない</w:t>
      </w:r>
      <w:r>
        <w:rPr>
          <w:w w:val="85"/>
          <w:sz w:val="19"/>
          <w:lang w:eastAsia="ja-JP"/>
        </w:rPr>
        <w:t>。</w:t>
      </w:r>
    </w:p>
    <w:p w14:paraId="369F1A7C" w14:textId="77777777" w:rsidR="00E66D05" w:rsidRDefault="00E66D05">
      <w:pPr>
        <w:pStyle w:val="a3"/>
        <w:rPr>
          <w:lang w:eastAsia="ja-JP"/>
        </w:rPr>
      </w:pPr>
    </w:p>
    <w:p w14:paraId="10C7DF77" w14:textId="77777777" w:rsidR="00E66D05" w:rsidRDefault="00E66D05">
      <w:pPr>
        <w:pStyle w:val="a3"/>
        <w:spacing w:before="183"/>
        <w:rPr>
          <w:lang w:eastAsia="ja-JP"/>
        </w:rPr>
      </w:pPr>
    </w:p>
    <w:p w14:paraId="5ED49898" w14:textId="77777777" w:rsidR="00E66D05" w:rsidRDefault="00000000">
      <w:pPr>
        <w:ind w:left="504" w:right="504"/>
        <w:jc w:val="center"/>
        <w:rPr>
          <w:rFonts w:ascii="Times New Roman"/>
          <w:i/>
          <w:sz w:val="19"/>
          <w:lang w:eastAsia="ja-JP"/>
        </w:rPr>
      </w:pPr>
      <w:r>
        <w:rPr>
          <w:rFonts w:ascii="Times New Roman"/>
          <w:i/>
          <w:spacing w:val="-5"/>
          <w:sz w:val="19"/>
          <w:lang w:eastAsia="ja-JP"/>
        </w:rPr>
        <w:t>第</w:t>
      </w:r>
      <w:r>
        <w:rPr>
          <w:rFonts w:ascii="Times New Roman"/>
          <w:i/>
          <w:spacing w:val="-5"/>
          <w:sz w:val="19"/>
          <w:lang w:eastAsia="ja-JP"/>
        </w:rPr>
        <w:t>108</w:t>
      </w:r>
      <w:r>
        <w:rPr>
          <w:rFonts w:ascii="Times New Roman"/>
          <w:i/>
          <w:w w:val="90"/>
          <w:sz w:val="19"/>
          <w:lang w:eastAsia="ja-JP"/>
        </w:rPr>
        <w:t>条</w:t>
      </w:r>
    </w:p>
    <w:p w14:paraId="1CEEDA2F" w14:textId="77777777" w:rsidR="00E66D05" w:rsidRDefault="00E66D05">
      <w:pPr>
        <w:pStyle w:val="a3"/>
        <w:spacing w:before="91"/>
        <w:rPr>
          <w:rFonts w:ascii="Times New Roman"/>
          <w:i/>
          <w:lang w:eastAsia="ja-JP"/>
        </w:rPr>
      </w:pPr>
    </w:p>
    <w:p w14:paraId="1235042F" w14:textId="77777777" w:rsidR="00E66D05" w:rsidRDefault="00000000">
      <w:pPr>
        <w:pStyle w:val="1"/>
        <w:rPr>
          <w:lang w:eastAsia="ja-JP"/>
        </w:rPr>
      </w:pPr>
      <w:r>
        <w:rPr>
          <w:lang w:eastAsia="ja-JP"/>
        </w:rPr>
        <w:t>デバイス・レジスタと</w:t>
      </w:r>
      <w:r>
        <w:rPr>
          <w:spacing w:val="-2"/>
          <w:lang w:eastAsia="ja-JP"/>
        </w:rPr>
        <w:t>データバンク</w:t>
      </w:r>
    </w:p>
    <w:p w14:paraId="16EE4104" w14:textId="77777777" w:rsidR="00E66D05" w:rsidRDefault="00E66D05">
      <w:pPr>
        <w:pStyle w:val="a3"/>
        <w:spacing w:before="98"/>
        <w:rPr>
          <w:rFonts w:ascii="Times New Roman"/>
          <w:b/>
          <w:lang w:eastAsia="ja-JP"/>
        </w:rPr>
      </w:pPr>
    </w:p>
    <w:p w14:paraId="4D40E3EF" w14:textId="77777777" w:rsidR="00E66D05" w:rsidRDefault="00000000">
      <w:pPr>
        <w:pStyle w:val="a3"/>
        <w:spacing w:before="1" w:line="230" w:lineRule="auto"/>
        <w:ind w:left="107" w:right="104"/>
        <w:jc w:val="both"/>
        <w:rPr>
          <w:lang w:eastAsia="ja-JP"/>
        </w:rPr>
      </w:pPr>
      <w:r>
        <w:rPr>
          <w:w w:val="75"/>
          <w:lang w:eastAsia="ja-JP"/>
        </w:rPr>
        <w:t>欧州委員会および加盟国は、比較可能な情報を収集するための共通の原則を定めた、特定の種類の機器に関する登録簿およびデータバンクの設置を奨励するために、あらゆる適切な措置を講じるものとする。このような登録およびデータバンクは、医療機器の長期的な安全性および性能の独立した評価、または</w:t>
      </w:r>
      <w:r>
        <w:rPr>
          <w:w w:val="80"/>
          <w:lang w:eastAsia="ja-JP"/>
        </w:rPr>
        <w:t>移植可能な</w:t>
      </w:r>
      <w:r>
        <w:rPr>
          <w:spacing w:val="-2"/>
          <w:w w:val="80"/>
          <w:lang w:eastAsia="ja-JP"/>
        </w:rPr>
        <w:t>医療</w:t>
      </w:r>
      <w:r>
        <w:rPr>
          <w:w w:val="80"/>
          <w:lang w:eastAsia="ja-JP"/>
        </w:rPr>
        <w:t>機器のトレーサビリティ、あるいはそのような特性のすべての</w:t>
      </w:r>
      <w:r>
        <w:rPr>
          <w:w w:val="75"/>
          <w:lang w:eastAsia="ja-JP"/>
        </w:rPr>
        <w:t>評価に寄与するものとする</w:t>
      </w:r>
      <w:r>
        <w:rPr>
          <w:w w:val="80"/>
          <w:lang w:eastAsia="ja-JP"/>
        </w:rPr>
        <w:t>。</w:t>
      </w:r>
    </w:p>
    <w:p w14:paraId="4D752B7A" w14:textId="77777777" w:rsidR="00E66D05" w:rsidRDefault="00E66D05">
      <w:pPr>
        <w:pStyle w:val="a3"/>
        <w:rPr>
          <w:sz w:val="17"/>
          <w:lang w:eastAsia="ja-JP"/>
        </w:rPr>
      </w:pPr>
    </w:p>
    <w:p w14:paraId="2311D77D" w14:textId="77777777" w:rsidR="00E66D05" w:rsidRDefault="00E66D05">
      <w:pPr>
        <w:pStyle w:val="a3"/>
        <w:spacing w:before="121"/>
        <w:rPr>
          <w:sz w:val="17"/>
          <w:lang w:eastAsia="ja-JP"/>
        </w:rPr>
      </w:pPr>
    </w:p>
    <w:p w14:paraId="7E84AD06" w14:textId="77777777" w:rsidR="00E66D05" w:rsidRDefault="00000000">
      <w:pPr>
        <w:ind w:left="504" w:right="504"/>
        <w:jc w:val="center"/>
        <w:rPr>
          <w:sz w:val="17"/>
          <w:lang w:eastAsia="ja-JP"/>
        </w:rPr>
      </w:pPr>
      <w:r>
        <w:rPr>
          <w:w w:val="80"/>
          <w:sz w:val="17"/>
          <w:lang w:eastAsia="ja-JP"/>
        </w:rPr>
        <w:t>チャプター</w:t>
      </w:r>
      <w:r>
        <w:rPr>
          <w:spacing w:val="-5"/>
          <w:w w:val="90"/>
          <w:sz w:val="17"/>
          <w:lang w:eastAsia="ja-JP"/>
        </w:rPr>
        <w:t>IX</w:t>
      </w:r>
    </w:p>
    <w:p w14:paraId="42EEBE7C" w14:textId="77777777" w:rsidR="00E66D05" w:rsidRDefault="00E66D05">
      <w:pPr>
        <w:pStyle w:val="a3"/>
        <w:spacing w:before="1"/>
        <w:rPr>
          <w:sz w:val="17"/>
          <w:lang w:eastAsia="ja-JP"/>
        </w:rPr>
      </w:pPr>
    </w:p>
    <w:p w14:paraId="5C0E65E6" w14:textId="77777777" w:rsidR="00E66D05" w:rsidRDefault="00000000">
      <w:pPr>
        <w:ind w:left="504" w:right="504"/>
        <w:jc w:val="center"/>
        <w:rPr>
          <w:rFonts w:ascii="Times New Roman"/>
          <w:b/>
          <w:sz w:val="17"/>
          <w:lang w:eastAsia="ja-JP"/>
        </w:rPr>
      </w:pPr>
      <w:r>
        <w:rPr>
          <w:rFonts w:ascii="Times New Roman"/>
          <w:b/>
          <w:w w:val="90"/>
          <w:sz w:val="17"/>
          <w:lang w:eastAsia="ja-JP"/>
        </w:rPr>
        <w:t>守秘義務、データ保護、資金調達、</w:t>
      </w:r>
      <w:r>
        <w:rPr>
          <w:rFonts w:ascii="Times New Roman"/>
          <w:b/>
          <w:spacing w:val="-2"/>
          <w:w w:val="90"/>
          <w:sz w:val="17"/>
          <w:lang w:eastAsia="ja-JP"/>
        </w:rPr>
        <w:t>罰則</w:t>
      </w:r>
    </w:p>
    <w:p w14:paraId="2F681401" w14:textId="77777777" w:rsidR="00E66D05" w:rsidRDefault="00E66D05">
      <w:pPr>
        <w:pStyle w:val="a3"/>
        <w:spacing w:before="113"/>
        <w:rPr>
          <w:rFonts w:ascii="Times New Roman"/>
          <w:b/>
          <w:sz w:val="17"/>
          <w:lang w:eastAsia="ja-JP"/>
        </w:rPr>
      </w:pPr>
    </w:p>
    <w:p w14:paraId="46D42FF9" w14:textId="77777777" w:rsidR="00E66D05" w:rsidRDefault="00000000">
      <w:pPr>
        <w:ind w:left="504" w:right="504"/>
        <w:jc w:val="center"/>
        <w:rPr>
          <w:rFonts w:ascii="Times New Roman"/>
          <w:i/>
          <w:sz w:val="19"/>
        </w:rPr>
      </w:pPr>
      <w:r>
        <w:rPr>
          <w:rFonts w:ascii="Times New Roman"/>
          <w:i/>
          <w:spacing w:val="-5"/>
          <w:sz w:val="19"/>
        </w:rPr>
        <w:t>第</w:t>
      </w:r>
      <w:r>
        <w:rPr>
          <w:rFonts w:ascii="Times New Roman"/>
          <w:i/>
          <w:spacing w:val="-5"/>
          <w:sz w:val="19"/>
        </w:rPr>
        <w:t>109</w:t>
      </w:r>
      <w:r>
        <w:rPr>
          <w:rFonts w:ascii="Times New Roman"/>
          <w:i/>
          <w:w w:val="90"/>
          <w:sz w:val="19"/>
        </w:rPr>
        <w:t>条</w:t>
      </w:r>
    </w:p>
    <w:p w14:paraId="5541337B" w14:textId="77777777" w:rsidR="00E66D05" w:rsidRDefault="00E66D05">
      <w:pPr>
        <w:pStyle w:val="a3"/>
        <w:spacing w:before="90"/>
        <w:rPr>
          <w:rFonts w:ascii="Times New Roman"/>
          <w:i/>
        </w:rPr>
      </w:pPr>
    </w:p>
    <w:p w14:paraId="4160CF39" w14:textId="77777777" w:rsidR="00E66D05" w:rsidRDefault="00000000">
      <w:pPr>
        <w:pStyle w:val="1"/>
        <w:spacing w:before="1"/>
      </w:pPr>
      <w:proofErr w:type="spellStart"/>
      <w:r>
        <w:rPr>
          <w:spacing w:val="-2"/>
        </w:rPr>
        <w:t>守秘義務</w:t>
      </w:r>
      <w:proofErr w:type="spellEnd"/>
    </w:p>
    <w:p w14:paraId="39FA99DF" w14:textId="77777777" w:rsidR="00E66D05" w:rsidRDefault="00E66D05">
      <w:pPr>
        <w:pStyle w:val="a3"/>
        <w:spacing w:before="101"/>
        <w:rPr>
          <w:rFonts w:ascii="Times New Roman"/>
          <w:b/>
        </w:rPr>
      </w:pPr>
    </w:p>
    <w:p w14:paraId="5DEDC385" w14:textId="77777777" w:rsidR="00E66D05" w:rsidRDefault="00000000">
      <w:pPr>
        <w:pStyle w:val="a5"/>
        <w:numPr>
          <w:ilvl w:val="0"/>
          <w:numId w:val="89"/>
        </w:numPr>
        <w:tabs>
          <w:tab w:val="left" w:pos="538"/>
        </w:tabs>
        <w:spacing w:line="228" w:lineRule="auto"/>
        <w:ind w:right="105" w:firstLine="0"/>
        <w:jc w:val="both"/>
        <w:rPr>
          <w:sz w:val="19"/>
          <w:lang w:eastAsia="ja-JP"/>
        </w:rPr>
      </w:pPr>
      <w:r>
        <w:rPr>
          <w:w w:val="85"/>
          <w:sz w:val="19"/>
          <w:lang w:eastAsia="ja-JP"/>
        </w:rPr>
        <w:t>本規則に別段の定めがある場合を除き、また、</w:t>
      </w:r>
      <w:r>
        <w:rPr>
          <w:w w:val="80"/>
          <w:sz w:val="19"/>
          <w:lang w:eastAsia="ja-JP"/>
        </w:rPr>
        <w:t>加盟国における守秘義務に関する</w:t>
      </w:r>
      <w:r>
        <w:rPr>
          <w:w w:val="85"/>
          <w:sz w:val="19"/>
          <w:lang w:eastAsia="ja-JP"/>
        </w:rPr>
        <w:t>既存の国内規定および</w:t>
      </w:r>
      <w:r>
        <w:rPr>
          <w:w w:val="80"/>
          <w:sz w:val="19"/>
          <w:lang w:eastAsia="ja-JP"/>
        </w:rPr>
        <w:t>慣行を</w:t>
      </w:r>
      <w:r>
        <w:rPr>
          <w:w w:val="85"/>
          <w:sz w:val="19"/>
          <w:lang w:eastAsia="ja-JP"/>
        </w:rPr>
        <w:t>損なうことなく</w:t>
      </w:r>
      <w:r>
        <w:rPr>
          <w:w w:val="80"/>
          <w:sz w:val="19"/>
          <w:lang w:eastAsia="ja-JP"/>
        </w:rPr>
        <w:t>、本規則の適用に関わるすべての関係者は、以下の事項を保護するために、その業務を遂行する上で入手した情報およびデータの守秘義務を尊重するものとする：</w:t>
      </w:r>
    </w:p>
    <w:p w14:paraId="0572B869" w14:textId="77777777" w:rsidR="00E66D05" w:rsidRDefault="00000000">
      <w:pPr>
        <w:pStyle w:val="a5"/>
        <w:numPr>
          <w:ilvl w:val="1"/>
          <w:numId w:val="89"/>
        </w:numPr>
        <w:tabs>
          <w:tab w:val="left" w:pos="401"/>
        </w:tabs>
        <w:spacing w:before="204"/>
        <w:ind w:hanging="294"/>
        <w:jc w:val="both"/>
        <w:rPr>
          <w:sz w:val="19"/>
          <w:lang w:eastAsia="ja-JP"/>
        </w:rPr>
      </w:pPr>
      <w:r>
        <w:rPr>
          <w:spacing w:val="-4"/>
          <w:w w:val="75"/>
          <w:sz w:val="19"/>
          <w:lang w:eastAsia="ja-JP"/>
        </w:rPr>
        <w:t>第110条に従い</w:t>
      </w:r>
      <w:r>
        <w:rPr>
          <w:w w:val="75"/>
          <w:sz w:val="19"/>
          <w:lang w:eastAsia="ja-JP"/>
        </w:rPr>
        <w:t>、個人情報を取り扱う</w:t>
      </w:r>
      <w:r>
        <w:rPr>
          <w:spacing w:val="-4"/>
          <w:w w:val="75"/>
          <w:sz w:val="19"/>
          <w:lang w:eastAsia="ja-JP"/>
        </w:rPr>
        <w:t>；</w:t>
      </w:r>
    </w:p>
    <w:p w14:paraId="1D19479F" w14:textId="77777777" w:rsidR="00E66D05" w:rsidRDefault="00000000">
      <w:pPr>
        <w:pStyle w:val="a5"/>
        <w:numPr>
          <w:ilvl w:val="1"/>
          <w:numId w:val="89"/>
        </w:numPr>
        <w:tabs>
          <w:tab w:val="left" w:pos="401"/>
        </w:tabs>
        <w:spacing w:before="211" w:line="228" w:lineRule="auto"/>
        <w:ind w:right="104"/>
        <w:rPr>
          <w:sz w:val="19"/>
          <w:lang w:eastAsia="ja-JP"/>
        </w:rPr>
      </w:pPr>
      <w:r>
        <w:rPr>
          <w:w w:val="80"/>
          <w:sz w:val="19"/>
          <w:lang w:eastAsia="ja-JP"/>
        </w:rPr>
        <w:t>自然人または法人の商業上の機密情報および企業秘密（知的財産権を含む）；</w:t>
      </w:r>
    </w:p>
    <w:p w14:paraId="6DDD706E" w14:textId="77777777" w:rsidR="00E66D05" w:rsidRDefault="00000000">
      <w:pPr>
        <w:pStyle w:val="a5"/>
        <w:numPr>
          <w:ilvl w:val="1"/>
          <w:numId w:val="89"/>
        </w:numPr>
        <w:tabs>
          <w:tab w:val="left" w:pos="401"/>
        </w:tabs>
        <w:spacing w:before="203"/>
        <w:ind w:hanging="294"/>
        <w:jc w:val="both"/>
        <w:rPr>
          <w:sz w:val="19"/>
          <w:lang w:eastAsia="ja-JP"/>
        </w:rPr>
      </w:pPr>
      <w:r>
        <w:rPr>
          <w:w w:val="75"/>
          <w:sz w:val="19"/>
          <w:lang w:eastAsia="ja-JP"/>
        </w:rPr>
        <w:t>本規則の効果的な実施、特に検査、調査、</w:t>
      </w:r>
      <w:r>
        <w:rPr>
          <w:spacing w:val="-2"/>
          <w:w w:val="75"/>
          <w:sz w:val="19"/>
          <w:lang w:eastAsia="ja-JP"/>
        </w:rPr>
        <w:t>監査の</w:t>
      </w:r>
      <w:r>
        <w:rPr>
          <w:w w:val="75"/>
          <w:sz w:val="19"/>
          <w:lang w:eastAsia="ja-JP"/>
        </w:rPr>
        <w:t>ため</w:t>
      </w:r>
      <w:r>
        <w:rPr>
          <w:spacing w:val="-2"/>
          <w:w w:val="75"/>
          <w:sz w:val="19"/>
          <w:lang w:eastAsia="ja-JP"/>
        </w:rPr>
        <w:t>。</w:t>
      </w:r>
    </w:p>
    <w:p w14:paraId="632F2BB6" w14:textId="77777777" w:rsidR="00E66D05" w:rsidRDefault="00000000">
      <w:pPr>
        <w:pStyle w:val="a5"/>
        <w:numPr>
          <w:ilvl w:val="0"/>
          <w:numId w:val="89"/>
        </w:numPr>
        <w:tabs>
          <w:tab w:val="left" w:pos="538"/>
        </w:tabs>
        <w:spacing w:before="211" w:line="228" w:lineRule="auto"/>
        <w:ind w:right="106" w:firstLine="0"/>
        <w:jc w:val="both"/>
        <w:rPr>
          <w:sz w:val="19"/>
          <w:lang w:eastAsia="ja-JP"/>
        </w:rPr>
      </w:pPr>
      <w:r>
        <w:rPr>
          <w:w w:val="80"/>
          <w:sz w:val="19"/>
          <w:lang w:eastAsia="ja-JP"/>
        </w:rPr>
        <w:t>第1項を損なうことなく、管轄当局間および管轄当局と欧州委員会との間で秘密に基づいて交換された情報は、</w:t>
      </w:r>
      <w:r>
        <w:rPr>
          <w:w w:val="85"/>
          <w:sz w:val="19"/>
          <w:lang w:eastAsia="ja-JP"/>
        </w:rPr>
        <w:t>発信元の当局の</w:t>
      </w:r>
      <w:r>
        <w:rPr>
          <w:w w:val="80"/>
          <w:sz w:val="19"/>
          <w:lang w:eastAsia="ja-JP"/>
        </w:rPr>
        <w:t>事前の同意がない限り開示してはならない。</w:t>
      </w:r>
    </w:p>
    <w:p w14:paraId="23ACD9C8" w14:textId="77777777" w:rsidR="00E66D05" w:rsidRDefault="00E66D05">
      <w:pPr>
        <w:pStyle w:val="a3"/>
        <w:spacing w:before="96"/>
        <w:rPr>
          <w:lang w:eastAsia="ja-JP"/>
        </w:rPr>
      </w:pPr>
    </w:p>
    <w:p w14:paraId="392BA061" w14:textId="77777777" w:rsidR="00E66D05" w:rsidRDefault="00000000">
      <w:pPr>
        <w:pStyle w:val="a5"/>
        <w:numPr>
          <w:ilvl w:val="0"/>
          <w:numId w:val="89"/>
        </w:numPr>
        <w:tabs>
          <w:tab w:val="left" w:pos="538"/>
        </w:tabs>
        <w:spacing w:line="230" w:lineRule="auto"/>
        <w:ind w:right="104" w:firstLine="0"/>
        <w:jc w:val="both"/>
        <w:rPr>
          <w:sz w:val="19"/>
          <w:lang w:eastAsia="ja-JP"/>
        </w:rPr>
      </w:pPr>
      <w:r>
        <w:rPr>
          <w:w w:val="80"/>
          <w:sz w:val="19"/>
          <w:lang w:eastAsia="ja-JP"/>
        </w:rPr>
        <w:t>第1項および第2項は、情報交換および警告の普及に関する欧州委員会、加盟国および通告を受けた機関の権利および義務、ならびに刑法に基づく関係者の情報提供義務に影響を及ぼすものではない</w:t>
      </w:r>
      <w:r>
        <w:rPr>
          <w:sz w:val="19"/>
          <w:lang w:eastAsia="ja-JP"/>
        </w:rPr>
        <w:t>。</w:t>
      </w:r>
    </w:p>
    <w:p w14:paraId="59B47118" w14:textId="77777777" w:rsidR="00E66D05" w:rsidRDefault="00E66D05">
      <w:pPr>
        <w:spacing w:line="230" w:lineRule="auto"/>
        <w:jc w:val="both"/>
        <w:rPr>
          <w:sz w:val="19"/>
          <w:lang w:eastAsia="ja-JP"/>
        </w:rPr>
        <w:sectPr w:rsidR="00E66D05">
          <w:headerReference w:type="default" r:id="rId92"/>
          <w:pgSz w:w="11910" w:h="16840"/>
          <w:pgMar w:top="1260" w:right="1240" w:bottom="280" w:left="1240" w:header="967" w:footer="0" w:gutter="0"/>
          <w:cols w:space="720"/>
        </w:sectPr>
      </w:pPr>
    </w:p>
    <w:p w14:paraId="7A6386F9" w14:textId="77777777" w:rsidR="00E66D05" w:rsidRDefault="00000000">
      <w:pPr>
        <w:pStyle w:val="a5"/>
        <w:numPr>
          <w:ilvl w:val="0"/>
          <w:numId w:val="89"/>
        </w:numPr>
        <w:tabs>
          <w:tab w:val="left" w:pos="538"/>
        </w:tabs>
        <w:spacing w:before="215" w:line="228" w:lineRule="auto"/>
        <w:ind w:right="105" w:firstLine="0"/>
        <w:jc w:val="both"/>
        <w:rPr>
          <w:sz w:val="19"/>
          <w:lang w:eastAsia="ja-JP"/>
        </w:rPr>
      </w:pPr>
      <w:r>
        <w:rPr>
          <w:w w:val="80"/>
          <w:sz w:val="19"/>
          <w:lang w:eastAsia="ja-JP"/>
        </w:rPr>
        <w:lastRenderedPageBreak/>
        <w:t>欧州委員会および加盟国は、二国間または多国間の機密保持協定を締結している第三国の規制当局と機密情報を交換することができる。</w:t>
      </w:r>
    </w:p>
    <w:p w14:paraId="573DF5D1" w14:textId="77777777" w:rsidR="00E66D05" w:rsidRDefault="00E66D05">
      <w:pPr>
        <w:pStyle w:val="a3"/>
        <w:rPr>
          <w:lang w:eastAsia="ja-JP"/>
        </w:rPr>
      </w:pPr>
    </w:p>
    <w:p w14:paraId="7F0C3A66" w14:textId="77777777" w:rsidR="00E66D05" w:rsidRDefault="00E66D05">
      <w:pPr>
        <w:pStyle w:val="a3"/>
        <w:spacing w:before="5"/>
        <w:rPr>
          <w:lang w:eastAsia="ja-JP"/>
        </w:rPr>
      </w:pPr>
    </w:p>
    <w:p w14:paraId="13295557" w14:textId="77777777" w:rsidR="00E66D05" w:rsidRDefault="00000000">
      <w:pPr>
        <w:spacing w:before="1"/>
        <w:ind w:left="504" w:right="504"/>
        <w:jc w:val="center"/>
        <w:rPr>
          <w:rFonts w:ascii="Times New Roman"/>
          <w:i/>
          <w:sz w:val="19"/>
        </w:rPr>
      </w:pPr>
      <w:r>
        <w:rPr>
          <w:rFonts w:ascii="Times New Roman"/>
          <w:i/>
          <w:spacing w:val="-5"/>
          <w:sz w:val="19"/>
        </w:rPr>
        <w:t>第</w:t>
      </w:r>
      <w:r>
        <w:rPr>
          <w:rFonts w:ascii="Times New Roman"/>
          <w:i/>
          <w:spacing w:val="-5"/>
          <w:sz w:val="19"/>
        </w:rPr>
        <w:t>110</w:t>
      </w:r>
      <w:r>
        <w:rPr>
          <w:rFonts w:ascii="Times New Roman"/>
          <w:i/>
          <w:w w:val="90"/>
          <w:sz w:val="19"/>
        </w:rPr>
        <w:t>条</w:t>
      </w:r>
    </w:p>
    <w:p w14:paraId="33BBAEDE" w14:textId="77777777" w:rsidR="00E66D05" w:rsidRDefault="00E66D05">
      <w:pPr>
        <w:pStyle w:val="a3"/>
        <w:spacing w:before="1"/>
        <w:rPr>
          <w:rFonts w:ascii="Times New Roman"/>
          <w:i/>
        </w:rPr>
      </w:pPr>
    </w:p>
    <w:p w14:paraId="42304055" w14:textId="77777777" w:rsidR="00E66D05" w:rsidRDefault="00000000">
      <w:pPr>
        <w:pStyle w:val="1"/>
      </w:pPr>
      <w:proofErr w:type="spellStart"/>
      <w:r>
        <w:t>データ</w:t>
      </w:r>
      <w:r>
        <w:rPr>
          <w:spacing w:val="-2"/>
        </w:rPr>
        <w:t>保護</w:t>
      </w:r>
      <w:proofErr w:type="spellEnd"/>
    </w:p>
    <w:p w14:paraId="5020D3DF" w14:textId="77777777" w:rsidR="00E66D05" w:rsidRDefault="00E66D05">
      <w:pPr>
        <w:pStyle w:val="a3"/>
        <w:spacing w:before="12"/>
        <w:rPr>
          <w:rFonts w:ascii="Times New Roman"/>
          <w:b/>
        </w:rPr>
      </w:pPr>
    </w:p>
    <w:p w14:paraId="166CE76F" w14:textId="77777777" w:rsidR="00E66D05" w:rsidRDefault="00000000">
      <w:pPr>
        <w:pStyle w:val="a5"/>
        <w:numPr>
          <w:ilvl w:val="0"/>
          <w:numId w:val="88"/>
        </w:numPr>
        <w:tabs>
          <w:tab w:val="left" w:pos="538"/>
        </w:tabs>
        <w:spacing w:line="228" w:lineRule="auto"/>
        <w:ind w:right="105" w:firstLine="0"/>
        <w:jc w:val="both"/>
        <w:rPr>
          <w:sz w:val="19"/>
          <w:lang w:eastAsia="ja-JP"/>
        </w:rPr>
      </w:pPr>
      <w:r>
        <w:rPr>
          <w:w w:val="75"/>
          <w:sz w:val="19"/>
          <w:lang w:eastAsia="ja-JP"/>
        </w:rPr>
        <w:t>加盟国は、</w:t>
      </w:r>
      <w:r>
        <w:rPr>
          <w:w w:val="85"/>
          <w:sz w:val="19"/>
          <w:lang w:eastAsia="ja-JP"/>
        </w:rPr>
        <w:t>本規則に従って</w:t>
      </w:r>
      <w:r>
        <w:rPr>
          <w:w w:val="75"/>
          <w:sz w:val="19"/>
          <w:lang w:eastAsia="ja-JP"/>
        </w:rPr>
        <w:t>加盟国で行われる個人情報の処理に指令95/46/ECを適用する</w:t>
      </w:r>
      <w:r>
        <w:rPr>
          <w:w w:val="85"/>
          <w:sz w:val="19"/>
          <w:lang w:eastAsia="ja-JP"/>
        </w:rPr>
        <w:t>。</w:t>
      </w:r>
    </w:p>
    <w:p w14:paraId="6AF7437F" w14:textId="77777777" w:rsidR="00E66D05" w:rsidRDefault="00E66D05">
      <w:pPr>
        <w:pStyle w:val="a3"/>
        <w:spacing w:before="9"/>
        <w:rPr>
          <w:lang w:eastAsia="ja-JP"/>
        </w:rPr>
      </w:pPr>
    </w:p>
    <w:p w14:paraId="2AE5457E" w14:textId="77777777" w:rsidR="00E66D05" w:rsidRDefault="00000000">
      <w:pPr>
        <w:pStyle w:val="a5"/>
        <w:numPr>
          <w:ilvl w:val="0"/>
          <w:numId w:val="88"/>
        </w:numPr>
        <w:tabs>
          <w:tab w:val="left" w:pos="538"/>
        </w:tabs>
        <w:spacing w:before="1" w:line="228" w:lineRule="auto"/>
        <w:ind w:right="106" w:firstLine="0"/>
        <w:jc w:val="both"/>
        <w:rPr>
          <w:sz w:val="19"/>
          <w:lang w:eastAsia="ja-JP"/>
        </w:rPr>
      </w:pPr>
      <w:r>
        <w:rPr>
          <w:w w:val="85"/>
          <w:sz w:val="19"/>
          <w:lang w:eastAsia="ja-JP"/>
        </w:rPr>
        <w:t>規則(EC) No 45/2001は、この規則に従って欧州委員会が行う個人情報の処理に適用されるものとする。</w:t>
      </w:r>
    </w:p>
    <w:p w14:paraId="38A7AB0C" w14:textId="77777777" w:rsidR="00E66D05" w:rsidRDefault="00E66D05">
      <w:pPr>
        <w:pStyle w:val="a3"/>
        <w:rPr>
          <w:lang w:eastAsia="ja-JP"/>
        </w:rPr>
      </w:pPr>
    </w:p>
    <w:p w14:paraId="1359AEA6" w14:textId="77777777" w:rsidR="00E66D05" w:rsidRDefault="00E66D05">
      <w:pPr>
        <w:pStyle w:val="a3"/>
        <w:spacing w:before="5"/>
        <w:rPr>
          <w:lang w:eastAsia="ja-JP"/>
        </w:rPr>
      </w:pPr>
    </w:p>
    <w:p w14:paraId="728DCE20" w14:textId="77777777" w:rsidR="00E66D05" w:rsidRDefault="00000000">
      <w:pPr>
        <w:ind w:left="504" w:right="504"/>
        <w:jc w:val="center"/>
        <w:rPr>
          <w:rFonts w:ascii="Times New Roman"/>
          <w:i/>
          <w:sz w:val="19"/>
        </w:rPr>
      </w:pPr>
      <w:r>
        <w:rPr>
          <w:rFonts w:ascii="Times New Roman"/>
          <w:i/>
          <w:spacing w:val="-5"/>
          <w:sz w:val="19"/>
        </w:rPr>
        <w:t>第</w:t>
      </w:r>
      <w:r>
        <w:rPr>
          <w:rFonts w:ascii="Times New Roman"/>
          <w:i/>
          <w:spacing w:val="-5"/>
          <w:sz w:val="19"/>
        </w:rPr>
        <w:t>111</w:t>
      </w:r>
      <w:r>
        <w:rPr>
          <w:rFonts w:ascii="Times New Roman"/>
          <w:i/>
          <w:w w:val="90"/>
          <w:sz w:val="19"/>
        </w:rPr>
        <w:t>条</w:t>
      </w:r>
    </w:p>
    <w:p w14:paraId="452987D4" w14:textId="77777777" w:rsidR="00E66D05" w:rsidRDefault="00E66D05">
      <w:pPr>
        <w:pStyle w:val="a3"/>
        <w:spacing w:before="1"/>
        <w:rPr>
          <w:rFonts w:ascii="Times New Roman"/>
          <w:i/>
        </w:rPr>
      </w:pPr>
    </w:p>
    <w:p w14:paraId="654CA090" w14:textId="77777777" w:rsidR="00E66D05" w:rsidRDefault="00000000">
      <w:pPr>
        <w:pStyle w:val="1"/>
        <w:spacing w:before="1"/>
        <w:ind w:right="503"/>
      </w:pPr>
      <w:proofErr w:type="spellStart"/>
      <w:r>
        <w:rPr>
          <w:spacing w:val="-4"/>
        </w:rPr>
        <w:t>料金の</w:t>
      </w:r>
      <w:r>
        <w:t>徴収</w:t>
      </w:r>
      <w:proofErr w:type="spellEnd"/>
    </w:p>
    <w:p w14:paraId="47B89844" w14:textId="77777777" w:rsidR="00E66D05" w:rsidRDefault="00E66D05">
      <w:pPr>
        <w:pStyle w:val="a3"/>
        <w:spacing w:before="11"/>
        <w:rPr>
          <w:rFonts w:ascii="Times New Roman"/>
          <w:b/>
        </w:rPr>
      </w:pPr>
    </w:p>
    <w:p w14:paraId="0FB64E62" w14:textId="77777777" w:rsidR="00E66D05" w:rsidRDefault="00000000">
      <w:pPr>
        <w:pStyle w:val="a5"/>
        <w:numPr>
          <w:ilvl w:val="0"/>
          <w:numId w:val="87"/>
        </w:numPr>
        <w:tabs>
          <w:tab w:val="left" w:pos="538"/>
        </w:tabs>
        <w:spacing w:line="228" w:lineRule="auto"/>
        <w:ind w:right="104" w:firstLine="0"/>
        <w:jc w:val="both"/>
        <w:rPr>
          <w:sz w:val="19"/>
          <w:lang w:eastAsia="ja-JP"/>
        </w:rPr>
      </w:pPr>
      <w:r>
        <w:rPr>
          <w:w w:val="80"/>
          <w:sz w:val="19"/>
          <w:lang w:eastAsia="ja-JP"/>
        </w:rPr>
        <w:t>ただし、手数料の水準が透明な方法で、かつ費用回収</w:t>
      </w:r>
      <w:r>
        <w:rPr>
          <w:spacing w:val="-2"/>
          <w:w w:val="85"/>
          <w:sz w:val="19"/>
          <w:lang w:eastAsia="ja-JP"/>
        </w:rPr>
        <w:t>原則に基づいて</w:t>
      </w:r>
      <w:r>
        <w:rPr>
          <w:w w:val="80"/>
          <w:sz w:val="19"/>
          <w:lang w:eastAsia="ja-JP"/>
        </w:rPr>
        <w:t>設定されることを条件とする。</w:t>
      </w:r>
    </w:p>
    <w:p w14:paraId="5FE9CBBC" w14:textId="77777777" w:rsidR="00E66D05" w:rsidRDefault="00E66D05">
      <w:pPr>
        <w:pStyle w:val="a3"/>
        <w:spacing w:before="10"/>
        <w:rPr>
          <w:lang w:eastAsia="ja-JP"/>
        </w:rPr>
      </w:pPr>
    </w:p>
    <w:p w14:paraId="2739C5BD" w14:textId="77777777" w:rsidR="00E66D05" w:rsidRDefault="00000000">
      <w:pPr>
        <w:pStyle w:val="a5"/>
        <w:numPr>
          <w:ilvl w:val="0"/>
          <w:numId w:val="87"/>
        </w:numPr>
        <w:tabs>
          <w:tab w:val="left" w:pos="538"/>
        </w:tabs>
        <w:spacing w:line="228" w:lineRule="auto"/>
        <w:ind w:right="105" w:firstLine="0"/>
        <w:jc w:val="both"/>
        <w:rPr>
          <w:sz w:val="19"/>
          <w:lang w:eastAsia="ja-JP"/>
        </w:rPr>
      </w:pPr>
      <w:r>
        <w:rPr>
          <w:w w:val="85"/>
          <w:sz w:val="19"/>
          <w:lang w:eastAsia="ja-JP"/>
        </w:rPr>
        <w:t>加盟国は、</w:t>
      </w:r>
      <w:r>
        <w:rPr>
          <w:w w:val="80"/>
          <w:sz w:val="19"/>
          <w:lang w:eastAsia="ja-JP"/>
        </w:rPr>
        <w:t>手数料の構成および水準が採択される</w:t>
      </w:r>
      <w:r>
        <w:rPr>
          <w:w w:val="85"/>
          <w:sz w:val="19"/>
          <w:lang w:eastAsia="ja-JP"/>
        </w:rPr>
        <w:t>少なくとも3ヶ月前に、欧州委員会および他の加盟国に通知しなければならない</w:t>
      </w:r>
      <w:r>
        <w:rPr>
          <w:w w:val="80"/>
          <w:sz w:val="19"/>
          <w:lang w:eastAsia="ja-JP"/>
        </w:rPr>
        <w:t>。手数料の構成および水準は、要請に応じて一般に公開されなければならない。</w:t>
      </w:r>
    </w:p>
    <w:p w14:paraId="6E63A059" w14:textId="77777777" w:rsidR="00E66D05" w:rsidRDefault="00E66D05">
      <w:pPr>
        <w:pStyle w:val="a3"/>
        <w:rPr>
          <w:lang w:eastAsia="ja-JP"/>
        </w:rPr>
      </w:pPr>
    </w:p>
    <w:p w14:paraId="7F0B7B7A" w14:textId="77777777" w:rsidR="00E66D05" w:rsidRDefault="00E66D05">
      <w:pPr>
        <w:pStyle w:val="a3"/>
        <w:spacing w:before="5"/>
        <w:rPr>
          <w:lang w:eastAsia="ja-JP"/>
        </w:rPr>
      </w:pPr>
    </w:p>
    <w:p w14:paraId="768CEEFA" w14:textId="77777777" w:rsidR="00E66D05" w:rsidRDefault="00000000">
      <w:pPr>
        <w:spacing w:before="1"/>
        <w:ind w:left="504" w:right="504"/>
        <w:jc w:val="center"/>
        <w:rPr>
          <w:rFonts w:ascii="Times New Roman"/>
          <w:i/>
          <w:sz w:val="19"/>
          <w:lang w:eastAsia="ja-JP"/>
        </w:rPr>
      </w:pPr>
      <w:r>
        <w:rPr>
          <w:rFonts w:ascii="Times New Roman"/>
          <w:i/>
          <w:spacing w:val="-5"/>
          <w:sz w:val="19"/>
          <w:lang w:eastAsia="ja-JP"/>
        </w:rPr>
        <w:t>第</w:t>
      </w:r>
      <w:r>
        <w:rPr>
          <w:rFonts w:ascii="Times New Roman"/>
          <w:i/>
          <w:spacing w:val="-5"/>
          <w:sz w:val="19"/>
          <w:lang w:eastAsia="ja-JP"/>
        </w:rPr>
        <w:t>112</w:t>
      </w:r>
      <w:r>
        <w:rPr>
          <w:rFonts w:ascii="Times New Roman"/>
          <w:i/>
          <w:w w:val="90"/>
          <w:sz w:val="19"/>
          <w:lang w:eastAsia="ja-JP"/>
        </w:rPr>
        <w:t>条</w:t>
      </w:r>
    </w:p>
    <w:p w14:paraId="17B8F02C" w14:textId="77777777" w:rsidR="00E66D05" w:rsidRDefault="00E66D05">
      <w:pPr>
        <w:pStyle w:val="a3"/>
        <w:spacing w:before="1"/>
        <w:rPr>
          <w:rFonts w:ascii="Times New Roman"/>
          <w:i/>
          <w:lang w:eastAsia="ja-JP"/>
        </w:rPr>
      </w:pPr>
    </w:p>
    <w:p w14:paraId="2CE28B7F" w14:textId="77777777" w:rsidR="00E66D05" w:rsidRDefault="00000000">
      <w:pPr>
        <w:pStyle w:val="1"/>
        <w:spacing w:before="1"/>
        <w:rPr>
          <w:lang w:eastAsia="ja-JP"/>
        </w:rPr>
      </w:pPr>
      <w:r>
        <w:rPr>
          <w:spacing w:val="-2"/>
          <w:lang w:eastAsia="ja-JP"/>
        </w:rPr>
        <w:t>ノーティファイド・ボディの</w:t>
      </w:r>
      <w:r>
        <w:rPr>
          <w:lang w:eastAsia="ja-JP"/>
        </w:rPr>
        <w:t>指定と監視に関する活動への資金援助</w:t>
      </w:r>
    </w:p>
    <w:p w14:paraId="0A0E53DE" w14:textId="77777777" w:rsidR="00E66D05" w:rsidRDefault="00E66D05">
      <w:pPr>
        <w:pStyle w:val="a3"/>
        <w:spacing w:before="9"/>
        <w:rPr>
          <w:rFonts w:ascii="Times New Roman"/>
          <w:b/>
          <w:lang w:eastAsia="ja-JP"/>
        </w:rPr>
      </w:pPr>
    </w:p>
    <w:p w14:paraId="62B41F1F" w14:textId="77777777" w:rsidR="00E66D05" w:rsidRDefault="00000000">
      <w:pPr>
        <w:pStyle w:val="a3"/>
        <w:spacing w:line="230" w:lineRule="auto"/>
        <w:ind w:left="107" w:right="102"/>
        <w:jc w:val="both"/>
        <w:rPr>
          <w:lang w:eastAsia="ja-JP"/>
        </w:rPr>
      </w:pPr>
      <w:r>
        <w:rPr>
          <w:w w:val="80"/>
          <w:lang w:eastAsia="ja-JP"/>
        </w:rPr>
        <w:t>共同審査活動に関連する費用は、欧州委員会が負担する。欧州委員会は、実施法によって、回収可能な費用の規模および構造、その他必要な実施</w:t>
      </w:r>
      <w:r>
        <w:rPr>
          <w:w w:val="85"/>
          <w:lang w:eastAsia="ja-JP"/>
        </w:rPr>
        <w:t>規則を</w:t>
      </w:r>
      <w:r>
        <w:rPr>
          <w:w w:val="80"/>
          <w:lang w:eastAsia="ja-JP"/>
        </w:rPr>
        <w:t>定める。</w:t>
      </w:r>
      <w:r>
        <w:rPr>
          <w:w w:val="85"/>
          <w:lang w:eastAsia="ja-JP"/>
        </w:rPr>
        <w:t>これらの実施細則は</w:t>
      </w:r>
      <w:r>
        <w:rPr>
          <w:w w:val="90"/>
          <w:lang w:eastAsia="ja-JP"/>
        </w:rPr>
        <w:t>、第114条(3)</w:t>
      </w:r>
      <w:r>
        <w:rPr>
          <w:w w:val="85"/>
          <w:lang w:eastAsia="ja-JP"/>
        </w:rPr>
        <w:t>に規定された審査手続きに従って採択されなければならない</w:t>
      </w:r>
      <w:r>
        <w:rPr>
          <w:w w:val="90"/>
          <w:lang w:eastAsia="ja-JP"/>
        </w:rPr>
        <w:t>。</w:t>
      </w:r>
    </w:p>
    <w:p w14:paraId="331AE04C" w14:textId="77777777" w:rsidR="00E66D05" w:rsidRDefault="00E66D05">
      <w:pPr>
        <w:pStyle w:val="a3"/>
        <w:rPr>
          <w:lang w:eastAsia="ja-JP"/>
        </w:rPr>
      </w:pPr>
    </w:p>
    <w:p w14:paraId="291B9D00" w14:textId="77777777" w:rsidR="00E66D05" w:rsidRDefault="00E66D05">
      <w:pPr>
        <w:pStyle w:val="a3"/>
        <w:spacing w:before="1"/>
        <w:rPr>
          <w:lang w:eastAsia="ja-JP"/>
        </w:rPr>
      </w:pPr>
    </w:p>
    <w:p w14:paraId="2362D73A" w14:textId="77777777" w:rsidR="00E66D05" w:rsidRDefault="00000000">
      <w:pPr>
        <w:ind w:left="504" w:right="504"/>
        <w:jc w:val="center"/>
        <w:rPr>
          <w:rFonts w:ascii="Times New Roman"/>
          <w:i/>
          <w:sz w:val="19"/>
          <w:lang w:eastAsia="ja-JP"/>
        </w:rPr>
      </w:pPr>
      <w:r>
        <w:rPr>
          <w:rFonts w:ascii="Times New Roman"/>
          <w:i/>
          <w:spacing w:val="-5"/>
          <w:sz w:val="19"/>
          <w:lang w:eastAsia="ja-JP"/>
        </w:rPr>
        <w:t>第</w:t>
      </w:r>
      <w:r>
        <w:rPr>
          <w:rFonts w:ascii="Times New Roman"/>
          <w:i/>
          <w:spacing w:val="-5"/>
          <w:sz w:val="19"/>
          <w:lang w:eastAsia="ja-JP"/>
        </w:rPr>
        <w:t>113</w:t>
      </w:r>
      <w:r>
        <w:rPr>
          <w:rFonts w:ascii="Times New Roman"/>
          <w:i/>
          <w:w w:val="90"/>
          <w:sz w:val="19"/>
          <w:lang w:eastAsia="ja-JP"/>
        </w:rPr>
        <w:t>条</w:t>
      </w:r>
    </w:p>
    <w:p w14:paraId="21E797D3" w14:textId="77777777" w:rsidR="00E66D05" w:rsidRDefault="00E66D05">
      <w:pPr>
        <w:pStyle w:val="a3"/>
        <w:spacing w:before="2"/>
        <w:rPr>
          <w:rFonts w:ascii="Times New Roman"/>
          <w:i/>
          <w:lang w:eastAsia="ja-JP"/>
        </w:rPr>
      </w:pPr>
    </w:p>
    <w:p w14:paraId="4CB845A1" w14:textId="77777777" w:rsidR="00E66D05" w:rsidRDefault="00000000">
      <w:pPr>
        <w:pStyle w:val="1"/>
        <w:rPr>
          <w:lang w:eastAsia="ja-JP"/>
        </w:rPr>
      </w:pPr>
      <w:r>
        <w:rPr>
          <w:spacing w:val="-2"/>
          <w:lang w:eastAsia="ja-JP"/>
        </w:rPr>
        <w:t>罰則</w:t>
      </w:r>
    </w:p>
    <w:p w14:paraId="5454125F" w14:textId="77777777" w:rsidR="00E66D05" w:rsidRDefault="00E66D05">
      <w:pPr>
        <w:pStyle w:val="a3"/>
        <w:spacing w:before="12"/>
        <w:rPr>
          <w:rFonts w:ascii="Times New Roman"/>
          <w:b/>
          <w:lang w:eastAsia="ja-JP"/>
        </w:rPr>
      </w:pPr>
    </w:p>
    <w:p w14:paraId="38519B08" w14:textId="77777777" w:rsidR="00E66D05" w:rsidRDefault="00000000">
      <w:pPr>
        <w:pStyle w:val="a3"/>
        <w:spacing w:line="228" w:lineRule="auto"/>
        <w:ind w:left="107" w:right="103"/>
        <w:jc w:val="both"/>
        <w:rPr>
          <w:lang w:eastAsia="ja-JP"/>
        </w:rPr>
      </w:pPr>
      <w:r>
        <w:rPr>
          <w:w w:val="75"/>
          <w:lang w:eastAsia="ja-JP"/>
        </w:rPr>
        <w:t>加盟国は、本規則の規定に違反した場合に適用される罰則に関する規則を定め、その履行を確保するために必要なあらゆる措置を講じるものとする。規定される罰則は</w:t>
      </w:r>
      <w:r>
        <w:rPr>
          <w:lang w:eastAsia="ja-JP"/>
        </w:rPr>
        <w:t>、</w:t>
      </w:r>
      <w:r>
        <w:rPr>
          <w:w w:val="75"/>
          <w:lang w:eastAsia="ja-JP"/>
        </w:rPr>
        <w:t>効果的、</w:t>
      </w:r>
      <w:r>
        <w:rPr>
          <w:w w:val="80"/>
          <w:lang w:eastAsia="ja-JP"/>
        </w:rPr>
        <w:t>比例的、かつ説得力のあるもの</w:t>
      </w:r>
      <w:r>
        <w:rPr>
          <w:w w:val="75"/>
          <w:lang w:eastAsia="ja-JP"/>
        </w:rPr>
        <w:t>でなければならない</w:t>
      </w:r>
      <w:r>
        <w:rPr>
          <w:w w:val="80"/>
          <w:lang w:eastAsia="ja-JP"/>
        </w:rPr>
        <w:t>。加盟国は、これらの規則および措置を2020年2月25日までに欧州委員会に通知するものとし、また、これらの規則に影響を及ぼすその後の改正を遅滞なく欧州委員会に通知するものとする。</w:t>
      </w:r>
    </w:p>
    <w:p w14:paraId="2DB5578D" w14:textId="77777777" w:rsidR="00E66D05" w:rsidRDefault="00E66D05">
      <w:pPr>
        <w:pStyle w:val="a3"/>
        <w:spacing w:before="177"/>
        <w:rPr>
          <w:sz w:val="17"/>
          <w:lang w:eastAsia="ja-JP"/>
        </w:rPr>
      </w:pPr>
    </w:p>
    <w:p w14:paraId="20EC874E" w14:textId="77777777" w:rsidR="00E66D05" w:rsidRDefault="00000000">
      <w:pPr>
        <w:spacing w:before="1"/>
        <w:ind w:left="504" w:right="504"/>
        <w:jc w:val="center"/>
        <w:rPr>
          <w:sz w:val="17"/>
          <w:lang w:eastAsia="ja-JP"/>
        </w:rPr>
      </w:pPr>
      <w:r>
        <w:rPr>
          <w:w w:val="80"/>
          <w:sz w:val="17"/>
          <w:lang w:eastAsia="ja-JP"/>
        </w:rPr>
        <w:t>チャプター</w:t>
      </w:r>
      <w:r>
        <w:rPr>
          <w:spacing w:val="-10"/>
          <w:w w:val="90"/>
          <w:sz w:val="17"/>
          <w:lang w:eastAsia="ja-JP"/>
        </w:rPr>
        <w:t>X</w:t>
      </w:r>
    </w:p>
    <w:p w14:paraId="2D0F6EF7" w14:textId="77777777" w:rsidR="00E66D05" w:rsidRDefault="00000000">
      <w:pPr>
        <w:spacing w:before="140"/>
        <w:ind w:left="504" w:right="504"/>
        <w:jc w:val="center"/>
        <w:rPr>
          <w:rFonts w:ascii="Times New Roman"/>
          <w:b/>
          <w:sz w:val="17"/>
          <w:lang w:eastAsia="ja-JP"/>
        </w:rPr>
      </w:pPr>
      <w:r>
        <w:rPr>
          <w:rFonts w:ascii="Times New Roman"/>
          <w:b/>
          <w:w w:val="90"/>
          <w:sz w:val="17"/>
          <w:lang w:eastAsia="ja-JP"/>
        </w:rPr>
        <w:t>最終</w:t>
      </w:r>
      <w:r>
        <w:rPr>
          <w:rFonts w:ascii="Times New Roman"/>
          <w:b/>
          <w:spacing w:val="-2"/>
          <w:sz w:val="17"/>
          <w:lang w:eastAsia="ja-JP"/>
        </w:rPr>
        <w:t>規定</w:t>
      </w:r>
    </w:p>
    <w:p w14:paraId="4420B2FA" w14:textId="77777777" w:rsidR="00E66D05" w:rsidRDefault="00E66D05">
      <w:pPr>
        <w:pStyle w:val="a3"/>
        <w:spacing w:before="23"/>
        <w:rPr>
          <w:rFonts w:ascii="Times New Roman"/>
          <w:b/>
          <w:sz w:val="17"/>
          <w:lang w:eastAsia="ja-JP"/>
        </w:rPr>
      </w:pPr>
    </w:p>
    <w:p w14:paraId="357EF1F8" w14:textId="77777777" w:rsidR="00E66D05" w:rsidRDefault="00000000">
      <w:pPr>
        <w:ind w:left="504" w:right="504"/>
        <w:jc w:val="center"/>
        <w:rPr>
          <w:rFonts w:ascii="Times New Roman"/>
          <w:i/>
          <w:sz w:val="19"/>
          <w:lang w:eastAsia="ja-JP"/>
        </w:rPr>
      </w:pPr>
      <w:r>
        <w:rPr>
          <w:rFonts w:ascii="Times New Roman"/>
          <w:i/>
          <w:spacing w:val="-5"/>
          <w:sz w:val="19"/>
          <w:lang w:eastAsia="ja-JP"/>
        </w:rPr>
        <w:t>第</w:t>
      </w:r>
      <w:r>
        <w:rPr>
          <w:rFonts w:ascii="Times New Roman"/>
          <w:i/>
          <w:spacing w:val="-5"/>
          <w:sz w:val="19"/>
          <w:lang w:eastAsia="ja-JP"/>
        </w:rPr>
        <w:t>114</w:t>
      </w:r>
      <w:r>
        <w:rPr>
          <w:rFonts w:ascii="Times New Roman"/>
          <w:i/>
          <w:w w:val="90"/>
          <w:sz w:val="19"/>
          <w:lang w:eastAsia="ja-JP"/>
        </w:rPr>
        <w:t>条</w:t>
      </w:r>
    </w:p>
    <w:p w14:paraId="62158611" w14:textId="77777777" w:rsidR="00E66D05" w:rsidRDefault="00E66D05">
      <w:pPr>
        <w:pStyle w:val="a3"/>
        <w:spacing w:before="3"/>
        <w:rPr>
          <w:rFonts w:ascii="Times New Roman"/>
          <w:i/>
          <w:lang w:eastAsia="ja-JP"/>
        </w:rPr>
      </w:pPr>
    </w:p>
    <w:p w14:paraId="6EC5253F" w14:textId="77777777" w:rsidR="00E66D05" w:rsidRDefault="00000000">
      <w:pPr>
        <w:pStyle w:val="1"/>
      </w:pPr>
      <w:proofErr w:type="spellStart"/>
      <w:r>
        <w:t>委員会の</w:t>
      </w:r>
      <w:r>
        <w:rPr>
          <w:spacing w:val="-2"/>
        </w:rPr>
        <w:t>手続き</w:t>
      </w:r>
      <w:proofErr w:type="spellEnd"/>
    </w:p>
    <w:p w14:paraId="1C32D162" w14:textId="77777777" w:rsidR="00E66D05" w:rsidRDefault="00E66D05">
      <w:pPr>
        <w:pStyle w:val="a3"/>
        <w:spacing w:before="12"/>
        <w:rPr>
          <w:rFonts w:ascii="Times New Roman"/>
          <w:b/>
        </w:rPr>
      </w:pPr>
    </w:p>
    <w:p w14:paraId="64975ADD" w14:textId="77777777" w:rsidR="00E66D05" w:rsidRDefault="00000000">
      <w:pPr>
        <w:pStyle w:val="a5"/>
        <w:numPr>
          <w:ilvl w:val="0"/>
          <w:numId w:val="86"/>
        </w:numPr>
        <w:tabs>
          <w:tab w:val="left" w:pos="538"/>
        </w:tabs>
        <w:spacing w:line="228" w:lineRule="auto"/>
        <w:ind w:right="103" w:firstLine="0"/>
        <w:rPr>
          <w:sz w:val="19"/>
          <w:lang w:eastAsia="ja-JP"/>
        </w:rPr>
      </w:pPr>
      <w:r>
        <w:rPr>
          <w:w w:val="80"/>
          <w:sz w:val="19"/>
          <w:lang w:eastAsia="ja-JP"/>
        </w:rPr>
        <w:t>委員会は、医療機器委員会の支援を受けるものとする。同委員会は、規則（EU）No 182/2011の意味における委員会とする。</w:t>
      </w:r>
    </w:p>
    <w:p w14:paraId="1D85CE51" w14:textId="77777777" w:rsidR="00E66D05" w:rsidRDefault="00000000">
      <w:pPr>
        <w:pStyle w:val="a5"/>
        <w:numPr>
          <w:ilvl w:val="0"/>
          <w:numId w:val="86"/>
        </w:numPr>
        <w:tabs>
          <w:tab w:val="left" w:pos="538"/>
        </w:tabs>
        <w:spacing w:before="221"/>
        <w:ind w:left="538" w:hanging="431"/>
        <w:rPr>
          <w:sz w:val="19"/>
          <w:lang w:eastAsia="ja-JP"/>
        </w:rPr>
      </w:pPr>
      <w:r>
        <w:rPr>
          <w:spacing w:val="7"/>
          <w:sz w:val="19"/>
          <w:lang w:eastAsia="ja-JP"/>
        </w:rPr>
        <w:t>本項に</w:t>
      </w:r>
      <w:r>
        <w:rPr>
          <w:w w:val="75"/>
          <w:sz w:val="19"/>
          <w:lang w:eastAsia="ja-JP"/>
        </w:rPr>
        <w:t>言及する場合、規則（EU）No 182/2011の第4</w:t>
      </w:r>
      <w:r>
        <w:rPr>
          <w:spacing w:val="-2"/>
          <w:w w:val="75"/>
          <w:sz w:val="19"/>
          <w:lang w:eastAsia="ja-JP"/>
        </w:rPr>
        <w:t>条が適用される。</w:t>
      </w:r>
    </w:p>
    <w:p w14:paraId="3148C0D5" w14:textId="77777777" w:rsidR="00E66D05" w:rsidRDefault="00000000">
      <w:pPr>
        <w:pStyle w:val="a5"/>
        <w:numPr>
          <w:ilvl w:val="0"/>
          <w:numId w:val="86"/>
        </w:numPr>
        <w:tabs>
          <w:tab w:val="left" w:pos="538"/>
        </w:tabs>
        <w:spacing w:before="217"/>
        <w:ind w:left="538" w:hanging="431"/>
        <w:rPr>
          <w:sz w:val="19"/>
          <w:lang w:eastAsia="ja-JP"/>
        </w:rPr>
      </w:pPr>
      <w:r>
        <w:rPr>
          <w:spacing w:val="7"/>
          <w:sz w:val="19"/>
          <w:lang w:eastAsia="ja-JP"/>
        </w:rPr>
        <w:t>本項に</w:t>
      </w:r>
      <w:r>
        <w:rPr>
          <w:w w:val="75"/>
          <w:sz w:val="19"/>
          <w:lang w:eastAsia="ja-JP"/>
        </w:rPr>
        <w:t>言及する場合、規則（EU）No 182/2011第5</w:t>
      </w:r>
      <w:r>
        <w:rPr>
          <w:spacing w:val="-2"/>
          <w:w w:val="75"/>
          <w:sz w:val="19"/>
          <w:lang w:eastAsia="ja-JP"/>
        </w:rPr>
        <w:t>条が適用される。</w:t>
      </w:r>
    </w:p>
    <w:p w14:paraId="4F1A8930" w14:textId="77777777" w:rsidR="00E66D05" w:rsidRDefault="00E66D05">
      <w:pPr>
        <w:pStyle w:val="a3"/>
        <w:spacing w:before="5"/>
        <w:rPr>
          <w:lang w:eastAsia="ja-JP"/>
        </w:rPr>
      </w:pPr>
    </w:p>
    <w:p w14:paraId="480DE029" w14:textId="77777777" w:rsidR="00E66D05" w:rsidRDefault="00000000">
      <w:pPr>
        <w:pStyle w:val="a3"/>
        <w:spacing w:before="1" w:line="228" w:lineRule="auto"/>
        <w:ind w:left="107"/>
        <w:rPr>
          <w:lang w:eastAsia="ja-JP"/>
        </w:rPr>
      </w:pPr>
      <w:r>
        <w:rPr>
          <w:w w:val="80"/>
          <w:lang w:eastAsia="ja-JP"/>
        </w:rPr>
        <w:t>委員会が意見を述べない場合、欧州委員会は実施法の草案を採択せず、規則（EU）No 182/2011第5条第4項第3号が適用される。</w:t>
      </w:r>
    </w:p>
    <w:p w14:paraId="575D6A0C" w14:textId="77777777" w:rsidR="00E66D05" w:rsidRDefault="00E66D05">
      <w:pPr>
        <w:pStyle w:val="a3"/>
        <w:spacing w:before="9"/>
        <w:rPr>
          <w:lang w:eastAsia="ja-JP"/>
        </w:rPr>
      </w:pPr>
    </w:p>
    <w:p w14:paraId="35BA3071" w14:textId="77777777" w:rsidR="00E66D05" w:rsidRDefault="00000000">
      <w:pPr>
        <w:pStyle w:val="a5"/>
        <w:numPr>
          <w:ilvl w:val="0"/>
          <w:numId w:val="86"/>
        </w:numPr>
        <w:tabs>
          <w:tab w:val="left" w:pos="538"/>
        </w:tabs>
        <w:spacing w:line="228" w:lineRule="auto"/>
        <w:ind w:right="104" w:firstLine="0"/>
        <w:rPr>
          <w:sz w:val="19"/>
          <w:lang w:eastAsia="ja-JP"/>
        </w:rPr>
      </w:pPr>
      <w:r>
        <w:rPr>
          <w:spacing w:val="22"/>
          <w:sz w:val="19"/>
          <w:lang w:eastAsia="ja-JP"/>
        </w:rPr>
        <w:t>本項に</w:t>
      </w:r>
      <w:r>
        <w:rPr>
          <w:w w:val="80"/>
          <w:sz w:val="19"/>
          <w:lang w:eastAsia="ja-JP"/>
        </w:rPr>
        <w:t>言及する場合、規則（EU）No 182/2011の第8条と、適宜、同規則の第4条または第5条が適用される。</w:t>
      </w:r>
    </w:p>
    <w:p w14:paraId="42E12FF9" w14:textId="77777777" w:rsidR="00E66D05" w:rsidRDefault="00E66D05">
      <w:pPr>
        <w:spacing w:line="228" w:lineRule="auto"/>
        <w:rPr>
          <w:sz w:val="19"/>
          <w:lang w:eastAsia="ja-JP"/>
        </w:rPr>
        <w:sectPr w:rsidR="00E66D05">
          <w:headerReference w:type="default" r:id="rId93"/>
          <w:pgSz w:w="11910" w:h="16840"/>
          <w:pgMar w:top="1260" w:right="1240" w:bottom="280" w:left="1240" w:header="967" w:footer="0" w:gutter="0"/>
          <w:cols w:space="720"/>
        </w:sectPr>
      </w:pPr>
    </w:p>
    <w:p w14:paraId="53FA43E4" w14:textId="77777777" w:rsidR="00E66D05" w:rsidRDefault="00000000">
      <w:pPr>
        <w:spacing w:before="206"/>
        <w:ind w:left="504" w:right="504"/>
        <w:jc w:val="center"/>
        <w:rPr>
          <w:rFonts w:ascii="Times New Roman"/>
          <w:i/>
          <w:sz w:val="19"/>
        </w:rPr>
      </w:pPr>
      <w:r>
        <w:rPr>
          <w:rFonts w:ascii="Times New Roman"/>
          <w:i/>
          <w:spacing w:val="-5"/>
          <w:sz w:val="19"/>
        </w:rPr>
        <w:lastRenderedPageBreak/>
        <w:t>第</w:t>
      </w:r>
      <w:r>
        <w:rPr>
          <w:rFonts w:ascii="Times New Roman"/>
          <w:i/>
          <w:spacing w:val="-5"/>
          <w:sz w:val="19"/>
        </w:rPr>
        <w:t>115</w:t>
      </w:r>
      <w:r>
        <w:rPr>
          <w:rFonts w:ascii="Times New Roman"/>
          <w:i/>
          <w:w w:val="90"/>
          <w:sz w:val="19"/>
        </w:rPr>
        <w:t>条</w:t>
      </w:r>
    </w:p>
    <w:p w14:paraId="430B52E7" w14:textId="77777777" w:rsidR="00E66D05" w:rsidRDefault="00E66D05">
      <w:pPr>
        <w:pStyle w:val="a3"/>
        <w:spacing w:before="48"/>
        <w:rPr>
          <w:rFonts w:ascii="Times New Roman"/>
          <w:i/>
        </w:rPr>
      </w:pPr>
    </w:p>
    <w:p w14:paraId="24782FED" w14:textId="77777777" w:rsidR="00E66D05" w:rsidRDefault="00000000">
      <w:pPr>
        <w:pStyle w:val="1"/>
      </w:pPr>
      <w:proofErr w:type="spellStart"/>
      <w:r>
        <w:rPr>
          <w:spacing w:val="-2"/>
        </w:rPr>
        <w:t>委任の</w:t>
      </w:r>
      <w:r>
        <w:t>行使</w:t>
      </w:r>
      <w:proofErr w:type="spellEnd"/>
    </w:p>
    <w:p w14:paraId="31D35FEE" w14:textId="77777777" w:rsidR="00E66D05" w:rsidRDefault="00E66D05">
      <w:pPr>
        <w:pStyle w:val="a3"/>
        <w:spacing w:before="59"/>
        <w:rPr>
          <w:rFonts w:ascii="Times New Roman"/>
          <w:b/>
        </w:rPr>
      </w:pPr>
    </w:p>
    <w:p w14:paraId="1513F638" w14:textId="77777777" w:rsidR="00E66D05" w:rsidRDefault="00000000">
      <w:pPr>
        <w:pStyle w:val="a5"/>
        <w:numPr>
          <w:ilvl w:val="0"/>
          <w:numId w:val="85"/>
        </w:numPr>
        <w:tabs>
          <w:tab w:val="left" w:pos="538"/>
        </w:tabs>
        <w:spacing w:line="228" w:lineRule="auto"/>
        <w:ind w:right="105" w:firstLine="0"/>
        <w:jc w:val="both"/>
        <w:rPr>
          <w:sz w:val="19"/>
          <w:lang w:eastAsia="ja-JP"/>
        </w:rPr>
      </w:pPr>
      <w:r>
        <w:rPr>
          <w:w w:val="80"/>
          <w:sz w:val="19"/>
          <w:lang w:eastAsia="ja-JP"/>
        </w:rPr>
        <w:t>委任行為を採択する権限は、</w:t>
      </w:r>
      <w:r>
        <w:rPr>
          <w:spacing w:val="-2"/>
          <w:w w:val="90"/>
          <w:sz w:val="19"/>
          <w:lang w:eastAsia="ja-JP"/>
        </w:rPr>
        <w:t>本条に</w:t>
      </w:r>
      <w:r>
        <w:rPr>
          <w:w w:val="80"/>
          <w:sz w:val="19"/>
          <w:lang w:eastAsia="ja-JP"/>
        </w:rPr>
        <w:t>定める条件に従い、欧州委員会に与えられる。</w:t>
      </w:r>
    </w:p>
    <w:p w14:paraId="39D98422" w14:textId="77777777" w:rsidR="00E66D05" w:rsidRDefault="00E66D05">
      <w:pPr>
        <w:pStyle w:val="a3"/>
        <w:spacing w:before="56"/>
        <w:rPr>
          <w:lang w:eastAsia="ja-JP"/>
        </w:rPr>
      </w:pPr>
    </w:p>
    <w:p w14:paraId="68AED242" w14:textId="77777777" w:rsidR="00E66D05" w:rsidRDefault="00000000">
      <w:pPr>
        <w:pStyle w:val="a5"/>
        <w:numPr>
          <w:ilvl w:val="0"/>
          <w:numId w:val="85"/>
        </w:numPr>
        <w:tabs>
          <w:tab w:val="left" w:pos="538"/>
        </w:tabs>
        <w:spacing w:line="228" w:lineRule="auto"/>
        <w:ind w:right="104" w:firstLine="0"/>
        <w:jc w:val="both"/>
        <w:rPr>
          <w:sz w:val="19"/>
          <w:lang w:eastAsia="ja-JP"/>
        </w:rPr>
      </w:pPr>
      <w:r>
        <w:rPr>
          <w:w w:val="80"/>
          <w:sz w:val="19"/>
          <w:lang w:eastAsia="ja-JP"/>
        </w:rPr>
        <w:t>第1条(5)、第3条、第10条(4)、第18条(3)、第19条(4)、第27条(10)、第44条(11)、第52条(5)、第56条(6)、</w:t>
      </w:r>
      <w:r>
        <w:rPr>
          <w:w w:val="85"/>
          <w:sz w:val="19"/>
          <w:lang w:eastAsia="ja-JP"/>
        </w:rPr>
        <w:t>第61条(8)、第70条(8)および第106条(15)</w:t>
      </w:r>
      <w:r>
        <w:rPr>
          <w:w w:val="80"/>
          <w:sz w:val="19"/>
          <w:lang w:eastAsia="ja-JP"/>
        </w:rPr>
        <w:t>に言及する委任行為を採択する権限は</w:t>
      </w:r>
      <w:r>
        <w:rPr>
          <w:w w:val="85"/>
          <w:sz w:val="19"/>
          <w:lang w:eastAsia="ja-JP"/>
        </w:rPr>
        <w:t>、2017年5月25日から5年間、欧州委員会に与えられる。</w:t>
      </w:r>
      <w:r>
        <w:rPr>
          <w:w w:val="80"/>
          <w:sz w:val="19"/>
          <w:lang w:eastAsia="ja-JP"/>
        </w:rPr>
        <w:t>委員会は、5年間の期間が終了する9ヶ月前までに、権限委譲に関する報告書を作成しなければならない。権限の委譲は、各期間の終了3カ月前までに欧州議会または理事会が延長に反対しない限り、同一の期間について黙示的に延長されるものとする。</w:t>
      </w:r>
    </w:p>
    <w:p w14:paraId="15C519E0" w14:textId="77777777" w:rsidR="00E66D05" w:rsidRDefault="00E66D05">
      <w:pPr>
        <w:pStyle w:val="a3"/>
        <w:spacing w:before="59"/>
        <w:rPr>
          <w:lang w:eastAsia="ja-JP"/>
        </w:rPr>
      </w:pPr>
    </w:p>
    <w:p w14:paraId="457E6F6E" w14:textId="77777777" w:rsidR="00E66D05" w:rsidRDefault="00000000">
      <w:pPr>
        <w:pStyle w:val="a5"/>
        <w:numPr>
          <w:ilvl w:val="0"/>
          <w:numId w:val="85"/>
        </w:numPr>
        <w:tabs>
          <w:tab w:val="left" w:pos="538"/>
        </w:tabs>
        <w:spacing w:before="1" w:line="228" w:lineRule="auto"/>
        <w:ind w:right="105" w:firstLine="0"/>
        <w:jc w:val="both"/>
        <w:rPr>
          <w:sz w:val="19"/>
          <w:lang w:eastAsia="ja-JP"/>
        </w:rPr>
      </w:pPr>
      <w:r>
        <w:rPr>
          <w:w w:val="80"/>
          <w:sz w:val="19"/>
          <w:lang w:eastAsia="ja-JP"/>
        </w:rPr>
        <w:t>第1条第5項、第3項、第10条第4項、第18条第3項、第19条第4項、第27条第10項、第44条第11項、第52条第5項、第56条第6項、第61条第8項、第70条第8項および第106条第15項で言及されている権限の</w:t>
      </w:r>
      <w:r>
        <w:rPr>
          <w:spacing w:val="-2"/>
          <w:w w:val="80"/>
          <w:sz w:val="19"/>
          <w:lang w:eastAsia="ja-JP"/>
        </w:rPr>
        <w:t>委譲は</w:t>
      </w:r>
      <w:r>
        <w:rPr>
          <w:w w:val="80"/>
          <w:sz w:val="19"/>
          <w:lang w:eastAsia="ja-JP"/>
        </w:rPr>
        <w:t>、欧州議会または理事会によりいつでも撤回することができる</w:t>
      </w:r>
      <w:r>
        <w:rPr>
          <w:spacing w:val="-2"/>
          <w:w w:val="80"/>
          <w:sz w:val="19"/>
          <w:lang w:eastAsia="ja-JP"/>
        </w:rPr>
        <w:t>。この決定は</w:t>
      </w:r>
      <w:r>
        <w:rPr>
          <w:w w:val="85"/>
          <w:sz w:val="19"/>
          <w:lang w:eastAsia="ja-JP"/>
        </w:rPr>
        <w:t>、</w:t>
      </w:r>
      <w:r>
        <w:rPr>
          <w:rFonts w:ascii="Times New Roman"/>
          <w:i/>
          <w:w w:val="85"/>
          <w:sz w:val="19"/>
          <w:lang w:eastAsia="ja-JP"/>
        </w:rPr>
        <w:t>欧州連合官報に</w:t>
      </w:r>
      <w:r>
        <w:rPr>
          <w:spacing w:val="-2"/>
          <w:w w:val="80"/>
          <w:sz w:val="19"/>
          <w:lang w:eastAsia="ja-JP"/>
        </w:rPr>
        <w:t>公表された日の翌日</w:t>
      </w:r>
      <w:r>
        <w:rPr>
          <w:w w:val="85"/>
          <w:sz w:val="19"/>
          <w:lang w:eastAsia="ja-JP"/>
        </w:rPr>
        <w:t>、またはその後に指定された日に</w:t>
      </w:r>
      <w:r>
        <w:rPr>
          <w:spacing w:val="-2"/>
          <w:w w:val="80"/>
          <w:sz w:val="19"/>
          <w:lang w:eastAsia="ja-JP"/>
        </w:rPr>
        <w:t>発効する</w:t>
      </w:r>
      <w:r>
        <w:rPr>
          <w:w w:val="85"/>
          <w:sz w:val="19"/>
          <w:lang w:eastAsia="ja-JP"/>
        </w:rPr>
        <w:t>。この決定は、</w:t>
      </w:r>
      <w:r>
        <w:rPr>
          <w:w w:val="80"/>
          <w:sz w:val="19"/>
          <w:lang w:eastAsia="ja-JP"/>
        </w:rPr>
        <w:t>すでに発効している委任法の効力には</w:t>
      </w:r>
      <w:r>
        <w:rPr>
          <w:w w:val="85"/>
          <w:sz w:val="19"/>
          <w:lang w:eastAsia="ja-JP"/>
        </w:rPr>
        <w:t>影響しない</w:t>
      </w:r>
      <w:r>
        <w:rPr>
          <w:w w:val="80"/>
          <w:sz w:val="19"/>
          <w:lang w:eastAsia="ja-JP"/>
        </w:rPr>
        <w:t>。</w:t>
      </w:r>
    </w:p>
    <w:p w14:paraId="1E85ACA0" w14:textId="77777777" w:rsidR="00E66D05" w:rsidRDefault="00E66D05">
      <w:pPr>
        <w:pStyle w:val="a3"/>
        <w:spacing w:before="57"/>
        <w:rPr>
          <w:lang w:eastAsia="ja-JP"/>
        </w:rPr>
      </w:pPr>
    </w:p>
    <w:p w14:paraId="093C2B8D" w14:textId="77777777" w:rsidR="00E66D05" w:rsidRDefault="00000000">
      <w:pPr>
        <w:pStyle w:val="a5"/>
        <w:numPr>
          <w:ilvl w:val="0"/>
          <w:numId w:val="85"/>
        </w:numPr>
        <w:tabs>
          <w:tab w:val="left" w:pos="538"/>
        </w:tabs>
        <w:spacing w:line="228" w:lineRule="auto"/>
        <w:ind w:right="105" w:firstLine="0"/>
        <w:jc w:val="both"/>
        <w:rPr>
          <w:sz w:val="19"/>
          <w:lang w:eastAsia="ja-JP"/>
        </w:rPr>
      </w:pPr>
      <w:r>
        <w:rPr>
          <w:w w:val="85"/>
          <w:sz w:val="19"/>
          <w:lang w:eastAsia="ja-JP"/>
        </w:rPr>
        <w:t>委任法の採択に先立ち、欧州委員会は</w:t>
      </w:r>
      <w:r>
        <w:rPr>
          <w:w w:val="80"/>
          <w:sz w:val="19"/>
          <w:lang w:eastAsia="ja-JP"/>
        </w:rPr>
        <w:t>、2016年</w:t>
      </w:r>
      <w:r>
        <w:rPr>
          <w:smallCaps/>
          <w:w w:val="80"/>
          <w:sz w:val="19"/>
          <w:lang w:eastAsia="ja-JP"/>
        </w:rPr>
        <w:t>4月</w:t>
      </w:r>
      <w:r>
        <w:rPr>
          <w:w w:val="80"/>
          <w:sz w:val="19"/>
          <w:lang w:eastAsia="ja-JP"/>
        </w:rPr>
        <w:t>13日の「より良い法作りに関する機関間協定」に定められた原則に従い、</w:t>
      </w:r>
      <w:r>
        <w:rPr>
          <w:w w:val="85"/>
          <w:sz w:val="19"/>
          <w:lang w:eastAsia="ja-JP"/>
        </w:rPr>
        <w:t>各加盟国が指定する専門家に相談するものとする</w:t>
      </w:r>
      <w:r>
        <w:rPr>
          <w:w w:val="80"/>
          <w:sz w:val="19"/>
          <w:lang w:eastAsia="ja-JP"/>
        </w:rPr>
        <w:t>。</w:t>
      </w:r>
    </w:p>
    <w:p w14:paraId="645F8741" w14:textId="77777777" w:rsidR="00E66D05" w:rsidRDefault="00E66D05">
      <w:pPr>
        <w:pStyle w:val="a3"/>
        <w:spacing w:before="47"/>
        <w:rPr>
          <w:lang w:eastAsia="ja-JP"/>
        </w:rPr>
      </w:pPr>
    </w:p>
    <w:p w14:paraId="3FD4A9F2" w14:textId="77777777" w:rsidR="00E66D05" w:rsidRDefault="00000000">
      <w:pPr>
        <w:pStyle w:val="a5"/>
        <w:numPr>
          <w:ilvl w:val="0"/>
          <w:numId w:val="85"/>
        </w:numPr>
        <w:tabs>
          <w:tab w:val="left" w:pos="538"/>
        </w:tabs>
        <w:spacing w:line="205" w:lineRule="exact"/>
        <w:ind w:left="538" w:hanging="431"/>
        <w:rPr>
          <w:sz w:val="19"/>
          <w:lang w:eastAsia="ja-JP"/>
        </w:rPr>
      </w:pPr>
      <w:r>
        <w:rPr>
          <w:w w:val="75"/>
          <w:sz w:val="19"/>
          <w:lang w:eastAsia="ja-JP"/>
        </w:rPr>
        <w:t>欧州委員会は、委任法を採択し次第、それを欧州議会</w:t>
      </w:r>
      <w:r>
        <w:rPr>
          <w:spacing w:val="-5"/>
          <w:w w:val="75"/>
          <w:sz w:val="19"/>
          <w:lang w:eastAsia="ja-JP"/>
        </w:rPr>
        <w:t>および</w:t>
      </w:r>
      <w:r>
        <w:rPr>
          <w:w w:val="75"/>
          <w:sz w:val="19"/>
          <w:lang w:eastAsia="ja-JP"/>
        </w:rPr>
        <w:t>欧州委員会に同時に通知する。</w:t>
      </w:r>
    </w:p>
    <w:p w14:paraId="5C8880E1" w14:textId="77777777" w:rsidR="00E66D05" w:rsidRDefault="00000000">
      <w:pPr>
        <w:pStyle w:val="a3"/>
        <w:spacing w:before="6"/>
        <w:ind w:left="107"/>
      </w:pPr>
      <w:proofErr w:type="spellStart"/>
      <w:r>
        <w:rPr>
          <w:spacing w:val="-2"/>
          <w:w w:val="80"/>
        </w:rPr>
        <w:t>を評議会に提出した</w:t>
      </w:r>
      <w:proofErr w:type="spellEnd"/>
      <w:r>
        <w:rPr>
          <w:spacing w:val="-2"/>
          <w:w w:val="80"/>
        </w:rPr>
        <w:t>。</w:t>
      </w:r>
    </w:p>
    <w:p w14:paraId="7BC51B04" w14:textId="77777777" w:rsidR="00E66D05" w:rsidRDefault="00E66D05">
      <w:pPr>
        <w:pStyle w:val="a3"/>
        <w:spacing w:before="53"/>
      </w:pPr>
    </w:p>
    <w:p w14:paraId="53AA5C24" w14:textId="77777777" w:rsidR="00E66D05" w:rsidRDefault="00000000">
      <w:pPr>
        <w:pStyle w:val="a5"/>
        <w:numPr>
          <w:ilvl w:val="0"/>
          <w:numId w:val="85"/>
        </w:numPr>
        <w:tabs>
          <w:tab w:val="left" w:pos="538"/>
        </w:tabs>
        <w:spacing w:line="228" w:lineRule="auto"/>
        <w:ind w:right="104" w:firstLine="0"/>
        <w:jc w:val="both"/>
        <w:rPr>
          <w:sz w:val="19"/>
          <w:lang w:eastAsia="ja-JP"/>
        </w:rPr>
      </w:pPr>
      <w:r>
        <w:rPr>
          <w:w w:val="80"/>
          <w:sz w:val="19"/>
          <w:lang w:eastAsia="ja-JP"/>
        </w:rPr>
        <w:t>第1条(5)、第3条、第10条(4)、第18条(3)、第19条(4)、第27条(10)、第44条(11)、第52条(5)、第56条(6)、第61条(8)、第70条(8)および第106条(15)に従って採択された委任法は、欧州議会および理事会への通知から3ヶ月以内に欧州議会または理事会のいずれからも異議が表明されなかった場合、あるいは以下の場合に限り発効する、その期間が満了する前に、欧州議会および理事会の双方が欧州委員</w:t>
      </w:r>
      <w:r>
        <w:rPr>
          <w:w w:val="75"/>
          <w:sz w:val="19"/>
          <w:lang w:eastAsia="ja-JP"/>
        </w:rPr>
        <w:t>会に対して異議を申し立てない</w:t>
      </w:r>
      <w:r>
        <w:rPr>
          <w:w w:val="80"/>
          <w:sz w:val="19"/>
          <w:lang w:eastAsia="ja-JP"/>
        </w:rPr>
        <w:t>旨を通知した</w:t>
      </w:r>
      <w:r>
        <w:rPr>
          <w:w w:val="75"/>
          <w:sz w:val="19"/>
          <w:lang w:eastAsia="ja-JP"/>
        </w:rPr>
        <w:t>場合。この期間は</w:t>
      </w:r>
      <w:r>
        <w:rPr>
          <w:sz w:val="19"/>
          <w:lang w:eastAsia="ja-JP"/>
        </w:rPr>
        <w:t>、</w:t>
      </w:r>
      <w:r>
        <w:rPr>
          <w:w w:val="75"/>
          <w:sz w:val="19"/>
          <w:lang w:eastAsia="ja-JP"/>
        </w:rPr>
        <w:t>欧州議会または理事会の発意により3ヶ月延長される</w:t>
      </w:r>
      <w:r>
        <w:rPr>
          <w:spacing w:val="-2"/>
          <w:w w:val="90"/>
          <w:sz w:val="19"/>
          <w:lang w:eastAsia="ja-JP"/>
        </w:rPr>
        <w:t>。</w:t>
      </w:r>
    </w:p>
    <w:p w14:paraId="499DBC4D" w14:textId="77777777" w:rsidR="00E66D05" w:rsidRDefault="00E66D05">
      <w:pPr>
        <w:pStyle w:val="a3"/>
        <w:rPr>
          <w:lang w:eastAsia="ja-JP"/>
        </w:rPr>
      </w:pPr>
    </w:p>
    <w:p w14:paraId="434DAD0A" w14:textId="77777777" w:rsidR="00E66D05" w:rsidRDefault="00E66D05">
      <w:pPr>
        <w:pStyle w:val="a3"/>
        <w:spacing w:before="103"/>
        <w:rPr>
          <w:lang w:eastAsia="ja-JP"/>
        </w:rPr>
      </w:pPr>
    </w:p>
    <w:p w14:paraId="15F43506" w14:textId="77777777" w:rsidR="00E66D05" w:rsidRDefault="00000000">
      <w:pPr>
        <w:ind w:left="504" w:right="504"/>
        <w:jc w:val="center"/>
        <w:rPr>
          <w:rFonts w:ascii="Times New Roman"/>
          <w:i/>
          <w:sz w:val="19"/>
          <w:lang w:eastAsia="ja-JP"/>
        </w:rPr>
      </w:pPr>
      <w:r>
        <w:rPr>
          <w:rFonts w:ascii="Times New Roman"/>
          <w:i/>
          <w:spacing w:val="-5"/>
          <w:sz w:val="19"/>
          <w:lang w:eastAsia="ja-JP"/>
        </w:rPr>
        <w:t>第</w:t>
      </w:r>
      <w:r>
        <w:rPr>
          <w:rFonts w:ascii="Times New Roman"/>
          <w:i/>
          <w:spacing w:val="-5"/>
          <w:sz w:val="19"/>
          <w:lang w:eastAsia="ja-JP"/>
        </w:rPr>
        <w:t>116</w:t>
      </w:r>
      <w:r>
        <w:rPr>
          <w:rFonts w:ascii="Times New Roman"/>
          <w:i/>
          <w:spacing w:val="-5"/>
          <w:sz w:val="19"/>
          <w:lang w:eastAsia="ja-JP"/>
        </w:rPr>
        <w:t>条</w:t>
      </w:r>
    </w:p>
    <w:p w14:paraId="54A2D93B" w14:textId="77777777" w:rsidR="00E66D05" w:rsidRDefault="00E66D05">
      <w:pPr>
        <w:pStyle w:val="a3"/>
        <w:spacing w:before="50"/>
        <w:rPr>
          <w:rFonts w:ascii="Times New Roman"/>
          <w:i/>
          <w:lang w:eastAsia="ja-JP"/>
        </w:rPr>
      </w:pPr>
    </w:p>
    <w:p w14:paraId="0674932A" w14:textId="77777777" w:rsidR="00E66D05" w:rsidRDefault="00000000">
      <w:pPr>
        <w:pStyle w:val="1"/>
        <w:rPr>
          <w:lang w:eastAsia="ja-JP"/>
        </w:rPr>
      </w:pPr>
      <w:r>
        <w:rPr>
          <w:lang w:eastAsia="ja-JP"/>
        </w:rPr>
        <w:t>委任された</w:t>
      </w:r>
      <w:r>
        <w:rPr>
          <w:spacing w:val="-2"/>
          <w:lang w:eastAsia="ja-JP"/>
        </w:rPr>
        <w:t>権限</w:t>
      </w:r>
      <w:r>
        <w:rPr>
          <w:lang w:eastAsia="ja-JP"/>
        </w:rPr>
        <w:t>ごとに委任行為を分ける</w:t>
      </w:r>
    </w:p>
    <w:p w14:paraId="413E66DC" w14:textId="77777777" w:rsidR="00E66D05" w:rsidRDefault="00E66D05">
      <w:pPr>
        <w:pStyle w:val="a3"/>
        <w:spacing w:before="59"/>
        <w:rPr>
          <w:rFonts w:ascii="Times New Roman"/>
          <w:b/>
          <w:lang w:eastAsia="ja-JP"/>
        </w:rPr>
      </w:pPr>
    </w:p>
    <w:p w14:paraId="11FCCD08" w14:textId="77777777" w:rsidR="00E66D05" w:rsidRDefault="00000000">
      <w:pPr>
        <w:pStyle w:val="a3"/>
        <w:spacing w:line="228" w:lineRule="auto"/>
        <w:ind w:left="107"/>
        <w:rPr>
          <w:lang w:eastAsia="ja-JP"/>
        </w:rPr>
      </w:pPr>
      <w:r>
        <w:rPr>
          <w:w w:val="80"/>
          <w:lang w:eastAsia="ja-JP"/>
        </w:rPr>
        <w:t>欧州委員会は、</w:t>
      </w:r>
      <w:r>
        <w:rPr>
          <w:spacing w:val="-2"/>
          <w:w w:val="85"/>
          <w:lang w:eastAsia="ja-JP"/>
        </w:rPr>
        <w:t>本規則に従って</w:t>
      </w:r>
      <w:r>
        <w:rPr>
          <w:w w:val="80"/>
          <w:lang w:eastAsia="ja-JP"/>
        </w:rPr>
        <w:t>委譲された各権限に関して、個別の委任行為を採択しなければならない</w:t>
      </w:r>
      <w:r>
        <w:rPr>
          <w:spacing w:val="-2"/>
          <w:w w:val="85"/>
          <w:lang w:eastAsia="ja-JP"/>
        </w:rPr>
        <w:t>。</w:t>
      </w:r>
    </w:p>
    <w:p w14:paraId="2A526DD8" w14:textId="77777777" w:rsidR="00E66D05" w:rsidRDefault="00E66D05">
      <w:pPr>
        <w:pStyle w:val="a3"/>
        <w:rPr>
          <w:lang w:eastAsia="ja-JP"/>
        </w:rPr>
      </w:pPr>
    </w:p>
    <w:p w14:paraId="374CCB50" w14:textId="77777777" w:rsidR="00E66D05" w:rsidRDefault="00E66D05">
      <w:pPr>
        <w:pStyle w:val="a3"/>
        <w:spacing w:before="99"/>
        <w:rPr>
          <w:lang w:eastAsia="ja-JP"/>
        </w:rPr>
      </w:pPr>
    </w:p>
    <w:p w14:paraId="18209FB8" w14:textId="77777777" w:rsidR="00E66D05" w:rsidRDefault="00000000">
      <w:pPr>
        <w:ind w:left="504" w:right="504"/>
        <w:jc w:val="center"/>
        <w:rPr>
          <w:rFonts w:ascii="Times New Roman"/>
          <w:i/>
          <w:sz w:val="19"/>
          <w:lang w:eastAsia="ja-JP"/>
        </w:rPr>
      </w:pPr>
      <w:r>
        <w:rPr>
          <w:rFonts w:ascii="Times New Roman"/>
          <w:i/>
          <w:spacing w:val="-5"/>
          <w:sz w:val="19"/>
          <w:lang w:eastAsia="ja-JP"/>
        </w:rPr>
        <w:t>第</w:t>
      </w:r>
      <w:r>
        <w:rPr>
          <w:rFonts w:ascii="Times New Roman"/>
          <w:i/>
          <w:spacing w:val="-5"/>
          <w:sz w:val="19"/>
          <w:lang w:eastAsia="ja-JP"/>
        </w:rPr>
        <w:t>117</w:t>
      </w:r>
      <w:r>
        <w:rPr>
          <w:rFonts w:ascii="Times New Roman"/>
          <w:i/>
          <w:w w:val="90"/>
          <w:sz w:val="19"/>
          <w:lang w:eastAsia="ja-JP"/>
        </w:rPr>
        <w:t>条</w:t>
      </w:r>
    </w:p>
    <w:p w14:paraId="369C1FA6" w14:textId="77777777" w:rsidR="00E66D05" w:rsidRDefault="00E66D05">
      <w:pPr>
        <w:pStyle w:val="a3"/>
        <w:spacing w:before="50"/>
        <w:rPr>
          <w:rFonts w:ascii="Times New Roman"/>
          <w:i/>
          <w:lang w:eastAsia="ja-JP"/>
        </w:rPr>
      </w:pPr>
    </w:p>
    <w:p w14:paraId="1E76F9ED" w14:textId="77777777" w:rsidR="00E66D05" w:rsidRDefault="00000000">
      <w:pPr>
        <w:pStyle w:val="1"/>
        <w:rPr>
          <w:lang w:eastAsia="ja-JP"/>
        </w:rPr>
      </w:pPr>
      <w:r>
        <w:rPr>
          <w:lang w:eastAsia="ja-JP"/>
        </w:rPr>
        <w:t>指令</w:t>
      </w:r>
      <w:r>
        <w:rPr>
          <w:spacing w:val="-2"/>
          <w:lang w:eastAsia="ja-JP"/>
        </w:rPr>
        <w:t>2001/83/ECの</w:t>
      </w:r>
      <w:r>
        <w:rPr>
          <w:lang w:eastAsia="ja-JP"/>
        </w:rPr>
        <w:t>改正</w:t>
      </w:r>
    </w:p>
    <w:p w14:paraId="555EABAC" w14:textId="77777777" w:rsidR="00E66D05" w:rsidRDefault="00E66D05">
      <w:pPr>
        <w:pStyle w:val="a3"/>
        <w:spacing w:before="49"/>
        <w:rPr>
          <w:rFonts w:ascii="Times New Roman"/>
          <w:b/>
          <w:lang w:eastAsia="ja-JP"/>
        </w:rPr>
      </w:pPr>
    </w:p>
    <w:p w14:paraId="2BECD6A1" w14:textId="77777777" w:rsidR="00E66D05" w:rsidRDefault="00000000">
      <w:pPr>
        <w:pStyle w:val="a3"/>
        <w:ind w:left="107"/>
        <w:rPr>
          <w:lang w:eastAsia="ja-JP"/>
        </w:rPr>
      </w:pPr>
      <w:r>
        <w:rPr>
          <w:w w:val="80"/>
          <w:lang w:eastAsia="ja-JP"/>
        </w:rPr>
        <w:t>指令2001/83/ECの附属書Iにおいて、3.2.項の12.は</w:t>
      </w:r>
      <w:r>
        <w:rPr>
          <w:spacing w:val="-2"/>
          <w:w w:val="80"/>
          <w:lang w:eastAsia="ja-JP"/>
        </w:rPr>
        <w:t>以下のように置き換えられる：</w:t>
      </w:r>
    </w:p>
    <w:p w14:paraId="37F29C9B" w14:textId="77777777" w:rsidR="00E66D05" w:rsidRDefault="00000000">
      <w:pPr>
        <w:pStyle w:val="a3"/>
        <w:spacing w:before="182" w:line="228" w:lineRule="auto"/>
        <w:ind w:left="849" w:right="105" w:hanging="436"/>
        <w:jc w:val="both"/>
        <w:rPr>
          <w:lang w:eastAsia="ja-JP"/>
        </w:rPr>
      </w:pPr>
      <w:r>
        <w:rPr>
          <w:w w:val="80"/>
          <w:lang w:eastAsia="ja-JP"/>
        </w:rPr>
        <w:t>'(12)欧州議会及び理事会規則(EU)2017/745(*)</w:t>
      </w:r>
      <w:r>
        <w:rPr>
          <w:spacing w:val="-2"/>
          <w:w w:val="80"/>
          <w:lang w:eastAsia="ja-JP"/>
        </w:rPr>
        <w:t>の</w:t>
      </w:r>
      <w:r>
        <w:rPr>
          <w:w w:val="80"/>
          <w:lang w:eastAsia="ja-JP"/>
        </w:rPr>
        <w:t>第1条(8)第2号又は第1条(9)第2号に従い、製品が本指令に準拠する場合、製造販売承認一式文書には、入手可能な場合、以下を含めるものとする、</w:t>
      </w:r>
      <w:r>
        <w:rPr>
          <w:w w:val="85"/>
          <w:lang w:eastAsia="ja-JP"/>
        </w:rPr>
        <w:t>製造者の EU 適合宣言書又は</w:t>
      </w:r>
      <w:r>
        <w:rPr>
          <w:w w:val="80"/>
          <w:lang w:eastAsia="ja-JP"/>
        </w:rPr>
        <w:t>製造者が医療機器に CE マーキングを貼付することを許可するノーティファイドボ ディが発行する</w:t>
      </w:r>
      <w:r>
        <w:rPr>
          <w:w w:val="85"/>
          <w:lang w:eastAsia="ja-JP"/>
        </w:rPr>
        <w:t>関連</w:t>
      </w:r>
      <w:r>
        <w:rPr>
          <w:w w:val="80"/>
          <w:lang w:eastAsia="ja-JP"/>
        </w:rPr>
        <w:t>証明</w:t>
      </w:r>
      <w:r>
        <w:rPr>
          <w:w w:val="85"/>
          <w:lang w:eastAsia="ja-JP"/>
        </w:rPr>
        <w:t xml:space="preserve">書に含まれる、同規則の附属書 I </w:t>
      </w:r>
      <w:r>
        <w:rPr>
          <w:w w:val="80"/>
          <w:lang w:eastAsia="ja-JP"/>
        </w:rPr>
        <w:t>に規定される関連する一般的安全性及び性能要件に対す る機器部分の適合性の評価結果。</w:t>
      </w:r>
    </w:p>
    <w:p w14:paraId="716EB009" w14:textId="77777777" w:rsidR="00E66D05" w:rsidRDefault="00000000">
      <w:pPr>
        <w:pStyle w:val="a3"/>
        <w:spacing w:before="190" w:line="228" w:lineRule="auto"/>
        <w:ind w:left="849" w:right="103"/>
        <w:jc w:val="both"/>
        <w:rPr>
          <w:lang w:eastAsia="ja-JP"/>
        </w:rPr>
      </w:pPr>
      <w:r>
        <w:rPr>
          <w:w w:val="75"/>
          <w:lang w:eastAsia="ja-JP"/>
        </w:rPr>
        <w:t xml:space="preserve">書類一式に第 1 </w:t>
      </w:r>
      <w:r>
        <w:rPr>
          <w:lang w:eastAsia="ja-JP"/>
        </w:rPr>
        <w:t>号に</w:t>
      </w:r>
      <w:r>
        <w:rPr>
          <w:w w:val="75"/>
          <w:lang w:eastAsia="ja-JP"/>
        </w:rPr>
        <w:t>記載された適合性評価の結果が含まれておらず，かつ，</w:t>
      </w:r>
      <w:r>
        <w:rPr>
          <w:w w:val="80"/>
          <w:lang w:eastAsia="ja-JP"/>
        </w:rPr>
        <w:t>当該装置の適合性評価 のために，個別に使用される場合，規則（EU）2017/745 に従って届出機関の関与が要求される場 合，当局は，</w:t>
      </w:r>
      <w:r>
        <w:rPr>
          <w:spacing w:val="-6"/>
          <w:w w:val="85"/>
          <w:lang w:eastAsia="ja-JP"/>
        </w:rPr>
        <w:t>当該</w:t>
      </w:r>
      <w:r>
        <w:rPr>
          <w:w w:val="85"/>
          <w:lang w:eastAsia="ja-JP"/>
        </w:rPr>
        <w:t>装置の型式について</w:t>
      </w:r>
      <w:r>
        <w:rPr>
          <w:w w:val="80"/>
          <w:lang w:eastAsia="ja-JP"/>
        </w:rPr>
        <w:t>同規則に従って指定された届出機関が発行した同規則の附属書Ⅰに定 める関連する一般的安全性及び性能要件への当該装置部分の適合性に関する意見を提出するよう申請 者に求めるものとする</w:t>
      </w:r>
      <w:r>
        <w:rPr>
          <w:w w:val="85"/>
          <w:lang w:eastAsia="ja-JP"/>
        </w:rPr>
        <w:t>。</w:t>
      </w:r>
    </w:p>
    <w:p w14:paraId="3E643F48" w14:textId="77777777" w:rsidR="00E66D05" w:rsidRDefault="00000000">
      <w:pPr>
        <w:pStyle w:val="a3"/>
        <w:spacing w:before="2"/>
        <w:rPr>
          <w:sz w:val="14"/>
          <w:lang w:eastAsia="ja-JP"/>
        </w:rPr>
      </w:pPr>
      <w:r>
        <w:rPr>
          <w:noProof/>
        </w:rPr>
        <mc:AlternateContent>
          <mc:Choice Requires="wps">
            <w:drawing>
              <wp:anchor distT="0" distB="0" distL="0" distR="0" simplePos="0" relativeHeight="487595520" behindDoc="1" locked="0" layoutInCell="1" allowOverlap="1" wp14:anchorId="45E13685" wp14:editId="6BF568DA">
                <wp:simplePos x="0" y="0"/>
                <wp:positionH relativeFrom="page">
                  <wp:posOffset>1050480</wp:posOffset>
                </wp:positionH>
                <wp:positionV relativeFrom="paragraph">
                  <wp:posOffset>119995</wp:posOffset>
                </wp:positionV>
                <wp:extent cx="649605" cy="7620"/>
                <wp:effectExtent l="0" t="0" r="0" b="0"/>
                <wp:wrapTopAndBottom/>
                <wp:docPr id="544" name="Graphic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 cy="7620"/>
                        </a:xfrm>
                        <a:custGeom>
                          <a:avLst/>
                          <a:gdLst/>
                          <a:ahLst/>
                          <a:cxnLst/>
                          <a:rect l="l" t="t" r="r" b="b"/>
                          <a:pathLst>
                            <a:path w="649605" h="7620">
                              <a:moveTo>
                                <a:pt x="649440" y="0"/>
                              </a:moveTo>
                              <a:lnTo>
                                <a:pt x="0" y="0"/>
                              </a:lnTo>
                              <a:lnTo>
                                <a:pt x="0" y="7200"/>
                              </a:lnTo>
                              <a:lnTo>
                                <a:pt x="649440" y="7200"/>
                              </a:lnTo>
                              <a:lnTo>
                                <a:pt x="649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7A5B72" id="Graphic 544" o:spid="_x0000_s1026" style="position:absolute;margin-left:82.7pt;margin-top:9.45pt;width:51.15pt;height:.6pt;z-index:-15720960;visibility:visible;mso-wrap-style:square;mso-wrap-distance-left:0;mso-wrap-distance-top:0;mso-wrap-distance-right:0;mso-wrap-distance-bottom:0;mso-position-horizontal:absolute;mso-position-horizontal-relative:page;mso-position-vertical:absolute;mso-position-vertical-relative:text;v-text-anchor:top" coordsize="6496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" path="m649440,l,,,7200r649440,l649440,xe" fillcolor="black" stroked="f">
                <v:path arrowok="t"/>
                <w10:wrap type="topAndBottom" anchorx="page"/>
              </v:shape>
            </w:pict>
          </mc:Fallback>
        </mc:AlternateContent>
      </w:r>
    </w:p>
    <w:p w14:paraId="26DC8A4B" w14:textId="77777777" w:rsidR="00E66D05" w:rsidRDefault="00000000">
      <w:pPr>
        <w:pStyle w:val="a3"/>
        <w:spacing w:before="8" w:line="206" w:lineRule="exact"/>
        <w:ind w:left="414"/>
        <w:rPr>
          <w:lang w:eastAsia="ja-JP"/>
        </w:rPr>
      </w:pPr>
      <w:r>
        <w:rPr>
          <w:w w:val="80"/>
          <w:lang w:eastAsia="ja-JP"/>
        </w:rPr>
        <w:t>(*) 医療</w:t>
      </w:r>
      <w:r>
        <w:rPr>
          <w:spacing w:val="-2"/>
          <w:w w:val="80"/>
          <w:lang w:eastAsia="ja-JP"/>
        </w:rPr>
        <w:t>機器に関する</w:t>
      </w:r>
      <w:r>
        <w:rPr>
          <w:w w:val="80"/>
          <w:lang w:eastAsia="ja-JP"/>
        </w:rPr>
        <w:t>2017年4</w:t>
      </w:r>
      <w:r>
        <w:rPr>
          <w:smallCaps/>
          <w:w w:val="80"/>
          <w:lang w:eastAsia="ja-JP"/>
        </w:rPr>
        <w:t>月</w:t>
      </w:r>
      <w:r>
        <w:rPr>
          <w:w w:val="80"/>
          <w:lang w:eastAsia="ja-JP"/>
        </w:rPr>
        <w:t>5日付欧州議会および理事会規則(EU)2017/745</w:t>
      </w:r>
      <w:r>
        <w:rPr>
          <w:spacing w:val="-2"/>
          <w:w w:val="80"/>
          <w:lang w:eastAsia="ja-JP"/>
        </w:rPr>
        <w:t>、</w:t>
      </w:r>
    </w:p>
    <w:p w14:paraId="75B2309E" w14:textId="77777777" w:rsidR="00E66D05" w:rsidRDefault="00000000">
      <w:pPr>
        <w:pStyle w:val="a3"/>
        <w:spacing w:before="6" w:line="205" w:lineRule="exact"/>
        <w:ind w:left="683"/>
      </w:pPr>
      <w:r>
        <w:rPr>
          <w:w w:val="80"/>
        </w:rPr>
        <w:t>指令2001/83/</w:t>
      </w:r>
      <w:proofErr w:type="spellStart"/>
      <w:r>
        <w:rPr>
          <w:w w:val="80"/>
        </w:rPr>
        <w:t>EC、規則</w:t>
      </w:r>
      <w:proofErr w:type="spellEnd"/>
      <w:r>
        <w:rPr>
          <w:w w:val="80"/>
        </w:rPr>
        <w:t>(EC)No 178/2002、規則(EC)No 1223/2009の改正</w:t>
      </w:r>
      <w:r>
        <w:rPr>
          <w:spacing w:val="-5"/>
          <w:w w:val="80"/>
        </w:rPr>
        <w:t>および</w:t>
      </w:r>
    </w:p>
    <w:p w14:paraId="50000147" w14:textId="77777777" w:rsidR="00E66D05" w:rsidRDefault="00000000">
      <w:pPr>
        <w:pStyle w:val="a3"/>
        <w:spacing w:before="6"/>
        <w:ind w:left="683"/>
      </w:pPr>
      <w:r>
        <w:rPr>
          <w:w w:val="80"/>
        </w:rPr>
        <w:t>理事会指令90/385/EECおよび93/42/</w:t>
      </w:r>
      <w:proofErr w:type="spellStart"/>
      <w:r>
        <w:rPr>
          <w:w w:val="80"/>
        </w:rPr>
        <w:t>EECを廃止する（OJ</w:t>
      </w:r>
      <w:proofErr w:type="spellEnd"/>
      <w:r>
        <w:rPr>
          <w:w w:val="80"/>
        </w:rPr>
        <w:t xml:space="preserve"> L 117, 5.5.2017, p.</w:t>
      </w:r>
      <w:r>
        <w:rPr>
          <w:spacing w:val="-2"/>
          <w:w w:val="80"/>
        </w:rPr>
        <w:t>1）』。</w:t>
      </w:r>
    </w:p>
    <w:p w14:paraId="2B3DDF94" w14:textId="77777777" w:rsidR="00E66D05" w:rsidRDefault="00E66D05">
      <w:pPr>
        <w:sectPr w:rsidR="00E66D05">
          <w:headerReference w:type="default" r:id="rId94"/>
          <w:pgSz w:w="11910" w:h="16840"/>
          <w:pgMar w:top="1260" w:right="1240" w:bottom="280" w:left="1240" w:header="967" w:footer="0" w:gutter="0"/>
          <w:cols w:space="720"/>
        </w:sectPr>
      </w:pPr>
    </w:p>
    <w:p w14:paraId="7FB701FC" w14:textId="77777777" w:rsidR="00E66D05" w:rsidRDefault="00000000">
      <w:pPr>
        <w:spacing w:before="206"/>
        <w:ind w:left="504" w:right="504"/>
        <w:jc w:val="center"/>
        <w:rPr>
          <w:rFonts w:ascii="Times New Roman"/>
          <w:i/>
          <w:sz w:val="19"/>
        </w:rPr>
      </w:pPr>
      <w:r>
        <w:rPr>
          <w:rFonts w:ascii="Times New Roman"/>
          <w:i/>
          <w:spacing w:val="-5"/>
          <w:sz w:val="19"/>
        </w:rPr>
        <w:lastRenderedPageBreak/>
        <w:t>第</w:t>
      </w:r>
      <w:r>
        <w:rPr>
          <w:rFonts w:ascii="Times New Roman"/>
          <w:i/>
          <w:spacing w:val="-5"/>
          <w:sz w:val="19"/>
        </w:rPr>
        <w:t>118</w:t>
      </w:r>
      <w:r>
        <w:rPr>
          <w:rFonts w:ascii="Times New Roman"/>
          <w:i/>
          <w:w w:val="90"/>
          <w:sz w:val="19"/>
        </w:rPr>
        <w:t>条</w:t>
      </w:r>
    </w:p>
    <w:p w14:paraId="2AD41CDB" w14:textId="77777777" w:rsidR="00E66D05" w:rsidRDefault="00E66D05">
      <w:pPr>
        <w:pStyle w:val="a3"/>
        <w:spacing w:before="47"/>
        <w:rPr>
          <w:rFonts w:ascii="Times New Roman"/>
          <w:i/>
        </w:rPr>
      </w:pPr>
    </w:p>
    <w:p w14:paraId="2663BE39" w14:textId="77777777" w:rsidR="00E66D05" w:rsidRDefault="00000000">
      <w:pPr>
        <w:pStyle w:val="1"/>
      </w:pPr>
      <w:proofErr w:type="spellStart"/>
      <w:r>
        <w:t>規則</w:t>
      </w:r>
      <w:proofErr w:type="spellEnd"/>
      <w:r>
        <w:t xml:space="preserve">(EC) No </w:t>
      </w:r>
      <w:r>
        <w:rPr>
          <w:spacing w:val="-2"/>
        </w:rPr>
        <w:t>178/2002の</w:t>
      </w:r>
      <w:r>
        <w:t>改正</w:t>
      </w:r>
    </w:p>
    <w:p w14:paraId="5B85612E" w14:textId="77777777" w:rsidR="00E66D05" w:rsidRDefault="00E66D05">
      <w:pPr>
        <w:pStyle w:val="a3"/>
        <w:spacing w:before="48"/>
        <w:rPr>
          <w:rFonts w:ascii="Times New Roman"/>
          <w:b/>
        </w:rPr>
      </w:pPr>
    </w:p>
    <w:p w14:paraId="26EDFEB3" w14:textId="77777777" w:rsidR="00E66D05" w:rsidRDefault="00000000">
      <w:pPr>
        <w:pStyle w:val="a3"/>
        <w:ind w:left="107"/>
      </w:pPr>
      <w:proofErr w:type="spellStart"/>
      <w:r>
        <w:rPr>
          <w:w w:val="80"/>
        </w:rPr>
        <w:t>規則</w:t>
      </w:r>
      <w:proofErr w:type="spellEnd"/>
      <w:r>
        <w:rPr>
          <w:w w:val="80"/>
        </w:rPr>
        <w:t>(EC) No 178/2002の第2条第3項に、以下の点が</w:t>
      </w:r>
      <w:r>
        <w:rPr>
          <w:spacing w:val="-2"/>
          <w:w w:val="80"/>
        </w:rPr>
        <w:t>追加</w:t>
      </w:r>
      <w:r>
        <w:rPr>
          <w:w w:val="80"/>
        </w:rPr>
        <w:t>された</w:t>
      </w:r>
      <w:r>
        <w:rPr>
          <w:spacing w:val="-2"/>
          <w:w w:val="80"/>
        </w:rPr>
        <w:t>：</w:t>
      </w:r>
    </w:p>
    <w:p w14:paraId="1350DC77" w14:textId="77777777" w:rsidR="00E66D05" w:rsidRDefault="00000000">
      <w:pPr>
        <w:pStyle w:val="a3"/>
        <w:spacing w:before="178" w:line="230" w:lineRule="auto"/>
        <w:ind w:left="692" w:hanging="278"/>
        <w:rPr>
          <w:lang w:eastAsia="ja-JP"/>
        </w:rPr>
      </w:pPr>
      <w:r>
        <w:rPr>
          <w:w w:val="80"/>
          <w:lang w:eastAsia="ja-JP"/>
        </w:rPr>
        <w:t>(i)欧州議会および</w:t>
      </w:r>
      <w:r>
        <w:rPr>
          <w:w w:val="85"/>
          <w:lang w:eastAsia="ja-JP"/>
        </w:rPr>
        <w:t>理事</w:t>
      </w:r>
      <w:r>
        <w:rPr>
          <w:w w:val="80"/>
          <w:lang w:eastAsia="ja-JP"/>
        </w:rPr>
        <w:t>会の規則(EU)2017/745</w:t>
      </w:r>
      <w:r>
        <w:rPr>
          <w:w w:val="85"/>
          <w:lang w:eastAsia="ja-JP"/>
        </w:rPr>
        <w:t>(*)</w:t>
      </w:r>
      <w:r>
        <w:rPr>
          <w:w w:val="80"/>
          <w:lang w:eastAsia="ja-JP"/>
        </w:rPr>
        <w:t>の意味における医療機器</w:t>
      </w:r>
      <w:r>
        <w:rPr>
          <w:w w:val="85"/>
          <w:lang w:eastAsia="ja-JP"/>
        </w:rPr>
        <w:t>。</w:t>
      </w:r>
    </w:p>
    <w:p w14:paraId="202686FE" w14:textId="77777777" w:rsidR="00E66D05" w:rsidRDefault="00000000">
      <w:pPr>
        <w:pStyle w:val="a3"/>
        <w:spacing w:before="8"/>
        <w:rPr>
          <w:sz w:val="13"/>
          <w:lang w:eastAsia="ja-JP"/>
        </w:rPr>
      </w:pPr>
      <w:r>
        <w:rPr>
          <w:noProof/>
        </w:rPr>
        <mc:AlternateContent>
          <mc:Choice Requires="wps">
            <w:drawing>
              <wp:anchor distT="0" distB="0" distL="0" distR="0" simplePos="0" relativeHeight="487596032" behindDoc="1" locked="0" layoutInCell="1" allowOverlap="1" wp14:anchorId="40C4598C" wp14:editId="47AC2E7E">
                <wp:simplePos x="0" y="0"/>
                <wp:positionH relativeFrom="page">
                  <wp:posOffset>1050480</wp:posOffset>
                </wp:positionH>
                <wp:positionV relativeFrom="paragraph">
                  <wp:posOffset>116413</wp:posOffset>
                </wp:positionV>
                <wp:extent cx="649605" cy="6985"/>
                <wp:effectExtent l="0" t="0" r="0" b="0"/>
                <wp:wrapTopAndBottom/>
                <wp:docPr id="551" name="Graphic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 cy="6985"/>
                        </a:xfrm>
                        <a:custGeom>
                          <a:avLst/>
                          <a:gdLst/>
                          <a:ahLst/>
                          <a:cxnLst/>
                          <a:rect l="l" t="t" r="r" b="b"/>
                          <a:pathLst>
                            <a:path w="649605" h="6985">
                              <a:moveTo>
                                <a:pt x="649440" y="0"/>
                              </a:moveTo>
                              <a:lnTo>
                                <a:pt x="0" y="0"/>
                              </a:lnTo>
                              <a:lnTo>
                                <a:pt x="0" y="6479"/>
                              </a:lnTo>
                              <a:lnTo>
                                <a:pt x="649440" y="6479"/>
                              </a:lnTo>
                              <a:lnTo>
                                <a:pt x="649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33CA13" id="Graphic 551" o:spid="_x0000_s1026" style="position:absolute;margin-left:82.7pt;margin-top:9.15pt;width:51.15pt;height:.55pt;z-index:-15720448;visibility:visible;mso-wrap-style:square;mso-wrap-distance-left:0;mso-wrap-distance-top:0;mso-wrap-distance-right:0;mso-wrap-distance-bottom:0;mso-position-horizontal:absolute;mso-position-horizontal-relative:page;mso-position-vertical:absolute;mso-position-vertical-relative:text;v-text-anchor:top" coordsize="64960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" path="m649440,l,,,6479r649440,l649440,xe" fillcolor="black" stroked="f">
                <v:path arrowok="t"/>
                <w10:wrap type="topAndBottom" anchorx="page"/>
              </v:shape>
            </w:pict>
          </mc:Fallback>
        </mc:AlternateContent>
      </w:r>
    </w:p>
    <w:p w14:paraId="011575E0" w14:textId="77777777" w:rsidR="00E66D05" w:rsidRDefault="00000000">
      <w:pPr>
        <w:pStyle w:val="a3"/>
        <w:spacing w:before="9" w:line="205" w:lineRule="exact"/>
        <w:ind w:left="414"/>
        <w:rPr>
          <w:lang w:eastAsia="ja-JP"/>
        </w:rPr>
      </w:pPr>
      <w:r>
        <w:rPr>
          <w:w w:val="80"/>
          <w:lang w:eastAsia="ja-JP"/>
        </w:rPr>
        <w:t>(*) 医療</w:t>
      </w:r>
      <w:r>
        <w:rPr>
          <w:spacing w:val="-2"/>
          <w:w w:val="80"/>
          <w:lang w:eastAsia="ja-JP"/>
        </w:rPr>
        <w:t>機器に関する</w:t>
      </w:r>
      <w:r>
        <w:rPr>
          <w:w w:val="80"/>
          <w:lang w:eastAsia="ja-JP"/>
        </w:rPr>
        <w:t>2017年4</w:t>
      </w:r>
      <w:r>
        <w:rPr>
          <w:smallCaps/>
          <w:w w:val="80"/>
          <w:lang w:eastAsia="ja-JP"/>
        </w:rPr>
        <w:t>月</w:t>
      </w:r>
      <w:r>
        <w:rPr>
          <w:w w:val="80"/>
          <w:lang w:eastAsia="ja-JP"/>
        </w:rPr>
        <w:t>5日付欧州議会および理事会規則(EU)2017/745</w:t>
      </w:r>
      <w:r>
        <w:rPr>
          <w:spacing w:val="-2"/>
          <w:w w:val="80"/>
          <w:lang w:eastAsia="ja-JP"/>
        </w:rPr>
        <w:t>、</w:t>
      </w:r>
    </w:p>
    <w:p w14:paraId="2F57BD4F" w14:textId="77777777" w:rsidR="00E66D05" w:rsidRDefault="00000000">
      <w:pPr>
        <w:pStyle w:val="a3"/>
        <w:spacing w:before="6" w:line="205" w:lineRule="exact"/>
        <w:ind w:left="683"/>
      </w:pPr>
      <w:r>
        <w:rPr>
          <w:w w:val="80"/>
        </w:rPr>
        <w:t>指令2001/83/</w:t>
      </w:r>
      <w:proofErr w:type="spellStart"/>
      <w:r>
        <w:rPr>
          <w:w w:val="80"/>
        </w:rPr>
        <w:t>EC、規則</w:t>
      </w:r>
      <w:proofErr w:type="spellEnd"/>
      <w:r>
        <w:rPr>
          <w:w w:val="80"/>
        </w:rPr>
        <w:t>(EC)No 178/2002、規則(EC)No 1223/2009の改正</w:t>
      </w:r>
      <w:r>
        <w:rPr>
          <w:spacing w:val="-5"/>
          <w:w w:val="80"/>
        </w:rPr>
        <w:t>および</w:t>
      </w:r>
    </w:p>
    <w:p w14:paraId="54065C9C" w14:textId="77777777" w:rsidR="00E66D05" w:rsidRDefault="00000000">
      <w:pPr>
        <w:pStyle w:val="a3"/>
        <w:spacing w:before="6"/>
        <w:ind w:left="683"/>
      </w:pPr>
      <w:r>
        <w:rPr>
          <w:w w:val="80"/>
        </w:rPr>
        <w:t>理事会指令90/385/EECおよび93/42/</w:t>
      </w:r>
      <w:proofErr w:type="spellStart"/>
      <w:r>
        <w:rPr>
          <w:w w:val="80"/>
        </w:rPr>
        <w:t>EECを廃止する（OJ</w:t>
      </w:r>
      <w:proofErr w:type="spellEnd"/>
      <w:r>
        <w:rPr>
          <w:w w:val="80"/>
        </w:rPr>
        <w:t xml:space="preserve"> L 117, 5.5.2017, p.</w:t>
      </w:r>
      <w:r>
        <w:rPr>
          <w:spacing w:val="-2"/>
          <w:w w:val="80"/>
        </w:rPr>
        <w:t>1）』。</w:t>
      </w:r>
    </w:p>
    <w:p w14:paraId="131BBB02" w14:textId="77777777" w:rsidR="00E66D05" w:rsidRDefault="00E66D05">
      <w:pPr>
        <w:pStyle w:val="a3"/>
      </w:pPr>
    </w:p>
    <w:p w14:paraId="29E1EDEE" w14:textId="77777777" w:rsidR="00E66D05" w:rsidRDefault="00E66D05">
      <w:pPr>
        <w:pStyle w:val="a3"/>
        <w:spacing w:before="2"/>
      </w:pPr>
    </w:p>
    <w:p w14:paraId="5B7191C2" w14:textId="77777777" w:rsidR="00E66D05" w:rsidRDefault="00000000">
      <w:pPr>
        <w:ind w:left="504" w:right="504"/>
        <w:jc w:val="center"/>
        <w:rPr>
          <w:rFonts w:ascii="Times New Roman"/>
          <w:i/>
          <w:sz w:val="19"/>
          <w:lang w:eastAsia="ja-JP"/>
        </w:rPr>
      </w:pPr>
      <w:r>
        <w:rPr>
          <w:rFonts w:ascii="Times New Roman"/>
          <w:i/>
          <w:spacing w:val="-5"/>
          <w:sz w:val="19"/>
          <w:lang w:eastAsia="ja-JP"/>
        </w:rPr>
        <w:t>第</w:t>
      </w:r>
      <w:r>
        <w:rPr>
          <w:rFonts w:ascii="Times New Roman"/>
          <w:i/>
          <w:spacing w:val="-5"/>
          <w:sz w:val="19"/>
          <w:lang w:eastAsia="ja-JP"/>
        </w:rPr>
        <w:t>119</w:t>
      </w:r>
      <w:r>
        <w:rPr>
          <w:rFonts w:ascii="Times New Roman"/>
          <w:i/>
          <w:spacing w:val="-5"/>
          <w:sz w:val="19"/>
          <w:lang w:eastAsia="ja-JP"/>
        </w:rPr>
        <w:t>条</w:t>
      </w:r>
    </w:p>
    <w:p w14:paraId="2EF1B890" w14:textId="77777777" w:rsidR="00E66D05" w:rsidRDefault="00E66D05">
      <w:pPr>
        <w:pStyle w:val="a3"/>
        <w:spacing w:before="47"/>
        <w:rPr>
          <w:rFonts w:ascii="Times New Roman"/>
          <w:i/>
          <w:lang w:eastAsia="ja-JP"/>
        </w:rPr>
      </w:pPr>
    </w:p>
    <w:p w14:paraId="0A42342C" w14:textId="77777777" w:rsidR="00E66D05" w:rsidRDefault="00000000">
      <w:pPr>
        <w:pStyle w:val="1"/>
        <w:rPr>
          <w:lang w:eastAsia="ja-JP"/>
        </w:rPr>
      </w:pPr>
      <w:r>
        <w:rPr>
          <w:lang w:eastAsia="ja-JP"/>
        </w:rPr>
        <w:t xml:space="preserve">規則(EC) No </w:t>
      </w:r>
      <w:r>
        <w:rPr>
          <w:spacing w:val="-2"/>
          <w:lang w:eastAsia="ja-JP"/>
        </w:rPr>
        <w:t>1223/2009の</w:t>
      </w:r>
      <w:r>
        <w:rPr>
          <w:lang w:eastAsia="ja-JP"/>
        </w:rPr>
        <w:t>改正</w:t>
      </w:r>
    </w:p>
    <w:p w14:paraId="28D836E1" w14:textId="77777777" w:rsidR="00E66D05" w:rsidRDefault="00E66D05">
      <w:pPr>
        <w:pStyle w:val="a3"/>
        <w:spacing w:before="48"/>
        <w:rPr>
          <w:rFonts w:ascii="Times New Roman"/>
          <w:b/>
          <w:lang w:eastAsia="ja-JP"/>
        </w:rPr>
      </w:pPr>
    </w:p>
    <w:p w14:paraId="09BE26BD" w14:textId="77777777" w:rsidR="00E66D05" w:rsidRDefault="00000000">
      <w:pPr>
        <w:pStyle w:val="a3"/>
        <w:ind w:left="107"/>
        <w:jc w:val="both"/>
        <w:rPr>
          <w:lang w:eastAsia="ja-JP"/>
        </w:rPr>
      </w:pPr>
      <w:r>
        <w:rPr>
          <w:w w:val="80"/>
          <w:lang w:eastAsia="ja-JP"/>
        </w:rPr>
        <w:t>規則（EC）No.1223/2009の第2条において、以下の段落が</w:t>
      </w:r>
      <w:r>
        <w:rPr>
          <w:spacing w:val="-2"/>
          <w:w w:val="80"/>
          <w:lang w:eastAsia="ja-JP"/>
        </w:rPr>
        <w:t>追加される：</w:t>
      </w:r>
    </w:p>
    <w:p w14:paraId="5EE0E1B2" w14:textId="77777777" w:rsidR="00E66D05" w:rsidRDefault="00000000">
      <w:pPr>
        <w:pStyle w:val="a3"/>
        <w:spacing w:before="179" w:line="230" w:lineRule="auto"/>
        <w:ind w:left="414" w:right="105"/>
        <w:jc w:val="both"/>
        <w:rPr>
          <w:lang w:eastAsia="ja-JP"/>
        </w:rPr>
      </w:pPr>
      <w:r>
        <w:rPr>
          <w:w w:val="80"/>
          <w:lang w:eastAsia="ja-JP"/>
        </w:rPr>
        <w:t>'4.  欧州委員会は、加盟国の要請により、または自らの発意により、特定の製品または製品群が「化粧品」の定義に含まれるか否かを決定するために必要な措置を採択することができる。これらの措置は、第32条(2)に言及された規制手続きに従って採択されるものとする。</w:t>
      </w:r>
    </w:p>
    <w:p w14:paraId="743F5CFA" w14:textId="77777777" w:rsidR="00E66D05" w:rsidRDefault="00E66D05">
      <w:pPr>
        <w:pStyle w:val="a3"/>
        <w:rPr>
          <w:lang w:eastAsia="ja-JP"/>
        </w:rPr>
      </w:pPr>
    </w:p>
    <w:p w14:paraId="3DDED191" w14:textId="77777777" w:rsidR="00E66D05" w:rsidRDefault="00E66D05">
      <w:pPr>
        <w:pStyle w:val="a3"/>
        <w:spacing w:before="91"/>
        <w:rPr>
          <w:lang w:eastAsia="ja-JP"/>
        </w:rPr>
      </w:pPr>
    </w:p>
    <w:p w14:paraId="281A6D23" w14:textId="77777777" w:rsidR="00E66D05" w:rsidRDefault="00000000">
      <w:pPr>
        <w:ind w:left="504" w:right="504"/>
        <w:jc w:val="center"/>
        <w:rPr>
          <w:rFonts w:ascii="Times New Roman"/>
          <w:i/>
          <w:sz w:val="19"/>
        </w:rPr>
      </w:pPr>
      <w:r>
        <w:rPr>
          <w:rFonts w:ascii="Times New Roman"/>
          <w:i/>
          <w:spacing w:val="-5"/>
          <w:sz w:val="19"/>
        </w:rPr>
        <w:t>第</w:t>
      </w:r>
      <w:r>
        <w:rPr>
          <w:rFonts w:ascii="Times New Roman"/>
          <w:i/>
          <w:spacing w:val="-5"/>
          <w:sz w:val="19"/>
        </w:rPr>
        <w:t>120</w:t>
      </w:r>
      <w:r>
        <w:rPr>
          <w:rFonts w:ascii="Times New Roman"/>
          <w:i/>
          <w:w w:val="90"/>
          <w:sz w:val="19"/>
        </w:rPr>
        <w:t>条</w:t>
      </w:r>
    </w:p>
    <w:p w14:paraId="18D999CE" w14:textId="77777777" w:rsidR="00E66D05" w:rsidRDefault="00E66D05">
      <w:pPr>
        <w:pStyle w:val="a3"/>
        <w:spacing w:before="47"/>
        <w:rPr>
          <w:rFonts w:ascii="Times New Roman"/>
          <w:i/>
        </w:rPr>
      </w:pPr>
    </w:p>
    <w:p w14:paraId="6EEE2F40" w14:textId="77777777" w:rsidR="00E66D05" w:rsidRDefault="00000000">
      <w:pPr>
        <w:pStyle w:val="1"/>
        <w:spacing w:before="1"/>
      </w:pPr>
      <w:proofErr w:type="spellStart"/>
      <w:r>
        <w:rPr>
          <w:spacing w:val="-2"/>
        </w:rPr>
        <w:t>経過措置</w:t>
      </w:r>
      <w:proofErr w:type="spellEnd"/>
    </w:p>
    <w:p w14:paraId="4297AC07" w14:textId="77777777" w:rsidR="00E66D05" w:rsidRDefault="00E66D05">
      <w:pPr>
        <w:pStyle w:val="a3"/>
        <w:spacing w:before="55"/>
        <w:rPr>
          <w:rFonts w:ascii="Times New Roman"/>
          <w:b/>
        </w:rPr>
      </w:pPr>
    </w:p>
    <w:p w14:paraId="4FAF5319" w14:textId="77777777" w:rsidR="00E66D05" w:rsidRDefault="00000000">
      <w:pPr>
        <w:pStyle w:val="a5"/>
        <w:numPr>
          <w:ilvl w:val="0"/>
          <w:numId w:val="84"/>
        </w:numPr>
        <w:tabs>
          <w:tab w:val="left" w:pos="538"/>
        </w:tabs>
        <w:spacing w:line="230" w:lineRule="auto"/>
        <w:ind w:right="104" w:firstLine="0"/>
        <w:jc w:val="both"/>
        <w:rPr>
          <w:sz w:val="19"/>
          <w:lang w:eastAsia="ja-JP"/>
        </w:rPr>
      </w:pPr>
      <w:r>
        <w:rPr>
          <w:w w:val="90"/>
          <w:sz w:val="19"/>
          <w:lang w:eastAsia="ja-JP"/>
        </w:rPr>
        <w:t>2020年5月26日</w:t>
      </w:r>
      <w:r>
        <w:rPr>
          <w:w w:val="80"/>
          <w:sz w:val="19"/>
          <w:lang w:eastAsia="ja-JP"/>
        </w:rPr>
        <w:t>以降、指令90/385/EECおよび93/42/EECに</w:t>
      </w:r>
      <w:r>
        <w:rPr>
          <w:w w:val="90"/>
          <w:sz w:val="19"/>
          <w:lang w:eastAsia="ja-JP"/>
        </w:rPr>
        <w:t>基づくノーティファイド・ボディに関する通知の公表は</w:t>
      </w:r>
      <w:r>
        <w:rPr>
          <w:w w:val="80"/>
          <w:sz w:val="19"/>
          <w:lang w:eastAsia="ja-JP"/>
        </w:rPr>
        <w:t>無効となる。</w:t>
      </w:r>
    </w:p>
    <w:p w14:paraId="1413B5A9" w14:textId="77777777" w:rsidR="00E66D05" w:rsidRDefault="00E66D05">
      <w:pPr>
        <w:pStyle w:val="a3"/>
        <w:spacing w:before="52"/>
        <w:rPr>
          <w:lang w:eastAsia="ja-JP"/>
        </w:rPr>
      </w:pPr>
    </w:p>
    <w:p w14:paraId="532CC41F" w14:textId="77777777" w:rsidR="00E66D05" w:rsidRDefault="00000000">
      <w:pPr>
        <w:pStyle w:val="a5"/>
        <w:numPr>
          <w:ilvl w:val="0"/>
          <w:numId w:val="84"/>
        </w:numPr>
        <w:tabs>
          <w:tab w:val="left" w:pos="538"/>
        </w:tabs>
        <w:spacing w:line="228" w:lineRule="auto"/>
        <w:ind w:right="104" w:firstLine="0"/>
        <w:jc w:val="both"/>
        <w:rPr>
          <w:sz w:val="19"/>
          <w:lang w:eastAsia="ja-JP"/>
        </w:rPr>
      </w:pPr>
      <w:r>
        <w:rPr>
          <w:w w:val="85"/>
          <w:sz w:val="19"/>
          <w:lang w:eastAsia="ja-JP"/>
        </w:rPr>
        <w:t>2017年</w:t>
      </w:r>
      <w:r>
        <w:rPr>
          <w:w w:val="80"/>
          <w:sz w:val="19"/>
          <w:lang w:eastAsia="ja-JP"/>
        </w:rPr>
        <w:t>5月25日</w:t>
      </w:r>
      <w:r>
        <w:rPr>
          <w:sz w:val="19"/>
          <w:lang w:eastAsia="ja-JP"/>
        </w:rPr>
        <w:t>以前に</w:t>
      </w:r>
      <w:r>
        <w:rPr>
          <w:w w:val="80"/>
          <w:sz w:val="19"/>
          <w:lang w:eastAsia="ja-JP"/>
        </w:rPr>
        <w:t>指令90/385/EECおよび93/42/EECに従ってノーティファイドボディが発行した証明</w:t>
      </w:r>
      <w:r>
        <w:rPr>
          <w:w w:val="85"/>
          <w:sz w:val="19"/>
          <w:lang w:eastAsia="ja-JP"/>
        </w:rPr>
        <w:t>書は、</w:t>
      </w:r>
      <w:r>
        <w:rPr>
          <w:w w:val="90"/>
          <w:sz w:val="19"/>
          <w:lang w:eastAsia="ja-JP"/>
        </w:rPr>
        <w:t>遅くとも2022年5月27日に</w:t>
      </w:r>
      <w:r>
        <w:rPr>
          <w:w w:val="80"/>
          <w:sz w:val="19"/>
          <w:lang w:eastAsia="ja-JP"/>
        </w:rPr>
        <w:t>無効となる指令90/385/EECの附属書4または指令93/42/EECの附属書IVに従って</w:t>
      </w:r>
      <w:r>
        <w:rPr>
          <w:w w:val="85"/>
          <w:sz w:val="19"/>
          <w:lang w:eastAsia="ja-JP"/>
        </w:rPr>
        <w:t>発行された証明書を除き、証明書に記載された期間が終了するまで有効である</w:t>
      </w:r>
      <w:r>
        <w:rPr>
          <w:w w:val="90"/>
          <w:sz w:val="19"/>
          <w:lang w:eastAsia="ja-JP"/>
        </w:rPr>
        <w:t>。</w:t>
      </w:r>
    </w:p>
    <w:p w14:paraId="776CCE26" w14:textId="77777777" w:rsidR="00E66D05" w:rsidRDefault="00E66D05">
      <w:pPr>
        <w:pStyle w:val="a3"/>
        <w:spacing w:before="55"/>
        <w:rPr>
          <w:lang w:eastAsia="ja-JP"/>
        </w:rPr>
      </w:pPr>
    </w:p>
    <w:p w14:paraId="242D6F6F" w14:textId="77777777" w:rsidR="00E66D05" w:rsidRDefault="00000000">
      <w:pPr>
        <w:pStyle w:val="a3"/>
        <w:spacing w:line="228" w:lineRule="auto"/>
        <w:ind w:left="107" w:right="105"/>
        <w:jc w:val="both"/>
      </w:pPr>
      <w:r>
        <w:rPr>
          <w:w w:val="80"/>
          <w:lang w:eastAsia="ja-JP"/>
        </w:rPr>
        <w:t>2017年5月25日以降、指令90/385/EECおよび93/42/EECに従ってノーティファイド・ボディが発行した証明書は、発行から5年を超えない範囲で、証明書に記載された期間が終了するまで有効である。</w:t>
      </w:r>
      <w:r>
        <w:rPr>
          <w:w w:val="80"/>
        </w:rPr>
        <w:t>ただし、遅くとも2024年5月27日には無効となる。</w:t>
      </w:r>
    </w:p>
    <w:p w14:paraId="7E18B0E4" w14:textId="77777777" w:rsidR="00E66D05" w:rsidRDefault="00E66D05">
      <w:pPr>
        <w:pStyle w:val="a3"/>
        <w:spacing w:before="54"/>
      </w:pPr>
    </w:p>
    <w:p w14:paraId="1447042E" w14:textId="77777777" w:rsidR="00E66D05" w:rsidRDefault="00000000">
      <w:pPr>
        <w:pStyle w:val="a5"/>
        <w:numPr>
          <w:ilvl w:val="0"/>
          <w:numId w:val="84"/>
        </w:numPr>
        <w:tabs>
          <w:tab w:val="left" w:pos="538"/>
        </w:tabs>
        <w:spacing w:before="1" w:line="228" w:lineRule="auto"/>
        <w:ind w:right="103" w:firstLine="0"/>
        <w:jc w:val="both"/>
        <w:rPr>
          <w:sz w:val="19"/>
          <w:lang w:eastAsia="ja-JP"/>
        </w:rPr>
      </w:pPr>
      <w:r>
        <w:rPr>
          <w:w w:val="80"/>
          <w:sz w:val="19"/>
          <w:lang w:eastAsia="ja-JP"/>
        </w:rPr>
        <w:t>本規則第 5 条の適用除外により、指令 90/385/EEC または指令 93/42/EEC に従って発行され、本条第 2 項により有効な証明書を有する装置は、本規則の適用日以降も</w:t>
      </w:r>
      <w:r>
        <w:rPr>
          <w:w w:val="85"/>
          <w:sz w:val="19"/>
          <w:lang w:eastAsia="ja-JP"/>
        </w:rPr>
        <w:t>これらの指令のいずれかに適合し、設計および意図された目的に重要な変更がない場合に</w:t>
      </w:r>
      <w:r>
        <w:rPr>
          <w:w w:val="80"/>
          <w:sz w:val="19"/>
          <w:lang w:eastAsia="ja-JP"/>
        </w:rPr>
        <w:t>限り、上市または使用することができる。ただし、市販後サーベイランス、市場サーベイランス、警戒、経済事業者および機器の登録に関する本規則の要件は</w:t>
      </w:r>
      <w:r>
        <w:rPr>
          <w:w w:val="85"/>
          <w:sz w:val="19"/>
          <w:lang w:eastAsia="ja-JP"/>
        </w:rPr>
        <w:t>、これらの指令の</w:t>
      </w:r>
      <w:r>
        <w:rPr>
          <w:w w:val="80"/>
          <w:sz w:val="19"/>
          <w:lang w:eastAsia="ja-JP"/>
        </w:rPr>
        <w:t>対応する要件に代わって適用されるものとする</w:t>
      </w:r>
      <w:r>
        <w:rPr>
          <w:w w:val="85"/>
          <w:sz w:val="19"/>
          <w:lang w:eastAsia="ja-JP"/>
        </w:rPr>
        <w:t>。</w:t>
      </w:r>
    </w:p>
    <w:p w14:paraId="03781B2D" w14:textId="77777777" w:rsidR="00E66D05" w:rsidRDefault="00E66D05">
      <w:pPr>
        <w:pStyle w:val="a3"/>
        <w:spacing w:before="56"/>
        <w:rPr>
          <w:lang w:eastAsia="ja-JP"/>
        </w:rPr>
      </w:pPr>
    </w:p>
    <w:p w14:paraId="31B7453F" w14:textId="77777777" w:rsidR="00E66D05" w:rsidRDefault="00000000">
      <w:pPr>
        <w:pStyle w:val="a3"/>
        <w:spacing w:before="1" w:line="230" w:lineRule="auto"/>
        <w:ind w:left="107" w:right="102"/>
        <w:jc w:val="both"/>
        <w:rPr>
          <w:lang w:eastAsia="ja-JP"/>
        </w:rPr>
      </w:pPr>
      <w:r>
        <w:rPr>
          <w:w w:val="80"/>
          <w:lang w:eastAsia="ja-JP"/>
        </w:rPr>
        <w:t>第 4 章及び本条第 1 項を損なうことなく，</w:t>
      </w:r>
      <w:r>
        <w:rPr>
          <w:w w:val="85"/>
          <w:lang w:eastAsia="ja-JP"/>
        </w:rPr>
        <w:t>第 1 号に</w:t>
      </w:r>
      <w:r>
        <w:rPr>
          <w:w w:val="80"/>
          <w:lang w:eastAsia="ja-JP"/>
        </w:rPr>
        <w:t>言及する証明書を発行したノーティファイドボディ は，その証明書を発行した機器に関連する</w:t>
      </w:r>
      <w:r>
        <w:rPr>
          <w:w w:val="85"/>
          <w:lang w:eastAsia="ja-JP"/>
        </w:rPr>
        <w:t>すべての</w:t>
      </w:r>
      <w:r>
        <w:rPr>
          <w:w w:val="80"/>
          <w:lang w:eastAsia="ja-JP"/>
        </w:rPr>
        <w:t>適用要件に関して</w:t>
      </w:r>
      <w:r>
        <w:rPr>
          <w:w w:val="85"/>
          <w:lang w:eastAsia="ja-JP"/>
        </w:rPr>
        <w:t>，引き続き適切なサーベイ ランスの責任を負うものと</w:t>
      </w:r>
      <w:r>
        <w:rPr>
          <w:w w:val="80"/>
          <w:lang w:eastAsia="ja-JP"/>
        </w:rPr>
        <w:t>する。</w:t>
      </w:r>
    </w:p>
    <w:p w14:paraId="5EE848B1" w14:textId="77777777" w:rsidR="00E66D05" w:rsidRDefault="00E66D05">
      <w:pPr>
        <w:pStyle w:val="a3"/>
        <w:spacing w:before="41"/>
        <w:rPr>
          <w:lang w:eastAsia="ja-JP"/>
        </w:rPr>
      </w:pPr>
    </w:p>
    <w:p w14:paraId="1039A118" w14:textId="77777777" w:rsidR="00E66D05" w:rsidRDefault="00000000">
      <w:pPr>
        <w:pStyle w:val="a5"/>
        <w:numPr>
          <w:ilvl w:val="0"/>
          <w:numId w:val="84"/>
        </w:numPr>
        <w:tabs>
          <w:tab w:val="left" w:pos="538"/>
        </w:tabs>
        <w:spacing w:line="205" w:lineRule="exact"/>
        <w:ind w:left="538" w:hanging="431"/>
        <w:rPr>
          <w:sz w:val="19"/>
          <w:lang w:eastAsia="ja-JP"/>
        </w:rPr>
      </w:pPr>
      <w:r>
        <w:rPr>
          <w:spacing w:val="-2"/>
          <w:w w:val="80"/>
          <w:sz w:val="19"/>
          <w:lang w:eastAsia="ja-JP"/>
        </w:rPr>
        <w:t>2020年</w:t>
      </w:r>
      <w:r>
        <w:rPr>
          <w:w w:val="80"/>
          <w:sz w:val="19"/>
          <w:lang w:eastAsia="ja-JP"/>
        </w:rPr>
        <w:t>5月26日以前に指令90/385/EECおよび93/42/EECに従って合法的に上市された機器</w:t>
      </w:r>
      <w:r>
        <w:rPr>
          <w:spacing w:val="-2"/>
          <w:w w:val="80"/>
          <w:sz w:val="19"/>
          <w:lang w:eastAsia="ja-JP"/>
        </w:rPr>
        <w:t>、</w:t>
      </w:r>
    </w:p>
    <w:p w14:paraId="0DE5D3B0" w14:textId="77777777" w:rsidR="00E66D05" w:rsidRDefault="00000000">
      <w:pPr>
        <w:pStyle w:val="a3"/>
        <w:spacing w:before="15" w:line="228" w:lineRule="auto"/>
        <w:ind w:left="107"/>
        <w:rPr>
          <w:lang w:eastAsia="ja-JP"/>
        </w:rPr>
      </w:pPr>
      <w:r>
        <w:rPr>
          <w:w w:val="80"/>
          <w:lang w:eastAsia="ja-JP"/>
        </w:rPr>
        <w:t>および本条第2項の証明書により2020年5月26日から上市された装置は、2025年5月27日まで引き続き上市または使用することができる。</w:t>
      </w:r>
    </w:p>
    <w:p w14:paraId="44F6C2BB" w14:textId="77777777" w:rsidR="00E66D05" w:rsidRDefault="00E66D05">
      <w:pPr>
        <w:pStyle w:val="a3"/>
        <w:spacing w:before="54"/>
        <w:rPr>
          <w:lang w:eastAsia="ja-JP"/>
        </w:rPr>
      </w:pPr>
    </w:p>
    <w:p w14:paraId="499957D3" w14:textId="77777777" w:rsidR="00E66D05" w:rsidRDefault="00000000">
      <w:pPr>
        <w:pStyle w:val="a5"/>
        <w:numPr>
          <w:ilvl w:val="0"/>
          <w:numId w:val="84"/>
        </w:numPr>
        <w:tabs>
          <w:tab w:val="left" w:pos="538"/>
        </w:tabs>
        <w:spacing w:line="228" w:lineRule="auto"/>
        <w:ind w:right="105" w:firstLine="0"/>
        <w:jc w:val="both"/>
        <w:rPr>
          <w:sz w:val="19"/>
          <w:lang w:eastAsia="ja-JP"/>
        </w:rPr>
      </w:pPr>
      <w:r>
        <w:rPr>
          <w:w w:val="80"/>
          <w:sz w:val="19"/>
          <w:lang w:eastAsia="ja-JP"/>
        </w:rPr>
        <w:t>指令90/385/EECおよび93/42/EECの適用除外により、本規則に適合する機器は</w:t>
      </w:r>
      <w:r>
        <w:rPr>
          <w:w w:val="85"/>
          <w:sz w:val="19"/>
          <w:lang w:eastAsia="ja-JP"/>
        </w:rPr>
        <w:t>2020年5月26日より前に上市することが</w:t>
      </w:r>
      <w:r>
        <w:rPr>
          <w:w w:val="80"/>
          <w:sz w:val="19"/>
          <w:lang w:eastAsia="ja-JP"/>
        </w:rPr>
        <w:t>できる</w:t>
      </w:r>
      <w:r>
        <w:rPr>
          <w:w w:val="85"/>
          <w:sz w:val="19"/>
          <w:lang w:eastAsia="ja-JP"/>
        </w:rPr>
        <w:t>。</w:t>
      </w:r>
    </w:p>
    <w:p w14:paraId="1ACB15F7" w14:textId="77777777" w:rsidR="00E66D05" w:rsidRDefault="00E66D05">
      <w:pPr>
        <w:pStyle w:val="a3"/>
        <w:spacing w:before="52"/>
        <w:rPr>
          <w:lang w:eastAsia="ja-JP"/>
        </w:rPr>
      </w:pPr>
    </w:p>
    <w:p w14:paraId="7C16762D" w14:textId="77777777" w:rsidR="00E66D05" w:rsidRDefault="00000000">
      <w:pPr>
        <w:pStyle w:val="a5"/>
        <w:numPr>
          <w:ilvl w:val="0"/>
          <w:numId w:val="84"/>
        </w:numPr>
        <w:tabs>
          <w:tab w:val="left" w:pos="538"/>
        </w:tabs>
        <w:spacing w:line="230" w:lineRule="auto"/>
        <w:ind w:right="103" w:firstLine="0"/>
        <w:jc w:val="both"/>
        <w:rPr>
          <w:sz w:val="19"/>
          <w:lang w:eastAsia="ja-JP"/>
        </w:rPr>
      </w:pPr>
      <w:r>
        <w:rPr>
          <w:w w:val="80"/>
          <w:sz w:val="19"/>
          <w:lang w:eastAsia="ja-JP"/>
        </w:rPr>
        <w:t>指令90/385/EEC及び93/42/EECからの適用除外により、本規則に準拠する適合性評価機関は、2020年5月26日より前に指定及び届出することができる。本規則に従って指定・届出されたノーティファイド機関は、2020年5月26日より前に、本規則に定める適合性評価手続きを実施し、本規則に従って証明書を発行することができる。</w:t>
      </w:r>
    </w:p>
    <w:p w14:paraId="04C08733" w14:textId="77777777" w:rsidR="00E66D05" w:rsidRDefault="00E66D05">
      <w:pPr>
        <w:spacing w:line="230" w:lineRule="auto"/>
        <w:jc w:val="both"/>
        <w:rPr>
          <w:sz w:val="19"/>
          <w:lang w:eastAsia="ja-JP"/>
        </w:rPr>
        <w:sectPr w:rsidR="00E66D05">
          <w:headerReference w:type="default" r:id="rId95"/>
          <w:pgSz w:w="11910" w:h="16840"/>
          <w:pgMar w:top="1260" w:right="1240" w:bottom="280" w:left="1240" w:header="967" w:footer="0" w:gutter="0"/>
          <w:cols w:space="720"/>
        </w:sectPr>
      </w:pPr>
    </w:p>
    <w:p w14:paraId="690F63E6" w14:textId="77777777" w:rsidR="00E66D05" w:rsidRDefault="00000000">
      <w:pPr>
        <w:pStyle w:val="a5"/>
        <w:numPr>
          <w:ilvl w:val="0"/>
          <w:numId w:val="84"/>
        </w:numPr>
        <w:tabs>
          <w:tab w:val="left" w:pos="538"/>
        </w:tabs>
        <w:spacing w:before="207" w:line="205" w:lineRule="exact"/>
        <w:ind w:left="538" w:hanging="431"/>
        <w:rPr>
          <w:sz w:val="19"/>
          <w:lang w:eastAsia="ja-JP"/>
        </w:rPr>
      </w:pPr>
      <w:r>
        <w:rPr>
          <w:w w:val="80"/>
          <w:sz w:val="19"/>
          <w:lang w:eastAsia="ja-JP"/>
        </w:rPr>
        <w:lastRenderedPageBreak/>
        <w:t>第54条第5項に規定される協議手続の対象となる機器については</w:t>
      </w:r>
      <w:r>
        <w:rPr>
          <w:spacing w:val="-2"/>
          <w:w w:val="80"/>
          <w:sz w:val="19"/>
          <w:lang w:eastAsia="ja-JP"/>
        </w:rPr>
        <w:t>、</w:t>
      </w:r>
      <w:r>
        <w:rPr>
          <w:w w:val="80"/>
          <w:sz w:val="19"/>
          <w:lang w:eastAsia="ja-JP"/>
        </w:rPr>
        <w:t>以下のとおりとする。</w:t>
      </w:r>
    </w:p>
    <w:p w14:paraId="0E786D7D" w14:textId="77777777" w:rsidR="00E66D05" w:rsidRDefault="00000000">
      <w:pPr>
        <w:pStyle w:val="a3"/>
        <w:spacing w:before="6"/>
        <w:ind w:left="107"/>
        <w:rPr>
          <w:lang w:eastAsia="ja-JP"/>
        </w:rPr>
      </w:pPr>
      <w:r>
        <w:rPr>
          <w:w w:val="75"/>
          <w:lang w:eastAsia="ja-JP"/>
        </w:rPr>
        <w:t>ただし、MdCGおよび専門家パネルへの必要な任命が</w:t>
      </w:r>
      <w:r>
        <w:rPr>
          <w:spacing w:val="8"/>
          <w:lang w:eastAsia="ja-JP"/>
        </w:rPr>
        <w:t>なされて</w:t>
      </w:r>
      <w:r>
        <w:rPr>
          <w:w w:val="75"/>
          <w:lang w:eastAsia="ja-JP"/>
        </w:rPr>
        <w:t>いることを条件とする</w:t>
      </w:r>
      <w:r>
        <w:rPr>
          <w:spacing w:val="-2"/>
          <w:w w:val="75"/>
          <w:lang w:eastAsia="ja-JP"/>
        </w:rPr>
        <w:t>。</w:t>
      </w:r>
    </w:p>
    <w:p w14:paraId="3D0CFC59" w14:textId="77777777" w:rsidR="00E66D05" w:rsidRDefault="00E66D05">
      <w:pPr>
        <w:pStyle w:val="a3"/>
        <w:spacing w:before="133"/>
        <w:rPr>
          <w:lang w:eastAsia="ja-JP"/>
        </w:rPr>
      </w:pPr>
    </w:p>
    <w:p w14:paraId="3639B50E" w14:textId="77777777" w:rsidR="00E66D05" w:rsidRDefault="00000000">
      <w:pPr>
        <w:pStyle w:val="a5"/>
        <w:numPr>
          <w:ilvl w:val="0"/>
          <w:numId w:val="84"/>
        </w:numPr>
        <w:tabs>
          <w:tab w:val="left" w:pos="538"/>
        </w:tabs>
        <w:spacing w:line="228" w:lineRule="auto"/>
        <w:ind w:right="104" w:firstLine="0"/>
        <w:jc w:val="both"/>
        <w:rPr>
          <w:sz w:val="19"/>
          <w:lang w:eastAsia="ja-JP"/>
        </w:rPr>
      </w:pPr>
      <w:r>
        <w:rPr>
          <w:w w:val="80"/>
          <w:sz w:val="19"/>
          <w:lang w:eastAsia="ja-JP"/>
        </w:rPr>
        <w:t>指令 90/385/EEC の第 10a 条及び第 10b 条(1)の(a)項、並びに指令 93/42/EEC の第 14 条(1)項及び(2)項、並びに第 14a 条(1)の(a)項及び(b)項からの免除により、</w:t>
      </w:r>
      <w:r>
        <w:rPr>
          <w:w w:val="85"/>
          <w:sz w:val="19"/>
          <w:lang w:eastAsia="ja-JP"/>
        </w:rPr>
        <w:t>第 123 条(3)の(d)項に言及される日付のうち遅い方から 18 ヵ月</w:t>
      </w:r>
      <w:r>
        <w:rPr>
          <w:spacing w:val="-1"/>
          <w:w w:val="85"/>
          <w:sz w:val="19"/>
          <w:lang w:eastAsia="ja-JP"/>
        </w:rPr>
        <w:t>後に</w:t>
      </w:r>
      <w:r>
        <w:rPr>
          <w:w w:val="85"/>
          <w:sz w:val="19"/>
          <w:lang w:eastAsia="ja-JP"/>
        </w:rPr>
        <w:t>終了する期間中に、</w:t>
      </w:r>
      <w:r>
        <w:rPr>
          <w:w w:val="80"/>
          <w:sz w:val="19"/>
          <w:lang w:eastAsia="ja-JP"/>
        </w:rPr>
        <w:t>製造者、認定代理店、</w:t>
      </w:r>
      <w:r>
        <w:rPr>
          <w:w w:val="85"/>
          <w:sz w:val="19"/>
          <w:lang w:eastAsia="ja-JP"/>
        </w:rPr>
        <w:t>輸入者及び届出機関、本規則の第 29 条(4)及び第 56 条(5)を遵守する製造業者及び輸入業者、</w:t>
      </w:r>
      <w:r>
        <w:rPr>
          <w:w w:val="80"/>
          <w:sz w:val="19"/>
          <w:lang w:eastAsia="ja-JP"/>
        </w:rPr>
        <w:t>並びに届出</w:t>
      </w:r>
      <w:r>
        <w:rPr>
          <w:w w:val="85"/>
          <w:sz w:val="19"/>
          <w:lang w:eastAsia="ja-JP"/>
        </w:rPr>
        <w:t>機関は</w:t>
      </w:r>
      <w:r>
        <w:rPr>
          <w:spacing w:val="-2"/>
          <w:w w:val="85"/>
          <w:sz w:val="19"/>
          <w:lang w:eastAsia="ja-JP"/>
        </w:rPr>
        <w:t>、</w:t>
      </w:r>
      <w:r>
        <w:rPr>
          <w:w w:val="80"/>
          <w:sz w:val="19"/>
          <w:lang w:eastAsia="ja-JP"/>
        </w:rPr>
        <w:t>指令 90/385/EEC の第 10a 条又は指令 93/42/EEC の第 14 条(1)及び(2)、並びに</w:t>
      </w:r>
      <w:r>
        <w:rPr>
          <w:w w:val="85"/>
          <w:sz w:val="19"/>
          <w:lang w:eastAsia="ja-JP"/>
        </w:rPr>
        <w:t>指令 90/385/EEC の第 10b 条(1)</w:t>
      </w:r>
      <w:r>
        <w:rPr>
          <w:w w:val="80"/>
          <w:sz w:val="19"/>
          <w:lang w:eastAsia="ja-JP"/>
        </w:rPr>
        <w:t>の(a)</w:t>
      </w:r>
      <w:r>
        <w:rPr>
          <w:w w:val="85"/>
          <w:sz w:val="19"/>
          <w:lang w:eastAsia="ja-JP"/>
        </w:rPr>
        <w:t>点又は指令 93/42/EEC の第 14a 条(1)の(a)及び</w:t>
      </w:r>
      <w:r>
        <w:rPr>
          <w:spacing w:val="-6"/>
          <w:w w:val="85"/>
          <w:sz w:val="19"/>
          <w:lang w:eastAsia="ja-JP"/>
        </w:rPr>
        <w:t>(</w:t>
      </w:r>
      <w:r>
        <w:rPr>
          <w:w w:val="85"/>
          <w:sz w:val="19"/>
          <w:lang w:eastAsia="ja-JP"/>
        </w:rPr>
        <w:t>b)点を、それぞれ決定書 2010/227/EU に定めるところに従い、加盟国が採択した法令を遵守しているものとみなされる。</w:t>
      </w:r>
    </w:p>
    <w:p w14:paraId="5EE3A1F1" w14:textId="77777777" w:rsidR="00E66D05" w:rsidRDefault="00E66D05">
      <w:pPr>
        <w:pStyle w:val="a3"/>
        <w:spacing w:before="142"/>
        <w:rPr>
          <w:lang w:eastAsia="ja-JP"/>
        </w:rPr>
      </w:pPr>
    </w:p>
    <w:p w14:paraId="5DC87BCE" w14:textId="77777777" w:rsidR="00E66D05" w:rsidRDefault="00000000">
      <w:pPr>
        <w:pStyle w:val="a5"/>
        <w:numPr>
          <w:ilvl w:val="0"/>
          <w:numId w:val="84"/>
        </w:numPr>
        <w:tabs>
          <w:tab w:val="left" w:pos="538"/>
        </w:tabs>
        <w:spacing w:line="228" w:lineRule="auto"/>
        <w:ind w:right="104" w:firstLine="0"/>
        <w:jc w:val="both"/>
        <w:rPr>
          <w:sz w:val="19"/>
          <w:lang w:eastAsia="ja-JP"/>
        </w:rPr>
      </w:pPr>
      <w:r>
        <w:rPr>
          <w:w w:val="80"/>
          <w:sz w:val="19"/>
          <w:lang w:eastAsia="ja-JP"/>
        </w:rPr>
        <w:t>指令90/385/EEC第9条(9)または指令93/42/EEC第11条(13)に基づき、加盟国の所轄当局によって付与された認可は、認可に示された有効期限を維持するものとする。</w:t>
      </w:r>
    </w:p>
    <w:p w14:paraId="6F428532" w14:textId="77777777" w:rsidR="00E66D05" w:rsidRDefault="00E66D05">
      <w:pPr>
        <w:pStyle w:val="a3"/>
        <w:spacing w:before="128"/>
        <w:rPr>
          <w:lang w:eastAsia="ja-JP"/>
        </w:rPr>
      </w:pPr>
    </w:p>
    <w:p w14:paraId="65FCB690" w14:textId="77777777" w:rsidR="00E66D05" w:rsidRDefault="00000000">
      <w:pPr>
        <w:pStyle w:val="a5"/>
        <w:numPr>
          <w:ilvl w:val="0"/>
          <w:numId w:val="84"/>
        </w:numPr>
        <w:tabs>
          <w:tab w:val="left" w:pos="640"/>
        </w:tabs>
        <w:spacing w:line="205" w:lineRule="exact"/>
        <w:ind w:left="640" w:hanging="533"/>
        <w:rPr>
          <w:sz w:val="19"/>
          <w:lang w:eastAsia="ja-JP"/>
        </w:rPr>
      </w:pPr>
      <w:r>
        <w:rPr>
          <w:w w:val="80"/>
          <w:sz w:val="19"/>
          <w:lang w:eastAsia="ja-JP"/>
        </w:rPr>
        <w:t>第 1 条(6)の(f)および(g)項に基づき、本規則の適用範囲に含まれる機器</w:t>
      </w:r>
      <w:r>
        <w:rPr>
          <w:spacing w:val="-4"/>
          <w:w w:val="80"/>
          <w:sz w:val="19"/>
          <w:lang w:eastAsia="ja-JP"/>
        </w:rPr>
        <w:t>であって、以下のものをいう。</w:t>
      </w:r>
    </w:p>
    <w:p w14:paraId="2AF4A5A1" w14:textId="77777777" w:rsidR="00E66D05" w:rsidRDefault="00000000">
      <w:pPr>
        <w:pStyle w:val="a3"/>
        <w:spacing w:before="13" w:line="230" w:lineRule="auto"/>
        <w:ind w:left="107" w:right="105"/>
        <w:jc w:val="both"/>
        <w:rPr>
          <w:lang w:eastAsia="ja-JP"/>
        </w:rPr>
      </w:pPr>
      <w:r>
        <w:rPr>
          <w:w w:val="80"/>
          <w:lang w:eastAsia="ja-JP"/>
        </w:rPr>
        <w:t>2020年5月26日</w:t>
      </w:r>
      <w:r>
        <w:rPr>
          <w:spacing w:val="-2"/>
          <w:lang w:eastAsia="ja-JP"/>
        </w:rPr>
        <w:t>以前に</w:t>
      </w:r>
      <w:r>
        <w:rPr>
          <w:w w:val="80"/>
          <w:lang w:eastAsia="ja-JP"/>
        </w:rPr>
        <w:t>加盟国で施行されていた規則に従って合法的に上市または使用開始されたものは、当該加盟国において引き続き上市および使用開始することができる。</w:t>
      </w:r>
    </w:p>
    <w:p w14:paraId="0682D9DF" w14:textId="77777777" w:rsidR="00E66D05" w:rsidRDefault="00E66D05">
      <w:pPr>
        <w:pStyle w:val="a3"/>
        <w:spacing w:before="135"/>
        <w:rPr>
          <w:lang w:eastAsia="ja-JP"/>
        </w:rPr>
      </w:pPr>
    </w:p>
    <w:p w14:paraId="64ED0552" w14:textId="77777777" w:rsidR="00E66D05" w:rsidRDefault="00000000">
      <w:pPr>
        <w:pStyle w:val="a5"/>
        <w:numPr>
          <w:ilvl w:val="0"/>
          <w:numId w:val="84"/>
        </w:numPr>
        <w:tabs>
          <w:tab w:val="left" w:pos="640"/>
        </w:tabs>
        <w:spacing w:line="228" w:lineRule="auto"/>
        <w:ind w:right="105" w:firstLine="0"/>
        <w:jc w:val="both"/>
        <w:rPr>
          <w:sz w:val="19"/>
          <w:lang w:eastAsia="ja-JP"/>
        </w:rPr>
      </w:pPr>
      <w:r>
        <w:rPr>
          <w:w w:val="85"/>
          <w:sz w:val="19"/>
          <w:lang w:eastAsia="ja-JP"/>
        </w:rPr>
        <w:t>2020年5月26日以前に</w:t>
      </w:r>
      <w:r>
        <w:rPr>
          <w:w w:val="80"/>
          <w:sz w:val="19"/>
          <w:lang w:eastAsia="ja-JP"/>
        </w:rPr>
        <w:t>指令90/385/EEC第10条</w:t>
      </w:r>
      <w:r>
        <w:rPr>
          <w:w w:val="85"/>
          <w:sz w:val="19"/>
          <w:lang w:eastAsia="ja-JP"/>
        </w:rPr>
        <w:t>または指令93/42/EEC第15条に従って</w:t>
      </w:r>
      <w:r>
        <w:rPr>
          <w:w w:val="80"/>
          <w:sz w:val="19"/>
          <w:lang w:eastAsia="ja-JP"/>
        </w:rPr>
        <w:t>実施され始めた臨床試験は</w:t>
      </w:r>
      <w:r>
        <w:rPr>
          <w:w w:val="85"/>
          <w:sz w:val="19"/>
          <w:lang w:eastAsia="ja-JP"/>
        </w:rPr>
        <w:t>、引き続き実施することができる。</w:t>
      </w:r>
      <w:r>
        <w:rPr>
          <w:w w:val="80"/>
          <w:sz w:val="19"/>
          <w:lang w:eastAsia="ja-JP"/>
        </w:rPr>
        <w:t>ただし、</w:t>
      </w:r>
      <w:r>
        <w:rPr>
          <w:w w:val="85"/>
          <w:sz w:val="19"/>
          <w:lang w:eastAsia="ja-JP"/>
        </w:rPr>
        <w:t>2020年5月26日以降</w:t>
      </w:r>
      <w:r>
        <w:rPr>
          <w:w w:val="80"/>
          <w:sz w:val="19"/>
          <w:lang w:eastAsia="ja-JP"/>
        </w:rPr>
        <w:t>、重篤な有害事象および機器の欠陥の報告は、</w:t>
      </w:r>
      <w:r>
        <w:rPr>
          <w:spacing w:val="-2"/>
          <w:w w:val="85"/>
          <w:sz w:val="19"/>
          <w:lang w:eastAsia="ja-JP"/>
        </w:rPr>
        <w:t>本規則に従って</w:t>
      </w:r>
      <w:r>
        <w:rPr>
          <w:w w:val="80"/>
          <w:sz w:val="19"/>
          <w:lang w:eastAsia="ja-JP"/>
        </w:rPr>
        <w:t>実施されるものとする。</w:t>
      </w:r>
    </w:p>
    <w:p w14:paraId="73F1F54D" w14:textId="77777777" w:rsidR="00E66D05" w:rsidRDefault="00E66D05">
      <w:pPr>
        <w:pStyle w:val="a3"/>
        <w:spacing w:before="138"/>
        <w:rPr>
          <w:lang w:eastAsia="ja-JP"/>
        </w:rPr>
      </w:pPr>
    </w:p>
    <w:p w14:paraId="245C7500" w14:textId="77777777" w:rsidR="00E66D05" w:rsidRDefault="00000000">
      <w:pPr>
        <w:pStyle w:val="a5"/>
        <w:numPr>
          <w:ilvl w:val="0"/>
          <w:numId w:val="84"/>
        </w:numPr>
        <w:tabs>
          <w:tab w:val="left" w:pos="640"/>
        </w:tabs>
        <w:spacing w:line="228" w:lineRule="auto"/>
        <w:ind w:right="105" w:firstLine="0"/>
        <w:jc w:val="both"/>
        <w:rPr>
          <w:sz w:val="19"/>
          <w:lang w:eastAsia="ja-JP"/>
        </w:rPr>
      </w:pPr>
      <w:r>
        <w:rPr>
          <w:w w:val="80"/>
          <w:sz w:val="19"/>
          <w:lang w:eastAsia="ja-JP"/>
        </w:rPr>
        <w:t>欧州委員会が第27条(2)に従って発行主体を指定するまでは、GS1、HIBCCおよびICCBBaは指定発行主体であるとみなされる。</w:t>
      </w:r>
    </w:p>
    <w:p w14:paraId="0A013561" w14:textId="77777777" w:rsidR="00E66D05" w:rsidRDefault="00E66D05">
      <w:pPr>
        <w:pStyle w:val="a3"/>
        <w:rPr>
          <w:lang w:eastAsia="ja-JP"/>
        </w:rPr>
      </w:pPr>
    </w:p>
    <w:p w14:paraId="6B697C70" w14:textId="77777777" w:rsidR="00E66D05" w:rsidRDefault="00E66D05">
      <w:pPr>
        <w:pStyle w:val="a3"/>
        <w:rPr>
          <w:lang w:eastAsia="ja-JP"/>
        </w:rPr>
      </w:pPr>
    </w:p>
    <w:p w14:paraId="48D7C95A" w14:textId="77777777" w:rsidR="00E66D05" w:rsidRDefault="00E66D05">
      <w:pPr>
        <w:pStyle w:val="a3"/>
        <w:spacing w:before="40"/>
        <w:rPr>
          <w:lang w:eastAsia="ja-JP"/>
        </w:rPr>
      </w:pPr>
    </w:p>
    <w:p w14:paraId="1954547E" w14:textId="77777777" w:rsidR="00E66D05" w:rsidRDefault="00000000">
      <w:pPr>
        <w:ind w:left="504" w:right="504"/>
        <w:jc w:val="center"/>
        <w:rPr>
          <w:rFonts w:ascii="Times New Roman"/>
          <w:i/>
          <w:sz w:val="19"/>
          <w:lang w:eastAsia="ja-JP"/>
        </w:rPr>
      </w:pPr>
      <w:r>
        <w:rPr>
          <w:rFonts w:ascii="Times New Roman"/>
          <w:i/>
          <w:spacing w:val="-5"/>
          <w:sz w:val="19"/>
          <w:lang w:eastAsia="ja-JP"/>
        </w:rPr>
        <w:t>第</w:t>
      </w:r>
      <w:r>
        <w:rPr>
          <w:rFonts w:ascii="Times New Roman"/>
          <w:i/>
          <w:spacing w:val="-5"/>
          <w:sz w:val="19"/>
          <w:lang w:eastAsia="ja-JP"/>
        </w:rPr>
        <w:t>121</w:t>
      </w:r>
      <w:r>
        <w:rPr>
          <w:rFonts w:ascii="Times New Roman"/>
          <w:i/>
          <w:w w:val="90"/>
          <w:sz w:val="19"/>
          <w:lang w:eastAsia="ja-JP"/>
        </w:rPr>
        <w:t>条</w:t>
      </w:r>
    </w:p>
    <w:p w14:paraId="533A3499" w14:textId="77777777" w:rsidR="00E66D05" w:rsidRDefault="00E66D05">
      <w:pPr>
        <w:pStyle w:val="a3"/>
        <w:spacing w:before="130"/>
        <w:rPr>
          <w:rFonts w:ascii="Times New Roman"/>
          <w:i/>
          <w:lang w:eastAsia="ja-JP"/>
        </w:rPr>
      </w:pPr>
    </w:p>
    <w:p w14:paraId="7B00AEB7" w14:textId="77777777" w:rsidR="00E66D05" w:rsidRDefault="00000000">
      <w:pPr>
        <w:pStyle w:val="1"/>
        <w:ind w:right="503"/>
        <w:rPr>
          <w:lang w:eastAsia="ja-JP"/>
        </w:rPr>
      </w:pPr>
      <w:r>
        <w:rPr>
          <w:spacing w:val="-2"/>
          <w:lang w:eastAsia="ja-JP"/>
        </w:rPr>
        <w:t>評価</w:t>
      </w:r>
    </w:p>
    <w:p w14:paraId="643B9A37" w14:textId="77777777" w:rsidR="00E66D05" w:rsidRDefault="00E66D05">
      <w:pPr>
        <w:pStyle w:val="a3"/>
        <w:spacing w:before="140"/>
        <w:rPr>
          <w:rFonts w:ascii="Times New Roman"/>
          <w:b/>
          <w:lang w:eastAsia="ja-JP"/>
        </w:rPr>
      </w:pPr>
    </w:p>
    <w:p w14:paraId="5D981402" w14:textId="77777777" w:rsidR="00E66D05" w:rsidRDefault="00000000">
      <w:pPr>
        <w:pStyle w:val="a3"/>
        <w:spacing w:line="228" w:lineRule="auto"/>
        <w:ind w:left="107" w:right="104"/>
        <w:jc w:val="both"/>
        <w:rPr>
          <w:lang w:eastAsia="ja-JP"/>
        </w:rPr>
      </w:pPr>
      <w:r>
        <w:rPr>
          <w:w w:val="80"/>
          <w:lang w:eastAsia="ja-JP"/>
        </w:rPr>
        <w:t>2027年5月27日までに、欧州委員会は本規則の適用を評価し、</w:t>
      </w:r>
      <w:r>
        <w:rPr>
          <w:w w:val="75"/>
          <w:lang w:eastAsia="ja-JP"/>
        </w:rPr>
        <w:t>本規則の実施に必要な資源の評価を含め、本規則に含まれる目的の達成に向けた進捗</w:t>
      </w:r>
      <w:r>
        <w:rPr>
          <w:w w:val="80"/>
          <w:lang w:eastAsia="ja-JP"/>
        </w:rPr>
        <w:t>状況に関する評価報告書を作成する。経済事業者、医療機関および医療専門家による第27条に基づく</w:t>
      </w:r>
      <w:r>
        <w:rPr>
          <w:smallCaps/>
          <w:w w:val="80"/>
          <w:lang w:eastAsia="ja-JP"/>
        </w:rPr>
        <w:t>UdIの</w:t>
      </w:r>
      <w:r>
        <w:rPr>
          <w:w w:val="75"/>
          <w:lang w:eastAsia="ja-JP"/>
        </w:rPr>
        <w:t>保管を通じた医療機器のトレーサビリティには、特に注意を払うものとする。</w:t>
      </w:r>
    </w:p>
    <w:p w14:paraId="2E447D60" w14:textId="77777777" w:rsidR="00E66D05" w:rsidRDefault="00E66D05">
      <w:pPr>
        <w:pStyle w:val="a3"/>
        <w:rPr>
          <w:lang w:eastAsia="ja-JP"/>
        </w:rPr>
      </w:pPr>
    </w:p>
    <w:p w14:paraId="148A8DE4" w14:textId="77777777" w:rsidR="00E66D05" w:rsidRDefault="00E66D05">
      <w:pPr>
        <w:pStyle w:val="a3"/>
        <w:rPr>
          <w:lang w:eastAsia="ja-JP"/>
        </w:rPr>
      </w:pPr>
    </w:p>
    <w:p w14:paraId="22721848" w14:textId="77777777" w:rsidR="00E66D05" w:rsidRDefault="00E66D05">
      <w:pPr>
        <w:pStyle w:val="a3"/>
        <w:spacing w:before="41"/>
        <w:rPr>
          <w:lang w:eastAsia="ja-JP"/>
        </w:rPr>
      </w:pPr>
    </w:p>
    <w:p w14:paraId="0E1A3B54" w14:textId="77777777" w:rsidR="00E66D05" w:rsidRDefault="00000000">
      <w:pPr>
        <w:spacing w:before="1"/>
        <w:ind w:left="504" w:right="504"/>
        <w:jc w:val="center"/>
        <w:rPr>
          <w:rFonts w:ascii="Times New Roman"/>
          <w:i/>
          <w:sz w:val="19"/>
          <w:lang w:eastAsia="ja-JP"/>
        </w:rPr>
      </w:pPr>
      <w:r>
        <w:rPr>
          <w:rFonts w:ascii="Times New Roman"/>
          <w:i/>
          <w:spacing w:val="-5"/>
          <w:sz w:val="19"/>
          <w:lang w:eastAsia="ja-JP"/>
        </w:rPr>
        <w:t>第</w:t>
      </w:r>
      <w:r>
        <w:rPr>
          <w:rFonts w:ascii="Times New Roman"/>
          <w:i/>
          <w:spacing w:val="-5"/>
          <w:sz w:val="19"/>
          <w:lang w:eastAsia="ja-JP"/>
        </w:rPr>
        <w:t>122</w:t>
      </w:r>
      <w:r>
        <w:rPr>
          <w:rFonts w:ascii="Times New Roman"/>
          <w:i/>
          <w:w w:val="90"/>
          <w:sz w:val="19"/>
          <w:lang w:eastAsia="ja-JP"/>
        </w:rPr>
        <w:t>条</w:t>
      </w:r>
    </w:p>
    <w:p w14:paraId="1F62CFB2" w14:textId="77777777" w:rsidR="00E66D05" w:rsidRDefault="00E66D05">
      <w:pPr>
        <w:pStyle w:val="a3"/>
        <w:spacing w:before="129"/>
        <w:rPr>
          <w:rFonts w:ascii="Times New Roman"/>
          <w:i/>
          <w:lang w:eastAsia="ja-JP"/>
        </w:rPr>
      </w:pPr>
    </w:p>
    <w:p w14:paraId="2CC6B2C3" w14:textId="77777777" w:rsidR="00E66D05" w:rsidRDefault="00000000">
      <w:pPr>
        <w:pStyle w:val="1"/>
        <w:spacing w:before="1"/>
        <w:rPr>
          <w:lang w:eastAsia="ja-JP"/>
        </w:rPr>
      </w:pPr>
      <w:r>
        <w:rPr>
          <w:spacing w:val="-2"/>
          <w:lang w:eastAsia="ja-JP"/>
        </w:rPr>
        <w:t>廃止</w:t>
      </w:r>
    </w:p>
    <w:p w14:paraId="5DC4A72C" w14:textId="77777777" w:rsidR="00E66D05" w:rsidRDefault="00E66D05">
      <w:pPr>
        <w:pStyle w:val="a3"/>
        <w:spacing w:before="139"/>
        <w:rPr>
          <w:rFonts w:ascii="Times New Roman"/>
          <w:b/>
          <w:lang w:eastAsia="ja-JP"/>
        </w:rPr>
      </w:pPr>
    </w:p>
    <w:p w14:paraId="5C4E35FF" w14:textId="77777777" w:rsidR="00E66D05" w:rsidRDefault="00000000">
      <w:pPr>
        <w:pStyle w:val="a3"/>
        <w:spacing w:line="228" w:lineRule="auto"/>
        <w:ind w:left="107" w:right="105"/>
        <w:jc w:val="both"/>
        <w:rPr>
          <w:lang w:eastAsia="ja-JP"/>
        </w:rPr>
      </w:pPr>
      <w:r>
        <w:rPr>
          <w:w w:val="85"/>
          <w:lang w:eastAsia="ja-JP"/>
        </w:rPr>
        <w:t>本規則の第120条(3)および(4)を損なうことなく、また</w:t>
      </w:r>
      <w:r>
        <w:rPr>
          <w:spacing w:val="-2"/>
          <w:w w:val="80"/>
          <w:lang w:eastAsia="ja-JP"/>
        </w:rPr>
        <w:t>、指令90/385/EECおよび93/42/EECに基づく、</w:t>
      </w:r>
      <w:r>
        <w:rPr>
          <w:w w:val="80"/>
          <w:lang w:eastAsia="ja-JP"/>
        </w:rPr>
        <w:t>警戒に関する加盟国および製造業者の</w:t>
      </w:r>
      <w:r>
        <w:rPr>
          <w:w w:val="85"/>
          <w:lang w:eastAsia="ja-JP"/>
        </w:rPr>
        <w:t>義務</w:t>
      </w:r>
      <w:r>
        <w:rPr>
          <w:w w:val="80"/>
          <w:lang w:eastAsia="ja-JP"/>
        </w:rPr>
        <w:t>、ならびに</w:t>
      </w:r>
      <w:r>
        <w:rPr>
          <w:spacing w:val="-2"/>
          <w:w w:val="80"/>
          <w:lang w:eastAsia="ja-JP"/>
        </w:rPr>
        <w:t>文書の入手可能</w:t>
      </w:r>
      <w:r>
        <w:rPr>
          <w:w w:val="80"/>
          <w:lang w:eastAsia="ja-JP"/>
        </w:rPr>
        <w:t>性に関する製造業者の義務を</w:t>
      </w:r>
      <w:r>
        <w:rPr>
          <w:w w:val="85"/>
          <w:lang w:eastAsia="ja-JP"/>
        </w:rPr>
        <w:t>損なうことなく、</w:t>
      </w:r>
      <w:r>
        <w:rPr>
          <w:spacing w:val="-2"/>
          <w:w w:val="80"/>
          <w:lang w:eastAsia="ja-JP"/>
        </w:rPr>
        <w:t>これらの指令は</w:t>
      </w:r>
      <w:r>
        <w:rPr>
          <w:w w:val="85"/>
          <w:lang w:eastAsia="ja-JP"/>
        </w:rPr>
        <w:t>、例外を除き、2020年5月26</w:t>
      </w:r>
      <w:r>
        <w:rPr>
          <w:spacing w:val="-2"/>
          <w:w w:val="80"/>
          <w:lang w:eastAsia="ja-JP"/>
        </w:rPr>
        <w:t>日より廃止される</w:t>
      </w:r>
      <w:r>
        <w:rPr>
          <w:w w:val="85"/>
          <w:lang w:eastAsia="ja-JP"/>
        </w:rPr>
        <w:t>：</w:t>
      </w:r>
    </w:p>
    <w:p w14:paraId="3F7A70DF" w14:textId="77777777" w:rsidR="00E66D05" w:rsidRDefault="00E66D05">
      <w:pPr>
        <w:pStyle w:val="a3"/>
        <w:spacing w:before="20"/>
        <w:rPr>
          <w:lang w:eastAsia="ja-JP"/>
        </w:rPr>
      </w:pPr>
    </w:p>
    <w:p w14:paraId="5748F0CE" w14:textId="77777777" w:rsidR="00E66D05" w:rsidRDefault="00000000">
      <w:pPr>
        <w:pStyle w:val="a5"/>
        <w:numPr>
          <w:ilvl w:val="0"/>
          <w:numId w:val="83"/>
        </w:numPr>
        <w:tabs>
          <w:tab w:val="left" w:pos="388"/>
        </w:tabs>
        <w:spacing w:line="228" w:lineRule="auto"/>
        <w:ind w:right="103"/>
        <w:rPr>
          <w:sz w:val="19"/>
          <w:lang w:eastAsia="ja-JP"/>
        </w:rPr>
      </w:pPr>
      <w:r>
        <w:rPr>
          <w:w w:val="80"/>
          <w:sz w:val="19"/>
          <w:lang w:eastAsia="ja-JP"/>
        </w:rPr>
        <w:t>指令 90/385/EEC の第 8 条および第 10 条、第 10b 条(1)の(b)項および(c)項、第 10b 条(2)項および第 10b 条(3)項</w:t>
      </w:r>
      <w:r>
        <w:rPr>
          <w:w w:val="75"/>
          <w:sz w:val="19"/>
          <w:lang w:eastAsia="ja-JP"/>
        </w:rPr>
        <w:t>、ならびに対応する付属書に規定される自警および臨床試験に関する</w:t>
      </w:r>
      <w:r>
        <w:rPr>
          <w:w w:val="80"/>
          <w:sz w:val="19"/>
          <w:lang w:eastAsia="ja-JP"/>
        </w:rPr>
        <w:t>義務は、本規則の第 123 条(3)項の(d)項で言及される日付のうち遅い方から廃止される；</w:t>
      </w:r>
    </w:p>
    <w:p w14:paraId="244AE7DA" w14:textId="77777777" w:rsidR="00E66D05" w:rsidRDefault="00E66D05">
      <w:pPr>
        <w:pStyle w:val="a3"/>
        <w:spacing w:before="20"/>
        <w:rPr>
          <w:lang w:eastAsia="ja-JP"/>
        </w:rPr>
      </w:pPr>
    </w:p>
    <w:p w14:paraId="68AD67F1" w14:textId="77777777" w:rsidR="00E66D05" w:rsidRDefault="00000000">
      <w:pPr>
        <w:pStyle w:val="a5"/>
        <w:numPr>
          <w:ilvl w:val="0"/>
          <w:numId w:val="83"/>
        </w:numPr>
        <w:tabs>
          <w:tab w:val="left" w:pos="388"/>
        </w:tabs>
        <w:spacing w:line="228" w:lineRule="auto"/>
        <w:ind w:right="103"/>
        <w:rPr>
          <w:sz w:val="19"/>
          <w:lang w:eastAsia="ja-JP"/>
        </w:rPr>
      </w:pPr>
      <w:r>
        <w:rPr>
          <w:w w:val="80"/>
          <w:sz w:val="19"/>
          <w:lang w:eastAsia="ja-JP"/>
        </w:rPr>
        <w:t>指令90/385/EECの第10a条および第10b条(1)の(a)項、ならびに対応する附属書に規定される機器および経済事業者の登録、証明書通知に関する義務は、</w:t>
      </w:r>
      <w:r>
        <w:rPr>
          <w:spacing w:val="-2"/>
          <w:w w:val="90"/>
          <w:sz w:val="19"/>
          <w:lang w:eastAsia="ja-JP"/>
        </w:rPr>
        <w:t>本規則</w:t>
      </w:r>
      <w:r>
        <w:rPr>
          <w:w w:val="80"/>
          <w:sz w:val="19"/>
          <w:lang w:eastAsia="ja-JP"/>
        </w:rPr>
        <w:t>第123条(3)の(d)項に言及される日付のいずれか遅い方の日から18ヶ月後に廃止される</w:t>
      </w:r>
      <w:r>
        <w:rPr>
          <w:spacing w:val="-2"/>
          <w:w w:val="90"/>
          <w:sz w:val="19"/>
          <w:lang w:eastAsia="ja-JP"/>
        </w:rPr>
        <w:t>；</w:t>
      </w:r>
    </w:p>
    <w:p w14:paraId="5F7968E8" w14:textId="77777777" w:rsidR="00E66D05" w:rsidRDefault="00E66D05">
      <w:pPr>
        <w:pStyle w:val="a3"/>
        <w:spacing w:before="17"/>
        <w:rPr>
          <w:lang w:eastAsia="ja-JP"/>
        </w:rPr>
      </w:pPr>
    </w:p>
    <w:p w14:paraId="4FBA7CBF" w14:textId="77777777" w:rsidR="00E66D05" w:rsidRDefault="00000000">
      <w:pPr>
        <w:pStyle w:val="a5"/>
        <w:numPr>
          <w:ilvl w:val="0"/>
          <w:numId w:val="83"/>
        </w:numPr>
        <w:tabs>
          <w:tab w:val="left" w:pos="388"/>
        </w:tabs>
        <w:spacing w:line="230" w:lineRule="auto"/>
        <w:ind w:right="103"/>
        <w:rPr>
          <w:sz w:val="19"/>
          <w:lang w:eastAsia="ja-JP"/>
        </w:rPr>
      </w:pPr>
      <w:r>
        <w:rPr>
          <w:w w:val="80"/>
          <w:sz w:val="19"/>
          <w:lang w:eastAsia="ja-JP"/>
        </w:rPr>
        <w:t>指令93/42/EECの第10条、第14a条(1)の(c)項及び(d)項、第14a条(2)項、第14a条(3)項及び第15条</w:t>
      </w:r>
      <w:r>
        <w:rPr>
          <w:w w:val="75"/>
          <w:sz w:val="19"/>
          <w:lang w:eastAsia="ja-JP"/>
        </w:rPr>
        <w:t>、並びに対応する附属書に規定される自警及び臨床試験に関する義務であって</w:t>
      </w:r>
      <w:r>
        <w:rPr>
          <w:w w:val="80"/>
          <w:sz w:val="19"/>
          <w:lang w:eastAsia="ja-JP"/>
        </w:rPr>
        <w:t>、本規則第123条(3)の(d)項で言及される日付のうちいずれか遅い方の日付をもって廃止されるもの、並びに</w:t>
      </w:r>
    </w:p>
    <w:p w14:paraId="40509DE1" w14:textId="77777777" w:rsidR="00E66D05" w:rsidRDefault="00E66D05">
      <w:pPr>
        <w:spacing w:line="230" w:lineRule="auto"/>
        <w:jc w:val="both"/>
        <w:rPr>
          <w:sz w:val="19"/>
          <w:lang w:eastAsia="ja-JP"/>
        </w:rPr>
        <w:sectPr w:rsidR="00E66D05">
          <w:headerReference w:type="default" r:id="rId96"/>
          <w:pgSz w:w="11910" w:h="16840"/>
          <w:pgMar w:top="1260" w:right="1240" w:bottom="280" w:left="1240" w:header="967" w:footer="0" w:gutter="0"/>
          <w:cols w:space="720"/>
        </w:sectPr>
      </w:pPr>
    </w:p>
    <w:p w14:paraId="6FC58931" w14:textId="77777777" w:rsidR="00E66D05" w:rsidRDefault="00000000">
      <w:pPr>
        <w:pStyle w:val="a5"/>
        <w:numPr>
          <w:ilvl w:val="0"/>
          <w:numId w:val="83"/>
        </w:numPr>
        <w:tabs>
          <w:tab w:val="left" w:pos="388"/>
        </w:tabs>
        <w:spacing w:before="215" w:line="228" w:lineRule="auto"/>
        <w:ind w:right="105"/>
        <w:rPr>
          <w:sz w:val="19"/>
          <w:lang w:eastAsia="ja-JP"/>
        </w:rPr>
      </w:pPr>
      <w:r>
        <w:rPr>
          <w:w w:val="80"/>
          <w:sz w:val="19"/>
          <w:lang w:eastAsia="ja-JP"/>
        </w:rPr>
        <w:lastRenderedPageBreak/>
        <w:t>指令93/42/EECの第14条(1)及び(2)並びに第14a条(1)の(a)及び(b)、並びに対応する</w:t>
      </w:r>
      <w:r>
        <w:rPr>
          <w:w w:val="85"/>
          <w:sz w:val="19"/>
          <w:lang w:eastAsia="ja-JP"/>
        </w:rPr>
        <w:t>付属書に</w:t>
      </w:r>
      <w:r>
        <w:rPr>
          <w:w w:val="80"/>
          <w:sz w:val="19"/>
          <w:lang w:eastAsia="ja-JP"/>
        </w:rPr>
        <w:t>規定されている機器及び経済事業者の登録、並びに証明書通知に関する義務は</w:t>
      </w:r>
      <w:r>
        <w:rPr>
          <w:w w:val="85"/>
          <w:sz w:val="19"/>
          <w:lang w:eastAsia="ja-JP"/>
        </w:rPr>
        <w:t>、本規則第123条(3)の(d)に言及される日付のうち、いずれか遅い方の日付から18ヶ月後に廃止される。</w:t>
      </w:r>
    </w:p>
    <w:p w14:paraId="082D0F72" w14:textId="77777777" w:rsidR="00E66D05" w:rsidRDefault="00000000">
      <w:pPr>
        <w:pStyle w:val="a3"/>
        <w:spacing w:before="138" w:line="228" w:lineRule="auto"/>
        <w:ind w:left="107" w:right="105"/>
        <w:jc w:val="both"/>
        <w:rPr>
          <w:lang w:eastAsia="ja-JP"/>
        </w:rPr>
      </w:pPr>
      <w:r>
        <w:rPr>
          <w:w w:val="85"/>
          <w:lang w:eastAsia="ja-JP"/>
        </w:rPr>
        <w:t>この規則の第120条(3)及び(4)に言及されている機器に関しては、第1項に言及されている指令は、</w:t>
      </w:r>
      <w:r>
        <w:rPr>
          <w:spacing w:val="-2"/>
          <w:w w:val="90"/>
          <w:lang w:eastAsia="ja-JP"/>
        </w:rPr>
        <w:t>これらの項の</w:t>
      </w:r>
      <w:r>
        <w:rPr>
          <w:w w:val="85"/>
          <w:lang w:eastAsia="ja-JP"/>
        </w:rPr>
        <w:t>適用に必要な範囲で、2025年5月27日まで引き続き適用されるものと</w:t>
      </w:r>
      <w:r>
        <w:rPr>
          <w:spacing w:val="-2"/>
          <w:w w:val="90"/>
          <w:lang w:eastAsia="ja-JP"/>
        </w:rPr>
        <w:t>する。</w:t>
      </w:r>
    </w:p>
    <w:p w14:paraId="43B63898" w14:textId="77777777" w:rsidR="00E66D05" w:rsidRDefault="00000000">
      <w:pPr>
        <w:pStyle w:val="a3"/>
        <w:spacing w:before="203" w:line="230" w:lineRule="auto"/>
        <w:ind w:left="107" w:right="105"/>
        <w:jc w:val="both"/>
        <w:rPr>
          <w:lang w:eastAsia="ja-JP"/>
        </w:rPr>
      </w:pPr>
      <w:r>
        <w:rPr>
          <w:w w:val="80"/>
          <w:lang w:eastAsia="ja-JP"/>
        </w:rPr>
        <w:t>第1項にかかわらず、規則（EU）No 207/2012および規則（EU）No 722/2012は、</w:t>
      </w:r>
      <w:r>
        <w:rPr>
          <w:spacing w:val="-2"/>
          <w:w w:val="85"/>
          <w:lang w:eastAsia="ja-JP"/>
        </w:rPr>
        <w:t>本規則に従って</w:t>
      </w:r>
      <w:r>
        <w:rPr>
          <w:w w:val="85"/>
          <w:lang w:eastAsia="ja-JP"/>
        </w:rPr>
        <w:t>欧州委員会が採択した実施法によって廃止されない限り、また廃止されるまで</w:t>
      </w:r>
      <w:r>
        <w:rPr>
          <w:w w:val="80"/>
          <w:lang w:eastAsia="ja-JP"/>
        </w:rPr>
        <w:t>、</w:t>
      </w:r>
      <w:r>
        <w:rPr>
          <w:w w:val="85"/>
          <w:lang w:eastAsia="ja-JP"/>
        </w:rPr>
        <w:t>引き続き</w:t>
      </w:r>
      <w:r>
        <w:rPr>
          <w:w w:val="80"/>
          <w:lang w:eastAsia="ja-JP"/>
        </w:rPr>
        <w:t>効力を有し、</w:t>
      </w:r>
      <w:r>
        <w:rPr>
          <w:w w:val="85"/>
          <w:lang w:eastAsia="ja-JP"/>
        </w:rPr>
        <w:t>適用される</w:t>
      </w:r>
      <w:r>
        <w:rPr>
          <w:w w:val="80"/>
          <w:lang w:eastAsia="ja-JP"/>
        </w:rPr>
        <w:t>ものと</w:t>
      </w:r>
      <w:r>
        <w:rPr>
          <w:spacing w:val="-2"/>
          <w:w w:val="85"/>
          <w:lang w:eastAsia="ja-JP"/>
        </w:rPr>
        <w:t>する。</w:t>
      </w:r>
    </w:p>
    <w:p w14:paraId="40A5F131" w14:textId="77777777" w:rsidR="00E66D05" w:rsidRDefault="00000000">
      <w:pPr>
        <w:pStyle w:val="a3"/>
        <w:spacing w:before="200" w:line="228" w:lineRule="auto"/>
        <w:ind w:left="107" w:right="105"/>
        <w:jc w:val="both"/>
        <w:rPr>
          <w:lang w:eastAsia="ja-JP"/>
        </w:rPr>
      </w:pPr>
      <w:r>
        <w:rPr>
          <w:w w:val="75"/>
          <w:lang w:eastAsia="ja-JP"/>
        </w:rPr>
        <w:t>廃止された指令への言及は</w:t>
      </w:r>
      <w:r>
        <w:rPr>
          <w:lang w:eastAsia="ja-JP"/>
        </w:rPr>
        <w:t>、</w:t>
      </w:r>
      <w:r>
        <w:rPr>
          <w:w w:val="75"/>
          <w:lang w:eastAsia="ja-JP"/>
        </w:rPr>
        <w:t>本規則への言及として理解されるものとし、</w:t>
      </w:r>
      <w:r>
        <w:rPr>
          <w:w w:val="80"/>
          <w:lang w:eastAsia="ja-JP"/>
        </w:rPr>
        <w:t>本規則の附属書XVIIに定められた相関表に従って</w:t>
      </w:r>
      <w:r>
        <w:rPr>
          <w:w w:val="75"/>
          <w:lang w:eastAsia="ja-JP"/>
        </w:rPr>
        <w:t>読み替えられるものとする</w:t>
      </w:r>
      <w:r>
        <w:rPr>
          <w:w w:val="80"/>
          <w:lang w:eastAsia="ja-JP"/>
        </w:rPr>
        <w:t>。</w:t>
      </w:r>
    </w:p>
    <w:p w14:paraId="3922B3B3" w14:textId="77777777" w:rsidR="00E66D05" w:rsidRDefault="00E66D05">
      <w:pPr>
        <w:pStyle w:val="a3"/>
        <w:spacing w:before="173"/>
        <w:rPr>
          <w:lang w:eastAsia="ja-JP"/>
        </w:rPr>
      </w:pPr>
    </w:p>
    <w:p w14:paraId="0354BE23" w14:textId="77777777" w:rsidR="00E66D05" w:rsidRDefault="00000000">
      <w:pPr>
        <w:ind w:left="504" w:right="504"/>
        <w:jc w:val="center"/>
        <w:rPr>
          <w:rFonts w:ascii="Times New Roman"/>
          <w:i/>
          <w:sz w:val="19"/>
          <w:lang w:eastAsia="ja-JP"/>
        </w:rPr>
      </w:pPr>
      <w:r>
        <w:rPr>
          <w:rFonts w:ascii="Times New Roman"/>
          <w:i/>
          <w:spacing w:val="-5"/>
          <w:sz w:val="19"/>
          <w:lang w:eastAsia="ja-JP"/>
        </w:rPr>
        <w:t>第</w:t>
      </w:r>
      <w:r>
        <w:rPr>
          <w:rFonts w:ascii="Times New Roman"/>
          <w:i/>
          <w:spacing w:val="-5"/>
          <w:sz w:val="19"/>
          <w:lang w:eastAsia="ja-JP"/>
        </w:rPr>
        <w:t>123</w:t>
      </w:r>
      <w:r>
        <w:rPr>
          <w:rFonts w:ascii="Times New Roman"/>
          <w:i/>
          <w:w w:val="90"/>
          <w:sz w:val="19"/>
          <w:lang w:eastAsia="ja-JP"/>
        </w:rPr>
        <w:t>条</w:t>
      </w:r>
    </w:p>
    <w:p w14:paraId="650EEB9A" w14:textId="77777777" w:rsidR="00E66D05" w:rsidRDefault="00000000">
      <w:pPr>
        <w:pStyle w:val="1"/>
        <w:spacing w:before="195"/>
        <w:rPr>
          <w:lang w:eastAsia="ja-JP"/>
        </w:rPr>
      </w:pPr>
      <w:r>
        <w:rPr>
          <w:lang w:eastAsia="ja-JP"/>
        </w:rPr>
        <w:t>発効日および</w:t>
      </w:r>
      <w:r>
        <w:rPr>
          <w:spacing w:val="-2"/>
          <w:lang w:eastAsia="ja-JP"/>
        </w:rPr>
        <w:t>適用</w:t>
      </w:r>
      <w:r>
        <w:rPr>
          <w:lang w:eastAsia="ja-JP"/>
        </w:rPr>
        <w:t>日</w:t>
      </w:r>
    </w:p>
    <w:p w14:paraId="08715735" w14:textId="77777777" w:rsidR="00E66D05" w:rsidRDefault="00000000">
      <w:pPr>
        <w:pStyle w:val="a5"/>
        <w:numPr>
          <w:ilvl w:val="0"/>
          <w:numId w:val="82"/>
        </w:numPr>
        <w:tabs>
          <w:tab w:val="left" w:pos="538"/>
        </w:tabs>
        <w:spacing w:before="203" w:line="228" w:lineRule="auto"/>
        <w:ind w:right="105" w:firstLine="0"/>
        <w:rPr>
          <w:sz w:val="19"/>
          <w:lang w:eastAsia="ja-JP"/>
        </w:rPr>
      </w:pPr>
      <w:r>
        <w:rPr>
          <w:w w:val="80"/>
          <w:sz w:val="19"/>
          <w:lang w:eastAsia="ja-JP"/>
        </w:rPr>
        <w:t>本規則は、</w:t>
      </w:r>
      <w:r>
        <w:rPr>
          <w:rFonts w:ascii="Times New Roman"/>
          <w:i/>
          <w:w w:val="90"/>
          <w:sz w:val="19"/>
          <w:lang w:eastAsia="ja-JP"/>
        </w:rPr>
        <w:t>欧州連合</w:t>
      </w:r>
      <w:r>
        <w:rPr>
          <w:rFonts w:ascii="Times New Roman"/>
          <w:i/>
          <w:w w:val="80"/>
          <w:sz w:val="19"/>
          <w:lang w:eastAsia="ja-JP"/>
        </w:rPr>
        <w:t>官報に</w:t>
      </w:r>
      <w:r>
        <w:rPr>
          <w:w w:val="80"/>
          <w:sz w:val="19"/>
          <w:lang w:eastAsia="ja-JP"/>
        </w:rPr>
        <w:t>掲載された翌日から20日目に発効する</w:t>
      </w:r>
      <w:r>
        <w:rPr>
          <w:w w:val="90"/>
          <w:sz w:val="19"/>
          <w:lang w:eastAsia="ja-JP"/>
        </w:rPr>
        <w:t>。</w:t>
      </w:r>
    </w:p>
    <w:p w14:paraId="7F2B31B7" w14:textId="77777777" w:rsidR="00E66D05" w:rsidRDefault="00000000">
      <w:pPr>
        <w:pStyle w:val="a5"/>
        <w:numPr>
          <w:ilvl w:val="0"/>
          <w:numId w:val="82"/>
        </w:numPr>
        <w:tabs>
          <w:tab w:val="left" w:pos="538"/>
        </w:tabs>
        <w:spacing w:before="193"/>
        <w:ind w:left="538" w:hanging="431"/>
        <w:rPr>
          <w:sz w:val="19"/>
          <w:lang w:eastAsia="ja-JP"/>
        </w:rPr>
      </w:pPr>
      <w:r>
        <w:rPr>
          <w:spacing w:val="-2"/>
          <w:w w:val="80"/>
          <w:sz w:val="19"/>
          <w:lang w:eastAsia="ja-JP"/>
        </w:rPr>
        <w:t>2020年</w:t>
      </w:r>
      <w:r>
        <w:rPr>
          <w:w w:val="80"/>
          <w:sz w:val="19"/>
          <w:lang w:eastAsia="ja-JP"/>
        </w:rPr>
        <w:t>5月26日から適用される</w:t>
      </w:r>
      <w:r>
        <w:rPr>
          <w:spacing w:val="-2"/>
          <w:w w:val="80"/>
          <w:sz w:val="19"/>
          <w:lang w:eastAsia="ja-JP"/>
        </w:rPr>
        <w:t>。</w:t>
      </w:r>
    </w:p>
    <w:p w14:paraId="371F32CA" w14:textId="77777777" w:rsidR="00E66D05" w:rsidRDefault="00000000">
      <w:pPr>
        <w:pStyle w:val="a5"/>
        <w:numPr>
          <w:ilvl w:val="0"/>
          <w:numId w:val="82"/>
        </w:numPr>
        <w:tabs>
          <w:tab w:val="left" w:pos="538"/>
        </w:tabs>
        <w:spacing w:before="192"/>
        <w:ind w:left="538" w:hanging="431"/>
        <w:rPr>
          <w:sz w:val="19"/>
        </w:rPr>
      </w:pPr>
      <w:r>
        <w:rPr>
          <w:spacing w:val="-5"/>
          <w:w w:val="75"/>
          <w:sz w:val="19"/>
        </w:rPr>
        <w:t>第2</w:t>
      </w:r>
      <w:r>
        <w:rPr>
          <w:w w:val="75"/>
          <w:sz w:val="19"/>
        </w:rPr>
        <w:t>項を免除する：</w:t>
      </w:r>
    </w:p>
    <w:p w14:paraId="42EC4C38" w14:textId="77777777" w:rsidR="00E66D05" w:rsidRDefault="00000000">
      <w:pPr>
        <w:pStyle w:val="a5"/>
        <w:numPr>
          <w:ilvl w:val="1"/>
          <w:numId w:val="82"/>
        </w:numPr>
        <w:tabs>
          <w:tab w:val="left" w:pos="403"/>
          <w:tab w:val="left" w:pos="405"/>
        </w:tabs>
        <w:spacing w:before="133" w:line="228" w:lineRule="auto"/>
        <w:ind w:right="105"/>
        <w:jc w:val="both"/>
        <w:rPr>
          <w:sz w:val="19"/>
          <w:lang w:eastAsia="ja-JP"/>
        </w:rPr>
      </w:pPr>
      <w:r>
        <w:rPr>
          <w:w w:val="80"/>
          <w:sz w:val="19"/>
          <w:lang w:eastAsia="ja-JP"/>
        </w:rPr>
        <w:t>第35条から第50条までの規定は、2017年11月26日から適用される。ただし、同日から2020年5月26日までは、第35条から第50条までの規定による届出団体に対する義務は、第38条に従って指定申請書を提出した団体にのみ適用される；</w:t>
      </w:r>
    </w:p>
    <w:p w14:paraId="7E34DC34" w14:textId="77777777" w:rsidR="00E66D05" w:rsidRDefault="00000000">
      <w:pPr>
        <w:pStyle w:val="a5"/>
        <w:numPr>
          <w:ilvl w:val="1"/>
          <w:numId w:val="82"/>
        </w:numPr>
        <w:tabs>
          <w:tab w:val="left" w:pos="405"/>
        </w:tabs>
        <w:spacing w:before="129"/>
        <w:ind w:hanging="298"/>
        <w:rPr>
          <w:sz w:val="19"/>
          <w:lang w:eastAsia="ja-JP"/>
        </w:rPr>
      </w:pPr>
      <w:r>
        <w:rPr>
          <w:w w:val="80"/>
          <w:sz w:val="19"/>
          <w:lang w:eastAsia="ja-JP"/>
        </w:rPr>
        <w:t>第101条および第103</w:t>
      </w:r>
      <w:r>
        <w:rPr>
          <w:spacing w:val="-2"/>
          <w:w w:val="80"/>
          <w:sz w:val="19"/>
          <w:lang w:eastAsia="ja-JP"/>
        </w:rPr>
        <w:t>条は2017年</w:t>
      </w:r>
      <w:r>
        <w:rPr>
          <w:w w:val="80"/>
          <w:sz w:val="19"/>
          <w:lang w:eastAsia="ja-JP"/>
        </w:rPr>
        <w:t>11月26日から適用される</w:t>
      </w:r>
      <w:r>
        <w:rPr>
          <w:spacing w:val="-2"/>
          <w:w w:val="80"/>
          <w:sz w:val="19"/>
          <w:lang w:eastAsia="ja-JP"/>
        </w:rPr>
        <w:t>；</w:t>
      </w:r>
    </w:p>
    <w:p w14:paraId="4CF0AB41" w14:textId="77777777" w:rsidR="00E66D05" w:rsidRDefault="00000000">
      <w:pPr>
        <w:pStyle w:val="a5"/>
        <w:numPr>
          <w:ilvl w:val="1"/>
          <w:numId w:val="82"/>
        </w:numPr>
        <w:tabs>
          <w:tab w:val="left" w:pos="404"/>
        </w:tabs>
        <w:spacing w:before="124"/>
        <w:ind w:left="404" w:hanging="297"/>
        <w:rPr>
          <w:sz w:val="19"/>
          <w:lang w:eastAsia="ja-JP"/>
        </w:rPr>
      </w:pPr>
      <w:r>
        <w:rPr>
          <w:w w:val="80"/>
          <w:sz w:val="19"/>
          <w:lang w:eastAsia="ja-JP"/>
        </w:rPr>
        <w:t>第102条は</w:t>
      </w:r>
      <w:r>
        <w:rPr>
          <w:spacing w:val="-2"/>
          <w:w w:val="80"/>
          <w:sz w:val="19"/>
          <w:lang w:eastAsia="ja-JP"/>
        </w:rPr>
        <w:t>2018年</w:t>
      </w:r>
      <w:r>
        <w:rPr>
          <w:w w:val="80"/>
          <w:sz w:val="19"/>
          <w:lang w:eastAsia="ja-JP"/>
        </w:rPr>
        <w:t>5月26日から適用される</w:t>
      </w:r>
      <w:r>
        <w:rPr>
          <w:spacing w:val="-2"/>
          <w:w w:val="80"/>
          <w:sz w:val="19"/>
          <w:lang w:eastAsia="ja-JP"/>
        </w:rPr>
        <w:t>；</w:t>
      </w:r>
    </w:p>
    <w:p w14:paraId="47E6B9E6" w14:textId="77777777" w:rsidR="00E66D05" w:rsidRDefault="00000000">
      <w:pPr>
        <w:pStyle w:val="a5"/>
        <w:numPr>
          <w:ilvl w:val="1"/>
          <w:numId w:val="82"/>
        </w:numPr>
        <w:tabs>
          <w:tab w:val="left" w:pos="403"/>
          <w:tab w:val="left" w:pos="405"/>
        </w:tabs>
        <w:spacing w:before="134" w:line="228" w:lineRule="auto"/>
        <w:ind w:right="104"/>
        <w:jc w:val="both"/>
        <w:rPr>
          <w:sz w:val="19"/>
        </w:rPr>
      </w:pPr>
      <w:r>
        <w:rPr>
          <w:w w:val="80"/>
          <w:sz w:val="19"/>
          <w:lang w:eastAsia="ja-JP"/>
        </w:rPr>
        <w:t>第34条に基づく欧州委員会の義務を損なうことなく、第34条(1)に言及する計画の立案時に合理的に予測できなかった事情により、Eudamedが2020年5月26日に完全に機能しない場合、Eudamedに関連する義務および要件は、第34条(3)に言及する通知の発行日から6ヶ月後に相当する日から適用されるものとする。</w:t>
      </w:r>
      <w:r>
        <w:rPr>
          <w:w w:val="80"/>
          <w:sz w:val="19"/>
        </w:rPr>
        <w:t>前文で言及された規定は以下の通りである：</w:t>
      </w:r>
    </w:p>
    <w:p w14:paraId="79768BDC" w14:textId="77777777" w:rsidR="00E66D05" w:rsidRDefault="00000000">
      <w:pPr>
        <w:pStyle w:val="a5"/>
        <w:numPr>
          <w:ilvl w:val="2"/>
          <w:numId w:val="82"/>
        </w:numPr>
        <w:tabs>
          <w:tab w:val="left" w:pos="686"/>
        </w:tabs>
        <w:spacing w:before="130"/>
        <w:ind w:hanging="281"/>
        <w:jc w:val="left"/>
        <w:rPr>
          <w:sz w:val="19"/>
        </w:rPr>
      </w:pPr>
      <w:r>
        <w:rPr>
          <w:spacing w:val="-5"/>
          <w:w w:val="90"/>
          <w:sz w:val="19"/>
        </w:rPr>
        <w:t>第29条</w:t>
      </w:r>
    </w:p>
    <w:p w14:paraId="53E078EC" w14:textId="77777777" w:rsidR="00E66D05" w:rsidRDefault="00000000">
      <w:pPr>
        <w:pStyle w:val="a5"/>
        <w:numPr>
          <w:ilvl w:val="2"/>
          <w:numId w:val="82"/>
        </w:numPr>
        <w:tabs>
          <w:tab w:val="left" w:pos="686"/>
        </w:tabs>
        <w:spacing w:before="125"/>
        <w:ind w:hanging="281"/>
        <w:jc w:val="left"/>
        <w:rPr>
          <w:sz w:val="19"/>
        </w:rPr>
      </w:pPr>
      <w:r>
        <w:rPr>
          <w:spacing w:val="-5"/>
          <w:w w:val="90"/>
          <w:sz w:val="19"/>
        </w:rPr>
        <w:t>第31条</w:t>
      </w:r>
    </w:p>
    <w:p w14:paraId="658BD544" w14:textId="77777777" w:rsidR="00E66D05" w:rsidRDefault="00000000">
      <w:pPr>
        <w:pStyle w:val="a5"/>
        <w:numPr>
          <w:ilvl w:val="2"/>
          <w:numId w:val="82"/>
        </w:numPr>
        <w:tabs>
          <w:tab w:val="left" w:pos="686"/>
        </w:tabs>
        <w:spacing w:before="123"/>
        <w:ind w:hanging="281"/>
        <w:jc w:val="left"/>
        <w:rPr>
          <w:sz w:val="19"/>
        </w:rPr>
      </w:pPr>
      <w:r>
        <w:rPr>
          <w:spacing w:val="-5"/>
          <w:w w:val="90"/>
          <w:sz w:val="19"/>
        </w:rPr>
        <w:t>第32条</w:t>
      </w:r>
    </w:p>
    <w:p w14:paraId="4081823F" w14:textId="77777777" w:rsidR="00E66D05" w:rsidRDefault="00000000">
      <w:pPr>
        <w:pStyle w:val="a5"/>
        <w:numPr>
          <w:ilvl w:val="2"/>
          <w:numId w:val="82"/>
        </w:numPr>
        <w:tabs>
          <w:tab w:val="left" w:pos="686"/>
        </w:tabs>
        <w:spacing w:before="125"/>
        <w:ind w:hanging="281"/>
        <w:jc w:val="left"/>
        <w:rPr>
          <w:sz w:val="19"/>
        </w:rPr>
      </w:pPr>
      <w:r>
        <w:rPr>
          <w:spacing w:val="-2"/>
          <w:w w:val="90"/>
          <w:sz w:val="19"/>
        </w:rPr>
        <w:t>第33条4項</w:t>
      </w:r>
    </w:p>
    <w:p w14:paraId="436E7DFB" w14:textId="77777777" w:rsidR="00E66D05" w:rsidRDefault="00000000">
      <w:pPr>
        <w:pStyle w:val="a5"/>
        <w:numPr>
          <w:ilvl w:val="2"/>
          <w:numId w:val="82"/>
        </w:numPr>
        <w:tabs>
          <w:tab w:val="left" w:pos="686"/>
        </w:tabs>
        <w:spacing w:before="124"/>
        <w:ind w:hanging="281"/>
        <w:jc w:val="left"/>
        <w:rPr>
          <w:sz w:val="19"/>
        </w:rPr>
      </w:pPr>
      <w:r>
        <w:rPr>
          <w:spacing w:val="-2"/>
          <w:w w:val="75"/>
          <w:sz w:val="19"/>
        </w:rPr>
        <w:t>第40条2</w:t>
      </w:r>
      <w:r>
        <w:rPr>
          <w:w w:val="75"/>
          <w:sz w:val="19"/>
        </w:rPr>
        <w:t>項の後段、</w:t>
      </w:r>
    </w:p>
    <w:p w14:paraId="00E3F0E3" w14:textId="77777777" w:rsidR="00E66D05" w:rsidRDefault="00000000">
      <w:pPr>
        <w:pStyle w:val="a5"/>
        <w:numPr>
          <w:ilvl w:val="2"/>
          <w:numId w:val="82"/>
        </w:numPr>
        <w:tabs>
          <w:tab w:val="left" w:pos="686"/>
        </w:tabs>
        <w:spacing w:before="124"/>
        <w:ind w:hanging="281"/>
        <w:jc w:val="left"/>
        <w:rPr>
          <w:sz w:val="19"/>
        </w:rPr>
      </w:pPr>
      <w:r>
        <w:rPr>
          <w:spacing w:val="-2"/>
          <w:w w:val="90"/>
          <w:sz w:val="19"/>
        </w:rPr>
        <w:t>第42条10項</w:t>
      </w:r>
    </w:p>
    <w:p w14:paraId="439CDAC1" w14:textId="77777777" w:rsidR="00E66D05" w:rsidRDefault="00000000">
      <w:pPr>
        <w:pStyle w:val="a5"/>
        <w:numPr>
          <w:ilvl w:val="2"/>
          <w:numId w:val="82"/>
        </w:numPr>
        <w:tabs>
          <w:tab w:val="left" w:pos="686"/>
        </w:tabs>
        <w:spacing w:before="125"/>
        <w:ind w:hanging="281"/>
        <w:jc w:val="left"/>
        <w:rPr>
          <w:sz w:val="19"/>
        </w:rPr>
      </w:pPr>
      <w:r>
        <w:rPr>
          <w:spacing w:val="-2"/>
          <w:w w:val="90"/>
          <w:sz w:val="19"/>
        </w:rPr>
        <w:t>第43条2項</w:t>
      </w:r>
    </w:p>
    <w:p w14:paraId="7380F0FB" w14:textId="77777777" w:rsidR="00E66D05" w:rsidRDefault="00000000">
      <w:pPr>
        <w:pStyle w:val="a5"/>
        <w:numPr>
          <w:ilvl w:val="2"/>
          <w:numId w:val="82"/>
        </w:numPr>
        <w:tabs>
          <w:tab w:val="left" w:pos="686"/>
        </w:tabs>
        <w:spacing w:before="124"/>
        <w:ind w:hanging="281"/>
        <w:jc w:val="left"/>
        <w:rPr>
          <w:sz w:val="19"/>
        </w:rPr>
      </w:pPr>
      <w:r>
        <w:rPr>
          <w:spacing w:val="-2"/>
          <w:w w:val="75"/>
          <w:sz w:val="19"/>
        </w:rPr>
        <w:t>第44条第12</w:t>
      </w:r>
      <w:r>
        <w:rPr>
          <w:w w:val="75"/>
          <w:sz w:val="19"/>
        </w:rPr>
        <w:t>項第2号、</w:t>
      </w:r>
    </w:p>
    <w:p w14:paraId="34A9D4CE" w14:textId="77777777" w:rsidR="00E66D05" w:rsidRDefault="00000000">
      <w:pPr>
        <w:pStyle w:val="a5"/>
        <w:numPr>
          <w:ilvl w:val="2"/>
          <w:numId w:val="82"/>
        </w:numPr>
        <w:tabs>
          <w:tab w:val="left" w:pos="686"/>
        </w:tabs>
        <w:spacing w:before="124"/>
        <w:ind w:hanging="281"/>
        <w:jc w:val="left"/>
        <w:rPr>
          <w:sz w:val="19"/>
        </w:rPr>
      </w:pPr>
      <w:r>
        <w:rPr>
          <w:spacing w:val="-2"/>
          <w:w w:val="80"/>
          <w:sz w:val="19"/>
        </w:rPr>
        <w:t>第46条7項の</w:t>
      </w:r>
      <w:r>
        <w:rPr>
          <w:w w:val="80"/>
          <w:sz w:val="19"/>
        </w:rPr>
        <w:t>(d)と(e)</w:t>
      </w:r>
      <w:r>
        <w:rPr>
          <w:spacing w:val="-2"/>
          <w:w w:val="80"/>
          <w:sz w:val="19"/>
        </w:rPr>
        <w:t>、</w:t>
      </w:r>
    </w:p>
    <w:p w14:paraId="7255B3FB" w14:textId="77777777" w:rsidR="00E66D05" w:rsidRDefault="00000000">
      <w:pPr>
        <w:pStyle w:val="a5"/>
        <w:numPr>
          <w:ilvl w:val="2"/>
          <w:numId w:val="82"/>
        </w:numPr>
        <w:tabs>
          <w:tab w:val="left" w:pos="686"/>
        </w:tabs>
        <w:spacing w:before="124"/>
        <w:ind w:hanging="281"/>
        <w:jc w:val="left"/>
        <w:rPr>
          <w:sz w:val="19"/>
        </w:rPr>
      </w:pPr>
      <w:r>
        <w:rPr>
          <w:spacing w:val="-2"/>
          <w:w w:val="90"/>
          <w:sz w:val="19"/>
        </w:rPr>
        <w:t>第53条2項</w:t>
      </w:r>
    </w:p>
    <w:p w14:paraId="5CE69985" w14:textId="77777777" w:rsidR="00E66D05" w:rsidRDefault="00000000">
      <w:pPr>
        <w:pStyle w:val="a5"/>
        <w:numPr>
          <w:ilvl w:val="2"/>
          <w:numId w:val="82"/>
        </w:numPr>
        <w:tabs>
          <w:tab w:val="left" w:pos="686"/>
        </w:tabs>
        <w:spacing w:before="125"/>
        <w:ind w:hanging="281"/>
        <w:jc w:val="left"/>
        <w:rPr>
          <w:sz w:val="19"/>
        </w:rPr>
      </w:pPr>
      <w:r>
        <w:rPr>
          <w:spacing w:val="-2"/>
          <w:w w:val="90"/>
          <w:sz w:val="19"/>
        </w:rPr>
        <w:t>第54条3項</w:t>
      </w:r>
    </w:p>
    <w:p w14:paraId="159C6E8B" w14:textId="77777777" w:rsidR="00E66D05" w:rsidRDefault="00000000">
      <w:pPr>
        <w:pStyle w:val="a5"/>
        <w:numPr>
          <w:ilvl w:val="2"/>
          <w:numId w:val="82"/>
        </w:numPr>
        <w:tabs>
          <w:tab w:val="left" w:pos="686"/>
        </w:tabs>
        <w:spacing w:before="125"/>
        <w:ind w:hanging="281"/>
        <w:jc w:val="left"/>
        <w:rPr>
          <w:sz w:val="19"/>
        </w:rPr>
      </w:pPr>
      <w:r>
        <w:rPr>
          <w:spacing w:val="-2"/>
          <w:w w:val="90"/>
          <w:sz w:val="19"/>
        </w:rPr>
        <w:t>第55条1項</w:t>
      </w:r>
    </w:p>
    <w:p w14:paraId="2D497B33" w14:textId="77777777" w:rsidR="00E66D05" w:rsidRDefault="00000000">
      <w:pPr>
        <w:pStyle w:val="a5"/>
        <w:numPr>
          <w:ilvl w:val="2"/>
          <w:numId w:val="82"/>
        </w:numPr>
        <w:tabs>
          <w:tab w:val="left" w:pos="686"/>
        </w:tabs>
        <w:spacing w:before="123"/>
        <w:ind w:hanging="281"/>
        <w:jc w:val="left"/>
        <w:rPr>
          <w:sz w:val="19"/>
        </w:rPr>
      </w:pPr>
      <w:r>
        <w:rPr>
          <w:w w:val="80"/>
          <w:sz w:val="19"/>
        </w:rPr>
        <w:t>第70条から</w:t>
      </w:r>
      <w:r>
        <w:rPr>
          <w:spacing w:val="-5"/>
          <w:w w:val="80"/>
          <w:sz w:val="19"/>
        </w:rPr>
        <w:t>第77条まで、</w:t>
      </w:r>
    </w:p>
    <w:p w14:paraId="77082FE9" w14:textId="77777777" w:rsidR="00E66D05" w:rsidRDefault="00000000">
      <w:pPr>
        <w:pStyle w:val="a5"/>
        <w:numPr>
          <w:ilvl w:val="2"/>
          <w:numId w:val="82"/>
        </w:numPr>
        <w:tabs>
          <w:tab w:val="left" w:pos="686"/>
        </w:tabs>
        <w:spacing w:before="125"/>
        <w:ind w:hanging="281"/>
        <w:jc w:val="left"/>
        <w:rPr>
          <w:sz w:val="19"/>
          <w:lang w:eastAsia="ja-JP"/>
        </w:rPr>
      </w:pPr>
      <w:r>
        <w:rPr>
          <w:spacing w:val="-5"/>
          <w:w w:val="80"/>
          <w:sz w:val="19"/>
          <w:lang w:eastAsia="ja-JP"/>
        </w:rPr>
        <w:t>第78条</w:t>
      </w:r>
      <w:r>
        <w:rPr>
          <w:w w:val="80"/>
          <w:sz w:val="19"/>
          <w:lang w:eastAsia="ja-JP"/>
        </w:rPr>
        <w:t>第1項から第13項まで</w:t>
      </w:r>
      <w:r>
        <w:rPr>
          <w:spacing w:val="-5"/>
          <w:w w:val="80"/>
          <w:sz w:val="19"/>
          <w:lang w:eastAsia="ja-JP"/>
        </w:rPr>
        <w:t>、</w:t>
      </w:r>
    </w:p>
    <w:p w14:paraId="1022FC6D" w14:textId="77777777" w:rsidR="00E66D05" w:rsidRDefault="00000000">
      <w:pPr>
        <w:pStyle w:val="a5"/>
        <w:numPr>
          <w:ilvl w:val="2"/>
          <w:numId w:val="82"/>
        </w:numPr>
        <w:tabs>
          <w:tab w:val="left" w:pos="686"/>
        </w:tabs>
        <w:spacing w:before="124"/>
        <w:ind w:hanging="281"/>
        <w:jc w:val="left"/>
        <w:rPr>
          <w:sz w:val="19"/>
        </w:rPr>
      </w:pPr>
      <w:r>
        <w:rPr>
          <w:w w:val="80"/>
          <w:sz w:val="19"/>
        </w:rPr>
        <w:t>第79条から</w:t>
      </w:r>
      <w:r>
        <w:rPr>
          <w:spacing w:val="-5"/>
          <w:w w:val="80"/>
          <w:sz w:val="19"/>
        </w:rPr>
        <w:t>第82条まで</w:t>
      </w:r>
    </w:p>
    <w:p w14:paraId="293AA1F6" w14:textId="77777777" w:rsidR="00E66D05" w:rsidRDefault="00000000">
      <w:pPr>
        <w:pStyle w:val="a5"/>
        <w:numPr>
          <w:ilvl w:val="2"/>
          <w:numId w:val="82"/>
        </w:numPr>
        <w:tabs>
          <w:tab w:val="left" w:pos="686"/>
        </w:tabs>
        <w:spacing w:before="124"/>
        <w:ind w:hanging="281"/>
        <w:jc w:val="left"/>
        <w:rPr>
          <w:sz w:val="19"/>
        </w:rPr>
      </w:pPr>
      <w:r>
        <w:rPr>
          <w:spacing w:val="-2"/>
          <w:w w:val="90"/>
          <w:sz w:val="19"/>
        </w:rPr>
        <w:t>第86条2項</w:t>
      </w:r>
    </w:p>
    <w:p w14:paraId="49643554" w14:textId="77777777" w:rsidR="00E66D05" w:rsidRDefault="00000000">
      <w:pPr>
        <w:pStyle w:val="a5"/>
        <w:numPr>
          <w:ilvl w:val="2"/>
          <w:numId w:val="82"/>
        </w:numPr>
        <w:tabs>
          <w:tab w:val="left" w:pos="686"/>
        </w:tabs>
        <w:spacing w:before="125"/>
        <w:ind w:hanging="281"/>
        <w:jc w:val="left"/>
        <w:rPr>
          <w:sz w:val="19"/>
        </w:rPr>
      </w:pPr>
      <w:r>
        <w:rPr>
          <w:w w:val="80"/>
          <w:sz w:val="19"/>
        </w:rPr>
        <w:t>第87条と</w:t>
      </w:r>
      <w:r>
        <w:rPr>
          <w:spacing w:val="-5"/>
          <w:w w:val="80"/>
          <w:sz w:val="19"/>
        </w:rPr>
        <w:t>第88条</w:t>
      </w:r>
    </w:p>
    <w:p w14:paraId="245EC4FD" w14:textId="77777777" w:rsidR="00E66D05" w:rsidRDefault="00000000">
      <w:pPr>
        <w:pStyle w:val="a5"/>
        <w:numPr>
          <w:ilvl w:val="2"/>
          <w:numId w:val="82"/>
        </w:numPr>
        <w:tabs>
          <w:tab w:val="left" w:pos="686"/>
        </w:tabs>
        <w:spacing w:before="124"/>
        <w:ind w:hanging="281"/>
        <w:jc w:val="left"/>
        <w:rPr>
          <w:sz w:val="19"/>
          <w:lang w:eastAsia="ja-JP"/>
        </w:rPr>
      </w:pPr>
      <w:r>
        <w:rPr>
          <w:w w:val="75"/>
          <w:sz w:val="19"/>
          <w:lang w:eastAsia="ja-JP"/>
        </w:rPr>
        <w:t>第89条(5)項および(7)項、ならびに</w:t>
      </w:r>
      <w:r>
        <w:rPr>
          <w:spacing w:val="-2"/>
          <w:w w:val="75"/>
          <w:sz w:val="19"/>
          <w:lang w:eastAsia="ja-JP"/>
        </w:rPr>
        <w:t>第89条(8)</w:t>
      </w:r>
      <w:r>
        <w:rPr>
          <w:w w:val="75"/>
          <w:sz w:val="19"/>
          <w:lang w:eastAsia="ja-JP"/>
        </w:rPr>
        <w:t>項第3号、</w:t>
      </w:r>
    </w:p>
    <w:p w14:paraId="62B7DFD8" w14:textId="77777777" w:rsidR="00E66D05" w:rsidRDefault="00E66D05">
      <w:pPr>
        <w:rPr>
          <w:sz w:val="19"/>
          <w:lang w:eastAsia="ja-JP"/>
        </w:rPr>
        <w:sectPr w:rsidR="00E66D05">
          <w:headerReference w:type="default" r:id="rId97"/>
          <w:pgSz w:w="11910" w:h="16840"/>
          <w:pgMar w:top="1260" w:right="1240" w:bottom="280" w:left="1240" w:header="967" w:footer="0" w:gutter="0"/>
          <w:cols w:space="720"/>
        </w:sectPr>
      </w:pPr>
    </w:p>
    <w:p w14:paraId="43135BAD" w14:textId="77777777" w:rsidR="00E66D05" w:rsidRDefault="00000000">
      <w:pPr>
        <w:pStyle w:val="a5"/>
        <w:numPr>
          <w:ilvl w:val="2"/>
          <w:numId w:val="82"/>
        </w:numPr>
        <w:tabs>
          <w:tab w:val="left" w:pos="686"/>
        </w:tabs>
        <w:spacing w:before="207"/>
        <w:ind w:hanging="281"/>
        <w:jc w:val="left"/>
        <w:rPr>
          <w:sz w:val="19"/>
        </w:rPr>
      </w:pPr>
      <w:r>
        <w:rPr>
          <w:spacing w:val="-5"/>
          <w:w w:val="90"/>
          <w:sz w:val="19"/>
        </w:rPr>
        <w:lastRenderedPageBreak/>
        <w:t>第90</w:t>
      </w:r>
      <w:r>
        <w:rPr>
          <w:w w:val="80"/>
          <w:sz w:val="19"/>
        </w:rPr>
        <w:t>条</w:t>
      </w:r>
    </w:p>
    <w:p w14:paraId="58B0DF80" w14:textId="77777777" w:rsidR="00E66D05" w:rsidRDefault="00E66D05">
      <w:pPr>
        <w:pStyle w:val="a3"/>
      </w:pPr>
    </w:p>
    <w:p w14:paraId="147B21AC" w14:textId="77777777" w:rsidR="00E66D05" w:rsidRDefault="00000000">
      <w:pPr>
        <w:pStyle w:val="a5"/>
        <w:numPr>
          <w:ilvl w:val="2"/>
          <w:numId w:val="82"/>
        </w:numPr>
        <w:tabs>
          <w:tab w:val="left" w:pos="686"/>
        </w:tabs>
        <w:spacing w:before="1"/>
        <w:ind w:hanging="281"/>
        <w:jc w:val="left"/>
        <w:rPr>
          <w:sz w:val="19"/>
        </w:rPr>
      </w:pPr>
      <w:r>
        <w:rPr>
          <w:w w:val="80"/>
          <w:sz w:val="19"/>
        </w:rPr>
        <w:t>第93条(4)、(7)、</w:t>
      </w:r>
      <w:r>
        <w:rPr>
          <w:spacing w:val="-4"/>
          <w:w w:val="80"/>
          <w:sz w:val="19"/>
        </w:rPr>
        <w:t>(8)、</w:t>
      </w:r>
    </w:p>
    <w:p w14:paraId="52C773BD" w14:textId="77777777" w:rsidR="00E66D05" w:rsidRDefault="00E66D05">
      <w:pPr>
        <w:pStyle w:val="a3"/>
      </w:pPr>
    </w:p>
    <w:p w14:paraId="48AFF29A" w14:textId="77777777" w:rsidR="00E66D05" w:rsidRDefault="00000000">
      <w:pPr>
        <w:pStyle w:val="a5"/>
        <w:numPr>
          <w:ilvl w:val="2"/>
          <w:numId w:val="82"/>
        </w:numPr>
        <w:tabs>
          <w:tab w:val="left" w:pos="686"/>
        </w:tabs>
        <w:spacing w:before="1"/>
        <w:ind w:hanging="281"/>
        <w:jc w:val="left"/>
        <w:rPr>
          <w:sz w:val="19"/>
        </w:rPr>
      </w:pPr>
      <w:r>
        <w:rPr>
          <w:w w:val="80"/>
          <w:sz w:val="19"/>
        </w:rPr>
        <w:t>95条2項および</w:t>
      </w:r>
      <w:r>
        <w:rPr>
          <w:spacing w:val="-4"/>
          <w:w w:val="80"/>
          <w:sz w:val="19"/>
        </w:rPr>
        <w:t>4項、</w:t>
      </w:r>
    </w:p>
    <w:p w14:paraId="20FAC8BA" w14:textId="77777777" w:rsidR="00E66D05" w:rsidRDefault="00E66D05">
      <w:pPr>
        <w:pStyle w:val="a3"/>
      </w:pPr>
    </w:p>
    <w:p w14:paraId="4FF345AF" w14:textId="77777777" w:rsidR="00E66D05" w:rsidRDefault="00000000">
      <w:pPr>
        <w:pStyle w:val="a5"/>
        <w:numPr>
          <w:ilvl w:val="2"/>
          <w:numId w:val="82"/>
        </w:numPr>
        <w:tabs>
          <w:tab w:val="left" w:pos="686"/>
        </w:tabs>
        <w:spacing w:before="1"/>
        <w:ind w:hanging="281"/>
        <w:jc w:val="left"/>
        <w:rPr>
          <w:sz w:val="19"/>
        </w:rPr>
      </w:pPr>
      <w:r>
        <w:rPr>
          <w:spacing w:val="-2"/>
          <w:w w:val="75"/>
          <w:sz w:val="19"/>
        </w:rPr>
        <w:t>第97条2項の</w:t>
      </w:r>
      <w:r>
        <w:rPr>
          <w:w w:val="75"/>
          <w:sz w:val="19"/>
        </w:rPr>
        <w:t>最後の文、</w:t>
      </w:r>
    </w:p>
    <w:p w14:paraId="42C53AAB" w14:textId="77777777" w:rsidR="00E66D05" w:rsidRDefault="00E66D05">
      <w:pPr>
        <w:pStyle w:val="a3"/>
      </w:pPr>
    </w:p>
    <w:p w14:paraId="236881C6" w14:textId="77777777" w:rsidR="00E66D05" w:rsidRDefault="00000000">
      <w:pPr>
        <w:pStyle w:val="a5"/>
        <w:numPr>
          <w:ilvl w:val="2"/>
          <w:numId w:val="82"/>
        </w:numPr>
        <w:tabs>
          <w:tab w:val="left" w:pos="686"/>
        </w:tabs>
        <w:spacing w:before="1"/>
        <w:ind w:hanging="281"/>
        <w:jc w:val="left"/>
        <w:rPr>
          <w:sz w:val="19"/>
        </w:rPr>
      </w:pPr>
      <w:r>
        <w:rPr>
          <w:spacing w:val="-2"/>
          <w:w w:val="90"/>
          <w:sz w:val="19"/>
        </w:rPr>
        <w:t>第99条4項</w:t>
      </w:r>
    </w:p>
    <w:p w14:paraId="7B473FA0" w14:textId="77777777" w:rsidR="00E66D05" w:rsidRDefault="00E66D05">
      <w:pPr>
        <w:pStyle w:val="a3"/>
      </w:pPr>
    </w:p>
    <w:p w14:paraId="7760CDE4" w14:textId="77777777" w:rsidR="00E66D05" w:rsidRDefault="00000000">
      <w:pPr>
        <w:pStyle w:val="a5"/>
        <w:numPr>
          <w:ilvl w:val="2"/>
          <w:numId w:val="82"/>
        </w:numPr>
        <w:tabs>
          <w:tab w:val="left" w:pos="686"/>
        </w:tabs>
        <w:spacing w:before="1"/>
        <w:ind w:hanging="281"/>
        <w:jc w:val="left"/>
        <w:rPr>
          <w:sz w:val="19"/>
        </w:rPr>
      </w:pPr>
      <w:r>
        <w:rPr>
          <w:spacing w:val="-2"/>
          <w:w w:val="75"/>
          <w:sz w:val="19"/>
        </w:rPr>
        <w:t>第120条第3</w:t>
      </w:r>
      <w:r>
        <w:rPr>
          <w:w w:val="75"/>
          <w:sz w:val="19"/>
        </w:rPr>
        <w:t>項第2文</w:t>
      </w:r>
      <w:r>
        <w:rPr>
          <w:spacing w:val="-2"/>
          <w:w w:val="75"/>
          <w:sz w:val="19"/>
        </w:rPr>
        <w:t>。</w:t>
      </w:r>
    </w:p>
    <w:p w14:paraId="57C78BE7" w14:textId="77777777" w:rsidR="00E66D05" w:rsidRDefault="00E66D05">
      <w:pPr>
        <w:pStyle w:val="a3"/>
        <w:spacing w:before="8"/>
      </w:pPr>
    </w:p>
    <w:p w14:paraId="1D4F024C" w14:textId="77777777" w:rsidR="00E66D05" w:rsidRDefault="00000000">
      <w:pPr>
        <w:pStyle w:val="a3"/>
        <w:spacing w:line="228" w:lineRule="auto"/>
        <w:ind w:left="405" w:right="104"/>
        <w:jc w:val="both"/>
        <w:rPr>
          <w:lang w:eastAsia="ja-JP"/>
        </w:rPr>
      </w:pPr>
      <w:r>
        <w:rPr>
          <w:w w:val="80"/>
          <w:lang w:eastAsia="ja-JP"/>
        </w:rPr>
        <w:t>Eudamedが完全に機能するまでは、特に、自警報告、臨床試験、機器及び経済事業者の登録、証明書通知に関する情報を含む情報交換に関して、本項</w:t>
      </w:r>
      <w:r>
        <w:rPr>
          <w:w w:val="85"/>
          <w:lang w:eastAsia="ja-JP"/>
        </w:rPr>
        <w:t>第1</w:t>
      </w:r>
      <w:r>
        <w:rPr>
          <w:w w:val="80"/>
          <w:lang w:eastAsia="ja-JP"/>
        </w:rPr>
        <w:t>号に</w:t>
      </w:r>
      <w:r>
        <w:rPr>
          <w:w w:val="85"/>
          <w:lang w:eastAsia="ja-JP"/>
        </w:rPr>
        <w:t>掲げる規定に定められた義務を果たす目的で、</w:t>
      </w:r>
      <w:r>
        <w:rPr>
          <w:w w:val="80"/>
          <w:lang w:eastAsia="ja-JP"/>
        </w:rPr>
        <w:t>指令90/385/EEC及び93/42/EECの対応する規定が</w:t>
      </w:r>
      <w:r>
        <w:rPr>
          <w:w w:val="85"/>
          <w:lang w:eastAsia="ja-JP"/>
        </w:rPr>
        <w:t>引き続き適用される</w:t>
      </w:r>
      <w:r>
        <w:rPr>
          <w:w w:val="80"/>
          <w:lang w:eastAsia="ja-JP"/>
        </w:rPr>
        <w:t>ものと</w:t>
      </w:r>
      <w:r>
        <w:rPr>
          <w:spacing w:val="-2"/>
          <w:w w:val="85"/>
          <w:lang w:eastAsia="ja-JP"/>
        </w:rPr>
        <w:t>する。</w:t>
      </w:r>
    </w:p>
    <w:p w14:paraId="7B17EE3B" w14:textId="77777777" w:rsidR="00E66D05" w:rsidRDefault="00E66D05">
      <w:pPr>
        <w:pStyle w:val="a3"/>
        <w:spacing w:before="8"/>
        <w:rPr>
          <w:lang w:eastAsia="ja-JP"/>
        </w:rPr>
      </w:pPr>
    </w:p>
    <w:p w14:paraId="601B385B" w14:textId="77777777" w:rsidR="00E66D05" w:rsidRDefault="00000000">
      <w:pPr>
        <w:pStyle w:val="a5"/>
        <w:numPr>
          <w:ilvl w:val="1"/>
          <w:numId w:val="82"/>
        </w:numPr>
        <w:tabs>
          <w:tab w:val="left" w:pos="404"/>
        </w:tabs>
        <w:ind w:left="404" w:hanging="297"/>
        <w:rPr>
          <w:sz w:val="19"/>
          <w:lang w:eastAsia="ja-JP"/>
        </w:rPr>
      </w:pPr>
      <w:r>
        <w:rPr>
          <w:w w:val="80"/>
          <w:sz w:val="19"/>
          <w:lang w:eastAsia="ja-JP"/>
        </w:rPr>
        <w:t>第29条第4項および第56条第5項の規定は、</w:t>
      </w:r>
      <w:r>
        <w:rPr>
          <w:spacing w:val="-4"/>
          <w:w w:val="80"/>
          <w:sz w:val="19"/>
          <w:lang w:eastAsia="ja-JP"/>
        </w:rPr>
        <w:t>(d)の</w:t>
      </w:r>
      <w:r>
        <w:rPr>
          <w:w w:val="80"/>
          <w:sz w:val="19"/>
          <w:lang w:eastAsia="ja-JP"/>
        </w:rPr>
        <w:t>いずれか遅い日から18ヶ月後に適用される</w:t>
      </w:r>
      <w:r>
        <w:rPr>
          <w:spacing w:val="-4"/>
          <w:w w:val="80"/>
          <w:sz w:val="19"/>
          <w:lang w:eastAsia="ja-JP"/>
        </w:rPr>
        <w:t>；</w:t>
      </w:r>
    </w:p>
    <w:p w14:paraId="0F4DDCB2" w14:textId="77777777" w:rsidR="00E66D05" w:rsidRDefault="00E66D05">
      <w:pPr>
        <w:pStyle w:val="a3"/>
        <w:spacing w:before="9"/>
        <w:rPr>
          <w:lang w:eastAsia="ja-JP"/>
        </w:rPr>
      </w:pPr>
    </w:p>
    <w:p w14:paraId="39183FC7" w14:textId="77777777" w:rsidR="00E66D05" w:rsidRDefault="00000000">
      <w:pPr>
        <w:pStyle w:val="a5"/>
        <w:numPr>
          <w:ilvl w:val="1"/>
          <w:numId w:val="82"/>
        </w:numPr>
        <w:tabs>
          <w:tab w:val="left" w:pos="403"/>
          <w:tab w:val="left" w:pos="405"/>
        </w:tabs>
        <w:spacing w:before="1" w:line="228" w:lineRule="auto"/>
        <w:ind w:right="105"/>
        <w:jc w:val="both"/>
        <w:rPr>
          <w:sz w:val="19"/>
          <w:lang w:eastAsia="ja-JP"/>
        </w:rPr>
      </w:pPr>
      <w:r>
        <w:rPr>
          <w:w w:val="85"/>
          <w:sz w:val="19"/>
          <w:lang w:eastAsia="ja-JP"/>
        </w:rPr>
        <w:t>植込み型機器およびクラス III 機器については、第 27 条(4)が 2021 年 5 月 26 日から適用される。クラスⅡaおよびクラスⅡbの機器については、第 27 条(4)が 2023 年 5 月 26 日から適用される。クラス I 機器については、第 27 条(4)が 2025 年 5 月 26 日から適用される；</w:t>
      </w:r>
    </w:p>
    <w:p w14:paraId="72538816" w14:textId="77777777" w:rsidR="00E66D05" w:rsidRDefault="00E66D05">
      <w:pPr>
        <w:pStyle w:val="a3"/>
        <w:spacing w:before="11"/>
        <w:rPr>
          <w:lang w:eastAsia="ja-JP"/>
        </w:rPr>
      </w:pPr>
    </w:p>
    <w:p w14:paraId="0998A92F" w14:textId="77777777" w:rsidR="00E66D05" w:rsidRDefault="00000000">
      <w:pPr>
        <w:pStyle w:val="a5"/>
        <w:numPr>
          <w:ilvl w:val="1"/>
          <w:numId w:val="82"/>
        </w:numPr>
        <w:tabs>
          <w:tab w:val="left" w:pos="403"/>
          <w:tab w:val="left" w:pos="405"/>
        </w:tabs>
        <w:spacing w:line="230" w:lineRule="auto"/>
        <w:ind w:right="103"/>
        <w:jc w:val="both"/>
        <w:rPr>
          <w:sz w:val="19"/>
          <w:lang w:eastAsia="ja-JP"/>
        </w:rPr>
      </w:pPr>
      <w:r>
        <w:rPr>
          <w:w w:val="75"/>
          <w:sz w:val="19"/>
          <w:lang w:eastAsia="ja-JP"/>
        </w:rPr>
        <w:t>機器自体にUdIキャリアを表示しなければならない再使用可能な</w:t>
      </w:r>
      <w:r>
        <w:rPr>
          <w:w w:val="80"/>
          <w:sz w:val="19"/>
          <w:lang w:eastAsia="ja-JP"/>
        </w:rPr>
        <w:t>機器については</w:t>
      </w:r>
      <w:r>
        <w:rPr>
          <w:w w:val="75"/>
          <w:sz w:val="19"/>
          <w:lang w:eastAsia="ja-JP"/>
        </w:rPr>
        <w:t>、第27条(4)は</w:t>
      </w:r>
      <w:r>
        <w:rPr>
          <w:w w:val="80"/>
          <w:sz w:val="19"/>
          <w:lang w:eastAsia="ja-JP"/>
        </w:rPr>
        <w:t>、本項の(f)に言及する日から</w:t>
      </w:r>
      <w:r>
        <w:rPr>
          <w:w w:val="75"/>
          <w:sz w:val="19"/>
          <w:lang w:eastAsia="ja-JP"/>
        </w:rPr>
        <w:t>2年後に</w:t>
      </w:r>
      <w:r>
        <w:rPr>
          <w:w w:val="80"/>
          <w:sz w:val="19"/>
          <w:lang w:eastAsia="ja-JP"/>
        </w:rPr>
        <w:t>、</w:t>
      </w:r>
      <w:r>
        <w:rPr>
          <w:spacing w:val="-1"/>
          <w:w w:val="80"/>
          <w:sz w:val="19"/>
          <w:lang w:eastAsia="ja-JP"/>
        </w:rPr>
        <w:t>当該</w:t>
      </w:r>
      <w:r>
        <w:rPr>
          <w:w w:val="80"/>
          <w:sz w:val="19"/>
          <w:lang w:eastAsia="ja-JP"/>
        </w:rPr>
        <w:t>機器のそれぞれの分類について</w:t>
      </w:r>
      <w:r>
        <w:rPr>
          <w:w w:val="75"/>
          <w:sz w:val="19"/>
          <w:lang w:eastAsia="ja-JP"/>
        </w:rPr>
        <w:t>適用される</w:t>
      </w:r>
      <w:r>
        <w:rPr>
          <w:w w:val="80"/>
          <w:sz w:val="19"/>
          <w:lang w:eastAsia="ja-JP"/>
        </w:rPr>
        <w:t>；</w:t>
      </w:r>
    </w:p>
    <w:p w14:paraId="409F26D9" w14:textId="77777777" w:rsidR="00E66D05" w:rsidRDefault="00E66D05">
      <w:pPr>
        <w:pStyle w:val="a3"/>
        <w:spacing w:before="3"/>
        <w:rPr>
          <w:lang w:eastAsia="ja-JP"/>
        </w:rPr>
      </w:pPr>
    </w:p>
    <w:p w14:paraId="34A22435" w14:textId="77777777" w:rsidR="00E66D05" w:rsidRDefault="00000000">
      <w:pPr>
        <w:pStyle w:val="a5"/>
        <w:numPr>
          <w:ilvl w:val="1"/>
          <w:numId w:val="82"/>
        </w:numPr>
        <w:tabs>
          <w:tab w:val="left" w:pos="404"/>
        </w:tabs>
        <w:ind w:left="404" w:hanging="297"/>
        <w:rPr>
          <w:sz w:val="19"/>
          <w:lang w:eastAsia="ja-JP"/>
        </w:rPr>
      </w:pPr>
      <w:r>
        <w:rPr>
          <w:w w:val="80"/>
          <w:sz w:val="19"/>
          <w:lang w:eastAsia="ja-JP"/>
        </w:rPr>
        <w:t>第78条に定める手続きは</w:t>
      </w:r>
      <w:r>
        <w:rPr>
          <w:spacing w:val="-2"/>
          <w:w w:val="80"/>
          <w:sz w:val="19"/>
          <w:lang w:eastAsia="ja-JP"/>
        </w:rPr>
        <w:t>、第78条(14)</w:t>
      </w:r>
      <w:r>
        <w:rPr>
          <w:w w:val="80"/>
          <w:sz w:val="19"/>
          <w:lang w:eastAsia="ja-JP"/>
        </w:rPr>
        <w:t>を損なうことなく、2027年5月26日から適用される</w:t>
      </w:r>
      <w:r>
        <w:rPr>
          <w:spacing w:val="-2"/>
          <w:w w:val="80"/>
          <w:sz w:val="19"/>
          <w:lang w:eastAsia="ja-JP"/>
        </w:rPr>
        <w:t>；</w:t>
      </w:r>
    </w:p>
    <w:p w14:paraId="4B53C2C5" w14:textId="77777777" w:rsidR="00E66D05" w:rsidRDefault="00E66D05">
      <w:pPr>
        <w:pStyle w:val="a3"/>
        <w:spacing w:before="1"/>
        <w:rPr>
          <w:lang w:eastAsia="ja-JP"/>
        </w:rPr>
      </w:pPr>
    </w:p>
    <w:p w14:paraId="6763DE46" w14:textId="77777777" w:rsidR="00E66D05" w:rsidRDefault="00000000">
      <w:pPr>
        <w:pStyle w:val="a5"/>
        <w:numPr>
          <w:ilvl w:val="1"/>
          <w:numId w:val="82"/>
        </w:numPr>
        <w:tabs>
          <w:tab w:val="left" w:pos="404"/>
        </w:tabs>
        <w:ind w:left="404" w:hanging="297"/>
        <w:rPr>
          <w:sz w:val="19"/>
          <w:lang w:eastAsia="ja-JP"/>
        </w:rPr>
      </w:pPr>
      <w:r>
        <w:rPr>
          <w:w w:val="80"/>
          <w:sz w:val="19"/>
          <w:lang w:eastAsia="ja-JP"/>
        </w:rPr>
        <w:t>第120条(12)は</w:t>
      </w:r>
      <w:r>
        <w:rPr>
          <w:spacing w:val="-2"/>
          <w:w w:val="80"/>
          <w:sz w:val="19"/>
          <w:lang w:eastAsia="ja-JP"/>
        </w:rPr>
        <w:t>2019年</w:t>
      </w:r>
      <w:r>
        <w:rPr>
          <w:w w:val="80"/>
          <w:sz w:val="19"/>
          <w:lang w:eastAsia="ja-JP"/>
        </w:rPr>
        <w:t>5月26日から適用される</w:t>
      </w:r>
      <w:r>
        <w:rPr>
          <w:spacing w:val="-2"/>
          <w:w w:val="80"/>
          <w:sz w:val="19"/>
          <w:lang w:eastAsia="ja-JP"/>
        </w:rPr>
        <w:t>。</w:t>
      </w:r>
    </w:p>
    <w:p w14:paraId="7D53140B" w14:textId="77777777" w:rsidR="00E66D05" w:rsidRDefault="00E66D05">
      <w:pPr>
        <w:pStyle w:val="a3"/>
        <w:rPr>
          <w:lang w:eastAsia="ja-JP"/>
        </w:rPr>
      </w:pPr>
    </w:p>
    <w:p w14:paraId="7734EA6C" w14:textId="77777777" w:rsidR="00E66D05" w:rsidRDefault="00E66D05">
      <w:pPr>
        <w:pStyle w:val="a3"/>
        <w:rPr>
          <w:lang w:eastAsia="ja-JP"/>
        </w:rPr>
      </w:pPr>
    </w:p>
    <w:p w14:paraId="441217F6" w14:textId="77777777" w:rsidR="00E66D05" w:rsidRDefault="00E66D05">
      <w:pPr>
        <w:pStyle w:val="a3"/>
        <w:spacing w:before="183"/>
        <w:rPr>
          <w:lang w:eastAsia="ja-JP"/>
        </w:rPr>
      </w:pPr>
    </w:p>
    <w:p w14:paraId="052E1369" w14:textId="77777777" w:rsidR="00E66D05" w:rsidRDefault="00000000">
      <w:pPr>
        <w:pStyle w:val="a3"/>
        <w:ind w:right="235"/>
        <w:jc w:val="center"/>
        <w:rPr>
          <w:lang w:eastAsia="ja-JP"/>
        </w:rPr>
      </w:pPr>
      <w:r>
        <w:rPr>
          <w:w w:val="75"/>
          <w:lang w:eastAsia="ja-JP"/>
        </w:rPr>
        <w:t>本規則は、その全体を拘束し、すべての</w:t>
      </w:r>
      <w:r>
        <w:rPr>
          <w:spacing w:val="3"/>
          <w:lang w:eastAsia="ja-JP"/>
        </w:rPr>
        <w:t>加盟</w:t>
      </w:r>
      <w:r>
        <w:rPr>
          <w:w w:val="75"/>
          <w:lang w:eastAsia="ja-JP"/>
        </w:rPr>
        <w:t>国に直接適用される</w:t>
      </w:r>
      <w:r>
        <w:rPr>
          <w:spacing w:val="-2"/>
          <w:w w:val="75"/>
          <w:lang w:eastAsia="ja-JP"/>
        </w:rPr>
        <w:t>ものとする。</w:t>
      </w:r>
    </w:p>
    <w:p w14:paraId="53AB4ADB" w14:textId="77777777" w:rsidR="00E66D05" w:rsidRDefault="00E66D05">
      <w:pPr>
        <w:pStyle w:val="a3"/>
        <w:spacing w:before="153"/>
        <w:rPr>
          <w:lang w:eastAsia="ja-JP"/>
        </w:rPr>
      </w:pPr>
    </w:p>
    <w:p w14:paraId="6D6397BC" w14:textId="77777777" w:rsidR="00E66D05" w:rsidRDefault="00000000">
      <w:pPr>
        <w:pStyle w:val="a3"/>
        <w:ind w:left="1130"/>
        <w:rPr>
          <w:lang w:eastAsia="ja-JP"/>
        </w:rPr>
      </w:pPr>
      <w:r>
        <w:rPr>
          <w:spacing w:val="-2"/>
          <w:w w:val="80"/>
          <w:lang w:eastAsia="ja-JP"/>
        </w:rPr>
        <w:t>2017年</w:t>
      </w:r>
      <w:r>
        <w:rPr>
          <w:w w:val="80"/>
          <w:lang w:eastAsia="ja-JP"/>
        </w:rPr>
        <w:t>4</w:t>
      </w:r>
      <w:r>
        <w:rPr>
          <w:smallCaps/>
          <w:w w:val="80"/>
          <w:lang w:eastAsia="ja-JP"/>
        </w:rPr>
        <w:t>月</w:t>
      </w:r>
      <w:r>
        <w:rPr>
          <w:w w:val="80"/>
          <w:lang w:eastAsia="ja-JP"/>
        </w:rPr>
        <w:t>5日、ストラスブールにて</w:t>
      </w:r>
      <w:r>
        <w:rPr>
          <w:spacing w:val="-2"/>
          <w:w w:val="80"/>
          <w:lang w:eastAsia="ja-JP"/>
        </w:rPr>
        <w:t>。</w:t>
      </w:r>
    </w:p>
    <w:p w14:paraId="20C101E2" w14:textId="77777777" w:rsidR="00E66D05" w:rsidRDefault="00E66D05">
      <w:pPr>
        <w:pStyle w:val="a3"/>
        <w:spacing w:before="35"/>
        <w:rPr>
          <w:sz w:val="20"/>
          <w:lang w:eastAsia="ja-JP"/>
        </w:rPr>
      </w:pPr>
    </w:p>
    <w:p w14:paraId="2771F4E0" w14:textId="77777777" w:rsidR="00E66D05" w:rsidRDefault="00E66D05">
      <w:pPr>
        <w:rPr>
          <w:sz w:val="20"/>
          <w:lang w:eastAsia="ja-JP"/>
        </w:rPr>
        <w:sectPr w:rsidR="00E66D05">
          <w:headerReference w:type="default" r:id="rId98"/>
          <w:pgSz w:w="11910" w:h="16840"/>
          <w:pgMar w:top="1260" w:right="1240" w:bottom="280" w:left="1240" w:header="967" w:footer="0" w:gutter="0"/>
          <w:cols w:space="720"/>
        </w:sectPr>
      </w:pPr>
    </w:p>
    <w:p w14:paraId="59CBEA93" w14:textId="77777777" w:rsidR="00E66D05" w:rsidRDefault="00000000">
      <w:pPr>
        <w:spacing w:before="105" w:line="324" w:lineRule="auto"/>
        <w:ind w:left="2460" w:hanging="533"/>
        <w:rPr>
          <w:rFonts w:ascii="Times New Roman"/>
          <w:i/>
          <w:sz w:val="19"/>
          <w:lang w:eastAsia="ja-JP"/>
        </w:rPr>
      </w:pPr>
      <w:r>
        <w:rPr>
          <w:rFonts w:ascii="Times New Roman"/>
          <w:i/>
          <w:w w:val="85"/>
          <w:sz w:val="19"/>
          <w:lang w:eastAsia="ja-JP"/>
        </w:rPr>
        <w:t>欧州議会</w:t>
      </w:r>
      <w:r>
        <w:rPr>
          <w:rFonts w:ascii="Times New Roman"/>
          <w:i/>
          <w:w w:val="95"/>
          <w:sz w:val="19"/>
          <w:lang w:eastAsia="ja-JP"/>
        </w:rPr>
        <w:t>議長</w:t>
      </w:r>
    </w:p>
    <w:p w14:paraId="7EF2E1E4" w14:textId="77777777" w:rsidR="00E66D05" w:rsidRDefault="00000000">
      <w:pPr>
        <w:spacing w:before="5"/>
        <w:ind w:left="2559"/>
        <w:rPr>
          <w:sz w:val="17"/>
          <w:lang w:eastAsia="ja-JP"/>
        </w:rPr>
      </w:pPr>
      <w:r>
        <w:rPr>
          <w:smallCaps/>
          <w:sz w:val="17"/>
          <w:lang w:eastAsia="ja-JP"/>
        </w:rPr>
        <w:t>a</w:t>
      </w:r>
      <w:r>
        <w:rPr>
          <w:sz w:val="17"/>
          <w:lang w:eastAsia="ja-JP"/>
        </w:rPr>
        <w:t>.</w:t>
      </w:r>
      <w:r>
        <w:rPr>
          <w:spacing w:val="-2"/>
          <w:sz w:val="17"/>
          <w:lang w:eastAsia="ja-JP"/>
        </w:rPr>
        <w:t>タジャニ</w:t>
      </w:r>
    </w:p>
    <w:p w14:paraId="46D0D586" w14:textId="77777777" w:rsidR="00E66D05" w:rsidRDefault="00000000">
      <w:pPr>
        <w:spacing w:before="106" w:line="324" w:lineRule="auto"/>
        <w:ind w:left="1818" w:right="2278"/>
        <w:jc w:val="center"/>
        <w:rPr>
          <w:rFonts w:ascii="Times New Roman"/>
          <w:i/>
          <w:sz w:val="19"/>
        </w:rPr>
      </w:pPr>
      <w:r>
        <w:rPr>
          <w:lang w:eastAsia="ja-JP"/>
        </w:rPr>
        <w:br w:type="column"/>
      </w:r>
      <w:proofErr w:type="spellStart"/>
      <w:r>
        <w:rPr>
          <w:rFonts w:ascii="Times New Roman"/>
          <w:i/>
          <w:spacing w:val="-2"/>
          <w:w w:val="90"/>
          <w:sz w:val="19"/>
        </w:rPr>
        <w:t>評議会</w:t>
      </w:r>
      <w:r>
        <w:rPr>
          <w:rFonts w:ascii="Times New Roman"/>
          <w:i/>
          <w:w w:val="95"/>
          <w:sz w:val="19"/>
        </w:rPr>
        <w:t>議長</w:t>
      </w:r>
      <w:proofErr w:type="spellEnd"/>
    </w:p>
    <w:p w14:paraId="549C4C85" w14:textId="77777777" w:rsidR="00E66D05" w:rsidRDefault="00000000">
      <w:pPr>
        <w:spacing w:before="4"/>
        <w:ind w:left="2179"/>
        <w:rPr>
          <w:sz w:val="17"/>
        </w:rPr>
      </w:pPr>
      <w:proofErr w:type="spellStart"/>
      <w:r>
        <w:rPr>
          <w:w w:val="75"/>
          <w:sz w:val="17"/>
        </w:rPr>
        <w:t>I.</w:t>
      </w:r>
      <w:r>
        <w:rPr>
          <w:spacing w:val="-4"/>
          <w:w w:val="85"/>
          <w:sz w:val="17"/>
        </w:rPr>
        <w:t>ボルグ</w:t>
      </w:r>
      <w:proofErr w:type="spellEnd"/>
    </w:p>
    <w:p w14:paraId="0B30782A" w14:textId="77777777" w:rsidR="00E66D05" w:rsidRDefault="00E66D05">
      <w:pPr>
        <w:rPr>
          <w:sz w:val="17"/>
        </w:rPr>
        <w:sectPr w:rsidR="00E66D05">
          <w:type w:val="continuous"/>
          <w:pgSz w:w="11910" w:h="16840"/>
          <w:pgMar w:top="1260" w:right="1240" w:bottom="280" w:left="1240" w:header="967" w:footer="0" w:gutter="0"/>
          <w:cols w:num="2" w:space="720" w:equalWidth="0">
            <w:col w:w="3955" w:space="89"/>
            <w:col w:w="5386"/>
          </w:cols>
        </w:sectPr>
      </w:pPr>
    </w:p>
    <w:p w14:paraId="5D7EA1AC" w14:textId="77777777" w:rsidR="00E66D05" w:rsidRDefault="00E66D05">
      <w:pPr>
        <w:pStyle w:val="a3"/>
        <w:rPr>
          <w:sz w:val="20"/>
        </w:rPr>
      </w:pPr>
    </w:p>
    <w:p w14:paraId="5E0D2916" w14:textId="77777777" w:rsidR="00E66D05" w:rsidRDefault="00E66D05">
      <w:pPr>
        <w:pStyle w:val="a3"/>
        <w:spacing w:before="88" w:after="1"/>
        <w:rPr>
          <w:sz w:val="20"/>
        </w:rPr>
      </w:pPr>
    </w:p>
    <w:p w14:paraId="39EE1685" w14:textId="77777777" w:rsidR="00E66D05" w:rsidRDefault="00000000">
      <w:pPr>
        <w:pStyle w:val="a3"/>
        <w:spacing w:line="20" w:lineRule="exact"/>
        <w:ind w:left="4456"/>
        <w:rPr>
          <w:sz w:val="2"/>
        </w:rPr>
      </w:pPr>
      <w:r>
        <w:rPr>
          <w:noProof/>
          <w:sz w:val="2"/>
        </w:rPr>
        <mc:AlternateContent>
          <mc:Choice Requires="wpg">
            <w:drawing>
              <wp:inline distT="0" distB="0" distL="0" distR="0" wp14:anchorId="3380816C" wp14:editId="63F1EA6B">
                <wp:extent cx="325755" cy="6985"/>
                <wp:effectExtent l="0" t="0" r="0" b="0"/>
                <wp:docPr id="570"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 cy="6985"/>
                          <a:chOff x="0" y="0"/>
                          <a:chExt cx="325755" cy="6985"/>
                        </a:xfrm>
                      </wpg:grpSpPr>
                      <wps:wsp>
                        <wps:cNvPr id="571" name="Graphic 571"/>
                        <wps:cNvSpPr/>
                        <wps:spPr>
                          <a:xfrm>
                            <a:off x="0" y="0"/>
                            <a:ext cx="325755" cy="6985"/>
                          </a:xfrm>
                          <a:custGeom>
                            <a:avLst/>
                            <a:gdLst/>
                            <a:ahLst/>
                            <a:cxnLst/>
                            <a:rect l="l" t="t" r="r" b="b"/>
                            <a:pathLst>
                              <a:path w="325755" h="6985">
                                <a:moveTo>
                                  <a:pt x="325440" y="0"/>
                                </a:moveTo>
                                <a:lnTo>
                                  <a:pt x="0" y="0"/>
                                </a:lnTo>
                                <a:lnTo>
                                  <a:pt x="0" y="6479"/>
                                </a:lnTo>
                                <a:lnTo>
                                  <a:pt x="325440" y="6479"/>
                                </a:lnTo>
                                <a:lnTo>
                                  <a:pt x="3254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1EE7596" id="Group 570" o:spid="_x0000_s1026" style="width:25.65pt;height:.55pt;mso-position-horizontal-relative:char;mso-position-vertical-relative:line" coordsize="32575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">
                <v:shape id="Graphic 571" o:spid="_x0000_s1027" style="position:absolute;width:325755;height:6985;visibility:visible;mso-wrap-style:square;v-text-anchor:top" coordsize="32575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" path="m325440,l,,,6479r325440,l325440,xe" fillcolor="black" stroked="f">
                  <v:path arrowok="t"/>
                </v:shape>
                <w10:anchorlock/>
              </v:group>
            </w:pict>
          </mc:Fallback>
        </mc:AlternateContent>
      </w:r>
    </w:p>
    <w:p w14:paraId="7DE2CADF" w14:textId="77777777" w:rsidR="00E66D05" w:rsidRDefault="00E66D05">
      <w:pPr>
        <w:spacing w:line="20" w:lineRule="exact"/>
        <w:rPr>
          <w:sz w:val="2"/>
        </w:rPr>
        <w:sectPr w:rsidR="00E66D05">
          <w:type w:val="continuous"/>
          <w:pgSz w:w="11910" w:h="16840"/>
          <w:pgMar w:top="1260" w:right="1240" w:bottom="280" w:left="1240" w:header="967" w:footer="0" w:gutter="0"/>
          <w:cols w:space="720"/>
        </w:sectPr>
      </w:pPr>
    </w:p>
    <w:p w14:paraId="008DD60F" w14:textId="77777777" w:rsidR="00E66D05" w:rsidRDefault="00E66D05">
      <w:pPr>
        <w:pStyle w:val="a3"/>
        <w:spacing w:before="140"/>
        <w:rPr>
          <w:sz w:val="17"/>
        </w:rPr>
      </w:pPr>
    </w:p>
    <w:p w14:paraId="5C59B977" w14:textId="77777777" w:rsidR="00E66D05" w:rsidRDefault="00000000">
      <w:pPr>
        <w:ind w:left="504" w:right="504"/>
        <w:jc w:val="center"/>
        <w:rPr>
          <w:rFonts w:ascii="Times New Roman"/>
          <w:i/>
          <w:sz w:val="17"/>
        </w:rPr>
      </w:pPr>
      <w:proofErr w:type="spellStart"/>
      <w:r>
        <w:rPr>
          <w:rFonts w:ascii="Times New Roman"/>
          <w:i/>
          <w:spacing w:val="-2"/>
          <w:sz w:val="17"/>
        </w:rPr>
        <w:t>付録</w:t>
      </w:r>
      <w:proofErr w:type="spellEnd"/>
    </w:p>
    <w:p w14:paraId="792CF706" w14:textId="77777777" w:rsidR="00E66D05" w:rsidRDefault="00E66D05">
      <w:pPr>
        <w:pStyle w:val="a3"/>
        <w:spacing w:before="181"/>
        <w:rPr>
          <w:rFonts w:ascii="Times New Roman"/>
          <w:i/>
          <w:sz w:val="17"/>
        </w:rPr>
      </w:pPr>
    </w:p>
    <w:p w14:paraId="4D0DA2F4" w14:textId="77777777" w:rsidR="00E66D05" w:rsidRDefault="00000000">
      <w:pPr>
        <w:pStyle w:val="a5"/>
        <w:numPr>
          <w:ilvl w:val="0"/>
          <w:numId w:val="81"/>
        </w:numPr>
        <w:tabs>
          <w:tab w:val="left" w:pos="542"/>
        </w:tabs>
        <w:ind w:hanging="435"/>
        <w:rPr>
          <w:sz w:val="19"/>
          <w:lang w:eastAsia="ja-JP"/>
        </w:rPr>
      </w:pPr>
      <w:r>
        <w:rPr>
          <w:w w:val="75"/>
          <w:sz w:val="19"/>
          <w:lang w:eastAsia="ja-JP"/>
        </w:rPr>
        <w:t>一般的な安全および性能</w:t>
      </w:r>
      <w:r>
        <w:rPr>
          <w:spacing w:val="-2"/>
          <w:w w:val="75"/>
          <w:sz w:val="19"/>
          <w:lang w:eastAsia="ja-JP"/>
        </w:rPr>
        <w:t>要件</w:t>
      </w:r>
    </w:p>
    <w:p w14:paraId="1F315B8F" w14:textId="77777777" w:rsidR="00E66D05" w:rsidRDefault="00000000">
      <w:pPr>
        <w:pStyle w:val="a5"/>
        <w:numPr>
          <w:ilvl w:val="0"/>
          <w:numId w:val="81"/>
        </w:numPr>
        <w:tabs>
          <w:tab w:val="left" w:pos="542"/>
        </w:tabs>
        <w:spacing w:before="203"/>
        <w:ind w:hanging="435"/>
        <w:rPr>
          <w:sz w:val="19"/>
        </w:rPr>
      </w:pPr>
      <w:proofErr w:type="spellStart"/>
      <w:r>
        <w:rPr>
          <w:w w:val="75"/>
          <w:sz w:val="19"/>
        </w:rPr>
        <w:t>技術</w:t>
      </w:r>
      <w:r>
        <w:rPr>
          <w:spacing w:val="-2"/>
          <w:w w:val="85"/>
          <w:sz w:val="19"/>
        </w:rPr>
        <w:t>文書</w:t>
      </w:r>
      <w:proofErr w:type="spellEnd"/>
    </w:p>
    <w:p w14:paraId="43924C86" w14:textId="77777777" w:rsidR="00E66D05" w:rsidRDefault="00000000">
      <w:pPr>
        <w:pStyle w:val="a5"/>
        <w:numPr>
          <w:ilvl w:val="0"/>
          <w:numId w:val="81"/>
        </w:numPr>
        <w:tabs>
          <w:tab w:val="left" w:pos="542"/>
        </w:tabs>
        <w:spacing w:before="203"/>
        <w:ind w:hanging="435"/>
        <w:rPr>
          <w:sz w:val="19"/>
          <w:lang w:eastAsia="ja-JP"/>
        </w:rPr>
      </w:pPr>
      <w:r>
        <w:rPr>
          <w:w w:val="75"/>
          <w:sz w:val="19"/>
          <w:lang w:eastAsia="ja-JP"/>
        </w:rPr>
        <w:t>市販後</w:t>
      </w:r>
      <w:r>
        <w:rPr>
          <w:spacing w:val="-2"/>
          <w:w w:val="75"/>
          <w:sz w:val="19"/>
          <w:lang w:eastAsia="ja-JP"/>
        </w:rPr>
        <w:t>調査に関する</w:t>
      </w:r>
      <w:r>
        <w:rPr>
          <w:w w:val="75"/>
          <w:sz w:val="19"/>
          <w:lang w:eastAsia="ja-JP"/>
        </w:rPr>
        <w:t>技術文書</w:t>
      </w:r>
    </w:p>
    <w:p w14:paraId="5E8E86C5" w14:textId="77777777" w:rsidR="00E66D05" w:rsidRDefault="00000000">
      <w:pPr>
        <w:pStyle w:val="a5"/>
        <w:numPr>
          <w:ilvl w:val="0"/>
          <w:numId w:val="81"/>
        </w:numPr>
        <w:tabs>
          <w:tab w:val="left" w:pos="542"/>
        </w:tabs>
        <w:spacing w:before="202"/>
        <w:ind w:hanging="435"/>
        <w:rPr>
          <w:sz w:val="19"/>
        </w:rPr>
      </w:pPr>
      <w:proofErr w:type="spellStart"/>
      <w:r>
        <w:rPr>
          <w:w w:val="75"/>
          <w:sz w:val="19"/>
        </w:rPr>
        <w:t>EU</w:t>
      </w:r>
      <w:r>
        <w:rPr>
          <w:spacing w:val="-2"/>
          <w:w w:val="75"/>
          <w:sz w:val="19"/>
        </w:rPr>
        <w:t>適合</w:t>
      </w:r>
      <w:r>
        <w:rPr>
          <w:w w:val="75"/>
          <w:sz w:val="19"/>
        </w:rPr>
        <w:t>宣言</w:t>
      </w:r>
      <w:proofErr w:type="spellEnd"/>
    </w:p>
    <w:p w14:paraId="1CD52875" w14:textId="77777777" w:rsidR="00E66D05" w:rsidRDefault="00000000">
      <w:pPr>
        <w:pStyle w:val="a5"/>
        <w:numPr>
          <w:ilvl w:val="0"/>
          <w:numId w:val="81"/>
        </w:numPr>
        <w:tabs>
          <w:tab w:val="left" w:pos="542"/>
        </w:tabs>
        <w:spacing w:before="203"/>
        <w:ind w:hanging="435"/>
        <w:rPr>
          <w:sz w:val="19"/>
        </w:rPr>
      </w:pPr>
      <w:proofErr w:type="spellStart"/>
      <w:r>
        <w:rPr>
          <w:w w:val="80"/>
          <w:sz w:val="19"/>
        </w:rPr>
        <w:t>CE</w:t>
      </w:r>
      <w:r>
        <w:rPr>
          <w:spacing w:val="-2"/>
          <w:w w:val="80"/>
          <w:sz w:val="19"/>
        </w:rPr>
        <w:t>マーキング</w:t>
      </w:r>
      <w:proofErr w:type="spellEnd"/>
    </w:p>
    <w:p w14:paraId="387DD1C4" w14:textId="77777777" w:rsidR="00E66D05" w:rsidRDefault="00000000">
      <w:pPr>
        <w:pStyle w:val="a5"/>
        <w:numPr>
          <w:ilvl w:val="0"/>
          <w:numId w:val="81"/>
        </w:numPr>
        <w:tabs>
          <w:tab w:val="left" w:pos="540"/>
          <w:tab w:val="left" w:pos="542"/>
        </w:tabs>
        <w:spacing w:before="213" w:line="228" w:lineRule="auto"/>
        <w:ind w:right="104"/>
        <w:jc w:val="both"/>
        <w:rPr>
          <w:sz w:val="19"/>
          <w:lang w:eastAsia="ja-JP"/>
        </w:rPr>
      </w:pPr>
      <w:r>
        <w:rPr>
          <w:w w:val="85"/>
          <w:sz w:val="19"/>
          <w:lang w:eastAsia="ja-JP"/>
        </w:rPr>
        <w:t>第29条(4)及び第31条に従って機器及び経済事業者の登録時に提出される情報、</w:t>
      </w:r>
      <w:r>
        <w:rPr>
          <w:w w:val="80"/>
          <w:sz w:val="19"/>
          <w:lang w:eastAsia="ja-JP"/>
        </w:rPr>
        <w:t>第28条及び第29条に従って</w:t>
      </w:r>
      <w:r>
        <w:rPr>
          <w:w w:val="85"/>
          <w:sz w:val="19"/>
          <w:lang w:eastAsia="ja-JP"/>
        </w:rPr>
        <w:t>UDI-DIと共にUDIデータベースに提供される中核データ要素</w:t>
      </w:r>
      <w:r>
        <w:rPr>
          <w:w w:val="80"/>
          <w:sz w:val="19"/>
          <w:lang w:eastAsia="ja-JP"/>
        </w:rPr>
        <w:t>、及びUDIシステム</w:t>
      </w:r>
    </w:p>
    <w:p w14:paraId="4DE52E0F" w14:textId="77777777" w:rsidR="00E66D05" w:rsidRDefault="00000000">
      <w:pPr>
        <w:pStyle w:val="a5"/>
        <w:numPr>
          <w:ilvl w:val="0"/>
          <w:numId w:val="81"/>
        </w:numPr>
        <w:tabs>
          <w:tab w:val="left" w:pos="542"/>
        </w:tabs>
        <w:spacing w:before="207"/>
        <w:ind w:hanging="435"/>
        <w:rPr>
          <w:sz w:val="19"/>
          <w:lang w:eastAsia="ja-JP"/>
        </w:rPr>
      </w:pPr>
      <w:r>
        <w:rPr>
          <w:spacing w:val="-2"/>
          <w:w w:val="75"/>
          <w:sz w:val="19"/>
          <w:lang w:eastAsia="ja-JP"/>
        </w:rPr>
        <w:t>ノーティファイド・ボディが</w:t>
      </w:r>
      <w:r>
        <w:rPr>
          <w:w w:val="75"/>
          <w:sz w:val="19"/>
          <w:lang w:eastAsia="ja-JP"/>
        </w:rPr>
        <w:t>満たすべき要件</w:t>
      </w:r>
    </w:p>
    <w:p w14:paraId="6C24D7D4" w14:textId="77777777" w:rsidR="00E66D05" w:rsidRDefault="00000000">
      <w:pPr>
        <w:pStyle w:val="a5"/>
        <w:numPr>
          <w:ilvl w:val="0"/>
          <w:numId w:val="81"/>
        </w:numPr>
        <w:tabs>
          <w:tab w:val="left" w:pos="541"/>
        </w:tabs>
        <w:spacing w:before="204"/>
        <w:ind w:left="541" w:hanging="434"/>
        <w:rPr>
          <w:sz w:val="19"/>
        </w:rPr>
      </w:pPr>
      <w:proofErr w:type="spellStart"/>
      <w:r>
        <w:rPr>
          <w:w w:val="75"/>
          <w:sz w:val="19"/>
        </w:rPr>
        <w:t>分類</w:t>
      </w:r>
      <w:r>
        <w:rPr>
          <w:spacing w:val="-2"/>
          <w:w w:val="85"/>
          <w:sz w:val="19"/>
        </w:rPr>
        <w:t>規則</w:t>
      </w:r>
      <w:proofErr w:type="spellEnd"/>
    </w:p>
    <w:p w14:paraId="5C78CCCF" w14:textId="77777777" w:rsidR="00E66D05" w:rsidRDefault="00000000">
      <w:pPr>
        <w:pStyle w:val="a5"/>
        <w:numPr>
          <w:ilvl w:val="0"/>
          <w:numId w:val="81"/>
        </w:numPr>
        <w:tabs>
          <w:tab w:val="left" w:pos="542"/>
        </w:tabs>
        <w:spacing w:before="203"/>
        <w:ind w:hanging="435"/>
        <w:rPr>
          <w:sz w:val="19"/>
          <w:lang w:eastAsia="ja-JP"/>
        </w:rPr>
      </w:pPr>
      <w:r>
        <w:rPr>
          <w:w w:val="75"/>
          <w:sz w:val="19"/>
          <w:lang w:eastAsia="ja-JP"/>
        </w:rPr>
        <w:t>品質マネジメントシステムと技術</w:t>
      </w:r>
      <w:r>
        <w:rPr>
          <w:spacing w:val="-2"/>
          <w:w w:val="75"/>
          <w:sz w:val="19"/>
          <w:lang w:eastAsia="ja-JP"/>
        </w:rPr>
        <w:t>文書の</w:t>
      </w:r>
      <w:r>
        <w:rPr>
          <w:w w:val="75"/>
          <w:sz w:val="19"/>
          <w:lang w:eastAsia="ja-JP"/>
        </w:rPr>
        <w:t>評価に基づく適合性評価</w:t>
      </w:r>
    </w:p>
    <w:p w14:paraId="21561783" w14:textId="77777777" w:rsidR="00E66D05" w:rsidRDefault="00000000">
      <w:pPr>
        <w:pStyle w:val="a5"/>
        <w:numPr>
          <w:ilvl w:val="0"/>
          <w:numId w:val="81"/>
        </w:numPr>
        <w:tabs>
          <w:tab w:val="left" w:pos="542"/>
        </w:tabs>
        <w:spacing w:before="203"/>
        <w:ind w:hanging="435"/>
        <w:rPr>
          <w:sz w:val="19"/>
          <w:lang w:eastAsia="ja-JP"/>
        </w:rPr>
      </w:pPr>
      <w:r>
        <w:rPr>
          <w:w w:val="75"/>
          <w:sz w:val="19"/>
          <w:lang w:eastAsia="ja-JP"/>
        </w:rPr>
        <w:t>型式</w:t>
      </w:r>
      <w:r>
        <w:rPr>
          <w:spacing w:val="-2"/>
          <w:w w:val="75"/>
          <w:sz w:val="19"/>
          <w:lang w:eastAsia="ja-JP"/>
        </w:rPr>
        <w:t>試験に</w:t>
      </w:r>
      <w:r>
        <w:rPr>
          <w:w w:val="75"/>
          <w:sz w:val="19"/>
          <w:lang w:eastAsia="ja-JP"/>
        </w:rPr>
        <w:t>基づく適合性評価</w:t>
      </w:r>
    </w:p>
    <w:p w14:paraId="7ED0CF28" w14:textId="77777777" w:rsidR="00E66D05" w:rsidRDefault="00000000">
      <w:pPr>
        <w:pStyle w:val="a5"/>
        <w:numPr>
          <w:ilvl w:val="0"/>
          <w:numId w:val="81"/>
        </w:numPr>
        <w:tabs>
          <w:tab w:val="left" w:pos="542"/>
        </w:tabs>
        <w:spacing w:before="203"/>
        <w:ind w:hanging="435"/>
        <w:rPr>
          <w:sz w:val="19"/>
          <w:lang w:eastAsia="ja-JP"/>
        </w:rPr>
      </w:pPr>
      <w:r>
        <w:rPr>
          <w:w w:val="75"/>
          <w:sz w:val="19"/>
          <w:lang w:eastAsia="ja-JP"/>
        </w:rPr>
        <w:t>製品適合性</w:t>
      </w:r>
      <w:r>
        <w:rPr>
          <w:spacing w:val="-2"/>
          <w:w w:val="75"/>
          <w:sz w:val="19"/>
          <w:lang w:eastAsia="ja-JP"/>
        </w:rPr>
        <w:t>検証に</w:t>
      </w:r>
      <w:r>
        <w:rPr>
          <w:w w:val="75"/>
          <w:sz w:val="19"/>
          <w:lang w:eastAsia="ja-JP"/>
        </w:rPr>
        <w:t>基づく適合性評価</w:t>
      </w:r>
    </w:p>
    <w:p w14:paraId="2BA8382E" w14:textId="77777777" w:rsidR="00E66D05" w:rsidRDefault="00000000">
      <w:pPr>
        <w:pStyle w:val="a5"/>
        <w:numPr>
          <w:ilvl w:val="0"/>
          <w:numId w:val="81"/>
        </w:numPr>
        <w:tabs>
          <w:tab w:val="left" w:pos="542"/>
        </w:tabs>
        <w:spacing w:before="204"/>
        <w:ind w:hanging="435"/>
        <w:rPr>
          <w:sz w:val="19"/>
          <w:lang w:eastAsia="ja-JP"/>
        </w:rPr>
      </w:pPr>
      <w:r>
        <w:rPr>
          <w:spacing w:val="-4"/>
          <w:w w:val="75"/>
          <w:sz w:val="19"/>
          <w:lang w:eastAsia="ja-JP"/>
        </w:rPr>
        <w:t>ノーティファイド・ボディが</w:t>
      </w:r>
      <w:r>
        <w:rPr>
          <w:w w:val="75"/>
          <w:sz w:val="19"/>
          <w:lang w:eastAsia="ja-JP"/>
        </w:rPr>
        <w:t>発行した証明書</w:t>
      </w:r>
    </w:p>
    <w:p w14:paraId="6F7FFFEB" w14:textId="77777777" w:rsidR="00E66D05" w:rsidRDefault="00000000">
      <w:pPr>
        <w:pStyle w:val="a5"/>
        <w:numPr>
          <w:ilvl w:val="0"/>
          <w:numId w:val="81"/>
        </w:numPr>
        <w:tabs>
          <w:tab w:val="left" w:pos="541"/>
        </w:tabs>
        <w:spacing w:before="202"/>
        <w:ind w:left="541" w:hanging="434"/>
        <w:rPr>
          <w:sz w:val="19"/>
          <w:lang w:eastAsia="ja-JP"/>
        </w:rPr>
      </w:pPr>
      <w:r>
        <w:rPr>
          <w:w w:val="75"/>
          <w:sz w:val="19"/>
          <w:lang w:eastAsia="ja-JP"/>
        </w:rPr>
        <w:t>カスタムメイド・</w:t>
      </w:r>
      <w:r>
        <w:rPr>
          <w:spacing w:val="-2"/>
          <w:w w:val="75"/>
          <w:sz w:val="19"/>
          <w:lang w:eastAsia="ja-JP"/>
        </w:rPr>
        <w:t>デバイスの</w:t>
      </w:r>
      <w:r>
        <w:rPr>
          <w:w w:val="75"/>
          <w:sz w:val="19"/>
          <w:lang w:eastAsia="ja-JP"/>
        </w:rPr>
        <w:t>手順</w:t>
      </w:r>
    </w:p>
    <w:p w14:paraId="1C89D7F4" w14:textId="77777777" w:rsidR="00E66D05" w:rsidRDefault="00000000">
      <w:pPr>
        <w:pStyle w:val="a5"/>
        <w:numPr>
          <w:ilvl w:val="0"/>
          <w:numId w:val="81"/>
        </w:numPr>
        <w:tabs>
          <w:tab w:val="left" w:pos="542"/>
        </w:tabs>
        <w:spacing w:before="203"/>
        <w:ind w:hanging="435"/>
        <w:rPr>
          <w:sz w:val="19"/>
          <w:lang w:eastAsia="ja-JP"/>
        </w:rPr>
      </w:pPr>
      <w:r>
        <w:rPr>
          <w:w w:val="75"/>
          <w:sz w:val="19"/>
          <w:lang w:eastAsia="ja-JP"/>
        </w:rPr>
        <w:t>臨床評価および市販後の臨床</w:t>
      </w:r>
      <w:r>
        <w:rPr>
          <w:spacing w:val="-5"/>
          <w:w w:val="75"/>
          <w:sz w:val="19"/>
          <w:lang w:eastAsia="ja-JP"/>
        </w:rPr>
        <w:t>フォローアップ</w:t>
      </w:r>
    </w:p>
    <w:p w14:paraId="6F2E6F99" w14:textId="77777777" w:rsidR="00E66D05" w:rsidRDefault="00000000">
      <w:pPr>
        <w:pStyle w:val="a5"/>
        <w:numPr>
          <w:ilvl w:val="0"/>
          <w:numId w:val="81"/>
        </w:numPr>
        <w:tabs>
          <w:tab w:val="left" w:pos="542"/>
        </w:tabs>
        <w:spacing w:before="203"/>
        <w:ind w:hanging="435"/>
        <w:rPr>
          <w:sz w:val="19"/>
        </w:rPr>
      </w:pPr>
      <w:proofErr w:type="spellStart"/>
      <w:r>
        <w:rPr>
          <w:w w:val="75"/>
          <w:sz w:val="19"/>
        </w:rPr>
        <w:t>臨床</w:t>
      </w:r>
      <w:r>
        <w:rPr>
          <w:spacing w:val="-2"/>
          <w:w w:val="85"/>
          <w:sz w:val="19"/>
        </w:rPr>
        <w:t>試験</w:t>
      </w:r>
      <w:proofErr w:type="spellEnd"/>
    </w:p>
    <w:p w14:paraId="637C371E" w14:textId="77777777" w:rsidR="00E66D05" w:rsidRDefault="00000000">
      <w:pPr>
        <w:pStyle w:val="a5"/>
        <w:numPr>
          <w:ilvl w:val="0"/>
          <w:numId w:val="81"/>
        </w:numPr>
        <w:tabs>
          <w:tab w:val="left" w:pos="542"/>
        </w:tabs>
        <w:spacing w:before="203"/>
        <w:ind w:hanging="435"/>
        <w:rPr>
          <w:sz w:val="19"/>
          <w:lang w:eastAsia="ja-JP"/>
        </w:rPr>
      </w:pPr>
      <w:r>
        <w:rPr>
          <w:spacing w:val="-4"/>
          <w:w w:val="75"/>
          <w:sz w:val="19"/>
          <w:lang w:eastAsia="ja-JP"/>
        </w:rPr>
        <w:t>第1条(2)</w:t>
      </w:r>
      <w:r>
        <w:rPr>
          <w:w w:val="75"/>
          <w:sz w:val="19"/>
          <w:lang w:eastAsia="ja-JP"/>
        </w:rPr>
        <w:t>で言及されている医療目的のない製品群のリスト</w:t>
      </w:r>
    </w:p>
    <w:p w14:paraId="2F5B6187" w14:textId="77777777" w:rsidR="00E66D05" w:rsidRDefault="00000000">
      <w:pPr>
        <w:pStyle w:val="a5"/>
        <w:numPr>
          <w:ilvl w:val="0"/>
          <w:numId w:val="81"/>
        </w:numPr>
        <w:tabs>
          <w:tab w:val="left" w:pos="541"/>
        </w:tabs>
        <w:spacing w:before="204"/>
        <w:ind w:left="541" w:hanging="434"/>
        <w:rPr>
          <w:sz w:val="19"/>
        </w:rPr>
      </w:pPr>
      <w:proofErr w:type="spellStart"/>
      <w:r>
        <w:rPr>
          <w:w w:val="75"/>
          <w:sz w:val="19"/>
        </w:rPr>
        <w:t>相関</w:t>
      </w:r>
      <w:r>
        <w:rPr>
          <w:spacing w:val="-2"/>
          <w:w w:val="85"/>
          <w:sz w:val="19"/>
        </w:rPr>
        <w:t>表</w:t>
      </w:r>
      <w:proofErr w:type="spellEnd"/>
    </w:p>
    <w:p w14:paraId="5FB93389" w14:textId="77777777" w:rsidR="00E66D05" w:rsidRDefault="00E66D05">
      <w:pPr>
        <w:pStyle w:val="a3"/>
        <w:rPr>
          <w:sz w:val="20"/>
        </w:rPr>
      </w:pPr>
    </w:p>
    <w:p w14:paraId="5EFAF126" w14:textId="77777777" w:rsidR="00E66D05" w:rsidRDefault="00000000">
      <w:pPr>
        <w:pStyle w:val="a3"/>
        <w:spacing w:before="57"/>
        <w:rPr>
          <w:sz w:val="20"/>
        </w:rPr>
      </w:pPr>
      <w:r>
        <w:rPr>
          <w:noProof/>
        </w:rPr>
        <mc:AlternateContent>
          <mc:Choice Requires="wps">
            <w:drawing>
              <wp:anchor distT="0" distB="0" distL="0" distR="0" simplePos="0" relativeHeight="487597056" behindDoc="1" locked="0" layoutInCell="1" allowOverlap="1" wp14:anchorId="52BAF113" wp14:editId="68BF3673">
                <wp:simplePos x="0" y="0"/>
                <wp:positionH relativeFrom="page">
                  <wp:posOffset>3617279</wp:posOffset>
                </wp:positionH>
                <wp:positionV relativeFrom="paragraph">
                  <wp:posOffset>199270</wp:posOffset>
                </wp:positionV>
                <wp:extent cx="325755" cy="6985"/>
                <wp:effectExtent l="0" t="0" r="0" b="0"/>
                <wp:wrapTopAndBottom/>
                <wp:docPr id="578" name="Graphic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 cy="6985"/>
                        </a:xfrm>
                        <a:custGeom>
                          <a:avLst/>
                          <a:gdLst/>
                          <a:ahLst/>
                          <a:cxnLst/>
                          <a:rect l="l" t="t" r="r" b="b"/>
                          <a:pathLst>
                            <a:path w="325755" h="6985">
                              <a:moveTo>
                                <a:pt x="325440" y="0"/>
                              </a:moveTo>
                              <a:lnTo>
                                <a:pt x="0" y="0"/>
                              </a:lnTo>
                              <a:lnTo>
                                <a:pt x="0" y="6479"/>
                              </a:lnTo>
                              <a:lnTo>
                                <a:pt x="325440" y="6479"/>
                              </a:lnTo>
                              <a:lnTo>
                                <a:pt x="325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7C44E1" id="Graphic 578" o:spid="_x0000_s1026" style="position:absolute;margin-left:284.85pt;margin-top:15.7pt;width:25.65pt;height:.55pt;z-index:-15719424;visibility:visible;mso-wrap-style:square;mso-wrap-distance-left:0;mso-wrap-distance-top:0;mso-wrap-distance-right:0;mso-wrap-distance-bottom:0;mso-position-horizontal:absolute;mso-position-horizontal-relative:page;mso-position-vertical:absolute;mso-position-vertical-relative:text;v-text-anchor:top" coordsize="32575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" path="m325440,l,,,6479r325440,l325440,xe" fillcolor="black" stroked="f">
                <v:path arrowok="t"/>
                <w10:wrap type="topAndBottom" anchorx="page"/>
              </v:shape>
            </w:pict>
          </mc:Fallback>
        </mc:AlternateContent>
      </w:r>
    </w:p>
    <w:p w14:paraId="5C022B99" w14:textId="77777777" w:rsidR="00E66D05" w:rsidRDefault="00E66D05">
      <w:pPr>
        <w:rPr>
          <w:sz w:val="20"/>
        </w:rPr>
        <w:sectPr w:rsidR="00E66D05">
          <w:headerReference w:type="default" r:id="rId99"/>
          <w:pgSz w:w="11910" w:h="16840"/>
          <w:pgMar w:top="1260" w:right="1240" w:bottom="280" w:left="1240" w:header="967" w:footer="0" w:gutter="0"/>
          <w:cols w:space="720"/>
        </w:sectPr>
      </w:pPr>
    </w:p>
    <w:p w14:paraId="5A4F82E4" w14:textId="77777777" w:rsidR="00E66D05" w:rsidRDefault="00E66D05">
      <w:pPr>
        <w:pStyle w:val="a3"/>
        <w:spacing w:before="140"/>
        <w:rPr>
          <w:sz w:val="17"/>
        </w:rPr>
      </w:pPr>
    </w:p>
    <w:p w14:paraId="375D5DC3" w14:textId="77777777" w:rsidR="00E66D05" w:rsidRDefault="00000000">
      <w:pPr>
        <w:ind w:left="504" w:right="504"/>
        <w:jc w:val="center"/>
        <w:rPr>
          <w:rFonts w:ascii="Times New Roman"/>
          <w:i/>
          <w:sz w:val="17"/>
        </w:rPr>
      </w:pPr>
      <w:proofErr w:type="spellStart"/>
      <w:r>
        <w:rPr>
          <w:rFonts w:ascii="Times New Roman"/>
          <w:i/>
          <w:sz w:val="17"/>
        </w:rPr>
        <w:t>付録</w:t>
      </w:r>
      <w:r>
        <w:rPr>
          <w:rFonts w:ascii="Times New Roman"/>
          <w:i/>
          <w:spacing w:val="-10"/>
          <w:sz w:val="17"/>
        </w:rPr>
        <w:t>I</w:t>
      </w:r>
      <w:proofErr w:type="spellEnd"/>
    </w:p>
    <w:p w14:paraId="13E2E220" w14:textId="77777777" w:rsidR="00E66D05" w:rsidRDefault="00E66D05">
      <w:pPr>
        <w:pStyle w:val="a3"/>
        <w:spacing w:before="52"/>
        <w:rPr>
          <w:rFonts w:ascii="Times New Roman"/>
          <w:i/>
          <w:sz w:val="17"/>
        </w:rPr>
      </w:pPr>
    </w:p>
    <w:p w14:paraId="0209A8C4" w14:textId="77777777" w:rsidR="00E66D05" w:rsidRDefault="00000000">
      <w:pPr>
        <w:ind w:left="504" w:right="504"/>
        <w:jc w:val="center"/>
        <w:rPr>
          <w:rFonts w:ascii="Times New Roman"/>
          <w:b/>
          <w:sz w:val="17"/>
          <w:lang w:eastAsia="ja-JP"/>
        </w:rPr>
      </w:pPr>
      <w:r>
        <w:rPr>
          <w:rFonts w:ascii="Times New Roman"/>
          <w:b/>
          <w:w w:val="90"/>
          <w:sz w:val="17"/>
          <w:lang w:eastAsia="ja-JP"/>
        </w:rPr>
        <w:t>一般的な安全および性能</w:t>
      </w:r>
      <w:r>
        <w:rPr>
          <w:rFonts w:ascii="Times New Roman"/>
          <w:b/>
          <w:spacing w:val="-2"/>
          <w:w w:val="90"/>
          <w:sz w:val="17"/>
          <w:lang w:eastAsia="ja-JP"/>
        </w:rPr>
        <w:t>要件</w:t>
      </w:r>
    </w:p>
    <w:p w14:paraId="479C1117" w14:textId="77777777" w:rsidR="00E66D05" w:rsidRDefault="00E66D05">
      <w:pPr>
        <w:pStyle w:val="a3"/>
        <w:spacing w:before="181"/>
        <w:rPr>
          <w:rFonts w:ascii="Times New Roman"/>
          <w:b/>
          <w:sz w:val="17"/>
          <w:lang w:eastAsia="ja-JP"/>
        </w:rPr>
      </w:pPr>
    </w:p>
    <w:p w14:paraId="49486770" w14:textId="77777777" w:rsidR="00E66D05" w:rsidRDefault="00000000">
      <w:pPr>
        <w:spacing w:before="1"/>
        <w:ind w:left="504" w:right="504"/>
        <w:jc w:val="center"/>
        <w:rPr>
          <w:sz w:val="17"/>
        </w:rPr>
      </w:pPr>
      <w:proofErr w:type="spellStart"/>
      <w:r>
        <w:rPr>
          <w:spacing w:val="-10"/>
          <w:w w:val="85"/>
          <w:sz w:val="17"/>
        </w:rPr>
        <w:t>第一</w:t>
      </w:r>
      <w:r>
        <w:rPr>
          <w:w w:val="75"/>
          <w:sz w:val="17"/>
        </w:rPr>
        <w:t>章</w:t>
      </w:r>
      <w:proofErr w:type="spellEnd"/>
    </w:p>
    <w:p w14:paraId="79B51A7C" w14:textId="77777777" w:rsidR="00E66D05" w:rsidRDefault="00E66D05">
      <w:pPr>
        <w:pStyle w:val="a3"/>
        <w:spacing w:before="123"/>
        <w:rPr>
          <w:sz w:val="17"/>
        </w:rPr>
      </w:pPr>
    </w:p>
    <w:p w14:paraId="33C60F58" w14:textId="77777777" w:rsidR="00E66D05" w:rsidRDefault="00000000">
      <w:pPr>
        <w:ind w:left="504" w:right="503"/>
        <w:jc w:val="center"/>
        <w:rPr>
          <w:rFonts w:ascii="Times New Roman"/>
          <w:b/>
          <w:i/>
          <w:sz w:val="17"/>
        </w:rPr>
      </w:pPr>
      <w:proofErr w:type="spellStart"/>
      <w:r>
        <w:rPr>
          <w:rFonts w:ascii="Times New Roman"/>
          <w:b/>
          <w:i/>
          <w:spacing w:val="-7"/>
          <w:sz w:val="17"/>
        </w:rPr>
        <w:t>一般</w:t>
      </w:r>
      <w:r>
        <w:rPr>
          <w:rFonts w:ascii="Times New Roman"/>
          <w:b/>
          <w:i/>
          <w:spacing w:val="-2"/>
          <w:sz w:val="17"/>
        </w:rPr>
        <w:t>要件</w:t>
      </w:r>
      <w:proofErr w:type="spellEnd"/>
    </w:p>
    <w:p w14:paraId="50476607" w14:textId="77777777" w:rsidR="00E66D05" w:rsidRDefault="00E66D05">
      <w:pPr>
        <w:pStyle w:val="a3"/>
        <w:rPr>
          <w:rFonts w:ascii="Times New Roman"/>
          <w:b/>
          <w:i/>
          <w:sz w:val="17"/>
        </w:rPr>
      </w:pPr>
    </w:p>
    <w:p w14:paraId="5E220A2F" w14:textId="77777777" w:rsidR="00E66D05" w:rsidRDefault="00E66D05">
      <w:pPr>
        <w:pStyle w:val="a3"/>
        <w:spacing w:before="52"/>
        <w:rPr>
          <w:rFonts w:ascii="Times New Roman"/>
          <w:b/>
          <w:i/>
          <w:sz w:val="17"/>
        </w:rPr>
      </w:pPr>
    </w:p>
    <w:p w14:paraId="5AED9FA3" w14:textId="77777777" w:rsidR="00E66D05" w:rsidRDefault="00000000">
      <w:pPr>
        <w:pStyle w:val="a5"/>
        <w:numPr>
          <w:ilvl w:val="1"/>
          <w:numId w:val="81"/>
        </w:numPr>
        <w:tabs>
          <w:tab w:val="left" w:pos="797"/>
        </w:tabs>
        <w:spacing w:line="228" w:lineRule="auto"/>
        <w:ind w:right="103"/>
        <w:jc w:val="both"/>
        <w:rPr>
          <w:sz w:val="19"/>
          <w:lang w:eastAsia="ja-JP"/>
        </w:rPr>
      </w:pPr>
      <w:r>
        <w:rPr>
          <w:w w:val="75"/>
          <w:sz w:val="19"/>
          <w:lang w:eastAsia="ja-JP"/>
        </w:rPr>
        <w:t xml:space="preserve">医療機器は、その製造者が意図した性能を達成するものでなければならず、また、 </w:t>
      </w:r>
      <w:r>
        <w:rPr>
          <w:w w:val="80"/>
          <w:sz w:val="19"/>
          <w:lang w:eastAsia="ja-JP"/>
        </w:rPr>
        <w:t>通常の使用状態において、意図された</w:t>
      </w:r>
      <w:r>
        <w:rPr>
          <w:spacing w:val="-3"/>
          <w:w w:val="80"/>
          <w:sz w:val="19"/>
          <w:lang w:eastAsia="ja-JP"/>
        </w:rPr>
        <w:t>目的に</w:t>
      </w:r>
      <w:r>
        <w:rPr>
          <w:w w:val="80"/>
          <w:sz w:val="19"/>
          <w:lang w:eastAsia="ja-JP"/>
        </w:rPr>
        <w:t>適うように</w:t>
      </w:r>
      <w:r>
        <w:rPr>
          <w:w w:val="75"/>
          <w:sz w:val="19"/>
          <w:lang w:eastAsia="ja-JP"/>
        </w:rPr>
        <w:t>設計され、製造された</w:t>
      </w:r>
      <w:r>
        <w:rPr>
          <w:w w:val="80"/>
          <w:sz w:val="19"/>
          <w:lang w:eastAsia="ja-JP"/>
        </w:rPr>
        <w:t>もの</w:t>
      </w:r>
      <w:r>
        <w:rPr>
          <w:w w:val="75"/>
          <w:sz w:val="19"/>
          <w:lang w:eastAsia="ja-JP"/>
        </w:rPr>
        <w:t>で なければならない</w:t>
      </w:r>
      <w:r>
        <w:rPr>
          <w:w w:val="80"/>
          <w:sz w:val="19"/>
          <w:lang w:eastAsia="ja-JP"/>
        </w:rPr>
        <w:t>。</w:t>
      </w:r>
      <w:r>
        <w:rPr>
          <w:spacing w:val="-2"/>
          <w:w w:val="80"/>
          <w:sz w:val="19"/>
          <w:lang w:eastAsia="ja-JP"/>
        </w:rPr>
        <w:t>ただし、その</w:t>
      </w:r>
      <w:r>
        <w:rPr>
          <w:w w:val="75"/>
          <w:sz w:val="19"/>
          <w:lang w:eastAsia="ja-JP"/>
        </w:rPr>
        <w:t>使用に</w:t>
      </w:r>
      <w:r>
        <w:rPr>
          <w:spacing w:val="-2"/>
          <w:w w:val="80"/>
          <w:sz w:val="19"/>
          <w:lang w:eastAsia="ja-JP"/>
        </w:rPr>
        <w:t>伴ういかなるリスクも、</w:t>
      </w:r>
      <w:r>
        <w:rPr>
          <w:w w:val="75"/>
          <w:sz w:val="19"/>
          <w:lang w:eastAsia="ja-JP"/>
        </w:rPr>
        <w:t>患者にとっての利益と衡量した場合に許容可能なリスクであり、かつ、</w:t>
      </w:r>
      <w:r>
        <w:rPr>
          <w:w w:val="80"/>
          <w:sz w:val="19"/>
          <w:lang w:eastAsia="ja-JP"/>
        </w:rPr>
        <w:t>一般に認められている技術水準を考慮した場合に、高度の健康及び安全の保護に</w:t>
      </w:r>
      <w:r>
        <w:rPr>
          <w:w w:val="75"/>
          <w:sz w:val="19"/>
          <w:lang w:eastAsia="ja-JP"/>
        </w:rPr>
        <w:t>適合するもので</w:t>
      </w:r>
      <w:r>
        <w:rPr>
          <w:spacing w:val="-2"/>
          <w:w w:val="80"/>
          <w:sz w:val="19"/>
          <w:lang w:eastAsia="ja-JP"/>
        </w:rPr>
        <w:t>なければ</w:t>
      </w:r>
      <w:r>
        <w:rPr>
          <w:w w:val="80"/>
          <w:sz w:val="19"/>
          <w:lang w:eastAsia="ja-JP"/>
        </w:rPr>
        <w:t>ならない。</w:t>
      </w:r>
    </w:p>
    <w:p w14:paraId="69122600" w14:textId="77777777" w:rsidR="00E66D05" w:rsidRDefault="00E66D05">
      <w:pPr>
        <w:pStyle w:val="a3"/>
        <w:spacing w:before="117"/>
        <w:rPr>
          <w:lang w:eastAsia="ja-JP"/>
        </w:rPr>
      </w:pPr>
    </w:p>
    <w:p w14:paraId="7848BC84" w14:textId="77777777" w:rsidR="00E66D05" w:rsidRDefault="00000000">
      <w:pPr>
        <w:pStyle w:val="a5"/>
        <w:numPr>
          <w:ilvl w:val="1"/>
          <w:numId w:val="81"/>
        </w:numPr>
        <w:tabs>
          <w:tab w:val="left" w:pos="797"/>
        </w:tabs>
        <w:spacing w:line="228" w:lineRule="auto"/>
        <w:ind w:right="105"/>
        <w:jc w:val="both"/>
        <w:rPr>
          <w:sz w:val="19"/>
          <w:lang w:eastAsia="ja-JP"/>
        </w:rPr>
      </w:pPr>
      <w:r>
        <w:rPr>
          <w:w w:val="80"/>
          <w:sz w:val="19"/>
          <w:lang w:eastAsia="ja-JP"/>
        </w:rPr>
        <w:t>本付属書の「可能な限りリスクを低減する」という要件は、ベネフィット・リスク比に悪影響を与えない範囲で可能な限りリスクを低減することを意味する。</w:t>
      </w:r>
    </w:p>
    <w:p w14:paraId="19751116" w14:textId="77777777" w:rsidR="00E66D05" w:rsidRDefault="00E66D05">
      <w:pPr>
        <w:pStyle w:val="a3"/>
        <w:spacing w:before="104"/>
        <w:rPr>
          <w:lang w:eastAsia="ja-JP"/>
        </w:rPr>
      </w:pPr>
    </w:p>
    <w:p w14:paraId="3B1D39A8" w14:textId="77777777" w:rsidR="00E66D05" w:rsidRDefault="00000000">
      <w:pPr>
        <w:pStyle w:val="a5"/>
        <w:numPr>
          <w:ilvl w:val="1"/>
          <w:numId w:val="81"/>
        </w:numPr>
        <w:tabs>
          <w:tab w:val="left" w:pos="797"/>
        </w:tabs>
        <w:ind w:hanging="690"/>
        <w:rPr>
          <w:sz w:val="19"/>
          <w:lang w:eastAsia="ja-JP"/>
        </w:rPr>
      </w:pPr>
      <w:r>
        <w:rPr>
          <w:w w:val="75"/>
          <w:sz w:val="19"/>
          <w:lang w:eastAsia="ja-JP"/>
        </w:rPr>
        <w:t>製造業者は、リスク管理</w:t>
      </w:r>
      <w:r>
        <w:rPr>
          <w:spacing w:val="-2"/>
          <w:w w:val="75"/>
          <w:sz w:val="19"/>
          <w:lang w:eastAsia="ja-JP"/>
        </w:rPr>
        <w:t>システムを</w:t>
      </w:r>
      <w:r>
        <w:rPr>
          <w:w w:val="75"/>
          <w:sz w:val="19"/>
          <w:lang w:eastAsia="ja-JP"/>
        </w:rPr>
        <w:t>確立し、実施し、文書化し、維持しなければならない</w:t>
      </w:r>
      <w:r>
        <w:rPr>
          <w:spacing w:val="-2"/>
          <w:w w:val="75"/>
          <w:sz w:val="19"/>
          <w:lang w:eastAsia="ja-JP"/>
        </w:rPr>
        <w:t>。</w:t>
      </w:r>
    </w:p>
    <w:p w14:paraId="6B39B280" w14:textId="77777777" w:rsidR="00E66D05" w:rsidRDefault="00E66D05">
      <w:pPr>
        <w:pStyle w:val="a3"/>
        <w:rPr>
          <w:lang w:eastAsia="ja-JP"/>
        </w:rPr>
      </w:pPr>
    </w:p>
    <w:p w14:paraId="1F81DBDA" w14:textId="77777777" w:rsidR="00E66D05" w:rsidRDefault="00000000">
      <w:pPr>
        <w:pStyle w:val="a3"/>
        <w:spacing w:line="228" w:lineRule="auto"/>
        <w:ind w:left="797" w:right="106"/>
        <w:rPr>
          <w:lang w:eastAsia="ja-JP"/>
        </w:rPr>
      </w:pPr>
      <w:r>
        <w:rPr>
          <w:w w:val="80"/>
          <w:lang w:eastAsia="ja-JP"/>
        </w:rPr>
        <w:t>リスク管理は、</w:t>
      </w:r>
      <w:r>
        <w:rPr>
          <w:w w:val="75"/>
          <w:lang w:eastAsia="ja-JP"/>
        </w:rPr>
        <w:t>機器の</w:t>
      </w:r>
      <w:r>
        <w:rPr>
          <w:w w:val="80"/>
          <w:lang w:eastAsia="ja-JP"/>
        </w:rPr>
        <w:t>ライフサイクル全体を通じて継続的な反復プロセスとして理解され</w:t>
      </w:r>
      <w:r>
        <w:rPr>
          <w:w w:val="75"/>
          <w:lang w:eastAsia="ja-JP"/>
        </w:rPr>
        <w:t>、 定期的な体系的更新を必要とする。リスクマネジメントを実施するにあたり、製造業者は以下のことを行うものとする：</w:t>
      </w:r>
    </w:p>
    <w:p w14:paraId="53DBFDB4" w14:textId="77777777" w:rsidR="00E66D05" w:rsidRDefault="00000000">
      <w:pPr>
        <w:pStyle w:val="a5"/>
        <w:numPr>
          <w:ilvl w:val="0"/>
          <w:numId w:val="78"/>
        </w:numPr>
        <w:tabs>
          <w:tab w:val="left" w:pos="1091"/>
        </w:tabs>
        <w:spacing w:before="214"/>
        <w:ind w:left="1091" w:hanging="294"/>
        <w:rPr>
          <w:sz w:val="19"/>
          <w:lang w:eastAsia="ja-JP"/>
        </w:rPr>
      </w:pPr>
      <w:r>
        <w:rPr>
          <w:spacing w:val="-2"/>
          <w:w w:val="75"/>
          <w:sz w:val="19"/>
          <w:lang w:eastAsia="ja-JP"/>
        </w:rPr>
        <w:t>各機器の</w:t>
      </w:r>
      <w:r>
        <w:rPr>
          <w:w w:val="75"/>
          <w:sz w:val="19"/>
          <w:lang w:eastAsia="ja-JP"/>
        </w:rPr>
        <w:t>リスク管理計画を策定し、文書化</w:t>
      </w:r>
      <w:r>
        <w:rPr>
          <w:spacing w:val="-2"/>
          <w:w w:val="75"/>
          <w:sz w:val="19"/>
          <w:lang w:eastAsia="ja-JP"/>
        </w:rPr>
        <w:t>すること；</w:t>
      </w:r>
    </w:p>
    <w:p w14:paraId="39A0D57B" w14:textId="77777777" w:rsidR="00E66D05" w:rsidRDefault="00000000">
      <w:pPr>
        <w:pStyle w:val="a5"/>
        <w:numPr>
          <w:ilvl w:val="0"/>
          <w:numId w:val="78"/>
        </w:numPr>
        <w:tabs>
          <w:tab w:val="left" w:pos="1091"/>
        </w:tabs>
        <w:spacing w:before="212"/>
        <w:ind w:left="1091" w:hanging="294"/>
        <w:rPr>
          <w:sz w:val="19"/>
          <w:lang w:eastAsia="ja-JP"/>
        </w:rPr>
      </w:pPr>
      <w:r>
        <w:rPr>
          <w:spacing w:val="-2"/>
          <w:w w:val="75"/>
          <w:sz w:val="19"/>
          <w:lang w:eastAsia="ja-JP"/>
        </w:rPr>
        <w:t>各機器に</w:t>
      </w:r>
      <w:r>
        <w:rPr>
          <w:w w:val="75"/>
          <w:sz w:val="19"/>
          <w:lang w:eastAsia="ja-JP"/>
        </w:rPr>
        <w:t>関連する既知および予見可能な危険を特定し、分析する</w:t>
      </w:r>
      <w:r>
        <w:rPr>
          <w:spacing w:val="-2"/>
          <w:w w:val="75"/>
          <w:sz w:val="19"/>
          <w:lang w:eastAsia="ja-JP"/>
        </w:rPr>
        <w:t>こと；</w:t>
      </w:r>
    </w:p>
    <w:p w14:paraId="6A2AA985" w14:textId="77777777" w:rsidR="00E66D05" w:rsidRDefault="00000000">
      <w:pPr>
        <w:pStyle w:val="a5"/>
        <w:numPr>
          <w:ilvl w:val="0"/>
          <w:numId w:val="78"/>
        </w:numPr>
        <w:tabs>
          <w:tab w:val="left" w:pos="1092"/>
        </w:tabs>
        <w:spacing w:before="219" w:line="228" w:lineRule="auto"/>
        <w:ind w:right="106"/>
        <w:jc w:val="both"/>
        <w:rPr>
          <w:sz w:val="19"/>
          <w:lang w:eastAsia="ja-JP"/>
        </w:rPr>
      </w:pPr>
      <w:r>
        <w:rPr>
          <w:w w:val="85"/>
          <w:sz w:val="19"/>
          <w:lang w:eastAsia="ja-JP"/>
        </w:rPr>
        <w:t>意図された使用および</w:t>
      </w:r>
      <w:r>
        <w:rPr>
          <w:w w:val="80"/>
          <w:sz w:val="19"/>
          <w:lang w:eastAsia="ja-JP"/>
        </w:rPr>
        <w:t>合理的に予測可能な誤用に</w:t>
      </w:r>
      <w:r>
        <w:rPr>
          <w:w w:val="85"/>
          <w:sz w:val="19"/>
          <w:lang w:eastAsia="ja-JP"/>
        </w:rPr>
        <w:t>関連するリスク、および意図された使用中に発生するリスクを見積もり、評価する</w:t>
      </w:r>
      <w:r>
        <w:rPr>
          <w:w w:val="80"/>
          <w:sz w:val="19"/>
          <w:lang w:eastAsia="ja-JP"/>
        </w:rPr>
        <w:t>こと；</w:t>
      </w:r>
    </w:p>
    <w:p w14:paraId="01B64B5B" w14:textId="77777777" w:rsidR="00E66D05" w:rsidRDefault="00000000">
      <w:pPr>
        <w:pStyle w:val="a5"/>
        <w:numPr>
          <w:ilvl w:val="0"/>
          <w:numId w:val="78"/>
        </w:numPr>
        <w:tabs>
          <w:tab w:val="left" w:pos="1091"/>
        </w:tabs>
        <w:spacing w:before="215"/>
        <w:ind w:left="1091" w:hanging="294"/>
        <w:rPr>
          <w:sz w:val="19"/>
          <w:lang w:eastAsia="ja-JP"/>
        </w:rPr>
      </w:pPr>
      <w:r>
        <w:rPr>
          <w:spacing w:val="-5"/>
          <w:w w:val="75"/>
          <w:sz w:val="19"/>
          <w:lang w:eastAsia="ja-JP"/>
        </w:rPr>
        <w:t>4項の</w:t>
      </w:r>
      <w:r>
        <w:rPr>
          <w:w w:val="75"/>
          <w:sz w:val="19"/>
          <w:lang w:eastAsia="ja-JP"/>
        </w:rPr>
        <w:t>要件に従い、(c)のリスクを排除または管理する</w:t>
      </w:r>
      <w:r>
        <w:rPr>
          <w:spacing w:val="-5"/>
          <w:w w:val="75"/>
          <w:sz w:val="19"/>
          <w:lang w:eastAsia="ja-JP"/>
        </w:rPr>
        <w:t>こと；</w:t>
      </w:r>
    </w:p>
    <w:p w14:paraId="49759516" w14:textId="77777777" w:rsidR="00E66D05" w:rsidRDefault="00000000">
      <w:pPr>
        <w:pStyle w:val="a5"/>
        <w:numPr>
          <w:ilvl w:val="0"/>
          <w:numId w:val="78"/>
        </w:numPr>
        <w:tabs>
          <w:tab w:val="left" w:pos="1090"/>
          <w:tab w:val="left" w:pos="1092"/>
        </w:tabs>
        <w:spacing w:before="218" w:line="230" w:lineRule="auto"/>
        <w:ind w:right="103"/>
        <w:jc w:val="both"/>
        <w:rPr>
          <w:sz w:val="19"/>
          <w:lang w:eastAsia="ja-JP"/>
        </w:rPr>
      </w:pPr>
      <w:r>
        <w:rPr>
          <w:w w:val="80"/>
          <w:sz w:val="19"/>
          <w:lang w:eastAsia="ja-JP"/>
        </w:rPr>
        <w:t>ハザードとその発生頻度、関連するリスクの推定値、ならびに全体的なリスク、ベネフィット・リスク比、リスク受容性に及ぼす、製造段階からの情報、特に市販後調査システムからの情報の影響を評価</w:t>
      </w:r>
      <w:r>
        <w:rPr>
          <w:spacing w:val="-1"/>
          <w:w w:val="80"/>
          <w:sz w:val="19"/>
          <w:lang w:eastAsia="ja-JP"/>
        </w:rPr>
        <w:t>する</w:t>
      </w:r>
      <w:r>
        <w:rPr>
          <w:w w:val="80"/>
          <w:sz w:val="19"/>
          <w:lang w:eastAsia="ja-JP"/>
        </w:rPr>
        <w:t>。</w:t>
      </w:r>
    </w:p>
    <w:p w14:paraId="3EE53B38" w14:textId="77777777" w:rsidR="00E66D05" w:rsidRDefault="00000000">
      <w:pPr>
        <w:pStyle w:val="a5"/>
        <w:numPr>
          <w:ilvl w:val="0"/>
          <w:numId w:val="78"/>
        </w:numPr>
        <w:tabs>
          <w:tab w:val="left" w:pos="1092"/>
        </w:tabs>
        <w:spacing w:before="220" w:line="228" w:lineRule="auto"/>
        <w:ind w:right="105"/>
        <w:jc w:val="both"/>
        <w:rPr>
          <w:sz w:val="19"/>
          <w:lang w:eastAsia="ja-JP"/>
        </w:rPr>
      </w:pPr>
      <w:r>
        <w:rPr>
          <w:w w:val="85"/>
          <w:sz w:val="19"/>
          <w:lang w:eastAsia="ja-JP"/>
        </w:rPr>
        <w:t>(e)で言及された情報の影響評価に基づき、必要であれば、</w:t>
      </w:r>
      <w:r>
        <w:rPr>
          <w:w w:val="80"/>
          <w:sz w:val="19"/>
          <w:lang w:eastAsia="ja-JP"/>
        </w:rPr>
        <w:t>第4項の要件に沿って管理措置を</w:t>
      </w:r>
      <w:r>
        <w:rPr>
          <w:w w:val="85"/>
          <w:sz w:val="19"/>
          <w:lang w:eastAsia="ja-JP"/>
        </w:rPr>
        <w:t>修正する</w:t>
      </w:r>
      <w:r>
        <w:rPr>
          <w:w w:val="80"/>
          <w:sz w:val="19"/>
          <w:lang w:eastAsia="ja-JP"/>
        </w:rPr>
        <w:t>。</w:t>
      </w:r>
    </w:p>
    <w:p w14:paraId="7B1DB619" w14:textId="77777777" w:rsidR="00E66D05" w:rsidRDefault="00E66D05">
      <w:pPr>
        <w:pStyle w:val="a3"/>
        <w:spacing w:before="2"/>
        <w:rPr>
          <w:lang w:eastAsia="ja-JP"/>
        </w:rPr>
      </w:pPr>
    </w:p>
    <w:p w14:paraId="3DDFC65B" w14:textId="77777777" w:rsidR="00E66D05" w:rsidRDefault="00000000">
      <w:pPr>
        <w:pStyle w:val="a5"/>
        <w:numPr>
          <w:ilvl w:val="1"/>
          <w:numId w:val="81"/>
        </w:numPr>
        <w:tabs>
          <w:tab w:val="left" w:pos="797"/>
        </w:tabs>
        <w:spacing w:line="228" w:lineRule="auto"/>
        <w:ind w:right="103"/>
        <w:jc w:val="both"/>
        <w:rPr>
          <w:sz w:val="19"/>
          <w:lang w:eastAsia="ja-JP"/>
        </w:rPr>
      </w:pPr>
      <w:r>
        <w:rPr>
          <w:w w:val="80"/>
          <w:sz w:val="19"/>
          <w:lang w:eastAsia="ja-JP"/>
        </w:rPr>
        <w:t>製造者が機器の設計および製造に採用するリスク管理措置は、一般に認められている最新技術を考慮し、安全原則に適合したものでなければならない。リスクを低減するため、製造</w:t>
      </w:r>
      <w:r>
        <w:rPr>
          <w:w w:val="75"/>
          <w:sz w:val="19"/>
          <w:lang w:eastAsia="ja-JP"/>
        </w:rPr>
        <w:t>者は</w:t>
      </w:r>
      <w:r>
        <w:rPr>
          <w:w w:val="80"/>
          <w:sz w:val="19"/>
          <w:lang w:eastAsia="ja-JP"/>
        </w:rPr>
        <w:t>、</w:t>
      </w:r>
      <w:r>
        <w:rPr>
          <w:w w:val="75"/>
          <w:sz w:val="19"/>
          <w:lang w:eastAsia="ja-JP"/>
        </w:rPr>
        <w:t>各ハザードに関連する残留リスクおよび全体的な残留リ スクが許容可能と判断されるようにリスクを管理しなければならない。製造者は、最も適切な解決策を選択する際、以下の</w:t>
      </w:r>
      <w:r>
        <w:rPr>
          <w:spacing w:val="-2"/>
          <w:w w:val="85"/>
          <w:sz w:val="19"/>
          <w:lang w:eastAsia="ja-JP"/>
        </w:rPr>
        <w:t>優先</w:t>
      </w:r>
      <w:r>
        <w:rPr>
          <w:w w:val="75"/>
          <w:sz w:val="19"/>
          <w:lang w:eastAsia="ja-JP"/>
        </w:rPr>
        <w:t>順位をつけなければならない：</w:t>
      </w:r>
    </w:p>
    <w:p w14:paraId="4CC972D7" w14:textId="77777777" w:rsidR="00E66D05" w:rsidRDefault="00000000">
      <w:pPr>
        <w:pStyle w:val="a5"/>
        <w:numPr>
          <w:ilvl w:val="0"/>
          <w:numId w:val="79"/>
        </w:numPr>
        <w:tabs>
          <w:tab w:val="left" w:pos="1091"/>
        </w:tabs>
        <w:spacing w:before="218"/>
        <w:ind w:left="1091" w:hanging="294"/>
        <w:rPr>
          <w:sz w:val="19"/>
          <w:lang w:eastAsia="ja-JP"/>
        </w:rPr>
      </w:pPr>
      <w:r>
        <w:rPr>
          <w:w w:val="75"/>
          <w:sz w:val="19"/>
          <w:lang w:eastAsia="ja-JP"/>
        </w:rPr>
        <w:t>安全な設計と</w:t>
      </w:r>
      <w:r>
        <w:rPr>
          <w:spacing w:val="-2"/>
          <w:w w:val="75"/>
          <w:sz w:val="19"/>
          <w:lang w:eastAsia="ja-JP"/>
        </w:rPr>
        <w:t>製造により</w:t>
      </w:r>
      <w:r>
        <w:rPr>
          <w:w w:val="75"/>
          <w:sz w:val="19"/>
          <w:lang w:eastAsia="ja-JP"/>
        </w:rPr>
        <w:t>、可能な限りリスクを排除または低減する</w:t>
      </w:r>
      <w:r>
        <w:rPr>
          <w:spacing w:val="-2"/>
          <w:w w:val="75"/>
          <w:sz w:val="19"/>
          <w:lang w:eastAsia="ja-JP"/>
        </w:rPr>
        <w:t>；</w:t>
      </w:r>
    </w:p>
    <w:p w14:paraId="67477D84" w14:textId="77777777" w:rsidR="00E66D05" w:rsidRDefault="00000000">
      <w:pPr>
        <w:pStyle w:val="a5"/>
        <w:numPr>
          <w:ilvl w:val="0"/>
          <w:numId w:val="79"/>
        </w:numPr>
        <w:tabs>
          <w:tab w:val="left" w:pos="1092"/>
        </w:tabs>
        <w:spacing w:before="219" w:line="228" w:lineRule="auto"/>
        <w:ind w:right="107"/>
        <w:jc w:val="both"/>
        <w:rPr>
          <w:sz w:val="19"/>
          <w:lang w:eastAsia="ja-JP"/>
        </w:rPr>
      </w:pPr>
      <w:r>
        <w:rPr>
          <w:w w:val="80"/>
          <w:sz w:val="19"/>
          <w:lang w:eastAsia="ja-JP"/>
        </w:rPr>
        <w:t>適切な場合には、</w:t>
      </w:r>
      <w:r>
        <w:rPr>
          <w:w w:val="85"/>
          <w:sz w:val="19"/>
          <w:lang w:eastAsia="ja-JP"/>
        </w:rPr>
        <w:t>排除できない</w:t>
      </w:r>
      <w:r>
        <w:rPr>
          <w:w w:val="80"/>
          <w:sz w:val="19"/>
          <w:lang w:eastAsia="ja-JP"/>
        </w:rPr>
        <w:t>リスクに関して、必要に応じてアラームを含む適切な保護措置を講じる</w:t>
      </w:r>
      <w:r>
        <w:rPr>
          <w:w w:val="85"/>
          <w:sz w:val="19"/>
          <w:lang w:eastAsia="ja-JP"/>
        </w:rPr>
        <w:t>こと。</w:t>
      </w:r>
    </w:p>
    <w:p w14:paraId="3CA721DF" w14:textId="77777777" w:rsidR="00E66D05" w:rsidRDefault="00E66D05">
      <w:pPr>
        <w:pStyle w:val="a3"/>
        <w:spacing w:before="3"/>
        <w:rPr>
          <w:lang w:eastAsia="ja-JP"/>
        </w:rPr>
      </w:pPr>
    </w:p>
    <w:p w14:paraId="72CB3795" w14:textId="77777777" w:rsidR="00E66D05" w:rsidRDefault="00000000">
      <w:pPr>
        <w:pStyle w:val="a5"/>
        <w:numPr>
          <w:ilvl w:val="0"/>
          <w:numId w:val="79"/>
        </w:numPr>
        <w:tabs>
          <w:tab w:val="left" w:pos="1092"/>
        </w:tabs>
        <w:spacing w:line="228" w:lineRule="auto"/>
        <w:ind w:right="102"/>
        <w:jc w:val="both"/>
        <w:rPr>
          <w:sz w:val="19"/>
          <w:lang w:eastAsia="ja-JP"/>
        </w:rPr>
      </w:pPr>
      <w:r>
        <w:rPr>
          <w:w w:val="75"/>
          <w:sz w:val="19"/>
          <w:lang w:eastAsia="ja-JP"/>
        </w:rPr>
        <w:t>安全性に関する情報（警告／注意／禁忌）を提供し、適切な場合には</w:t>
      </w:r>
      <w:r>
        <w:rPr>
          <w:spacing w:val="-2"/>
          <w:w w:val="85"/>
          <w:sz w:val="19"/>
          <w:lang w:eastAsia="ja-JP"/>
        </w:rPr>
        <w:t>使用</w:t>
      </w:r>
      <w:r>
        <w:rPr>
          <w:w w:val="75"/>
          <w:sz w:val="19"/>
          <w:lang w:eastAsia="ja-JP"/>
        </w:rPr>
        <w:t>者に研修を行う</w:t>
      </w:r>
      <w:r>
        <w:rPr>
          <w:spacing w:val="-2"/>
          <w:w w:val="85"/>
          <w:sz w:val="19"/>
          <w:lang w:eastAsia="ja-JP"/>
        </w:rPr>
        <w:t>。</w:t>
      </w:r>
    </w:p>
    <w:p w14:paraId="79204B95" w14:textId="77777777" w:rsidR="00E66D05" w:rsidRDefault="00000000">
      <w:pPr>
        <w:pStyle w:val="a3"/>
        <w:spacing w:before="214"/>
        <w:ind w:left="797"/>
        <w:rPr>
          <w:lang w:eastAsia="ja-JP"/>
        </w:rPr>
      </w:pPr>
      <w:r>
        <w:rPr>
          <w:w w:val="75"/>
          <w:lang w:eastAsia="ja-JP"/>
        </w:rPr>
        <w:t>製造者は、残留</w:t>
      </w:r>
      <w:r>
        <w:rPr>
          <w:spacing w:val="-2"/>
          <w:w w:val="75"/>
          <w:lang w:eastAsia="ja-JP"/>
        </w:rPr>
        <w:t>リスクについて</w:t>
      </w:r>
      <w:r>
        <w:rPr>
          <w:w w:val="75"/>
          <w:lang w:eastAsia="ja-JP"/>
        </w:rPr>
        <w:t>使用者に通知しなければならない。</w:t>
      </w:r>
    </w:p>
    <w:p w14:paraId="67008817" w14:textId="77777777" w:rsidR="00E66D05" w:rsidRDefault="00E66D05">
      <w:pPr>
        <w:pStyle w:val="a3"/>
        <w:spacing w:before="100"/>
        <w:rPr>
          <w:lang w:eastAsia="ja-JP"/>
        </w:rPr>
      </w:pPr>
    </w:p>
    <w:p w14:paraId="1A71C907" w14:textId="77777777" w:rsidR="00E66D05" w:rsidRDefault="00000000">
      <w:pPr>
        <w:pStyle w:val="a5"/>
        <w:numPr>
          <w:ilvl w:val="1"/>
          <w:numId w:val="81"/>
        </w:numPr>
        <w:tabs>
          <w:tab w:val="left" w:pos="797"/>
        </w:tabs>
        <w:spacing w:before="1"/>
        <w:ind w:hanging="690"/>
        <w:rPr>
          <w:sz w:val="19"/>
          <w:lang w:eastAsia="ja-JP"/>
        </w:rPr>
      </w:pPr>
      <w:r>
        <w:rPr>
          <w:w w:val="75"/>
          <w:sz w:val="19"/>
          <w:lang w:eastAsia="ja-JP"/>
        </w:rPr>
        <w:t>使用上の過誤に関連するリスクを排除または低減するために、製造者は</w:t>
      </w:r>
      <w:r>
        <w:rPr>
          <w:spacing w:val="-2"/>
          <w:w w:val="75"/>
          <w:sz w:val="19"/>
          <w:lang w:eastAsia="ja-JP"/>
        </w:rPr>
        <w:t>以下のことを行わなければならない：</w:t>
      </w:r>
    </w:p>
    <w:p w14:paraId="1A39CFE3" w14:textId="77777777" w:rsidR="00E66D05" w:rsidRDefault="00000000">
      <w:pPr>
        <w:pStyle w:val="a5"/>
        <w:numPr>
          <w:ilvl w:val="0"/>
          <w:numId w:val="80"/>
        </w:numPr>
        <w:tabs>
          <w:tab w:val="left" w:pos="1092"/>
        </w:tabs>
        <w:spacing w:before="220" w:line="228" w:lineRule="auto"/>
        <w:ind w:right="105"/>
        <w:jc w:val="both"/>
        <w:rPr>
          <w:sz w:val="19"/>
          <w:lang w:eastAsia="ja-JP"/>
        </w:rPr>
      </w:pPr>
      <w:r>
        <w:rPr>
          <w:w w:val="80"/>
          <w:sz w:val="19"/>
          <w:lang w:eastAsia="ja-JP"/>
        </w:rPr>
        <w:t>機器の人間工学的特徴および機器が使用される環境に関連するリスクを可能な限り低減する（患者安全のための設計）。</w:t>
      </w:r>
    </w:p>
    <w:p w14:paraId="36E8EFBD" w14:textId="77777777" w:rsidR="00E66D05" w:rsidRDefault="00E66D05">
      <w:pPr>
        <w:pStyle w:val="a3"/>
        <w:rPr>
          <w:lang w:eastAsia="ja-JP"/>
        </w:rPr>
      </w:pPr>
    </w:p>
    <w:p w14:paraId="2141E8F3" w14:textId="77777777" w:rsidR="00E66D05" w:rsidRDefault="00000000">
      <w:pPr>
        <w:pStyle w:val="a5"/>
        <w:numPr>
          <w:ilvl w:val="0"/>
          <w:numId w:val="80"/>
        </w:numPr>
        <w:tabs>
          <w:tab w:val="left" w:pos="1092"/>
        </w:tabs>
        <w:spacing w:line="230" w:lineRule="auto"/>
        <w:ind w:right="104"/>
        <w:jc w:val="both"/>
        <w:rPr>
          <w:sz w:val="19"/>
          <w:lang w:eastAsia="ja-JP"/>
        </w:rPr>
      </w:pPr>
      <w:r>
        <w:rPr>
          <w:w w:val="75"/>
          <w:sz w:val="19"/>
          <w:lang w:eastAsia="ja-JP"/>
        </w:rPr>
        <w:t>技術的な知識、経験、教育、訓練、使用環境（該当する場合）、および想定される使用者の医学的・身体的条件（一般、専門、身体障害者</w:t>
      </w:r>
      <w:r>
        <w:rPr>
          <w:w w:val="85"/>
          <w:sz w:val="19"/>
          <w:lang w:eastAsia="ja-JP"/>
        </w:rPr>
        <w:t>、その他の使用者の</w:t>
      </w:r>
      <w:r>
        <w:rPr>
          <w:w w:val="75"/>
          <w:sz w:val="19"/>
          <w:lang w:eastAsia="ja-JP"/>
        </w:rPr>
        <w:t>ための設計）を考慮する</w:t>
      </w:r>
      <w:r>
        <w:rPr>
          <w:w w:val="85"/>
          <w:sz w:val="19"/>
          <w:lang w:eastAsia="ja-JP"/>
        </w:rPr>
        <w:t>こと。</w:t>
      </w:r>
    </w:p>
    <w:p w14:paraId="78926A19" w14:textId="77777777" w:rsidR="00E66D05" w:rsidRDefault="00E66D05">
      <w:pPr>
        <w:spacing w:line="230" w:lineRule="auto"/>
        <w:jc w:val="both"/>
        <w:rPr>
          <w:sz w:val="19"/>
          <w:lang w:eastAsia="ja-JP"/>
        </w:rPr>
        <w:sectPr w:rsidR="00E66D05">
          <w:headerReference w:type="default" r:id="rId100"/>
          <w:pgSz w:w="11910" w:h="16840"/>
          <w:pgMar w:top="1260" w:right="1240" w:bottom="280" w:left="1240" w:header="967" w:footer="0" w:gutter="0"/>
          <w:cols w:space="720"/>
        </w:sectPr>
      </w:pPr>
    </w:p>
    <w:p w14:paraId="23FD2749" w14:textId="77777777" w:rsidR="00E66D05" w:rsidRDefault="00000000">
      <w:pPr>
        <w:pStyle w:val="a5"/>
        <w:numPr>
          <w:ilvl w:val="1"/>
          <w:numId w:val="81"/>
        </w:numPr>
        <w:tabs>
          <w:tab w:val="left" w:pos="797"/>
        </w:tabs>
        <w:spacing w:before="215" w:line="228" w:lineRule="auto"/>
        <w:ind w:right="103"/>
        <w:jc w:val="both"/>
        <w:rPr>
          <w:sz w:val="19"/>
          <w:lang w:eastAsia="ja-JP"/>
        </w:rPr>
      </w:pPr>
      <w:r>
        <w:rPr>
          <w:w w:val="75"/>
          <w:sz w:val="19"/>
          <w:lang w:eastAsia="ja-JP"/>
        </w:rPr>
        <w:lastRenderedPageBreak/>
        <w:t>装置の特性および性能は</w:t>
      </w:r>
      <w:r>
        <w:rPr>
          <w:w w:val="80"/>
          <w:sz w:val="19"/>
          <w:lang w:eastAsia="ja-JP"/>
        </w:rPr>
        <w:t>、装置が通常の使用条件下で生じ得るストレスにさらされ、製造者の指示に 従って適切に保守された場合、製造者が示すように、装置の</w:t>
      </w:r>
      <w:r>
        <w:rPr>
          <w:w w:val="75"/>
          <w:sz w:val="19"/>
          <w:lang w:eastAsia="ja-JP"/>
        </w:rPr>
        <w:t>耐用期間中に、患者または使用者、 および該当する場合はその他の人の健康または安全が損なわれる程度まで悪影響を及ぼしてはならない</w:t>
      </w:r>
      <w:r>
        <w:rPr>
          <w:spacing w:val="-2"/>
          <w:w w:val="85"/>
          <w:sz w:val="19"/>
          <w:lang w:eastAsia="ja-JP"/>
        </w:rPr>
        <w:t>。</w:t>
      </w:r>
    </w:p>
    <w:p w14:paraId="41D8EC11" w14:textId="77777777" w:rsidR="00E66D05" w:rsidRDefault="00E66D05">
      <w:pPr>
        <w:pStyle w:val="a3"/>
        <w:spacing w:before="130"/>
        <w:rPr>
          <w:lang w:eastAsia="ja-JP"/>
        </w:rPr>
      </w:pPr>
    </w:p>
    <w:p w14:paraId="39E52C21" w14:textId="77777777" w:rsidR="00E66D05" w:rsidRDefault="00000000">
      <w:pPr>
        <w:pStyle w:val="a5"/>
        <w:numPr>
          <w:ilvl w:val="1"/>
          <w:numId w:val="81"/>
        </w:numPr>
        <w:tabs>
          <w:tab w:val="left" w:pos="797"/>
        </w:tabs>
        <w:spacing w:before="1" w:line="230" w:lineRule="auto"/>
        <w:ind w:right="104"/>
        <w:jc w:val="both"/>
        <w:rPr>
          <w:sz w:val="19"/>
          <w:lang w:eastAsia="ja-JP"/>
        </w:rPr>
      </w:pPr>
      <w:r>
        <w:rPr>
          <w:w w:val="75"/>
          <w:sz w:val="19"/>
          <w:lang w:eastAsia="ja-JP"/>
        </w:rPr>
        <w:t>機器は、</w:t>
      </w:r>
      <w:r>
        <w:rPr>
          <w:spacing w:val="-2"/>
          <w:w w:val="85"/>
          <w:sz w:val="19"/>
          <w:lang w:eastAsia="ja-JP"/>
        </w:rPr>
        <w:t>製造</w:t>
      </w:r>
      <w:r>
        <w:rPr>
          <w:w w:val="80"/>
          <w:sz w:val="19"/>
          <w:lang w:eastAsia="ja-JP"/>
        </w:rPr>
        <w:t>者が提供する指示や情報を考慮し、</w:t>
      </w:r>
      <w:r>
        <w:rPr>
          <w:w w:val="85"/>
          <w:sz w:val="19"/>
          <w:lang w:eastAsia="ja-JP"/>
        </w:rPr>
        <w:t>輸送や保管の間、例えば</w:t>
      </w:r>
      <w:r>
        <w:rPr>
          <w:w w:val="80"/>
          <w:sz w:val="19"/>
          <w:lang w:eastAsia="ja-JP"/>
        </w:rPr>
        <w:t>温度や湿度の変動によって</w:t>
      </w:r>
      <w:r>
        <w:rPr>
          <w:w w:val="85"/>
          <w:sz w:val="19"/>
          <w:lang w:eastAsia="ja-JP"/>
        </w:rPr>
        <w:t>、意図された使用中の</w:t>
      </w:r>
      <w:r>
        <w:rPr>
          <w:w w:val="75"/>
          <w:sz w:val="19"/>
          <w:lang w:eastAsia="ja-JP"/>
        </w:rPr>
        <w:t>特性や</w:t>
      </w:r>
      <w:r>
        <w:rPr>
          <w:w w:val="85"/>
          <w:sz w:val="19"/>
          <w:lang w:eastAsia="ja-JP"/>
        </w:rPr>
        <w:t>性能に悪影響を及ぼさない</w:t>
      </w:r>
      <w:r>
        <w:rPr>
          <w:w w:val="75"/>
          <w:sz w:val="19"/>
          <w:lang w:eastAsia="ja-JP"/>
        </w:rPr>
        <w:t>ように設計、製造、包装されなければならない</w:t>
      </w:r>
      <w:r>
        <w:rPr>
          <w:spacing w:val="-2"/>
          <w:w w:val="85"/>
          <w:sz w:val="19"/>
          <w:lang w:eastAsia="ja-JP"/>
        </w:rPr>
        <w:t>。</w:t>
      </w:r>
    </w:p>
    <w:p w14:paraId="27DAD3AB" w14:textId="77777777" w:rsidR="00E66D05" w:rsidRDefault="00E66D05">
      <w:pPr>
        <w:pStyle w:val="a3"/>
        <w:spacing w:before="122"/>
        <w:rPr>
          <w:lang w:eastAsia="ja-JP"/>
        </w:rPr>
      </w:pPr>
    </w:p>
    <w:p w14:paraId="10F70D42" w14:textId="77777777" w:rsidR="00E66D05" w:rsidRDefault="00000000">
      <w:pPr>
        <w:pStyle w:val="a5"/>
        <w:numPr>
          <w:ilvl w:val="1"/>
          <w:numId w:val="81"/>
        </w:numPr>
        <w:tabs>
          <w:tab w:val="left" w:pos="797"/>
        </w:tabs>
        <w:spacing w:line="230" w:lineRule="auto"/>
        <w:ind w:right="104"/>
        <w:jc w:val="both"/>
        <w:rPr>
          <w:sz w:val="19"/>
          <w:lang w:eastAsia="ja-JP"/>
        </w:rPr>
      </w:pPr>
      <w:r>
        <w:rPr>
          <w:w w:val="80"/>
          <w:sz w:val="19"/>
          <w:lang w:eastAsia="ja-JP"/>
        </w:rPr>
        <w:t>すべての既知及び予見可能なリスク、及び望ましくない副作用は、最小化されなければならず、</w:t>
      </w:r>
      <w:r>
        <w:rPr>
          <w:w w:val="85"/>
          <w:sz w:val="19"/>
          <w:lang w:eastAsia="ja-JP"/>
        </w:rPr>
        <w:t>通常の使用条件下における装置の</w:t>
      </w:r>
      <w:r>
        <w:rPr>
          <w:w w:val="75"/>
          <w:sz w:val="19"/>
          <w:lang w:eastAsia="ja-JP"/>
        </w:rPr>
        <w:t>達成された性能から生じる患者及び／又は使用者の評価された利益と比較して衡量した</w:t>
      </w:r>
      <w:r>
        <w:rPr>
          <w:w w:val="80"/>
          <w:sz w:val="19"/>
          <w:lang w:eastAsia="ja-JP"/>
        </w:rPr>
        <w:t>場合に許容できるものでなければならない</w:t>
      </w:r>
      <w:r>
        <w:rPr>
          <w:w w:val="85"/>
          <w:sz w:val="19"/>
          <w:lang w:eastAsia="ja-JP"/>
        </w:rPr>
        <w:t>。</w:t>
      </w:r>
    </w:p>
    <w:p w14:paraId="70C4510D" w14:textId="77777777" w:rsidR="00E66D05" w:rsidRDefault="00E66D05">
      <w:pPr>
        <w:pStyle w:val="a3"/>
        <w:spacing w:before="124"/>
        <w:rPr>
          <w:lang w:eastAsia="ja-JP"/>
        </w:rPr>
      </w:pPr>
    </w:p>
    <w:p w14:paraId="366642C7" w14:textId="77777777" w:rsidR="00E66D05" w:rsidRDefault="00000000">
      <w:pPr>
        <w:pStyle w:val="a5"/>
        <w:numPr>
          <w:ilvl w:val="1"/>
          <w:numId w:val="81"/>
        </w:numPr>
        <w:tabs>
          <w:tab w:val="left" w:pos="797"/>
        </w:tabs>
        <w:spacing w:line="230" w:lineRule="auto"/>
        <w:ind w:right="104"/>
        <w:jc w:val="both"/>
        <w:rPr>
          <w:sz w:val="19"/>
          <w:lang w:eastAsia="ja-JP"/>
        </w:rPr>
      </w:pPr>
      <w:r>
        <w:rPr>
          <w:w w:val="80"/>
          <w:sz w:val="19"/>
          <w:lang w:eastAsia="ja-JP"/>
        </w:rPr>
        <w:t>附属書XVIで言及されている</w:t>
      </w:r>
      <w:r>
        <w:rPr>
          <w:spacing w:val="-4"/>
          <w:sz w:val="19"/>
          <w:lang w:eastAsia="ja-JP"/>
        </w:rPr>
        <w:t>機器については</w:t>
      </w:r>
      <w:r>
        <w:rPr>
          <w:w w:val="80"/>
          <w:sz w:val="19"/>
          <w:lang w:eastAsia="ja-JP"/>
        </w:rPr>
        <w:t>、セクション1及び8で規定されて</w:t>
      </w:r>
      <w:r>
        <w:rPr>
          <w:spacing w:val="-1"/>
          <w:w w:val="80"/>
          <w:sz w:val="19"/>
          <w:lang w:eastAsia="ja-JP"/>
        </w:rPr>
        <w:t>いる</w:t>
      </w:r>
      <w:r>
        <w:rPr>
          <w:w w:val="80"/>
          <w:sz w:val="19"/>
          <w:lang w:eastAsia="ja-JP"/>
        </w:rPr>
        <w:t>一般的な安全要件は、意図された条件及び目的の下で使用される場合、その</w:t>
      </w:r>
      <w:r>
        <w:rPr>
          <w:w w:val="85"/>
          <w:sz w:val="19"/>
          <w:lang w:eastAsia="ja-JP"/>
        </w:rPr>
        <w:t>機器が全くリスクをもたらさないか、又は</w:t>
      </w:r>
      <w:r>
        <w:rPr>
          <w:w w:val="80"/>
          <w:sz w:val="19"/>
          <w:lang w:eastAsia="ja-JP"/>
        </w:rPr>
        <w:t>人の安全及び健康に対する高水準の保護と一致する製品の使用に</w:t>
      </w:r>
      <w:r>
        <w:rPr>
          <w:w w:val="85"/>
          <w:sz w:val="19"/>
          <w:lang w:eastAsia="ja-JP"/>
        </w:rPr>
        <w:t>関連する最大許容リスク以下のリスクをもたらさない</w:t>
      </w:r>
      <w:r>
        <w:rPr>
          <w:w w:val="80"/>
          <w:sz w:val="19"/>
          <w:lang w:eastAsia="ja-JP"/>
        </w:rPr>
        <w:t>ことを意味すると理解されるものとする。</w:t>
      </w:r>
    </w:p>
    <w:p w14:paraId="0C1CAB3B" w14:textId="77777777" w:rsidR="00E66D05" w:rsidRDefault="00E66D05">
      <w:pPr>
        <w:pStyle w:val="a3"/>
        <w:rPr>
          <w:lang w:eastAsia="ja-JP"/>
        </w:rPr>
      </w:pPr>
    </w:p>
    <w:p w14:paraId="42E1AF3B" w14:textId="77777777" w:rsidR="00E66D05" w:rsidRDefault="00E66D05">
      <w:pPr>
        <w:pStyle w:val="a3"/>
        <w:spacing w:before="70"/>
        <w:rPr>
          <w:lang w:eastAsia="ja-JP"/>
        </w:rPr>
      </w:pPr>
    </w:p>
    <w:p w14:paraId="670C3822" w14:textId="77777777" w:rsidR="00E66D05" w:rsidRDefault="00000000">
      <w:pPr>
        <w:ind w:left="504" w:right="504"/>
        <w:jc w:val="center"/>
        <w:rPr>
          <w:sz w:val="17"/>
          <w:lang w:eastAsia="ja-JP"/>
        </w:rPr>
      </w:pPr>
      <w:r>
        <w:rPr>
          <w:spacing w:val="-5"/>
          <w:w w:val="85"/>
          <w:sz w:val="17"/>
          <w:lang w:eastAsia="ja-JP"/>
        </w:rPr>
        <w:t>第二</w:t>
      </w:r>
      <w:r>
        <w:rPr>
          <w:w w:val="75"/>
          <w:sz w:val="17"/>
          <w:lang w:eastAsia="ja-JP"/>
        </w:rPr>
        <w:t>章</w:t>
      </w:r>
    </w:p>
    <w:p w14:paraId="5AD2580D" w14:textId="77777777" w:rsidR="00E66D05" w:rsidRDefault="00E66D05">
      <w:pPr>
        <w:pStyle w:val="a3"/>
        <w:spacing w:before="139"/>
        <w:rPr>
          <w:sz w:val="17"/>
          <w:lang w:eastAsia="ja-JP"/>
        </w:rPr>
      </w:pPr>
    </w:p>
    <w:p w14:paraId="5288D38C" w14:textId="77777777" w:rsidR="00E66D05" w:rsidRDefault="00000000">
      <w:pPr>
        <w:spacing w:before="1"/>
        <w:ind w:left="504" w:right="504"/>
        <w:jc w:val="center"/>
        <w:rPr>
          <w:rFonts w:ascii="Times New Roman"/>
          <w:b/>
          <w:i/>
          <w:sz w:val="17"/>
          <w:lang w:eastAsia="ja-JP"/>
        </w:rPr>
      </w:pPr>
      <w:r>
        <w:rPr>
          <w:rFonts w:ascii="Times New Roman"/>
          <w:b/>
          <w:i/>
          <w:spacing w:val="-2"/>
          <w:sz w:val="17"/>
          <w:lang w:eastAsia="ja-JP"/>
        </w:rPr>
        <w:t>設計および製造に関する要件</w:t>
      </w:r>
    </w:p>
    <w:p w14:paraId="6628801E" w14:textId="77777777" w:rsidR="00E66D05" w:rsidRDefault="00E66D05">
      <w:pPr>
        <w:pStyle w:val="a3"/>
        <w:rPr>
          <w:rFonts w:ascii="Times New Roman"/>
          <w:b/>
          <w:i/>
          <w:sz w:val="17"/>
          <w:lang w:eastAsia="ja-JP"/>
        </w:rPr>
      </w:pPr>
    </w:p>
    <w:p w14:paraId="3AC7EC12" w14:textId="77777777" w:rsidR="00E66D05" w:rsidRDefault="00E66D05">
      <w:pPr>
        <w:pStyle w:val="a3"/>
        <w:spacing w:before="66"/>
        <w:rPr>
          <w:rFonts w:ascii="Times New Roman"/>
          <w:b/>
          <w:i/>
          <w:sz w:val="17"/>
          <w:lang w:eastAsia="ja-JP"/>
        </w:rPr>
      </w:pPr>
    </w:p>
    <w:p w14:paraId="22B83AF8" w14:textId="77777777" w:rsidR="00E66D05" w:rsidRDefault="00000000">
      <w:pPr>
        <w:pStyle w:val="a5"/>
        <w:numPr>
          <w:ilvl w:val="1"/>
          <w:numId w:val="81"/>
        </w:numPr>
        <w:tabs>
          <w:tab w:val="left" w:pos="797"/>
        </w:tabs>
        <w:ind w:hanging="690"/>
        <w:rPr>
          <w:sz w:val="19"/>
        </w:rPr>
      </w:pPr>
      <w:proofErr w:type="spellStart"/>
      <w:r>
        <w:rPr>
          <w:w w:val="75"/>
          <w:sz w:val="19"/>
        </w:rPr>
        <w:t>化学的、物理的、生物学的</w:t>
      </w:r>
      <w:r>
        <w:rPr>
          <w:spacing w:val="-2"/>
          <w:w w:val="75"/>
          <w:sz w:val="19"/>
        </w:rPr>
        <w:t>特性</w:t>
      </w:r>
      <w:proofErr w:type="spellEnd"/>
    </w:p>
    <w:p w14:paraId="10BAFA10" w14:textId="77777777" w:rsidR="00E66D05" w:rsidRDefault="00E66D05">
      <w:pPr>
        <w:pStyle w:val="a3"/>
        <w:spacing w:before="126"/>
      </w:pPr>
    </w:p>
    <w:p w14:paraId="7017F39A" w14:textId="77777777" w:rsidR="00E66D05" w:rsidRDefault="00000000">
      <w:pPr>
        <w:pStyle w:val="a5"/>
        <w:numPr>
          <w:ilvl w:val="2"/>
          <w:numId w:val="81"/>
        </w:numPr>
        <w:tabs>
          <w:tab w:val="left" w:pos="795"/>
          <w:tab w:val="left" w:pos="797"/>
        </w:tabs>
        <w:spacing w:line="228" w:lineRule="auto"/>
        <w:ind w:right="105"/>
        <w:jc w:val="both"/>
        <w:rPr>
          <w:sz w:val="19"/>
          <w:lang w:eastAsia="ja-JP"/>
        </w:rPr>
      </w:pPr>
      <w:r>
        <w:rPr>
          <w:w w:val="85"/>
          <w:sz w:val="19"/>
          <w:lang w:eastAsia="ja-JP"/>
        </w:rPr>
        <w:t>装置は，</w:t>
      </w:r>
      <w:r>
        <w:rPr>
          <w:w w:val="75"/>
          <w:sz w:val="19"/>
          <w:lang w:eastAsia="ja-JP"/>
        </w:rPr>
        <w:t>第 I 章で言及されている</w:t>
      </w:r>
      <w:r>
        <w:rPr>
          <w:w w:val="85"/>
          <w:sz w:val="19"/>
          <w:lang w:eastAsia="ja-JP"/>
        </w:rPr>
        <w:t>特性及び</w:t>
      </w:r>
      <w:r>
        <w:rPr>
          <w:w w:val="75"/>
          <w:sz w:val="19"/>
          <w:lang w:eastAsia="ja-JP"/>
        </w:rPr>
        <w:t>性能要件が満たされる</w:t>
      </w:r>
      <w:r>
        <w:rPr>
          <w:w w:val="85"/>
          <w:sz w:val="19"/>
          <w:lang w:eastAsia="ja-JP"/>
        </w:rPr>
        <w:t>ように設計及び製造されなけれ ばならない</w:t>
      </w:r>
      <w:r>
        <w:rPr>
          <w:w w:val="75"/>
          <w:sz w:val="19"/>
          <w:lang w:eastAsia="ja-JP"/>
        </w:rPr>
        <w:t>。特に次の</w:t>
      </w:r>
      <w:r>
        <w:rPr>
          <w:sz w:val="19"/>
          <w:lang w:eastAsia="ja-JP"/>
        </w:rPr>
        <w:t>点に</w:t>
      </w:r>
      <w:r>
        <w:rPr>
          <w:w w:val="75"/>
          <w:sz w:val="19"/>
          <w:lang w:eastAsia="ja-JP"/>
        </w:rPr>
        <w:t>注意しなければならない：</w:t>
      </w:r>
    </w:p>
    <w:p w14:paraId="61E95933" w14:textId="77777777" w:rsidR="00E66D05" w:rsidRDefault="00E66D05">
      <w:pPr>
        <w:pStyle w:val="a3"/>
        <w:spacing w:before="13"/>
        <w:rPr>
          <w:lang w:eastAsia="ja-JP"/>
        </w:rPr>
      </w:pPr>
    </w:p>
    <w:p w14:paraId="500FD5EA" w14:textId="77777777" w:rsidR="00E66D05" w:rsidRDefault="00000000">
      <w:pPr>
        <w:pStyle w:val="a5"/>
        <w:numPr>
          <w:ilvl w:val="0"/>
          <w:numId w:val="77"/>
        </w:numPr>
        <w:tabs>
          <w:tab w:val="left" w:pos="1093"/>
          <w:tab w:val="left" w:pos="1095"/>
        </w:tabs>
        <w:spacing w:line="228" w:lineRule="auto"/>
        <w:ind w:right="107"/>
        <w:jc w:val="both"/>
        <w:rPr>
          <w:sz w:val="19"/>
          <w:lang w:eastAsia="ja-JP"/>
        </w:rPr>
      </w:pPr>
      <w:r>
        <w:rPr>
          <w:w w:val="85"/>
          <w:sz w:val="19"/>
          <w:lang w:eastAsia="ja-JP"/>
        </w:rPr>
        <w:t>使用される材料および物質の選択、特に毒性および関連する場合は</w:t>
      </w:r>
      <w:r>
        <w:rPr>
          <w:spacing w:val="-2"/>
          <w:w w:val="85"/>
          <w:sz w:val="19"/>
          <w:lang w:eastAsia="ja-JP"/>
        </w:rPr>
        <w:t>可燃性に関して；</w:t>
      </w:r>
    </w:p>
    <w:p w14:paraId="0A8E4A6D" w14:textId="77777777" w:rsidR="00E66D05" w:rsidRDefault="00E66D05">
      <w:pPr>
        <w:pStyle w:val="a3"/>
        <w:spacing w:before="14"/>
        <w:rPr>
          <w:lang w:eastAsia="ja-JP"/>
        </w:rPr>
      </w:pPr>
    </w:p>
    <w:p w14:paraId="0FC9F7F7" w14:textId="77777777" w:rsidR="00E66D05" w:rsidRDefault="00000000">
      <w:pPr>
        <w:pStyle w:val="a5"/>
        <w:numPr>
          <w:ilvl w:val="0"/>
          <w:numId w:val="77"/>
        </w:numPr>
        <w:tabs>
          <w:tab w:val="left" w:pos="1095"/>
        </w:tabs>
        <w:spacing w:line="228" w:lineRule="auto"/>
        <w:ind w:right="105"/>
        <w:jc w:val="both"/>
        <w:rPr>
          <w:sz w:val="19"/>
          <w:lang w:eastAsia="ja-JP"/>
        </w:rPr>
      </w:pPr>
      <w:r>
        <w:rPr>
          <w:w w:val="80"/>
          <w:sz w:val="19"/>
          <w:lang w:eastAsia="ja-JP"/>
        </w:rPr>
        <w:t>使用される材料及び物質と、生体組織、細胞及び体液との間の適合性であって、</w:t>
      </w:r>
      <w:r>
        <w:rPr>
          <w:w w:val="85"/>
          <w:sz w:val="19"/>
          <w:lang w:eastAsia="ja-JP"/>
        </w:rPr>
        <w:t>機器の意図される目的及び関連する場合には吸収、分布、代謝及び排泄を考慮したもの；</w:t>
      </w:r>
    </w:p>
    <w:p w14:paraId="523A7354" w14:textId="77777777" w:rsidR="00E66D05" w:rsidRDefault="00E66D05">
      <w:pPr>
        <w:pStyle w:val="a3"/>
        <w:spacing w:before="5"/>
        <w:rPr>
          <w:lang w:eastAsia="ja-JP"/>
        </w:rPr>
      </w:pPr>
    </w:p>
    <w:p w14:paraId="27674AFD" w14:textId="77777777" w:rsidR="00E66D05" w:rsidRDefault="00000000">
      <w:pPr>
        <w:pStyle w:val="a5"/>
        <w:numPr>
          <w:ilvl w:val="0"/>
          <w:numId w:val="77"/>
        </w:numPr>
        <w:tabs>
          <w:tab w:val="left" w:pos="1094"/>
        </w:tabs>
        <w:ind w:left="1094" w:hanging="297"/>
        <w:rPr>
          <w:sz w:val="19"/>
          <w:lang w:eastAsia="ja-JP"/>
        </w:rPr>
      </w:pPr>
      <w:r>
        <w:rPr>
          <w:w w:val="75"/>
          <w:sz w:val="19"/>
          <w:lang w:eastAsia="ja-JP"/>
        </w:rPr>
        <w:t>複数の移植可能な</w:t>
      </w:r>
      <w:r>
        <w:rPr>
          <w:spacing w:val="-2"/>
          <w:w w:val="75"/>
          <w:sz w:val="19"/>
          <w:lang w:eastAsia="ja-JP"/>
        </w:rPr>
        <w:t>部品から</w:t>
      </w:r>
      <w:r>
        <w:rPr>
          <w:w w:val="75"/>
          <w:sz w:val="19"/>
          <w:lang w:eastAsia="ja-JP"/>
        </w:rPr>
        <w:t>構成される装置の異なる部品間の互換性</w:t>
      </w:r>
      <w:r>
        <w:rPr>
          <w:spacing w:val="-2"/>
          <w:w w:val="75"/>
          <w:sz w:val="19"/>
          <w:lang w:eastAsia="ja-JP"/>
        </w:rPr>
        <w:t>；</w:t>
      </w:r>
    </w:p>
    <w:p w14:paraId="40B48DD9" w14:textId="77777777" w:rsidR="00E66D05" w:rsidRDefault="00E66D05">
      <w:pPr>
        <w:pStyle w:val="a3"/>
        <w:spacing w:before="1"/>
        <w:rPr>
          <w:lang w:eastAsia="ja-JP"/>
        </w:rPr>
      </w:pPr>
    </w:p>
    <w:p w14:paraId="69B291AD" w14:textId="77777777" w:rsidR="00E66D05" w:rsidRDefault="00000000">
      <w:pPr>
        <w:pStyle w:val="a5"/>
        <w:numPr>
          <w:ilvl w:val="0"/>
          <w:numId w:val="77"/>
        </w:numPr>
        <w:tabs>
          <w:tab w:val="left" w:pos="1094"/>
        </w:tabs>
        <w:ind w:left="1094" w:hanging="297"/>
        <w:rPr>
          <w:sz w:val="19"/>
          <w:lang w:eastAsia="ja-JP"/>
        </w:rPr>
      </w:pPr>
      <w:r>
        <w:rPr>
          <w:w w:val="75"/>
          <w:sz w:val="19"/>
          <w:lang w:eastAsia="ja-JP"/>
        </w:rPr>
        <w:t>プロセスが材料</w:t>
      </w:r>
      <w:r>
        <w:rPr>
          <w:spacing w:val="-2"/>
          <w:w w:val="75"/>
          <w:sz w:val="19"/>
          <w:lang w:eastAsia="ja-JP"/>
        </w:rPr>
        <w:t>特性に</w:t>
      </w:r>
      <w:r>
        <w:rPr>
          <w:w w:val="75"/>
          <w:sz w:val="19"/>
          <w:lang w:eastAsia="ja-JP"/>
        </w:rPr>
        <w:t>与える影響</w:t>
      </w:r>
    </w:p>
    <w:p w14:paraId="028B7D82" w14:textId="77777777" w:rsidR="00E66D05" w:rsidRDefault="00E66D05">
      <w:pPr>
        <w:pStyle w:val="a3"/>
        <w:spacing w:before="8"/>
        <w:rPr>
          <w:lang w:eastAsia="ja-JP"/>
        </w:rPr>
      </w:pPr>
    </w:p>
    <w:p w14:paraId="3C5A87AB" w14:textId="77777777" w:rsidR="00E66D05" w:rsidRDefault="00000000">
      <w:pPr>
        <w:pStyle w:val="a5"/>
        <w:numPr>
          <w:ilvl w:val="0"/>
          <w:numId w:val="77"/>
        </w:numPr>
        <w:tabs>
          <w:tab w:val="left" w:pos="1093"/>
          <w:tab w:val="left" w:pos="1095"/>
        </w:tabs>
        <w:spacing w:line="230" w:lineRule="auto"/>
        <w:ind w:right="105"/>
        <w:jc w:val="both"/>
        <w:rPr>
          <w:sz w:val="19"/>
          <w:lang w:eastAsia="ja-JP"/>
        </w:rPr>
      </w:pPr>
      <w:r>
        <w:rPr>
          <w:w w:val="85"/>
          <w:sz w:val="19"/>
          <w:lang w:eastAsia="ja-JP"/>
        </w:rPr>
        <w:t>適切な場合には、生物物理学的研究またはモデリング研究の結果であって、その妥当性が</w:t>
      </w:r>
      <w:r>
        <w:rPr>
          <w:w w:val="80"/>
          <w:sz w:val="19"/>
          <w:lang w:eastAsia="ja-JP"/>
        </w:rPr>
        <w:t>事前に証明されているもの；</w:t>
      </w:r>
    </w:p>
    <w:p w14:paraId="781381BD" w14:textId="77777777" w:rsidR="00E66D05" w:rsidRDefault="00E66D05">
      <w:pPr>
        <w:pStyle w:val="a3"/>
        <w:spacing w:before="11"/>
        <w:rPr>
          <w:lang w:eastAsia="ja-JP"/>
        </w:rPr>
      </w:pPr>
    </w:p>
    <w:p w14:paraId="1F651F9B" w14:textId="77777777" w:rsidR="00E66D05" w:rsidRDefault="00000000">
      <w:pPr>
        <w:pStyle w:val="a5"/>
        <w:numPr>
          <w:ilvl w:val="0"/>
          <w:numId w:val="77"/>
        </w:numPr>
        <w:tabs>
          <w:tab w:val="left" w:pos="1093"/>
          <w:tab w:val="left" w:pos="1095"/>
        </w:tabs>
        <w:spacing w:line="228" w:lineRule="auto"/>
        <w:ind w:right="105"/>
        <w:jc w:val="both"/>
        <w:rPr>
          <w:sz w:val="19"/>
          <w:lang w:eastAsia="ja-JP"/>
        </w:rPr>
      </w:pPr>
      <w:r>
        <w:rPr>
          <w:w w:val="80"/>
          <w:sz w:val="19"/>
          <w:lang w:eastAsia="ja-JP"/>
        </w:rPr>
        <w:t>必要に応じて、強度、</w:t>
      </w:r>
      <w:r>
        <w:rPr>
          <w:w w:val="75"/>
          <w:sz w:val="19"/>
          <w:lang w:eastAsia="ja-JP"/>
        </w:rPr>
        <w:t>延性、耐破壊性、耐摩耗性、耐疲労性などを</w:t>
      </w:r>
      <w:r>
        <w:rPr>
          <w:w w:val="80"/>
          <w:sz w:val="19"/>
          <w:lang w:eastAsia="ja-JP"/>
        </w:rPr>
        <w:t>反映した使用材料の機械的特性；</w:t>
      </w:r>
    </w:p>
    <w:p w14:paraId="057A3F2D" w14:textId="77777777" w:rsidR="00E66D05" w:rsidRDefault="00E66D05">
      <w:pPr>
        <w:pStyle w:val="a3"/>
        <w:spacing w:before="4"/>
        <w:rPr>
          <w:lang w:eastAsia="ja-JP"/>
        </w:rPr>
      </w:pPr>
    </w:p>
    <w:p w14:paraId="3DD647DC" w14:textId="77777777" w:rsidR="00E66D05" w:rsidRDefault="00000000">
      <w:pPr>
        <w:pStyle w:val="a5"/>
        <w:numPr>
          <w:ilvl w:val="0"/>
          <w:numId w:val="77"/>
        </w:numPr>
        <w:tabs>
          <w:tab w:val="left" w:pos="1094"/>
        </w:tabs>
        <w:ind w:left="1094" w:hanging="297"/>
        <w:rPr>
          <w:sz w:val="19"/>
        </w:rPr>
      </w:pPr>
      <w:proofErr w:type="spellStart"/>
      <w:r>
        <w:rPr>
          <w:w w:val="75"/>
          <w:sz w:val="19"/>
        </w:rPr>
        <w:t>表面特性</w:t>
      </w:r>
      <w:proofErr w:type="spellEnd"/>
    </w:p>
    <w:p w14:paraId="608FAAB2" w14:textId="77777777" w:rsidR="00E66D05" w:rsidRDefault="00E66D05">
      <w:pPr>
        <w:pStyle w:val="a3"/>
        <w:spacing w:before="1"/>
      </w:pPr>
    </w:p>
    <w:p w14:paraId="02945E76" w14:textId="77777777" w:rsidR="00E66D05" w:rsidRDefault="00000000">
      <w:pPr>
        <w:pStyle w:val="a5"/>
        <w:numPr>
          <w:ilvl w:val="0"/>
          <w:numId w:val="77"/>
        </w:numPr>
        <w:tabs>
          <w:tab w:val="left" w:pos="1094"/>
        </w:tabs>
        <w:ind w:left="1094" w:hanging="297"/>
        <w:rPr>
          <w:sz w:val="19"/>
          <w:lang w:eastAsia="ja-JP"/>
        </w:rPr>
      </w:pPr>
      <w:r>
        <w:rPr>
          <w:w w:val="75"/>
          <w:sz w:val="19"/>
          <w:lang w:eastAsia="ja-JP"/>
        </w:rPr>
        <w:t>デバイスが定義された化学的および／または物理的</w:t>
      </w:r>
      <w:r>
        <w:rPr>
          <w:spacing w:val="-2"/>
          <w:w w:val="75"/>
          <w:sz w:val="19"/>
          <w:lang w:eastAsia="ja-JP"/>
        </w:rPr>
        <w:t>仕様を満たして</w:t>
      </w:r>
      <w:r>
        <w:rPr>
          <w:w w:val="75"/>
          <w:sz w:val="19"/>
          <w:lang w:eastAsia="ja-JP"/>
        </w:rPr>
        <w:t>いることを確認すること</w:t>
      </w:r>
      <w:r>
        <w:rPr>
          <w:spacing w:val="-2"/>
          <w:w w:val="75"/>
          <w:sz w:val="19"/>
          <w:lang w:eastAsia="ja-JP"/>
        </w:rPr>
        <w:t>。</w:t>
      </w:r>
    </w:p>
    <w:p w14:paraId="10F888A5" w14:textId="77777777" w:rsidR="00E66D05" w:rsidRDefault="00E66D05">
      <w:pPr>
        <w:pStyle w:val="a3"/>
        <w:spacing w:before="11"/>
        <w:rPr>
          <w:lang w:eastAsia="ja-JP"/>
        </w:rPr>
      </w:pPr>
    </w:p>
    <w:p w14:paraId="299EE921" w14:textId="77777777" w:rsidR="00E66D05" w:rsidRDefault="00000000">
      <w:pPr>
        <w:pStyle w:val="a5"/>
        <w:numPr>
          <w:ilvl w:val="2"/>
          <w:numId w:val="81"/>
        </w:numPr>
        <w:tabs>
          <w:tab w:val="left" w:pos="795"/>
          <w:tab w:val="left" w:pos="797"/>
        </w:tabs>
        <w:spacing w:line="228" w:lineRule="auto"/>
        <w:ind w:right="103"/>
        <w:jc w:val="both"/>
        <w:rPr>
          <w:sz w:val="19"/>
          <w:lang w:eastAsia="ja-JP"/>
        </w:rPr>
      </w:pPr>
      <w:r>
        <w:rPr>
          <w:w w:val="85"/>
          <w:sz w:val="19"/>
          <w:lang w:eastAsia="ja-JP"/>
        </w:rPr>
        <w:t>器具は、器具の意図された目的を考慮し、また、</w:t>
      </w:r>
      <w:r>
        <w:rPr>
          <w:w w:val="80"/>
          <w:sz w:val="19"/>
          <w:lang w:eastAsia="ja-JP"/>
        </w:rPr>
        <w:t xml:space="preserve">器具の輸送、保管及び使用に携わる者に </w:t>
      </w:r>
      <w:r>
        <w:rPr>
          <w:w w:val="85"/>
          <w:sz w:val="19"/>
          <w:lang w:eastAsia="ja-JP"/>
        </w:rPr>
        <w:t>対して、汚染物質及び残留物によって患者にもたらされるリスクを最小化するように、 設計、製造及び包装されなければならない</w:t>
      </w:r>
      <w:r>
        <w:rPr>
          <w:w w:val="80"/>
          <w:sz w:val="19"/>
          <w:lang w:eastAsia="ja-JP"/>
        </w:rPr>
        <w:t>。特に、汚染物質及び残留物に曝される組織、並びに曝される期間及び頻度に注意を払わなければならない。</w:t>
      </w:r>
    </w:p>
    <w:p w14:paraId="50625088" w14:textId="77777777" w:rsidR="00E66D05" w:rsidRDefault="00E66D05">
      <w:pPr>
        <w:pStyle w:val="a3"/>
        <w:spacing w:before="131"/>
        <w:rPr>
          <w:lang w:eastAsia="ja-JP"/>
        </w:rPr>
      </w:pPr>
    </w:p>
    <w:p w14:paraId="66B85E6D" w14:textId="77777777" w:rsidR="00E66D05" w:rsidRDefault="00000000">
      <w:pPr>
        <w:pStyle w:val="a5"/>
        <w:numPr>
          <w:ilvl w:val="2"/>
          <w:numId w:val="81"/>
        </w:numPr>
        <w:tabs>
          <w:tab w:val="left" w:pos="795"/>
          <w:tab w:val="left" w:pos="797"/>
        </w:tabs>
        <w:spacing w:line="228" w:lineRule="auto"/>
        <w:ind w:right="105"/>
        <w:jc w:val="both"/>
        <w:rPr>
          <w:sz w:val="19"/>
          <w:lang w:eastAsia="ja-JP"/>
        </w:rPr>
      </w:pPr>
      <w:r>
        <w:rPr>
          <w:w w:val="80"/>
          <w:sz w:val="19"/>
          <w:lang w:eastAsia="ja-JP"/>
        </w:rPr>
        <w:t>機器が医薬品を投与するためのもの</w:t>
      </w:r>
      <w:r>
        <w:rPr>
          <w:w w:val="85"/>
          <w:sz w:val="19"/>
          <w:lang w:eastAsia="ja-JP"/>
        </w:rPr>
        <w:t>で</w:t>
      </w:r>
      <w:r>
        <w:rPr>
          <w:w w:val="80"/>
          <w:sz w:val="19"/>
          <w:lang w:eastAsia="ja-JP"/>
        </w:rPr>
        <w:t>ある場合は、</w:t>
      </w:r>
      <w:r>
        <w:rPr>
          <w:w w:val="85"/>
          <w:sz w:val="19"/>
          <w:lang w:eastAsia="ja-JP"/>
        </w:rPr>
        <w:t>当該医薬品に関する規定及び制限に従って当該医薬品と適合し、医薬品及び</w:t>
      </w:r>
      <w:r>
        <w:rPr>
          <w:w w:val="80"/>
          <w:sz w:val="19"/>
          <w:lang w:eastAsia="ja-JP"/>
        </w:rPr>
        <w:t>機器の</w:t>
      </w:r>
      <w:r>
        <w:rPr>
          <w:w w:val="85"/>
          <w:sz w:val="19"/>
          <w:lang w:eastAsia="ja-JP"/>
        </w:rPr>
        <w:t>性能が</w:t>
      </w:r>
      <w:r>
        <w:rPr>
          <w:w w:val="80"/>
          <w:sz w:val="19"/>
          <w:lang w:eastAsia="ja-JP"/>
        </w:rPr>
        <w:t>それぞれの適応症及び使用目的に従って維持されるように設計及び製造されなければならない。</w:t>
      </w:r>
    </w:p>
    <w:p w14:paraId="4A0B6073" w14:textId="77777777" w:rsidR="00E66D05" w:rsidRDefault="00E66D05">
      <w:pPr>
        <w:spacing w:line="228" w:lineRule="auto"/>
        <w:jc w:val="both"/>
        <w:rPr>
          <w:sz w:val="19"/>
          <w:lang w:eastAsia="ja-JP"/>
        </w:rPr>
        <w:sectPr w:rsidR="00E66D05">
          <w:headerReference w:type="default" r:id="rId101"/>
          <w:pgSz w:w="11910" w:h="16840"/>
          <w:pgMar w:top="1260" w:right="1240" w:bottom="280" w:left="1240" w:header="967" w:footer="0" w:gutter="0"/>
          <w:cols w:space="720"/>
        </w:sectPr>
      </w:pPr>
    </w:p>
    <w:p w14:paraId="3180085A" w14:textId="77777777" w:rsidR="00E66D05" w:rsidRDefault="00000000">
      <w:pPr>
        <w:pStyle w:val="a5"/>
        <w:numPr>
          <w:ilvl w:val="2"/>
          <w:numId w:val="81"/>
        </w:numPr>
        <w:tabs>
          <w:tab w:val="left" w:pos="797"/>
        </w:tabs>
        <w:spacing w:before="207"/>
        <w:ind w:hanging="690"/>
        <w:rPr>
          <w:sz w:val="19"/>
        </w:rPr>
      </w:pPr>
      <w:proofErr w:type="spellStart"/>
      <w:r>
        <w:rPr>
          <w:spacing w:val="-2"/>
          <w:w w:val="85"/>
          <w:sz w:val="19"/>
        </w:rPr>
        <w:lastRenderedPageBreak/>
        <w:t>物質</w:t>
      </w:r>
      <w:proofErr w:type="spellEnd"/>
    </w:p>
    <w:p w14:paraId="17CD1FBE" w14:textId="77777777" w:rsidR="00E66D05" w:rsidRDefault="00E66D05">
      <w:pPr>
        <w:pStyle w:val="a3"/>
        <w:spacing w:before="66"/>
      </w:pPr>
    </w:p>
    <w:p w14:paraId="33477498" w14:textId="77777777" w:rsidR="00E66D05" w:rsidRDefault="00000000">
      <w:pPr>
        <w:pStyle w:val="a5"/>
        <w:numPr>
          <w:ilvl w:val="3"/>
          <w:numId w:val="81"/>
        </w:numPr>
        <w:tabs>
          <w:tab w:val="left" w:pos="796"/>
        </w:tabs>
        <w:ind w:left="796" w:hanging="689"/>
        <w:rPr>
          <w:sz w:val="19"/>
        </w:rPr>
      </w:pPr>
      <w:proofErr w:type="spellStart"/>
      <w:r>
        <w:rPr>
          <w:spacing w:val="-2"/>
          <w:w w:val="75"/>
          <w:sz w:val="19"/>
        </w:rPr>
        <w:t>機器の</w:t>
      </w:r>
      <w:r>
        <w:rPr>
          <w:w w:val="75"/>
          <w:sz w:val="19"/>
        </w:rPr>
        <w:t>設計と製造</w:t>
      </w:r>
      <w:proofErr w:type="spellEnd"/>
    </w:p>
    <w:p w14:paraId="5750CA60" w14:textId="77777777" w:rsidR="00E66D05" w:rsidRDefault="00E66D05">
      <w:pPr>
        <w:pStyle w:val="a3"/>
        <w:spacing w:before="77"/>
      </w:pPr>
    </w:p>
    <w:p w14:paraId="5170B8F0" w14:textId="77777777" w:rsidR="00E66D05" w:rsidRDefault="00000000">
      <w:pPr>
        <w:pStyle w:val="a3"/>
        <w:spacing w:line="228" w:lineRule="auto"/>
        <w:ind w:left="797" w:right="103"/>
        <w:jc w:val="both"/>
        <w:rPr>
          <w:lang w:eastAsia="ja-JP"/>
        </w:rPr>
      </w:pPr>
      <w:r>
        <w:rPr>
          <w:w w:val="80"/>
          <w:lang w:eastAsia="ja-JP"/>
        </w:rPr>
        <w:t>装置は、</w:t>
      </w:r>
      <w:r>
        <w:rPr>
          <w:w w:val="85"/>
          <w:lang w:eastAsia="ja-JP"/>
        </w:rPr>
        <w:t>装置から放出される</w:t>
      </w:r>
      <w:r>
        <w:rPr>
          <w:w w:val="80"/>
          <w:lang w:eastAsia="ja-JP"/>
        </w:rPr>
        <w:t>可能性のある摩耗粉、分解生成物、加工残渣を含む物質または粒子がもたらすリスクを可能な限り低減するように設計・製造されなければならない。</w:t>
      </w:r>
    </w:p>
    <w:p w14:paraId="6C73B6E3" w14:textId="77777777" w:rsidR="00E66D05" w:rsidRDefault="00000000">
      <w:pPr>
        <w:pStyle w:val="a3"/>
        <w:spacing w:before="193"/>
        <w:ind w:left="797"/>
        <w:rPr>
          <w:lang w:eastAsia="ja-JP"/>
        </w:rPr>
      </w:pPr>
      <w:r>
        <w:rPr>
          <w:w w:val="75"/>
          <w:lang w:eastAsia="ja-JP"/>
        </w:rPr>
        <w:t>機器、その部品、または機器に使用される材料</w:t>
      </w:r>
      <w:r>
        <w:rPr>
          <w:spacing w:val="-2"/>
          <w:w w:val="75"/>
          <w:lang w:eastAsia="ja-JP"/>
        </w:rPr>
        <w:t>：</w:t>
      </w:r>
    </w:p>
    <w:p w14:paraId="2E3C0B4A" w14:textId="77777777" w:rsidR="00E66D05" w:rsidRDefault="00000000">
      <w:pPr>
        <w:pStyle w:val="a5"/>
        <w:numPr>
          <w:ilvl w:val="4"/>
          <w:numId w:val="81"/>
        </w:numPr>
        <w:tabs>
          <w:tab w:val="left" w:pos="1078"/>
        </w:tabs>
        <w:spacing w:before="189"/>
        <w:ind w:hanging="281"/>
        <w:jc w:val="left"/>
        <w:rPr>
          <w:sz w:val="19"/>
          <w:lang w:eastAsia="ja-JP"/>
        </w:rPr>
      </w:pPr>
      <w:r>
        <w:rPr>
          <w:w w:val="75"/>
          <w:sz w:val="19"/>
          <w:lang w:eastAsia="ja-JP"/>
        </w:rPr>
        <w:t>は侵襲性があり、</w:t>
      </w:r>
      <w:r>
        <w:rPr>
          <w:spacing w:val="7"/>
          <w:sz w:val="19"/>
          <w:lang w:eastAsia="ja-JP"/>
        </w:rPr>
        <w:t>人体に</w:t>
      </w:r>
      <w:r>
        <w:rPr>
          <w:w w:val="75"/>
          <w:sz w:val="19"/>
          <w:lang w:eastAsia="ja-JP"/>
        </w:rPr>
        <w:t>直接接触する</w:t>
      </w:r>
      <w:r>
        <w:rPr>
          <w:spacing w:val="-2"/>
          <w:w w:val="75"/>
          <w:sz w:val="19"/>
          <w:lang w:eastAsia="ja-JP"/>
        </w:rPr>
        <w:t>、</w:t>
      </w:r>
    </w:p>
    <w:p w14:paraId="5089F438" w14:textId="77777777" w:rsidR="00E66D05" w:rsidRDefault="00000000">
      <w:pPr>
        <w:pStyle w:val="a5"/>
        <w:numPr>
          <w:ilvl w:val="4"/>
          <w:numId w:val="81"/>
        </w:numPr>
        <w:tabs>
          <w:tab w:val="left" w:pos="1078"/>
        </w:tabs>
        <w:spacing w:before="189"/>
        <w:ind w:hanging="281"/>
        <w:jc w:val="left"/>
        <w:rPr>
          <w:sz w:val="19"/>
          <w:lang w:eastAsia="ja-JP"/>
        </w:rPr>
      </w:pPr>
      <w:r>
        <w:rPr>
          <w:w w:val="75"/>
          <w:sz w:val="19"/>
          <w:lang w:eastAsia="ja-JP"/>
        </w:rPr>
        <w:t>(医薬品、体液、その他の物質（気体を含む）を、身体へ／身体から（再）投与する</w:t>
      </w:r>
      <w:r>
        <w:rPr>
          <w:spacing w:val="-5"/>
          <w:w w:val="75"/>
          <w:sz w:val="19"/>
          <w:lang w:eastAsia="ja-JP"/>
        </w:rPr>
        <w:t>。</w:t>
      </w:r>
    </w:p>
    <w:p w14:paraId="576AD61E" w14:textId="77777777" w:rsidR="00E66D05" w:rsidRDefault="00000000">
      <w:pPr>
        <w:pStyle w:val="a5"/>
        <w:numPr>
          <w:ilvl w:val="4"/>
          <w:numId w:val="81"/>
        </w:numPr>
        <w:tabs>
          <w:tab w:val="left" w:pos="1078"/>
        </w:tabs>
        <w:spacing w:before="198" w:line="228" w:lineRule="auto"/>
        <w:ind w:right="104"/>
        <w:jc w:val="left"/>
        <w:rPr>
          <w:sz w:val="19"/>
          <w:lang w:eastAsia="ja-JP"/>
        </w:rPr>
      </w:pPr>
      <w:r>
        <w:rPr>
          <w:spacing w:val="-4"/>
          <w:w w:val="85"/>
          <w:sz w:val="19"/>
          <w:lang w:eastAsia="ja-JP"/>
        </w:rPr>
        <w:t>身体に</w:t>
      </w:r>
      <w:r>
        <w:rPr>
          <w:w w:val="75"/>
          <w:sz w:val="19"/>
          <w:lang w:eastAsia="ja-JP"/>
        </w:rPr>
        <w:t>（再）投与される医薬品、体液、または気体を含む物質を輸送または保管する</w:t>
      </w:r>
      <w:r>
        <w:rPr>
          <w:spacing w:val="-4"/>
          <w:w w:val="85"/>
          <w:sz w:val="19"/>
          <w:lang w:eastAsia="ja-JP"/>
        </w:rPr>
        <w:t>こと、</w:t>
      </w:r>
    </w:p>
    <w:p w14:paraId="38A52B91" w14:textId="77777777" w:rsidR="00E66D05" w:rsidRDefault="00000000">
      <w:pPr>
        <w:pStyle w:val="a3"/>
        <w:spacing w:before="201" w:line="228" w:lineRule="auto"/>
        <w:ind w:left="797" w:right="105"/>
        <w:jc w:val="both"/>
        <w:rPr>
          <w:lang w:eastAsia="ja-JP"/>
        </w:rPr>
      </w:pPr>
      <w:r>
        <w:rPr>
          <w:w w:val="80"/>
          <w:lang w:eastAsia="ja-JP"/>
        </w:rPr>
        <w:t>第10.4.2項に従って正当化される場合、以下の物質を0.1重量%(w/w)を超える濃度で含有すること：</w:t>
      </w:r>
    </w:p>
    <w:p w14:paraId="33853E61" w14:textId="77777777" w:rsidR="00E66D05" w:rsidRDefault="00000000">
      <w:pPr>
        <w:pStyle w:val="a5"/>
        <w:numPr>
          <w:ilvl w:val="0"/>
          <w:numId w:val="76"/>
        </w:numPr>
        <w:tabs>
          <w:tab w:val="left" w:pos="1092"/>
        </w:tabs>
        <w:spacing w:before="201" w:line="228" w:lineRule="auto"/>
        <w:ind w:right="105"/>
        <w:jc w:val="both"/>
        <w:rPr>
          <w:sz w:val="19"/>
          <w:lang w:eastAsia="ja-JP"/>
        </w:rPr>
      </w:pPr>
      <w:r>
        <w:rPr>
          <w:w w:val="80"/>
          <w:sz w:val="19"/>
          <w:lang w:eastAsia="ja-JP"/>
        </w:rPr>
        <w:t>欧州議会および</w:t>
      </w:r>
      <w:r>
        <w:rPr>
          <w:w w:val="90"/>
          <w:sz w:val="19"/>
          <w:lang w:eastAsia="ja-JP"/>
        </w:rPr>
        <w:t>理事会</w:t>
      </w:r>
      <w:r>
        <w:rPr>
          <w:w w:val="80"/>
          <w:sz w:val="19"/>
          <w:lang w:eastAsia="ja-JP"/>
        </w:rPr>
        <w:t>規則(EC) No 1272/2008 の付属書 VI の第 3 部に従い、カテゴリー 1A または 1B の発がん性、変異原性、生殖毒性（「CMR」）のある物質</w:t>
      </w:r>
      <w:r>
        <w:rPr>
          <w:w w:val="90"/>
          <w:sz w:val="19"/>
          <w:lang w:eastAsia="ja-JP"/>
        </w:rPr>
        <w:t>（</w:t>
      </w:r>
      <w:r>
        <w:rPr>
          <w:w w:val="90"/>
          <w:position w:val="6"/>
          <w:sz w:val="10"/>
          <w:lang w:eastAsia="ja-JP"/>
        </w:rPr>
        <w:t>1</w:t>
      </w:r>
      <w:r>
        <w:rPr>
          <w:w w:val="90"/>
          <w:sz w:val="19"/>
          <w:lang w:eastAsia="ja-JP"/>
        </w:rPr>
        <w:t xml:space="preserve"> ）、または</w:t>
      </w:r>
    </w:p>
    <w:p w14:paraId="19B6EDE0" w14:textId="77777777" w:rsidR="00E66D05" w:rsidRDefault="00000000">
      <w:pPr>
        <w:pStyle w:val="a5"/>
        <w:numPr>
          <w:ilvl w:val="0"/>
          <w:numId w:val="76"/>
        </w:numPr>
        <w:tabs>
          <w:tab w:val="left" w:pos="1092"/>
        </w:tabs>
        <w:spacing w:before="202" w:line="228" w:lineRule="auto"/>
        <w:ind w:right="104"/>
        <w:jc w:val="both"/>
        <w:rPr>
          <w:sz w:val="19"/>
          <w:lang w:eastAsia="ja-JP"/>
        </w:rPr>
      </w:pPr>
      <w:r>
        <w:rPr>
          <w:w w:val="75"/>
          <w:sz w:val="19"/>
          <w:lang w:eastAsia="ja-JP"/>
        </w:rPr>
        <w:t>内分泌かく乱作用を有する物質で</w:t>
      </w:r>
      <w:r>
        <w:rPr>
          <w:w w:val="85"/>
          <w:sz w:val="19"/>
          <w:lang w:eastAsia="ja-JP"/>
        </w:rPr>
        <w:t>、人の健康に</w:t>
      </w:r>
      <w:r>
        <w:rPr>
          <w:w w:val="75"/>
          <w:sz w:val="19"/>
          <w:lang w:eastAsia="ja-JP"/>
        </w:rPr>
        <w:t>深刻な</w:t>
      </w:r>
      <w:r>
        <w:rPr>
          <w:w w:val="85"/>
          <w:sz w:val="19"/>
          <w:lang w:eastAsia="ja-JP"/>
        </w:rPr>
        <w:t>影響を及ぼす</w:t>
      </w:r>
      <w:r>
        <w:rPr>
          <w:w w:val="75"/>
          <w:sz w:val="19"/>
          <w:lang w:eastAsia="ja-JP"/>
        </w:rPr>
        <w:t>可能性が高いという科学的証拠が</w:t>
      </w:r>
      <w:r>
        <w:rPr>
          <w:w w:val="85"/>
          <w:sz w:val="19"/>
          <w:lang w:eastAsia="ja-JP"/>
        </w:rPr>
        <w:t>あり、</w:t>
      </w:r>
      <w:r>
        <w:rPr>
          <w:w w:val="80"/>
          <w:sz w:val="19"/>
          <w:lang w:eastAsia="ja-JP"/>
        </w:rPr>
        <w:t>欧州議会および理事会規則(EC) No 1907/2006(</w:t>
      </w:r>
      <w:r>
        <w:rPr>
          <w:w w:val="80"/>
          <w:position w:val="6"/>
          <w:sz w:val="10"/>
          <w:lang w:eastAsia="ja-JP"/>
        </w:rPr>
        <w:t>2</w:t>
      </w:r>
      <w:r>
        <w:rPr>
          <w:w w:val="80"/>
          <w:sz w:val="19"/>
          <w:lang w:eastAsia="ja-JP"/>
        </w:rPr>
        <w:t xml:space="preserve"> )の第59条に</w:t>
      </w:r>
      <w:r>
        <w:rPr>
          <w:w w:val="85"/>
          <w:sz w:val="19"/>
          <w:lang w:eastAsia="ja-JP"/>
        </w:rPr>
        <w:t>規定された手続きに従って</w:t>
      </w:r>
      <w:r>
        <w:rPr>
          <w:w w:val="80"/>
          <w:sz w:val="19"/>
          <w:lang w:eastAsia="ja-JP"/>
        </w:rPr>
        <w:t>、または、</w:t>
      </w:r>
      <w:r>
        <w:rPr>
          <w:w w:val="85"/>
          <w:sz w:val="19"/>
          <w:lang w:eastAsia="ja-JP"/>
        </w:rPr>
        <w:t>欧州議会および理事会規則(EU) No 528/2012(</w:t>
      </w:r>
      <w:r>
        <w:rPr>
          <w:w w:val="85"/>
          <w:position w:val="6"/>
          <w:sz w:val="10"/>
          <w:lang w:eastAsia="ja-JP"/>
        </w:rPr>
        <w:t>3</w:t>
      </w:r>
      <w:r>
        <w:rPr>
          <w:w w:val="85"/>
          <w:sz w:val="19"/>
          <w:lang w:eastAsia="ja-JP"/>
        </w:rPr>
        <w:t xml:space="preserve"> )の</w:t>
      </w:r>
      <w:r>
        <w:rPr>
          <w:w w:val="80"/>
          <w:sz w:val="19"/>
          <w:lang w:eastAsia="ja-JP"/>
        </w:rPr>
        <w:t>第5条(3)の第1号に従って委員会により委任法が採択された後は、そこで定められた基準のうち人の健康に関連する基準に従って</w:t>
      </w:r>
      <w:r>
        <w:rPr>
          <w:w w:val="85"/>
          <w:sz w:val="19"/>
          <w:lang w:eastAsia="ja-JP"/>
        </w:rPr>
        <w:t>特定されるもの</w:t>
      </w:r>
      <w:r>
        <w:rPr>
          <w:w w:val="80"/>
          <w:sz w:val="19"/>
          <w:lang w:eastAsia="ja-JP"/>
        </w:rPr>
        <w:t>。</w:t>
      </w:r>
    </w:p>
    <w:p w14:paraId="19D06DAA" w14:textId="77777777" w:rsidR="00E66D05" w:rsidRDefault="00000000">
      <w:pPr>
        <w:pStyle w:val="a5"/>
        <w:numPr>
          <w:ilvl w:val="3"/>
          <w:numId w:val="81"/>
        </w:numPr>
        <w:tabs>
          <w:tab w:val="left" w:pos="796"/>
        </w:tabs>
        <w:spacing w:before="196"/>
        <w:ind w:left="796" w:hanging="689"/>
        <w:rPr>
          <w:sz w:val="19"/>
          <w:lang w:eastAsia="ja-JP"/>
        </w:rPr>
      </w:pPr>
      <w:r>
        <w:rPr>
          <w:w w:val="75"/>
          <w:sz w:val="19"/>
          <w:lang w:eastAsia="ja-JP"/>
        </w:rPr>
        <w:t>CMRおよび／または内分泌かく乱</w:t>
      </w:r>
      <w:r>
        <w:rPr>
          <w:spacing w:val="-2"/>
          <w:w w:val="75"/>
          <w:sz w:val="19"/>
          <w:lang w:eastAsia="ja-JP"/>
        </w:rPr>
        <w:t>物質の</w:t>
      </w:r>
      <w:r>
        <w:rPr>
          <w:w w:val="75"/>
          <w:sz w:val="19"/>
          <w:lang w:eastAsia="ja-JP"/>
        </w:rPr>
        <w:t>存在に関する正当な理由</w:t>
      </w:r>
    </w:p>
    <w:p w14:paraId="6C0BCA94" w14:textId="77777777" w:rsidR="00E66D05" w:rsidRDefault="00E66D05">
      <w:pPr>
        <w:pStyle w:val="a3"/>
        <w:spacing w:before="67"/>
        <w:rPr>
          <w:lang w:eastAsia="ja-JP"/>
        </w:rPr>
      </w:pPr>
    </w:p>
    <w:p w14:paraId="1B6775F8" w14:textId="77777777" w:rsidR="00E66D05" w:rsidRDefault="00000000">
      <w:pPr>
        <w:pStyle w:val="a3"/>
        <w:ind w:left="797"/>
        <w:rPr>
          <w:lang w:eastAsia="ja-JP"/>
        </w:rPr>
      </w:pPr>
      <w:r>
        <w:rPr>
          <w:w w:val="75"/>
          <w:lang w:eastAsia="ja-JP"/>
        </w:rPr>
        <w:t>そのような物質の存在を正当化する根拠は</w:t>
      </w:r>
      <w:r>
        <w:rPr>
          <w:lang w:eastAsia="ja-JP"/>
        </w:rPr>
        <w:t>、</w:t>
      </w:r>
      <w:r>
        <w:rPr>
          <w:spacing w:val="-2"/>
          <w:w w:val="75"/>
          <w:lang w:eastAsia="ja-JP"/>
        </w:rPr>
        <w:t>以下に基づくものとする：</w:t>
      </w:r>
    </w:p>
    <w:p w14:paraId="6B257BA4" w14:textId="77777777" w:rsidR="00E66D05" w:rsidRDefault="00000000">
      <w:pPr>
        <w:pStyle w:val="a5"/>
        <w:numPr>
          <w:ilvl w:val="0"/>
          <w:numId w:val="75"/>
        </w:numPr>
        <w:tabs>
          <w:tab w:val="left" w:pos="1091"/>
        </w:tabs>
        <w:spacing w:before="190"/>
        <w:ind w:left="1091" w:hanging="294"/>
        <w:rPr>
          <w:sz w:val="19"/>
          <w:lang w:eastAsia="ja-JP"/>
        </w:rPr>
      </w:pPr>
      <w:r>
        <w:rPr>
          <w:w w:val="75"/>
          <w:sz w:val="19"/>
          <w:lang w:eastAsia="ja-JP"/>
        </w:rPr>
        <w:t>潜在的な患者または使用者の</w:t>
      </w:r>
      <w:r>
        <w:rPr>
          <w:spacing w:val="-2"/>
          <w:w w:val="75"/>
          <w:sz w:val="19"/>
          <w:lang w:eastAsia="ja-JP"/>
        </w:rPr>
        <w:t>物質への</w:t>
      </w:r>
      <w:r>
        <w:rPr>
          <w:w w:val="75"/>
          <w:sz w:val="19"/>
          <w:lang w:eastAsia="ja-JP"/>
        </w:rPr>
        <w:t>曝露の分析と推定</w:t>
      </w:r>
      <w:r>
        <w:rPr>
          <w:spacing w:val="-2"/>
          <w:w w:val="75"/>
          <w:sz w:val="19"/>
          <w:lang w:eastAsia="ja-JP"/>
        </w:rPr>
        <w:t>；</w:t>
      </w:r>
    </w:p>
    <w:p w14:paraId="18052689" w14:textId="77777777" w:rsidR="00E66D05" w:rsidRDefault="00000000">
      <w:pPr>
        <w:pStyle w:val="a5"/>
        <w:numPr>
          <w:ilvl w:val="0"/>
          <w:numId w:val="75"/>
        </w:numPr>
        <w:tabs>
          <w:tab w:val="left" w:pos="1092"/>
        </w:tabs>
        <w:spacing w:before="198" w:line="228" w:lineRule="auto"/>
        <w:ind w:right="104"/>
        <w:jc w:val="both"/>
        <w:rPr>
          <w:sz w:val="19"/>
          <w:lang w:eastAsia="ja-JP"/>
        </w:rPr>
      </w:pPr>
      <w:r>
        <w:rPr>
          <w:w w:val="75"/>
          <w:sz w:val="19"/>
          <w:lang w:eastAsia="ja-JP"/>
        </w:rPr>
        <w:t>代替可能な物質、材料、または設計の分析。これには、入手可能な場合、</w:t>
      </w:r>
      <w:r>
        <w:rPr>
          <w:spacing w:val="-2"/>
          <w:w w:val="80"/>
          <w:sz w:val="19"/>
          <w:lang w:eastAsia="ja-JP"/>
        </w:rPr>
        <w:t>独立した研究、専門家による査読を受けた研究、関連する科学委員会からの科学的意見</w:t>
      </w:r>
      <w:r>
        <w:rPr>
          <w:w w:val="80"/>
          <w:sz w:val="19"/>
          <w:lang w:eastAsia="ja-JP"/>
        </w:rPr>
        <w:t>、およびそのような代替物質の入手可能性の分析に関する</w:t>
      </w:r>
      <w:r>
        <w:rPr>
          <w:w w:val="75"/>
          <w:sz w:val="19"/>
          <w:lang w:eastAsia="ja-JP"/>
        </w:rPr>
        <w:t>情報が含まれる</w:t>
      </w:r>
      <w:r>
        <w:rPr>
          <w:w w:val="80"/>
          <w:sz w:val="19"/>
          <w:lang w:eastAsia="ja-JP"/>
        </w:rPr>
        <w:t>；</w:t>
      </w:r>
    </w:p>
    <w:p w14:paraId="18A4153D" w14:textId="77777777" w:rsidR="00E66D05" w:rsidRDefault="00000000">
      <w:pPr>
        <w:pStyle w:val="a5"/>
        <w:numPr>
          <w:ilvl w:val="0"/>
          <w:numId w:val="75"/>
        </w:numPr>
        <w:tabs>
          <w:tab w:val="left" w:pos="1092"/>
        </w:tabs>
        <w:spacing w:before="202" w:line="228" w:lineRule="auto"/>
        <w:ind w:right="105"/>
        <w:jc w:val="both"/>
        <w:rPr>
          <w:sz w:val="19"/>
          <w:lang w:eastAsia="ja-JP"/>
        </w:rPr>
      </w:pPr>
      <w:r>
        <w:rPr>
          <w:w w:val="80"/>
          <w:sz w:val="19"/>
          <w:lang w:eastAsia="ja-JP"/>
        </w:rPr>
        <w:t>可能</w:t>
      </w:r>
      <w:r>
        <w:rPr>
          <w:spacing w:val="-3"/>
          <w:w w:val="80"/>
          <w:sz w:val="19"/>
          <w:lang w:eastAsia="ja-JP"/>
        </w:rPr>
        <w:t>で</w:t>
      </w:r>
      <w:r>
        <w:rPr>
          <w:w w:val="80"/>
          <w:sz w:val="19"/>
          <w:lang w:eastAsia="ja-JP"/>
        </w:rPr>
        <w:t>あれば物質及び／又は材料の代替品、又は実現可能であれば設計変更が、製品の機能性、性能及びベネフィット・リスク比の維持との関連において不適切である理由についての説明；当該</w:t>
      </w:r>
      <w:r>
        <w:rPr>
          <w:spacing w:val="-1"/>
          <w:w w:val="80"/>
          <w:sz w:val="19"/>
          <w:lang w:eastAsia="ja-JP"/>
        </w:rPr>
        <w:t>機器の</w:t>
      </w:r>
      <w:r>
        <w:rPr>
          <w:w w:val="80"/>
          <w:sz w:val="19"/>
          <w:lang w:eastAsia="ja-JP"/>
        </w:rPr>
        <w:t>意図される用途に、</w:t>
      </w:r>
      <w:r>
        <w:rPr>
          <w:w w:val="85"/>
          <w:sz w:val="19"/>
          <w:lang w:eastAsia="ja-JP"/>
        </w:rPr>
        <w:t>小児の</w:t>
      </w:r>
      <w:r>
        <w:rPr>
          <w:w w:val="80"/>
          <w:sz w:val="19"/>
          <w:lang w:eastAsia="ja-JP"/>
        </w:rPr>
        <w:t>治療</w:t>
      </w:r>
      <w:r>
        <w:rPr>
          <w:w w:val="85"/>
          <w:sz w:val="19"/>
          <w:lang w:eastAsia="ja-JP"/>
        </w:rPr>
        <w:t>、妊娠中又は授乳中の女性の治療、又は</w:t>
      </w:r>
      <w:r>
        <w:rPr>
          <w:w w:val="80"/>
          <w:sz w:val="19"/>
          <w:lang w:eastAsia="ja-JP"/>
        </w:rPr>
        <w:t>当該物質及び／又は材料に対して特に脆弱であると考えられる</w:t>
      </w:r>
      <w:r>
        <w:rPr>
          <w:w w:val="85"/>
          <w:sz w:val="19"/>
          <w:lang w:eastAsia="ja-JP"/>
        </w:rPr>
        <w:t>他の患者グループの治療が</w:t>
      </w:r>
      <w:r>
        <w:rPr>
          <w:w w:val="80"/>
          <w:sz w:val="19"/>
          <w:lang w:eastAsia="ja-JP"/>
        </w:rPr>
        <w:t>含まれるかどうかを考慮することを含む。</w:t>
      </w:r>
    </w:p>
    <w:p w14:paraId="69CF72DD" w14:textId="77777777" w:rsidR="00E66D05" w:rsidRDefault="00000000">
      <w:pPr>
        <w:pStyle w:val="a5"/>
        <w:numPr>
          <w:ilvl w:val="0"/>
          <w:numId w:val="75"/>
        </w:numPr>
        <w:tabs>
          <w:tab w:val="left" w:pos="1092"/>
        </w:tabs>
        <w:spacing w:before="201" w:line="230" w:lineRule="auto"/>
        <w:ind w:right="104"/>
        <w:jc w:val="both"/>
        <w:rPr>
          <w:sz w:val="19"/>
          <w:lang w:eastAsia="ja-JP"/>
        </w:rPr>
      </w:pPr>
      <w:r>
        <w:rPr>
          <w:w w:val="80"/>
          <w:sz w:val="19"/>
          <w:lang w:eastAsia="ja-JP"/>
        </w:rPr>
        <w:t>該当し、入手可能な場合は</w:t>
      </w:r>
      <w:r>
        <w:rPr>
          <w:w w:val="85"/>
          <w:sz w:val="19"/>
          <w:lang w:eastAsia="ja-JP"/>
        </w:rPr>
        <w:t>、第10.4.3項及び第10.4.4項に従い</w:t>
      </w:r>
      <w:r>
        <w:rPr>
          <w:w w:val="80"/>
          <w:sz w:val="19"/>
          <w:lang w:eastAsia="ja-JP"/>
        </w:rPr>
        <w:t>、最新の関連科学委員会ガイドラインを参照すること</w:t>
      </w:r>
      <w:r>
        <w:rPr>
          <w:w w:val="85"/>
          <w:sz w:val="19"/>
          <w:lang w:eastAsia="ja-JP"/>
        </w:rPr>
        <w:t>。</w:t>
      </w:r>
    </w:p>
    <w:p w14:paraId="567680D8" w14:textId="77777777" w:rsidR="00E66D05" w:rsidRDefault="00000000">
      <w:pPr>
        <w:pStyle w:val="a5"/>
        <w:numPr>
          <w:ilvl w:val="3"/>
          <w:numId w:val="81"/>
        </w:numPr>
        <w:tabs>
          <w:tab w:val="left" w:pos="796"/>
        </w:tabs>
        <w:spacing w:before="190"/>
        <w:ind w:left="796" w:hanging="689"/>
        <w:rPr>
          <w:sz w:val="19"/>
          <w:lang w:eastAsia="ja-JP"/>
        </w:rPr>
      </w:pPr>
      <w:r>
        <w:rPr>
          <w:spacing w:val="-2"/>
          <w:w w:val="75"/>
          <w:sz w:val="19"/>
          <w:lang w:eastAsia="ja-JP"/>
        </w:rPr>
        <w:t>フタル酸エステルに関する</w:t>
      </w:r>
      <w:r>
        <w:rPr>
          <w:w w:val="75"/>
          <w:sz w:val="19"/>
          <w:lang w:eastAsia="ja-JP"/>
        </w:rPr>
        <w:t>ガイドライン</w:t>
      </w:r>
    </w:p>
    <w:p w14:paraId="1B39C247" w14:textId="77777777" w:rsidR="00E66D05" w:rsidRDefault="00E66D05">
      <w:pPr>
        <w:pStyle w:val="a3"/>
        <w:spacing w:before="76"/>
        <w:rPr>
          <w:lang w:eastAsia="ja-JP"/>
        </w:rPr>
      </w:pPr>
    </w:p>
    <w:p w14:paraId="11DECF2D" w14:textId="77777777" w:rsidR="00E66D05" w:rsidRDefault="00000000">
      <w:pPr>
        <w:pStyle w:val="a3"/>
        <w:spacing w:before="1" w:line="228" w:lineRule="auto"/>
        <w:ind w:left="797" w:right="103"/>
        <w:jc w:val="both"/>
        <w:rPr>
          <w:lang w:eastAsia="ja-JP"/>
        </w:rPr>
      </w:pPr>
      <w:r>
        <w:rPr>
          <w:w w:val="80"/>
          <w:lang w:eastAsia="ja-JP"/>
        </w:rPr>
        <w:t>第10.4.項の目的のために、欧州委員会は、できるだけ早く、2018年5月26日までに、</w:t>
      </w:r>
      <w:r>
        <w:rPr>
          <w:w w:val="75"/>
          <w:lang w:eastAsia="ja-JP"/>
        </w:rPr>
        <w:t>関連する科学委員会に対し</w:t>
      </w:r>
      <w:r>
        <w:rPr>
          <w:lang w:eastAsia="ja-JP"/>
        </w:rPr>
        <w:t>、</w:t>
      </w:r>
      <w:r>
        <w:rPr>
          <w:w w:val="75"/>
          <w:lang w:eastAsia="ja-JP"/>
        </w:rPr>
        <w:t>2020年5月26日までにガイドラインを作成する権限を</w:t>
      </w:r>
      <w:r>
        <w:rPr>
          <w:w w:val="80"/>
          <w:lang w:eastAsia="ja-JP"/>
        </w:rPr>
        <w:t>与えるものとする</w:t>
      </w:r>
      <w:r>
        <w:rPr>
          <w:w w:val="75"/>
          <w:lang w:eastAsia="ja-JP"/>
        </w:rPr>
        <w:t>。科学</w:t>
      </w:r>
      <w:r>
        <w:rPr>
          <w:w w:val="80"/>
          <w:lang w:eastAsia="ja-JP"/>
        </w:rPr>
        <w:t>委員会の任務は、少なくとも</w:t>
      </w:r>
      <w:r>
        <w:rPr>
          <w:w w:val="85"/>
          <w:lang w:eastAsia="ja-JP"/>
        </w:rPr>
        <w:t>10.4.1項の(a)および(b)のいずれかの物質群に属する</w:t>
      </w:r>
      <w:r>
        <w:rPr>
          <w:w w:val="80"/>
          <w:lang w:eastAsia="ja-JP"/>
        </w:rPr>
        <w:t>フタル酸エステルの存在に関するベネフィット・リスク評価を含むものとする</w:t>
      </w:r>
      <w:r>
        <w:rPr>
          <w:w w:val="85"/>
          <w:lang w:eastAsia="ja-JP"/>
        </w:rPr>
        <w:t>。</w:t>
      </w:r>
      <w:r>
        <w:rPr>
          <w:w w:val="80"/>
          <w:lang w:eastAsia="ja-JP"/>
        </w:rPr>
        <w:t>ベネフィット・リスクアセスメントでは、機器の使用目的及び使用状況、入手可能な代替物質、代替材料、代替設計又は代替医療を考慮するものとする。最新の科学的証拠に基づき適切と判断される場合には、少なくとも5年ごとに、本ガイドラインを</w:t>
      </w:r>
      <w:r>
        <w:rPr>
          <w:w w:val="85"/>
          <w:lang w:eastAsia="ja-JP"/>
        </w:rPr>
        <w:t>更新するものとする。</w:t>
      </w:r>
    </w:p>
    <w:p w14:paraId="2BBE995C" w14:textId="77777777" w:rsidR="00E66D05" w:rsidRDefault="00000000">
      <w:pPr>
        <w:pStyle w:val="a3"/>
        <w:spacing w:before="6"/>
        <w:rPr>
          <w:sz w:val="14"/>
          <w:lang w:eastAsia="ja-JP"/>
        </w:rPr>
      </w:pPr>
      <w:r>
        <w:rPr>
          <w:noProof/>
        </w:rPr>
        <mc:AlternateContent>
          <mc:Choice Requires="wps">
            <w:drawing>
              <wp:anchor distT="0" distB="0" distL="0" distR="0" simplePos="0" relativeHeight="487597568" behindDoc="1" locked="0" layoutInCell="1" allowOverlap="1" wp14:anchorId="0A98BDBC" wp14:editId="20B3949D">
                <wp:simplePos x="0" y="0"/>
                <wp:positionH relativeFrom="page">
                  <wp:posOffset>855357</wp:posOffset>
                </wp:positionH>
                <wp:positionV relativeFrom="paragraph">
                  <wp:posOffset>122765</wp:posOffset>
                </wp:positionV>
                <wp:extent cx="652780" cy="6350"/>
                <wp:effectExtent l="0" t="0" r="0" b="0"/>
                <wp:wrapTopAndBottom/>
                <wp:docPr id="597" name="Graphic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6350"/>
                        </a:xfrm>
                        <a:custGeom>
                          <a:avLst/>
                          <a:gdLst/>
                          <a:ahLst/>
                          <a:cxnLst/>
                          <a:rect l="l" t="t" r="r" b="b"/>
                          <a:pathLst>
                            <a:path w="652780" h="6350">
                              <a:moveTo>
                                <a:pt x="652741" y="1270"/>
                              </a:moveTo>
                              <a:lnTo>
                                <a:pt x="650938" y="1270"/>
                              </a:lnTo>
                              <a:lnTo>
                                <a:pt x="650938" y="0"/>
                              </a:lnTo>
                              <a:lnTo>
                                <a:pt x="0" y="0"/>
                              </a:lnTo>
                              <a:lnTo>
                                <a:pt x="0" y="1270"/>
                              </a:lnTo>
                              <a:lnTo>
                                <a:pt x="0" y="5080"/>
                              </a:lnTo>
                              <a:lnTo>
                                <a:pt x="0" y="6350"/>
                              </a:lnTo>
                              <a:lnTo>
                                <a:pt x="651344" y="6350"/>
                              </a:lnTo>
                              <a:lnTo>
                                <a:pt x="651344" y="5080"/>
                              </a:lnTo>
                              <a:lnTo>
                                <a:pt x="652741" y="5080"/>
                              </a:lnTo>
                              <a:lnTo>
                                <a:pt x="652741" y="127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C0677B" id="Graphic 597" o:spid="_x0000_s1026" style="position:absolute;margin-left:67.35pt;margin-top:9.65pt;width:51.4pt;height:.5pt;z-index:-15718912;visibility:visible;mso-wrap-style:square;mso-wrap-distance-left:0;mso-wrap-distance-top:0;mso-wrap-distance-right:0;mso-wrap-distance-bottom:0;mso-position-horizontal:absolute;mso-position-horizontal-relative:page;mso-position-vertical:absolute;mso-position-vertical-relative:text;v-text-anchor:top" coordsize="652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" path="m652741,1270r-1803,l650938,,,,,1270,,5080,,6350r651344,l651344,5080r1397,l652741,1270xe" fillcolor="black" stroked="f">
                <v:path arrowok="t"/>
                <w10:wrap type="topAndBottom" anchorx="page"/>
              </v:shape>
            </w:pict>
          </mc:Fallback>
        </mc:AlternateContent>
      </w:r>
    </w:p>
    <w:p w14:paraId="4A0E381C" w14:textId="77777777" w:rsidR="00E66D05" w:rsidRDefault="00000000">
      <w:pPr>
        <w:pStyle w:val="a5"/>
        <w:numPr>
          <w:ilvl w:val="0"/>
          <w:numId w:val="74"/>
        </w:numPr>
        <w:tabs>
          <w:tab w:val="left" w:pos="329"/>
          <w:tab w:val="left" w:pos="332"/>
        </w:tabs>
        <w:spacing w:before="64" w:line="228" w:lineRule="auto"/>
        <w:ind w:right="105"/>
        <w:jc w:val="both"/>
        <w:rPr>
          <w:sz w:val="17"/>
          <w:lang w:eastAsia="ja-JP"/>
        </w:rPr>
      </w:pPr>
      <w:r>
        <w:rPr>
          <w:w w:val="85"/>
          <w:sz w:val="17"/>
          <w:lang w:eastAsia="ja-JP"/>
        </w:rPr>
        <w:t>物質及び混合物の</w:t>
      </w:r>
      <w:r>
        <w:rPr>
          <w:w w:val="75"/>
          <w:sz w:val="17"/>
          <w:lang w:eastAsia="ja-JP"/>
        </w:rPr>
        <w:t>分類、表示及び</w:t>
      </w:r>
      <w:r>
        <w:rPr>
          <w:w w:val="85"/>
          <w:sz w:val="17"/>
          <w:lang w:eastAsia="ja-JP"/>
        </w:rPr>
        <w:t>包装に関する</w:t>
      </w:r>
      <w:r>
        <w:rPr>
          <w:w w:val="75"/>
          <w:sz w:val="17"/>
          <w:lang w:eastAsia="ja-JP"/>
        </w:rPr>
        <w:t>2008年12月16日付欧州議会及び理事会規則（EC）No 1272/2008</w:t>
      </w:r>
      <w:r>
        <w:rPr>
          <w:w w:val="85"/>
          <w:sz w:val="17"/>
          <w:lang w:eastAsia="ja-JP"/>
        </w:rPr>
        <w:t>、指令67/548/EEC及び1999/45/ECの改正及び廃止、並びに</w:t>
      </w:r>
      <w:r>
        <w:rPr>
          <w:w w:val="80"/>
          <w:sz w:val="17"/>
          <w:lang w:eastAsia="ja-JP"/>
        </w:rPr>
        <w:t>規則（EC）No 1907/2006の</w:t>
      </w:r>
      <w:r>
        <w:rPr>
          <w:w w:val="85"/>
          <w:sz w:val="17"/>
          <w:lang w:eastAsia="ja-JP"/>
        </w:rPr>
        <w:t xml:space="preserve">改正 </w:t>
      </w:r>
      <w:r>
        <w:rPr>
          <w:w w:val="80"/>
          <w:sz w:val="17"/>
          <w:lang w:eastAsia="ja-JP"/>
        </w:rPr>
        <w:t>( OJ L 353, 31.12.2008, p. 1)。</w:t>
      </w:r>
    </w:p>
    <w:p w14:paraId="1E8B7446" w14:textId="77777777" w:rsidR="00E66D05" w:rsidRDefault="00000000">
      <w:pPr>
        <w:pStyle w:val="a5"/>
        <w:numPr>
          <w:ilvl w:val="0"/>
          <w:numId w:val="74"/>
        </w:numPr>
        <w:tabs>
          <w:tab w:val="left" w:pos="330"/>
        </w:tabs>
        <w:spacing w:line="172" w:lineRule="exact"/>
        <w:ind w:left="330" w:hanging="223"/>
        <w:jc w:val="both"/>
        <w:rPr>
          <w:sz w:val="17"/>
          <w:lang w:eastAsia="ja-JP"/>
        </w:rPr>
      </w:pPr>
      <w:r>
        <w:rPr>
          <w:spacing w:val="-2"/>
          <w:w w:val="80"/>
          <w:sz w:val="17"/>
          <w:lang w:eastAsia="ja-JP"/>
        </w:rPr>
        <w:t>登録に関する</w:t>
      </w:r>
      <w:r>
        <w:rPr>
          <w:w w:val="80"/>
          <w:sz w:val="17"/>
          <w:lang w:eastAsia="ja-JP"/>
        </w:rPr>
        <w:t>2006年12月18日付欧州議会および理事会規則（EC）No 1907/2006</w:t>
      </w:r>
      <w:r>
        <w:rPr>
          <w:spacing w:val="-2"/>
          <w:w w:val="80"/>
          <w:sz w:val="17"/>
          <w:lang w:eastAsia="ja-JP"/>
        </w:rPr>
        <w:t>、</w:t>
      </w:r>
    </w:p>
    <w:p w14:paraId="66F85CB2" w14:textId="77777777" w:rsidR="00E66D05" w:rsidRDefault="00000000">
      <w:pPr>
        <w:spacing w:line="181" w:lineRule="exact"/>
        <w:ind w:left="332"/>
        <w:jc w:val="both"/>
        <w:rPr>
          <w:sz w:val="17"/>
          <w:lang w:eastAsia="ja-JP"/>
        </w:rPr>
      </w:pPr>
      <w:r>
        <w:rPr>
          <w:w w:val="75"/>
          <w:sz w:val="17"/>
          <w:lang w:eastAsia="ja-JP"/>
        </w:rPr>
        <w:t>化学物質の評価、認可および制限（REACH）（OJ L 396, 30.12.2006, p</w:t>
      </w:r>
      <w:r>
        <w:rPr>
          <w:spacing w:val="-5"/>
          <w:w w:val="75"/>
          <w:sz w:val="17"/>
          <w:lang w:eastAsia="ja-JP"/>
        </w:rPr>
        <w:t>.1）。</w:t>
      </w:r>
    </w:p>
    <w:p w14:paraId="61090C80" w14:textId="77777777" w:rsidR="00E66D05" w:rsidRDefault="00000000">
      <w:pPr>
        <w:pStyle w:val="a5"/>
        <w:numPr>
          <w:ilvl w:val="0"/>
          <w:numId w:val="74"/>
        </w:numPr>
        <w:tabs>
          <w:tab w:val="left" w:pos="329"/>
          <w:tab w:val="left" w:pos="332"/>
        </w:tabs>
        <w:spacing w:line="228" w:lineRule="auto"/>
        <w:ind w:right="105"/>
        <w:jc w:val="both"/>
        <w:rPr>
          <w:sz w:val="17"/>
          <w:lang w:eastAsia="ja-JP"/>
        </w:rPr>
      </w:pPr>
      <w:r>
        <w:rPr>
          <w:w w:val="80"/>
          <w:sz w:val="17"/>
          <w:lang w:eastAsia="ja-JP"/>
        </w:rPr>
        <w:t>2012年5月22日付欧州議会・理事</w:t>
      </w:r>
      <w:r>
        <w:rPr>
          <w:spacing w:val="-3"/>
          <w:w w:val="80"/>
          <w:sz w:val="17"/>
          <w:lang w:eastAsia="ja-JP"/>
        </w:rPr>
        <w:t>会</w:t>
      </w:r>
      <w:r>
        <w:rPr>
          <w:w w:val="80"/>
          <w:sz w:val="17"/>
          <w:lang w:eastAsia="ja-JP"/>
        </w:rPr>
        <w:t>規則（EU）第528/2012号「殺生物性製品の上市および使用に関する規則」（OJ L 167, 27.6.2012, p. 1）。</w:t>
      </w:r>
    </w:p>
    <w:p w14:paraId="333183A9" w14:textId="77777777" w:rsidR="00E66D05" w:rsidRDefault="00E66D05">
      <w:pPr>
        <w:spacing w:line="228" w:lineRule="auto"/>
        <w:jc w:val="both"/>
        <w:rPr>
          <w:sz w:val="17"/>
          <w:lang w:eastAsia="ja-JP"/>
        </w:rPr>
        <w:sectPr w:rsidR="00E66D05">
          <w:headerReference w:type="default" r:id="rId102"/>
          <w:pgSz w:w="11910" w:h="16840"/>
          <w:pgMar w:top="1260" w:right="1240" w:bottom="280" w:left="1240" w:header="967" w:footer="0" w:gutter="0"/>
          <w:cols w:space="720"/>
        </w:sectPr>
      </w:pPr>
    </w:p>
    <w:p w14:paraId="0D94B939" w14:textId="77777777" w:rsidR="00E66D05" w:rsidRDefault="00000000">
      <w:pPr>
        <w:pStyle w:val="a5"/>
        <w:numPr>
          <w:ilvl w:val="3"/>
          <w:numId w:val="81"/>
        </w:numPr>
        <w:tabs>
          <w:tab w:val="left" w:pos="796"/>
        </w:tabs>
        <w:spacing w:before="207"/>
        <w:ind w:left="796" w:hanging="689"/>
        <w:rPr>
          <w:sz w:val="19"/>
          <w:lang w:eastAsia="ja-JP"/>
        </w:rPr>
      </w:pPr>
      <w:r>
        <w:rPr>
          <w:w w:val="75"/>
          <w:sz w:val="19"/>
          <w:lang w:eastAsia="ja-JP"/>
        </w:rPr>
        <w:lastRenderedPageBreak/>
        <w:t>その他のCMRおよび内分泌かく乱</w:t>
      </w:r>
      <w:r>
        <w:rPr>
          <w:spacing w:val="-2"/>
          <w:w w:val="75"/>
          <w:sz w:val="19"/>
          <w:lang w:eastAsia="ja-JP"/>
        </w:rPr>
        <w:t>物質に関する</w:t>
      </w:r>
      <w:r>
        <w:rPr>
          <w:w w:val="75"/>
          <w:sz w:val="19"/>
          <w:lang w:eastAsia="ja-JP"/>
        </w:rPr>
        <w:t>ガイドライン</w:t>
      </w:r>
    </w:p>
    <w:p w14:paraId="1D92767B" w14:textId="77777777" w:rsidR="00E66D05" w:rsidRDefault="00E66D05">
      <w:pPr>
        <w:pStyle w:val="a3"/>
        <w:spacing w:before="125"/>
        <w:rPr>
          <w:lang w:eastAsia="ja-JP"/>
        </w:rPr>
      </w:pPr>
    </w:p>
    <w:p w14:paraId="16D81E0F" w14:textId="77777777" w:rsidR="00E66D05" w:rsidRDefault="00000000">
      <w:pPr>
        <w:pStyle w:val="a3"/>
        <w:spacing w:line="228" w:lineRule="auto"/>
        <w:ind w:left="797" w:right="105"/>
        <w:jc w:val="both"/>
        <w:rPr>
          <w:lang w:eastAsia="ja-JP"/>
        </w:rPr>
      </w:pPr>
      <w:r>
        <w:rPr>
          <w:w w:val="75"/>
          <w:lang w:eastAsia="ja-JP"/>
        </w:rPr>
        <w:t>その後、委員会は、</w:t>
      </w:r>
      <w:r>
        <w:rPr>
          <w:w w:val="85"/>
          <w:lang w:eastAsia="ja-JP"/>
        </w:rPr>
        <w:t>必要に応じて、第10.4.1項の(a)及び(b)に言及する他の物質についても、第10.4.3項に</w:t>
      </w:r>
      <w:r>
        <w:rPr>
          <w:w w:val="75"/>
          <w:lang w:eastAsia="ja-JP"/>
        </w:rPr>
        <w:t>言及</w:t>
      </w:r>
      <w:r>
        <w:rPr>
          <w:w w:val="85"/>
          <w:lang w:eastAsia="ja-JP"/>
        </w:rPr>
        <w:t>する</w:t>
      </w:r>
      <w:r>
        <w:rPr>
          <w:w w:val="75"/>
          <w:lang w:eastAsia="ja-JP"/>
        </w:rPr>
        <w:t>ガイドラインを作成するよう、関連する科学委員会に義務づけるものとする</w:t>
      </w:r>
      <w:r>
        <w:rPr>
          <w:spacing w:val="-2"/>
          <w:w w:val="85"/>
          <w:lang w:eastAsia="ja-JP"/>
        </w:rPr>
        <w:t>。</w:t>
      </w:r>
    </w:p>
    <w:p w14:paraId="7C05E2F6" w14:textId="77777777" w:rsidR="00E66D05" w:rsidRDefault="00E66D05">
      <w:pPr>
        <w:pStyle w:val="a3"/>
        <w:spacing w:before="120"/>
        <w:rPr>
          <w:lang w:eastAsia="ja-JP"/>
        </w:rPr>
      </w:pPr>
    </w:p>
    <w:p w14:paraId="08E0FC72" w14:textId="77777777" w:rsidR="00E66D05" w:rsidRDefault="00000000">
      <w:pPr>
        <w:pStyle w:val="a5"/>
        <w:numPr>
          <w:ilvl w:val="3"/>
          <w:numId w:val="81"/>
        </w:numPr>
        <w:tabs>
          <w:tab w:val="left" w:pos="796"/>
        </w:tabs>
        <w:spacing w:before="1"/>
        <w:ind w:left="796" w:hanging="689"/>
        <w:rPr>
          <w:sz w:val="19"/>
        </w:rPr>
      </w:pPr>
      <w:proofErr w:type="spellStart"/>
      <w:r>
        <w:rPr>
          <w:spacing w:val="-2"/>
          <w:w w:val="85"/>
          <w:sz w:val="19"/>
        </w:rPr>
        <w:t>ラベリング</w:t>
      </w:r>
      <w:proofErr w:type="spellEnd"/>
    </w:p>
    <w:p w14:paraId="3A41454E" w14:textId="77777777" w:rsidR="00E66D05" w:rsidRDefault="00E66D05">
      <w:pPr>
        <w:pStyle w:val="a3"/>
        <w:spacing w:before="123"/>
      </w:pPr>
    </w:p>
    <w:p w14:paraId="750C9B66" w14:textId="77777777" w:rsidR="00E66D05" w:rsidRDefault="00000000">
      <w:pPr>
        <w:pStyle w:val="a3"/>
        <w:spacing w:line="230" w:lineRule="auto"/>
        <w:ind w:left="797" w:right="104"/>
        <w:jc w:val="both"/>
        <w:rPr>
          <w:lang w:eastAsia="ja-JP"/>
        </w:rPr>
      </w:pPr>
      <w:r>
        <w:rPr>
          <w:w w:val="80"/>
          <w:lang w:eastAsia="ja-JP"/>
        </w:rPr>
        <w:t>第10.4.1.項で言及される装置、その部品又はそれに使用される材料が、第10.4.1.項の(a)又は(b)項で言及される物質を0.1重量%(w/w)を超える濃度で含有する場合、それらの物質の存在は、装置自体及び/又は各ユニットの包装上、又は</w:t>
      </w:r>
      <w:r>
        <w:rPr>
          <w:w w:val="75"/>
          <w:lang w:eastAsia="ja-JP"/>
        </w:rPr>
        <w:t>適切な場合には販売包装</w:t>
      </w:r>
      <w:r>
        <w:rPr>
          <w:lang w:eastAsia="ja-JP"/>
        </w:rPr>
        <w:t>上に</w:t>
      </w:r>
      <w:r>
        <w:rPr>
          <w:w w:val="75"/>
          <w:lang w:eastAsia="ja-JP"/>
        </w:rPr>
        <w:t>、そのような物質のリストとともに</w:t>
      </w:r>
      <w:r>
        <w:rPr>
          <w:w w:val="80"/>
          <w:lang w:eastAsia="ja-JP"/>
        </w:rPr>
        <w:t>表示されなければならない。</w:t>
      </w:r>
      <w:r>
        <w:rPr>
          <w:w w:val="75"/>
          <w:lang w:eastAsia="ja-JP"/>
        </w:rPr>
        <w:t>そのような装置の使用</w:t>
      </w:r>
      <w:r>
        <w:rPr>
          <w:w w:val="80"/>
          <w:lang w:eastAsia="ja-JP"/>
        </w:rPr>
        <w:t>目的に、小児の治療、妊婦又は授乳婦の治療、又は</w:t>
      </w:r>
      <w:r>
        <w:rPr>
          <w:w w:val="75"/>
          <w:lang w:eastAsia="ja-JP"/>
        </w:rPr>
        <w:t>そのような物質及び／又は材料に対して特に脆弱であると考えられる</w:t>
      </w:r>
      <w:r>
        <w:rPr>
          <w:w w:val="80"/>
          <w:lang w:eastAsia="ja-JP"/>
        </w:rPr>
        <w:t>他の患者</w:t>
      </w:r>
      <w:r>
        <w:rPr>
          <w:w w:val="75"/>
          <w:lang w:eastAsia="ja-JP"/>
        </w:rPr>
        <w:t>グループの</w:t>
      </w:r>
      <w:r>
        <w:rPr>
          <w:w w:val="80"/>
          <w:lang w:eastAsia="ja-JP"/>
        </w:rPr>
        <w:t>治療が含まれる</w:t>
      </w:r>
      <w:r>
        <w:rPr>
          <w:w w:val="75"/>
          <w:lang w:eastAsia="ja-JP"/>
        </w:rPr>
        <w:t>場合、</w:t>
      </w:r>
      <w:r>
        <w:rPr>
          <w:w w:val="85"/>
          <w:lang w:eastAsia="ja-JP"/>
        </w:rPr>
        <w:t>それらの患者グループに対する</w:t>
      </w:r>
      <w:r>
        <w:rPr>
          <w:w w:val="75"/>
          <w:lang w:eastAsia="ja-JP"/>
        </w:rPr>
        <w:t>残留リスクに関する情報</w:t>
      </w:r>
      <w:r>
        <w:rPr>
          <w:w w:val="85"/>
          <w:lang w:eastAsia="ja-JP"/>
        </w:rPr>
        <w:t>、及び該当する場合、適切な予防措置に関する情報を、使用説明書に記載しなければならない。</w:t>
      </w:r>
    </w:p>
    <w:p w14:paraId="7FB27EA1" w14:textId="77777777" w:rsidR="00E66D05" w:rsidRDefault="00E66D05">
      <w:pPr>
        <w:pStyle w:val="a3"/>
        <w:spacing w:before="120"/>
        <w:rPr>
          <w:lang w:eastAsia="ja-JP"/>
        </w:rPr>
      </w:pPr>
    </w:p>
    <w:p w14:paraId="7DB0D9F3" w14:textId="77777777" w:rsidR="00E66D05" w:rsidRDefault="00000000">
      <w:pPr>
        <w:pStyle w:val="a5"/>
        <w:numPr>
          <w:ilvl w:val="2"/>
          <w:numId w:val="81"/>
        </w:numPr>
        <w:tabs>
          <w:tab w:val="left" w:pos="795"/>
          <w:tab w:val="left" w:pos="797"/>
        </w:tabs>
        <w:spacing w:line="228" w:lineRule="auto"/>
        <w:ind w:right="104"/>
        <w:jc w:val="both"/>
        <w:rPr>
          <w:sz w:val="19"/>
          <w:lang w:eastAsia="ja-JP"/>
        </w:rPr>
      </w:pPr>
      <w:r>
        <w:rPr>
          <w:w w:val="75"/>
          <w:sz w:val="19"/>
          <w:lang w:eastAsia="ja-JP"/>
        </w:rPr>
        <w:t>デバイスは</w:t>
      </w:r>
      <w:r>
        <w:rPr>
          <w:w w:val="85"/>
          <w:sz w:val="19"/>
          <w:lang w:eastAsia="ja-JP"/>
        </w:rPr>
        <w:t>、デバイス及び</w:t>
      </w:r>
      <w:r>
        <w:rPr>
          <w:w w:val="80"/>
          <w:sz w:val="19"/>
          <w:lang w:eastAsia="ja-JP"/>
        </w:rPr>
        <w:t>その使用が意図される環境の</w:t>
      </w:r>
      <w:r>
        <w:rPr>
          <w:w w:val="85"/>
          <w:sz w:val="19"/>
          <w:lang w:eastAsia="ja-JP"/>
        </w:rPr>
        <w:t>性質を考慮し、意図しない物質のデバイスへの侵入によって</w:t>
      </w:r>
      <w:r>
        <w:rPr>
          <w:w w:val="75"/>
          <w:sz w:val="19"/>
          <w:lang w:eastAsia="ja-JP"/>
        </w:rPr>
        <w:t>もたらされるリスクを可能な限り低減するように設計及び製造されなければならない</w:t>
      </w:r>
      <w:r>
        <w:rPr>
          <w:w w:val="80"/>
          <w:sz w:val="19"/>
          <w:lang w:eastAsia="ja-JP"/>
        </w:rPr>
        <w:t>。</w:t>
      </w:r>
    </w:p>
    <w:p w14:paraId="04A63C09" w14:textId="77777777" w:rsidR="00E66D05" w:rsidRDefault="00E66D05">
      <w:pPr>
        <w:pStyle w:val="a3"/>
        <w:spacing w:before="127"/>
        <w:rPr>
          <w:lang w:eastAsia="ja-JP"/>
        </w:rPr>
      </w:pPr>
    </w:p>
    <w:p w14:paraId="7859E960" w14:textId="77777777" w:rsidR="00E66D05" w:rsidRDefault="00000000">
      <w:pPr>
        <w:pStyle w:val="a5"/>
        <w:numPr>
          <w:ilvl w:val="2"/>
          <w:numId w:val="81"/>
        </w:numPr>
        <w:tabs>
          <w:tab w:val="left" w:pos="795"/>
          <w:tab w:val="left" w:pos="797"/>
        </w:tabs>
        <w:spacing w:line="230" w:lineRule="auto"/>
        <w:ind w:right="105"/>
        <w:jc w:val="both"/>
        <w:rPr>
          <w:sz w:val="19"/>
          <w:lang w:eastAsia="ja-JP"/>
        </w:rPr>
      </w:pPr>
      <w:r>
        <w:rPr>
          <w:w w:val="75"/>
          <w:sz w:val="19"/>
          <w:lang w:eastAsia="ja-JP"/>
        </w:rPr>
        <w:t>機器は、</w:t>
      </w:r>
      <w:r>
        <w:rPr>
          <w:w w:val="80"/>
          <w:sz w:val="19"/>
          <w:lang w:eastAsia="ja-JP"/>
        </w:rPr>
        <w:t>無傷の皮膚のみに接触する場合を除き、患者または使用者の体内に放出される、または放出される可能性のある粒子のサイズおよび特性に</w:t>
      </w:r>
      <w:r>
        <w:rPr>
          <w:w w:val="75"/>
          <w:sz w:val="19"/>
          <w:lang w:eastAsia="ja-JP"/>
        </w:rPr>
        <w:t>関連するリスクを可能な限り低減するように設計および製造されなければならない</w:t>
      </w:r>
      <w:r>
        <w:rPr>
          <w:w w:val="80"/>
          <w:sz w:val="19"/>
          <w:lang w:eastAsia="ja-JP"/>
        </w:rPr>
        <w:t>。ナノ材料には特別な注意を払わなければならない。</w:t>
      </w:r>
    </w:p>
    <w:p w14:paraId="2C5B0C5A" w14:textId="77777777" w:rsidR="00E66D05" w:rsidRDefault="00E66D05">
      <w:pPr>
        <w:pStyle w:val="a3"/>
        <w:spacing w:before="117"/>
        <w:rPr>
          <w:lang w:eastAsia="ja-JP"/>
        </w:rPr>
      </w:pPr>
    </w:p>
    <w:p w14:paraId="3BF59191" w14:textId="77777777" w:rsidR="00E66D05" w:rsidRDefault="00000000">
      <w:pPr>
        <w:pStyle w:val="a5"/>
        <w:numPr>
          <w:ilvl w:val="1"/>
          <w:numId w:val="81"/>
        </w:numPr>
        <w:tabs>
          <w:tab w:val="left" w:pos="797"/>
        </w:tabs>
        <w:ind w:hanging="690"/>
        <w:rPr>
          <w:sz w:val="19"/>
        </w:rPr>
      </w:pPr>
      <w:proofErr w:type="spellStart"/>
      <w:r>
        <w:rPr>
          <w:w w:val="75"/>
          <w:sz w:val="19"/>
        </w:rPr>
        <w:t>感染と微生物</w:t>
      </w:r>
      <w:r>
        <w:rPr>
          <w:spacing w:val="-2"/>
          <w:w w:val="75"/>
          <w:sz w:val="19"/>
        </w:rPr>
        <w:t>汚染</w:t>
      </w:r>
      <w:proofErr w:type="spellEnd"/>
    </w:p>
    <w:p w14:paraId="56DE3C58" w14:textId="77777777" w:rsidR="00E66D05" w:rsidRDefault="00E66D05">
      <w:pPr>
        <w:pStyle w:val="a3"/>
        <w:spacing w:before="125"/>
      </w:pPr>
    </w:p>
    <w:p w14:paraId="26BDDF8D" w14:textId="77777777" w:rsidR="00E66D05" w:rsidRDefault="00000000">
      <w:pPr>
        <w:pStyle w:val="a5"/>
        <w:numPr>
          <w:ilvl w:val="2"/>
          <w:numId w:val="81"/>
        </w:numPr>
        <w:tabs>
          <w:tab w:val="left" w:pos="795"/>
          <w:tab w:val="left" w:pos="797"/>
        </w:tabs>
        <w:spacing w:line="228" w:lineRule="auto"/>
        <w:ind w:right="105"/>
        <w:jc w:val="both"/>
        <w:rPr>
          <w:sz w:val="19"/>
        </w:rPr>
      </w:pPr>
      <w:r>
        <w:rPr>
          <w:w w:val="75"/>
          <w:sz w:val="19"/>
          <w:lang w:eastAsia="ja-JP"/>
        </w:rPr>
        <w:t>医療機器及びその製造工程は、</w:t>
      </w:r>
      <w:r>
        <w:rPr>
          <w:w w:val="80"/>
          <w:sz w:val="19"/>
          <w:lang w:eastAsia="ja-JP"/>
        </w:rPr>
        <w:t>患者、使用者及び場合によってはその他の</w:t>
      </w:r>
      <w:r>
        <w:rPr>
          <w:spacing w:val="-12"/>
          <w:sz w:val="19"/>
          <w:lang w:eastAsia="ja-JP"/>
        </w:rPr>
        <w:t>人々に対する</w:t>
      </w:r>
      <w:r>
        <w:rPr>
          <w:w w:val="80"/>
          <w:sz w:val="19"/>
          <w:lang w:eastAsia="ja-JP"/>
        </w:rPr>
        <w:t>感染のリスクを</w:t>
      </w:r>
      <w:r>
        <w:rPr>
          <w:w w:val="75"/>
          <w:sz w:val="19"/>
          <w:lang w:eastAsia="ja-JP"/>
        </w:rPr>
        <w:t>排除するか、又は</w:t>
      </w:r>
      <w:r>
        <w:rPr>
          <w:w w:val="80"/>
          <w:sz w:val="19"/>
          <w:lang w:eastAsia="ja-JP"/>
        </w:rPr>
        <w:t>可能な</w:t>
      </w:r>
      <w:r>
        <w:rPr>
          <w:w w:val="75"/>
          <w:sz w:val="19"/>
          <w:lang w:eastAsia="ja-JP"/>
        </w:rPr>
        <w:t>限り低減する</w:t>
      </w:r>
      <w:r>
        <w:rPr>
          <w:sz w:val="19"/>
          <w:lang w:eastAsia="ja-JP"/>
        </w:rPr>
        <w:t>ように</w:t>
      </w:r>
      <w:r>
        <w:rPr>
          <w:w w:val="75"/>
          <w:sz w:val="19"/>
          <w:lang w:eastAsia="ja-JP"/>
        </w:rPr>
        <w:t>設計されなければならない</w:t>
      </w:r>
      <w:r>
        <w:rPr>
          <w:w w:val="80"/>
          <w:sz w:val="19"/>
          <w:lang w:eastAsia="ja-JP"/>
        </w:rPr>
        <w:t>。</w:t>
      </w:r>
      <w:r>
        <w:rPr>
          <w:w w:val="80"/>
          <w:sz w:val="19"/>
        </w:rPr>
        <w:t>その設計は以下のものでなければならない：</w:t>
      </w:r>
    </w:p>
    <w:p w14:paraId="5D35E70F" w14:textId="77777777" w:rsidR="00E66D05" w:rsidRDefault="00E66D05">
      <w:pPr>
        <w:pStyle w:val="a3"/>
        <w:spacing w:before="13"/>
      </w:pPr>
    </w:p>
    <w:p w14:paraId="77EE052F" w14:textId="77777777" w:rsidR="00E66D05" w:rsidRDefault="00000000">
      <w:pPr>
        <w:pStyle w:val="a5"/>
        <w:numPr>
          <w:ilvl w:val="0"/>
          <w:numId w:val="73"/>
        </w:numPr>
        <w:tabs>
          <w:tab w:val="left" w:pos="1092"/>
        </w:tabs>
        <w:spacing w:line="228" w:lineRule="auto"/>
        <w:ind w:right="104"/>
        <w:rPr>
          <w:sz w:val="19"/>
          <w:lang w:eastAsia="ja-JP"/>
        </w:rPr>
      </w:pPr>
      <w:r>
        <w:rPr>
          <w:w w:val="80"/>
          <w:sz w:val="19"/>
          <w:lang w:eastAsia="ja-JP"/>
        </w:rPr>
        <w:t>針刺し</w:t>
      </w:r>
      <w:r>
        <w:rPr>
          <w:spacing w:val="-2"/>
          <w:w w:val="85"/>
          <w:sz w:val="19"/>
          <w:lang w:eastAsia="ja-JP"/>
        </w:rPr>
        <w:t>損傷など</w:t>
      </w:r>
      <w:r>
        <w:rPr>
          <w:w w:val="80"/>
          <w:sz w:val="19"/>
          <w:lang w:eastAsia="ja-JP"/>
        </w:rPr>
        <w:t>、意図しない切り傷や刺し傷によるリスクを可能な限り適切に軽減する</w:t>
      </w:r>
      <w:r>
        <w:rPr>
          <w:spacing w:val="-2"/>
          <w:w w:val="85"/>
          <w:sz w:val="19"/>
          <w:lang w:eastAsia="ja-JP"/>
        </w:rPr>
        <w:t>、</w:t>
      </w:r>
    </w:p>
    <w:p w14:paraId="0149DB02" w14:textId="77777777" w:rsidR="00E66D05" w:rsidRDefault="00E66D05">
      <w:pPr>
        <w:pStyle w:val="a3"/>
        <w:spacing w:before="4"/>
        <w:rPr>
          <w:lang w:eastAsia="ja-JP"/>
        </w:rPr>
      </w:pPr>
    </w:p>
    <w:p w14:paraId="096383D1" w14:textId="77777777" w:rsidR="00E66D05" w:rsidRDefault="00000000">
      <w:pPr>
        <w:pStyle w:val="a5"/>
        <w:numPr>
          <w:ilvl w:val="0"/>
          <w:numId w:val="73"/>
        </w:numPr>
        <w:tabs>
          <w:tab w:val="left" w:pos="1091"/>
        </w:tabs>
        <w:ind w:left="1091" w:hanging="294"/>
        <w:rPr>
          <w:sz w:val="19"/>
          <w:lang w:eastAsia="ja-JP"/>
        </w:rPr>
      </w:pPr>
      <w:r>
        <w:rPr>
          <w:w w:val="75"/>
          <w:sz w:val="19"/>
          <w:lang w:eastAsia="ja-JP"/>
        </w:rPr>
        <w:t>簡単で安全な</w:t>
      </w:r>
      <w:r>
        <w:rPr>
          <w:spacing w:val="-2"/>
          <w:w w:val="75"/>
          <w:sz w:val="19"/>
          <w:lang w:eastAsia="ja-JP"/>
        </w:rPr>
        <w:t>取り扱いを</w:t>
      </w:r>
      <w:r>
        <w:rPr>
          <w:w w:val="75"/>
          <w:sz w:val="19"/>
          <w:lang w:eastAsia="ja-JP"/>
        </w:rPr>
        <w:t>可能にする</w:t>
      </w:r>
      <w:r>
        <w:rPr>
          <w:spacing w:val="-2"/>
          <w:w w:val="75"/>
          <w:sz w:val="19"/>
          <w:lang w:eastAsia="ja-JP"/>
        </w:rPr>
        <w:t>、</w:t>
      </w:r>
    </w:p>
    <w:p w14:paraId="49C4A339" w14:textId="77777777" w:rsidR="00E66D05" w:rsidRDefault="00E66D05">
      <w:pPr>
        <w:pStyle w:val="a3"/>
        <w:spacing w:before="1"/>
        <w:rPr>
          <w:lang w:eastAsia="ja-JP"/>
        </w:rPr>
      </w:pPr>
    </w:p>
    <w:p w14:paraId="17B68CD3" w14:textId="77777777" w:rsidR="00E66D05" w:rsidRDefault="00000000">
      <w:pPr>
        <w:pStyle w:val="a5"/>
        <w:numPr>
          <w:ilvl w:val="0"/>
          <w:numId w:val="73"/>
        </w:numPr>
        <w:tabs>
          <w:tab w:val="left" w:pos="1091"/>
        </w:tabs>
        <w:ind w:left="1091" w:hanging="294"/>
        <w:rPr>
          <w:sz w:val="19"/>
          <w:lang w:eastAsia="ja-JP"/>
        </w:rPr>
      </w:pPr>
      <w:r>
        <w:rPr>
          <w:w w:val="75"/>
          <w:sz w:val="19"/>
          <w:lang w:eastAsia="ja-JP"/>
        </w:rPr>
        <w:t>装置からの微生物漏出及び／又は使用中の微生物曝露を可能な限り低減</w:t>
      </w:r>
      <w:r>
        <w:rPr>
          <w:spacing w:val="-5"/>
          <w:w w:val="75"/>
          <w:sz w:val="19"/>
          <w:lang w:eastAsia="ja-JP"/>
        </w:rPr>
        <w:t>し、かつ</w:t>
      </w:r>
    </w:p>
    <w:p w14:paraId="514544FB" w14:textId="77777777" w:rsidR="00E66D05" w:rsidRDefault="00E66D05">
      <w:pPr>
        <w:pStyle w:val="a3"/>
        <w:spacing w:before="1"/>
        <w:rPr>
          <w:lang w:eastAsia="ja-JP"/>
        </w:rPr>
      </w:pPr>
    </w:p>
    <w:p w14:paraId="69743237" w14:textId="77777777" w:rsidR="00E66D05" w:rsidRDefault="00000000">
      <w:pPr>
        <w:pStyle w:val="a5"/>
        <w:numPr>
          <w:ilvl w:val="0"/>
          <w:numId w:val="73"/>
        </w:numPr>
        <w:tabs>
          <w:tab w:val="left" w:pos="1091"/>
        </w:tabs>
        <w:ind w:left="1091" w:hanging="294"/>
        <w:rPr>
          <w:sz w:val="19"/>
          <w:lang w:eastAsia="ja-JP"/>
        </w:rPr>
      </w:pPr>
      <w:r>
        <w:rPr>
          <w:w w:val="75"/>
          <w:sz w:val="19"/>
          <w:lang w:eastAsia="ja-JP"/>
        </w:rPr>
        <w:t>装置またはその内容物（検体や</w:t>
      </w:r>
      <w:r>
        <w:rPr>
          <w:spacing w:val="-2"/>
          <w:w w:val="75"/>
          <w:sz w:val="19"/>
          <w:lang w:eastAsia="ja-JP"/>
        </w:rPr>
        <w:t>液体など</w:t>
      </w:r>
      <w:r>
        <w:rPr>
          <w:w w:val="75"/>
          <w:sz w:val="19"/>
          <w:lang w:eastAsia="ja-JP"/>
        </w:rPr>
        <w:t>）の微生物汚染を防止する</w:t>
      </w:r>
      <w:r>
        <w:rPr>
          <w:spacing w:val="-2"/>
          <w:w w:val="75"/>
          <w:sz w:val="19"/>
          <w:lang w:eastAsia="ja-JP"/>
        </w:rPr>
        <w:t>。</w:t>
      </w:r>
    </w:p>
    <w:p w14:paraId="29B74A70" w14:textId="77777777" w:rsidR="00E66D05" w:rsidRDefault="00E66D05">
      <w:pPr>
        <w:pStyle w:val="a3"/>
        <w:rPr>
          <w:lang w:eastAsia="ja-JP"/>
        </w:rPr>
      </w:pPr>
    </w:p>
    <w:p w14:paraId="77AF7816" w14:textId="77777777" w:rsidR="00E66D05" w:rsidRDefault="00000000">
      <w:pPr>
        <w:pStyle w:val="a5"/>
        <w:numPr>
          <w:ilvl w:val="2"/>
          <w:numId w:val="81"/>
        </w:numPr>
        <w:tabs>
          <w:tab w:val="left" w:pos="797"/>
        </w:tabs>
        <w:ind w:hanging="690"/>
        <w:rPr>
          <w:sz w:val="19"/>
          <w:lang w:eastAsia="ja-JP"/>
        </w:rPr>
      </w:pPr>
      <w:r>
        <w:rPr>
          <w:w w:val="75"/>
          <w:sz w:val="19"/>
          <w:lang w:eastAsia="ja-JP"/>
        </w:rPr>
        <w:t>必要な場合は、安全な洗浄、消毒、再滅菌が容易に行えるように設計されなければならない</w:t>
      </w:r>
      <w:r>
        <w:rPr>
          <w:spacing w:val="-2"/>
          <w:w w:val="75"/>
          <w:sz w:val="19"/>
          <w:lang w:eastAsia="ja-JP"/>
        </w:rPr>
        <w:t>。</w:t>
      </w:r>
    </w:p>
    <w:p w14:paraId="219ED62F" w14:textId="77777777" w:rsidR="00E66D05" w:rsidRDefault="00E66D05">
      <w:pPr>
        <w:pStyle w:val="a3"/>
        <w:spacing w:before="124"/>
        <w:rPr>
          <w:lang w:eastAsia="ja-JP"/>
        </w:rPr>
      </w:pPr>
    </w:p>
    <w:p w14:paraId="658B9C05" w14:textId="77777777" w:rsidR="00E66D05" w:rsidRDefault="00000000">
      <w:pPr>
        <w:pStyle w:val="a5"/>
        <w:numPr>
          <w:ilvl w:val="2"/>
          <w:numId w:val="81"/>
        </w:numPr>
        <w:tabs>
          <w:tab w:val="left" w:pos="795"/>
          <w:tab w:val="left" w:pos="797"/>
        </w:tabs>
        <w:spacing w:line="230" w:lineRule="auto"/>
        <w:ind w:right="105"/>
        <w:jc w:val="both"/>
        <w:rPr>
          <w:sz w:val="19"/>
          <w:lang w:eastAsia="ja-JP"/>
        </w:rPr>
      </w:pPr>
      <w:r>
        <w:rPr>
          <w:w w:val="80"/>
          <w:sz w:val="19"/>
          <w:lang w:eastAsia="ja-JP"/>
        </w:rPr>
        <w:t>特定の微生物状態を有すると表示された機器は、</w:t>
      </w:r>
      <w:r>
        <w:rPr>
          <w:w w:val="85"/>
          <w:sz w:val="19"/>
          <w:lang w:eastAsia="ja-JP"/>
        </w:rPr>
        <w:t>上市時にその状態を維持し、</w:t>
      </w:r>
      <w:r>
        <w:rPr>
          <w:w w:val="80"/>
          <w:sz w:val="19"/>
          <w:lang w:eastAsia="ja-JP"/>
        </w:rPr>
        <w:t>製造者が指定した</w:t>
      </w:r>
      <w:r>
        <w:rPr>
          <w:w w:val="85"/>
          <w:sz w:val="19"/>
          <w:lang w:eastAsia="ja-JP"/>
        </w:rPr>
        <w:t>輸送・保管</w:t>
      </w:r>
      <w:r>
        <w:rPr>
          <w:w w:val="80"/>
          <w:sz w:val="19"/>
          <w:lang w:eastAsia="ja-JP"/>
        </w:rPr>
        <w:t>条件下でもその</w:t>
      </w:r>
      <w:r>
        <w:rPr>
          <w:w w:val="85"/>
          <w:sz w:val="19"/>
          <w:lang w:eastAsia="ja-JP"/>
        </w:rPr>
        <w:t>状態を維持する</w:t>
      </w:r>
      <w:r>
        <w:rPr>
          <w:w w:val="80"/>
          <w:sz w:val="19"/>
          <w:lang w:eastAsia="ja-JP"/>
        </w:rPr>
        <w:t>よう、設計、製造、包装されなければならない。</w:t>
      </w:r>
    </w:p>
    <w:p w14:paraId="37ED4894" w14:textId="77777777" w:rsidR="00E66D05" w:rsidRDefault="00E66D05">
      <w:pPr>
        <w:pStyle w:val="a3"/>
        <w:spacing w:before="125"/>
        <w:rPr>
          <w:lang w:eastAsia="ja-JP"/>
        </w:rPr>
      </w:pPr>
    </w:p>
    <w:p w14:paraId="25062AA9" w14:textId="77777777" w:rsidR="00E66D05" w:rsidRDefault="00000000">
      <w:pPr>
        <w:pStyle w:val="a5"/>
        <w:numPr>
          <w:ilvl w:val="2"/>
          <w:numId w:val="81"/>
        </w:numPr>
        <w:tabs>
          <w:tab w:val="left" w:pos="795"/>
          <w:tab w:val="left" w:pos="797"/>
        </w:tabs>
        <w:spacing w:line="228" w:lineRule="auto"/>
        <w:ind w:right="104"/>
        <w:jc w:val="both"/>
        <w:rPr>
          <w:sz w:val="19"/>
          <w:lang w:eastAsia="ja-JP"/>
        </w:rPr>
      </w:pPr>
      <w:r>
        <w:rPr>
          <w:w w:val="85"/>
          <w:sz w:val="19"/>
          <w:lang w:eastAsia="ja-JP"/>
        </w:rPr>
        <w:t>無菌状態で提供される器具は、適切な手順に従って設計、製造、包装され、上市時に無菌状態であること、及び</w:t>
      </w:r>
      <w:r>
        <w:rPr>
          <w:w w:val="80"/>
          <w:sz w:val="19"/>
          <w:lang w:eastAsia="ja-JP"/>
        </w:rPr>
        <w:t>無菌状態を維持することを意図した包装が損傷</w:t>
      </w:r>
      <w:r>
        <w:rPr>
          <w:w w:val="85"/>
          <w:sz w:val="19"/>
          <w:lang w:eastAsia="ja-JP"/>
        </w:rPr>
        <w:t>しない限り</w:t>
      </w:r>
      <w:r>
        <w:rPr>
          <w:w w:val="80"/>
          <w:sz w:val="19"/>
          <w:lang w:eastAsia="ja-JP"/>
        </w:rPr>
        <w:t>、製造者が指定した輸送及び保管条件下で、その包装が使用</w:t>
      </w:r>
      <w:r>
        <w:rPr>
          <w:spacing w:val="-2"/>
          <w:w w:val="80"/>
          <w:sz w:val="19"/>
          <w:lang w:eastAsia="ja-JP"/>
        </w:rPr>
        <w:t>時に</w:t>
      </w:r>
      <w:r>
        <w:rPr>
          <w:w w:val="80"/>
          <w:sz w:val="19"/>
          <w:lang w:eastAsia="ja-JP"/>
        </w:rPr>
        <w:t>開封されるまで無菌状態を維持する</w:t>
      </w:r>
      <w:r>
        <w:rPr>
          <w:w w:val="85"/>
          <w:sz w:val="19"/>
          <w:lang w:eastAsia="ja-JP"/>
        </w:rPr>
        <w:t>ことを保証しなければならない</w:t>
      </w:r>
      <w:r>
        <w:rPr>
          <w:w w:val="80"/>
          <w:sz w:val="19"/>
          <w:lang w:eastAsia="ja-JP"/>
        </w:rPr>
        <w:t>。その包装の完全性が最終使用者に明確にわかるようにしなければならない。</w:t>
      </w:r>
    </w:p>
    <w:p w14:paraId="789F6783" w14:textId="77777777" w:rsidR="00E66D05" w:rsidRDefault="00E66D05">
      <w:pPr>
        <w:pStyle w:val="a3"/>
        <w:spacing w:before="132"/>
        <w:rPr>
          <w:lang w:eastAsia="ja-JP"/>
        </w:rPr>
      </w:pPr>
    </w:p>
    <w:p w14:paraId="16530FCB" w14:textId="77777777" w:rsidR="00E66D05" w:rsidRDefault="00000000">
      <w:pPr>
        <w:pStyle w:val="a5"/>
        <w:numPr>
          <w:ilvl w:val="2"/>
          <w:numId w:val="81"/>
        </w:numPr>
        <w:tabs>
          <w:tab w:val="left" w:pos="795"/>
          <w:tab w:val="left" w:pos="797"/>
        </w:tabs>
        <w:spacing w:line="228" w:lineRule="auto"/>
        <w:ind w:right="105"/>
        <w:jc w:val="both"/>
        <w:rPr>
          <w:sz w:val="19"/>
          <w:lang w:eastAsia="ja-JP"/>
        </w:rPr>
      </w:pPr>
      <w:r>
        <w:rPr>
          <w:w w:val="75"/>
          <w:sz w:val="19"/>
          <w:lang w:eastAsia="ja-JP"/>
        </w:rPr>
        <w:t>無菌と表示された器具は</w:t>
      </w:r>
      <w:r>
        <w:rPr>
          <w:w w:val="85"/>
          <w:sz w:val="19"/>
          <w:lang w:eastAsia="ja-JP"/>
        </w:rPr>
        <w:t>、妥当性が確認された</w:t>
      </w:r>
      <w:r>
        <w:rPr>
          <w:w w:val="75"/>
          <w:sz w:val="19"/>
          <w:lang w:eastAsia="ja-JP"/>
        </w:rPr>
        <w:t>適切な</w:t>
      </w:r>
      <w:r>
        <w:rPr>
          <w:w w:val="85"/>
          <w:sz w:val="19"/>
          <w:lang w:eastAsia="ja-JP"/>
        </w:rPr>
        <w:t>方法によって</w:t>
      </w:r>
      <w:r>
        <w:rPr>
          <w:w w:val="75"/>
          <w:sz w:val="19"/>
          <w:lang w:eastAsia="ja-JP"/>
        </w:rPr>
        <w:t>加工、製造、包装され、滅菌されなければならない</w:t>
      </w:r>
      <w:r>
        <w:rPr>
          <w:w w:val="85"/>
          <w:sz w:val="19"/>
          <w:lang w:eastAsia="ja-JP"/>
        </w:rPr>
        <w:t>。</w:t>
      </w:r>
    </w:p>
    <w:p w14:paraId="0B919453" w14:textId="77777777" w:rsidR="00E66D05" w:rsidRDefault="00E66D05">
      <w:pPr>
        <w:pStyle w:val="a3"/>
        <w:spacing w:before="129"/>
        <w:rPr>
          <w:lang w:eastAsia="ja-JP"/>
        </w:rPr>
      </w:pPr>
    </w:p>
    <w:p w14:paraId="6AF3E2C1" w14:textId="77777777" w:rsidR="00E66D05" w:rsidRDefault="00000000">
      <w:pPr>
        <w:pStyle w:val="a5"/>
        <w:numPr>
          <w:ilvl w:val="2"/>
          <w:numId w:val="81"/>
        </w:numPr>
        <w:tabs>
          <w:tab w:val="left" w:pos="795"/>
          <w:tab w:val="left" w:pos="797"/>
        </w:tabs>
        <w:spacing w:line="228" w:lineRule="auto"/>
        <w:ind w:right="105"/>
        <w:jc w:val="both"/>
        <w:rPr>
          <w:sz w:val="19"/>
          <w:lang w:eastAsia="ja-JP"/>
        </w:rPr>
      </w:pPr>
      <w:r>
        <w:rPr>
          <w:w w:val="75"/>
          <w:sz w:val="19"/>
          <w:lang w:eastAsia="ja-JP"/>
        </w:rPr>
        <w:t>滅菌が意図された機器は、適切かつ管理された条件</w:t>
      </w:r>
      <w:r>
        <w:rPr>
          <w:w w:val="85"/>
          <w:sz w:val="19"/>
          <w:lang w:eastAsia="ja-JP"/>
        </w:rPr>
        <w:t>及び設備で</w:t>
      </w:r>
      <w:r>
        <w:rPr>
          <w:w w:val="75"/>
          <w:sz w:val="19"/>
          <w:lang w:eastAsia="ja-JP"/>
        </w:rPr>
        <w:t>製造及び包装されなければならない</w:t>
      </w:r>
      <w:r>
        <w:rPr>
          <w:w w:val="85"/>
          <w:sz w:val="19"/>
          <w:lang w:eastAsia="ja-JP"/>
        </w:rPr>
        <w:t>。</w:t>
      </w:r>
    </w:p>
    <w:p w14:paraId="294F0591" w14:textId="77777777" w:rsidR="00E66D05" w:rsidRDefault="00E66D05">
      <w:pPr>
        <w:pStyle w:val="a3"/>
        <w:spacing w:before="126"/>
        <w:rPr>
          <w:lang w:eastAsia="ja-JP"/>
        </w:rPr>
      </w:pPr>
    </w:p>
    <w:p w14:paraId="57956477" w14:textId="77777777" w:rsidR="00E66D05" w:rsidRDefault="00000000">
      <w:pPr>
        <w:pStyle w:val="a5"/>
        <w:numPr>
          <w:ilvl w:val="2"/>
          <w:numId w:val="81"/>
        </w:numPr>
        <w:tabs>
          <w:tab w:val="left" w:pos="795"/>
          <w:tab w:val="left" w:pos="797"/>
        </w:tabs>
        <w:spacing w:before="1" w:line="230" w:lineRule="auto"/>
        <w:ind w:right="103"/>
        <w:jc w:val="both"/>
        <w:rPr>
          <w:sz w:val="19"/>
          <w:lang w:eastAsia="ja-JP"/>
        </w:rPr>
      </w:pPr>
      <w:r>
        <w:rPr>
          <w:w w:val="75"/>
          <w:sz w:val="19"/>
          <w:lang w:eastAsia="ja-JP"/>
        </w:rPr>
        <w:t>非無菌器具の包装システムは</w:t>
      </w:r>
      <w:r>
        <w:rPr>
          <w:w w:val="80"/>
          <w:sz w:val="19"/>
          <w:lang w:eastAsia="ja-JP"/>
        </w:rPr>
        <w:t>、</w:t>
      </w:r>
      <w:r>
        <w:rPr>
          <w:w w:val="75"/>
          <w:sz w:val="19"/>
          <w:lang w:eastAsia="ja-JP"/>
        </w:rPr>
        <w:t>製品の完全性と清浄性を維持し、器具が使用</w:t>
      </w:r>
      <w:r>
        <w:rPr>
          <w:sz w:val="19"/>
          <w:lang w:eastAsia="ja-JP"/>
        </w:rPr>
        <w:t>前に</w:t>
      </w:r>
      <w:r>
        <w:rPr>
          <w:w w:val="75"/>
          <w:sz w:val="19"/>
          <w:lang w:eastAsia="ja-JP"/>
        </w:rPr>
        <w:t>滅菌される場合は、微生物</w:t>
      </w:r>
      <w:r>
        <w:rPr>
          <w:sz w:val="19"/>
          <w:lang w:eastAsia="ja-JP"/>
        </w:rPr>
        <w:t>汚染の</w:t>
      </w:r>
      <w:r>
        <w:rPr>
          <w:w w:val="75"/>
          <w:sz w:val="19"/>
          <w:lang w:eastAsia="ja-JP"/>
        </w:rPr>
        <w:t>リスクを最小限に抑える</w:t>
      </w:r>
      <w:r>
        <w:rPr>
          <w:spacing w:val="-1"/>
          <w:w w:val="80"/>
          <w:sz w:val="19"/>
          <w:lang w:eastAsia="ja-JP"/>
        </w:rPr>
        <w:t>もの</w:t>
      </w:r>
      <w:r>
        <w:rPr>
          <w:w w:val="75"/>
          <w:sz w:val="19"/>
          <w:lang w:eastAsia="ja-JP"/>
        </w:rPr>
        <w:t>で</w:t>
      </w:r>
      <w:r>
        <w:rPr>
          <w:w w:val="80"/>
          <w:sz w:val="19"/>
          <w:lang w:eastAsia="ja-JP"/>
        </w:rPr>
        <w:t>なければ</w:t>
      </w:r>
      <w:r>
        <w:rPr>
          <w:w w:val="75"/>
          <w:sz w:val="19"/>
          <w:lang w:eastAsia="ja-JP"/>
        </w:rPr>
        <w:t>ならない</w:t>
      </w:r>
      <w:r>
        <w:rPr>
          <w:w w:val="80"/>
          <w:sz w:val="19"/>
          <w:lang w:eastAsia="ja-JP"/>
        </w:rPr>
        <w:t>。</w:t>
      </w:r>
    </w:p>
    <w:p w14:paraId="193C0C70" w14:textId="77777777" w:rsidR="00E66D05" w:rsidRDefault="00E66D05">
      <w:pPr>
        <w:spacing w:line="230" w:lineRule="auto"/>
        <w:jc w:val="both"/>
        <w:rPr>
          <w:sz w:val="19"/>
          <w:lang w:eastAsia="ja-JP"/>
        </w:rPr>
        <w:sectPr w:rsidR="00E66D05">
          <w:headerReference w:type="default" r:id="rId103"/>
          <w:pgSz w:w="11910" w:h="16840"/>
          <w:pgMar w:top="1260" w:right="1240" w:bottom="280" w:left="1240" w:header="967" w:footer="0" w:gutter="0"/>
          <w:cols w:space="720"/>
        </w:sectPr>
      </w:pPr>
    </w:p>
    <w:p w14:paraId="2FB5EB0C" w14:textId="77777777" w:rsidR="00E66D05" w:rsidRDefault="00000000">
      <w:pPr>
        <w:pStyle w:val="a5"/>
        <w:numPr>
          <w:ilvl w:val="2"/>
          <w:numId w:val="81"/>
        </w:numPr>
        <w:tabs>
          <w:tab w:val="left" w:pos="795"/>
          <w:tab w:val="left" w:pos="797"/>
        </w:tabs>
        <w:spacing w:before="215" w:line="228" w:lineRule="auto"/>
        <w:ind w:right="105"/>
        <w:jc w:val="both"/>
        <w:rPr>
          <w:sz w:val="19"/>
          <w:lang w:eastAsia="ja-JP"/>
        </w:rPr>
      </w:pPr>
      <w:r>
        <w:rPr>
          <w:w w:val="80"/>
          <w:sz w:val="19"/>
          <w:lang w:eastAsia="ja-JP"/>
        </w:rPr>
        <w:lastRenderedPageBreak/>
        <w:t>器具のラベル表示は、器具が無菌であることを示すために使用されるシンボルに加えて、無菌及び非無菌の両方の</w:t>
      </w:r>
      <w:r>
        <w:rPr>
          <w:spacing w:val="-2"/>
          <w:w w:val="80"/>
          <w:sz w:val="19"/>
          <w:lang w:eastAsia="ja-JP"/>
        </w:rPr>
        <w:t>状態で</w:t>
      </w:r>
      <w:r>
        <w:rPr>
          <w:w w:val="80"/>
          <w:sz w:val="19"/>
          <w:lang w:eastAsia="ja-JP"/>
        </w:rPr>
        <w:t>上市された同一又は類似の器具を区別しなければならない。</w:t>
      </w:r>
    </w:p>
    <w:p w14:paraId="7106F456" w14:textId="77777777" w:rsidR="00E66D05" w:rsidRDefault="00E66D05">
      <w:pPr>
        <w:pStyle w:val="a3"/>
        <w:spacing w:before="172"/>
        <w:rPr>
          <w:lang w:eastAsia="ja-JP"/>
        </w:rPr>
      </w:pPr>
    </w:p>
    <w:p w14:paraId="32D8844C" w14:textId="77777777" w:rsidR="00E66D05" w:rsidRDefault="00000000">
      <w:pPr>
        <w:pStyle w:val="a5"/>
        <w:numPr>
          <w:ilvl w:val="1"/>
          <w:numId w:val="81"/>
        </w:numPr>
        <w:tabs>
          <w:tab w:val="left" w:pos="795"/>
          <w:tab w:val="left" w:pos="797"/>
        </w:tabs>
        <w:spacing w:before="1" w:line="230" w:lineRule="auto"/>
        <w:ind w:right="104"/>
        <w:jc w:val="both"/>
        <w:rPr>
          <w:sz w:val="19"/>
          <w:lang w:eastAsia="ja-JP"/>
        </w:rPr>
      </w:pPr>
      <w:r>
        <w:rPr>
          <w:w w:val="80"/>
          <w:sz w:val="19"/>
          <w:lang w:eastAsia="ja-JP"/>
        </w:rPr>
        <w:t>医薬品とみなされる物質を組み込んだ機器、および人体に吸収されるかまたは局所的に分散する物質または物質の組み合わせで構成される機器。</w:t>
      </w:r>
    </w:p>
    <w:p w14:paraId="37583798" w14:textId="77777777" w:rsidR="00E66D05" w:rsidRDefault="00E66D05">
      <w:pPr>
        <w:pStyle w:val="a3"/>
        <w:spacing w:before="172"/>
        <w:rPr>
          <w:lang w:eastAsia="ja-JP"/>
        </w:rPr>
      </w:pPr>
    </w:p>
    <w:p w14:paraId="4E598FD8" w14:textId="77777777" w:rsidR="00E66D05" w:rsidRDefault="00000000">
      <w:pPr>
        <w:pStyle w:val="a5"/>
        <w:numPr>
          <w:ilvl w:val="2"/>
          <w:numId w:val="81"/>
        </w:numPr>
        <w:tabs>
          <w:tab w:val="left" w:pos="795"/>
          <w:tab w:val="left" w:pos="797"/>
        </w:tabs>
        <w:spacing w:line="228" w:lineRule="auto"/>
        <w:ind w:right="104"/>
        <w:jc w:val="both"/>
        <w:rPr>
          <w:sz w:val="19"/>
          <w:lang w:eastAsia="ja-JP"/>
        </w:rPr>
      </w:pPr>
      <w:r>
        <w:rPr>
          <w:w w:val="80"/>
          <w:sz w:val="19"/>
          <w:lang w:eastAsia="ja-JP"/>
        </w:rPr>
        <w:t>第 1 条(8)の第 1 号に言及される装置の場合、個別に使用された場合、</w:t>
      </w:r>
      <w:r>
        <w:rPr>
          <w:w w:val="85"/>
          <w:sz w:val="19"/>
          <w:lang w:eastAsia="ja-JP"/>
        </w:rPr>
        <w:t>指令 2001/83/EC の第 1 条の(2)の</w:t>
      </w:r>
      <w:r>
        <w:rPr>
          <w:w w:val="80"/>
          <w:sz w:val="19"/>
          <w:lang w:eastAsia="ja-JP"/>
        </w:rPr>
        <w:t>意味において医薬品とみなされる物質の品質、安全性及び有用性は</w:t>
      </w:r>
      <w:r>
        <w:rPr>
          <w:w w:val="85"/>
          <w:sz w:val="19"/>
          <w:lang w:eastAsia="ja-JP"/>
        </w:rPr>
        <w:t>、</w:t>
      </w:r>
      <w:r>
        <w:rPr>
          <w:spacing w:val="-2"/>
          <w:w w:val="85"/>
          <w:sz w:val="19"/>
          <w:lang w:eastAsia="ja-JP"/>
        </w:rPr>
        <w:t>本規則に</w:t>
      </w:r>
      <w:r>
        <w:rPr>
          <w:w w:val="80"/>
          <w:sz w:val="19"/>
          <w:lang w:eastAsia="ja-JP"/>
        </w:rPr>
        <w:t xml:space="preserve">基づき適用される適合性評価手順で要求されるとおり、指令 2001/83/EC の附属書 I </w:t>
      </w:r>
      <w:r>
        <w:rPr>
          <w:w w:val="85"/>
          <w:sz w:val="19"/>
          <w:lang w:eastAsia="ja-JP"/>
        </w:rPr>
        <w:t>で指定される方法との類推により検証されるものとする</w:t>
      </w:r>
      <w:r>
        <w:rPr>
          <w:spacing w:val="-2"/>
          <w:w w:val="85"/>
          <w:sz w:val="19"/>
          <w:lang w:eastAsia="ja-JP"/>
        </w:rPr>
        <w:t>。</w:t>
      </w:r>
    </w:p>
    <w:p w14:paraId="5CF03233" w14:textId="77777777" w:rsidR="00E66D05" w:rsidRDefault="00E66D05">
      <w:pPr>
        <w:pStyle w:val="a3"/>
        <w:spacing w:before="175"/>
        <w:rPr>
          <w:lang w:eastAsia="ja-JP"/>
        </w:rPr>
      </w:pPr>
    </w:p>
    <w:p w14:paraId="05C2BB7A" w14:textId="77777777" w:rsidR="00E66D05" w:rsidRDefault="00000000">
      <w:pPr>
        <w:pStyle w:val="a5"/>
        <w:numPr>
          <w:ilvl w:val="2"/>
          <w:numId w:val="81"/>
        </w:numPr>
        <w:tabs>
          <w:tab w:val="left" w:pos="795"/>
          <w:tab w:val="left" w:pos="797"/>
        </w:tabs>
        <w:spacing w:line="230" w:lineRule="auto"/>
        <w:ind w:right="105"/>
        <w:jc w:val="both"/>
        <w:rPr>
          <w:sz w:val="19"/>
          <w:lang w:eastAsia="ja-JP"/>
        </w:rPr>
      </w:pPr>
      <w:r>
        <w:rPr>
          <w:w w:val="80"/>
          <w:sz w:val="19"/>
          <w:lang w:eastAsia="ja-JP"/>
        </w:rPr>
        <w:t>人体への導入を意図した物質または物質の組み合わせから構成され、人体に吸収される、または人体内に局所的に分散する装置は、</w:t>
      </w:r>
      <w:r>
        <w:rPr>
          <w:w w:val="85"/>
          <w:sz w:val="19"/>
          <w:lang w:eastAsia="ja-JP"/>
        </w:rPr>
        <w:t>適用可能な</w:t>
      </w:r>
      <w:r>
        <w:rPr>
          <w:w w:val="80"/>
          <w:sz w:val="19"/>
          <w:lang w:eastAsia="ja-JP"/>
        </w:rPr>
        <w:t>場合</w:t>
      </w:r>
      <w:r>
        <w:rPr>
          <w:w w:val="85"/>
          <w:sz w:val="19"/>
          <w:lang w:eastAsia="ja-JP"/>
        </w:rPr>
        <w:t>、および本規則でカバーされない側面に限定された方法で、本規則に基づく</w:t>
      </w:r>
      <w:r>
        <w:rPr>
          <w:w w:val="75"/>
          <w:sz w:val="19"/>
          <w:lang w:eastAsia="ja-JP"/>
        </w:rPr>
        <w:t>適合性評価手順で要求される</w:t>
      </w:r>
      <w:r>
        <w:rPr>
          <w:w w:val="80"/>
          <w:sz w:val="19"/>
          <w:lang w:eastAsia="ja-JP"/>
        </w:rPr>
        <w:t>吸収、分布、代謝、排泄、局所耐性、毒性、他の装置、医薬品または他の</w:t>
      </w:r>
      <w:r>
        <w:rPr>
          <w:w w:val="75"/>
          <w:sz w:val="19"/>
          <w:lang w:eastAsia="ja-JP"/>
        </w:rPr>
        <w:t>物質との</w:t>
      </w:r>
      <w:r>
        <w:rPr>
          <w:w w:val="80"/>
          <w:sz w:val="19"/>
          <w:lang w:eastAsia="ja-JP"/>
        </w:rPr>
        <w:t>相互作用</w:t>
      </w:r>
      <w:r>
        <w:rPr>
          <w:w w:val="75"/>
          <w:sz w:val="19"/>
          <w:lang w:eastAsia="ja-JP"/>
        </w:rPr>
        <w:t>、および副作用の可能</w:t>
      </w:r>
      <w:r>
        <w:rPr>
          <w:w w:val="80"/>
          <w:sz w:val="19"/>
          <w:lang w:eastAsia="ja-JP"/>
        </w:rPr>
        <w:t>性の評価について</w:t>
      </w:r>
      <w:r>
        <w:rPr>
          <w:w w:val="75"/>
          <w:sz w:val="19"/>
          <w:lang w:eastAsia="ja-JP"/>
        </w:rPr>
        <w:t>、</w:t>
      </w:r>
      <w:r>
        <w:rPr>
          <w:w w:val="80"/>
          <w:sz w:val="19"/>
          <w:lang w:eastAsia="ja-JP"/>
        </w:rPr>
        <w:t>指令2001/83/ECの附属書Ⅰに規定された</w:t>
      </w:r>
      <w:r>
        <w:rPr>
          <w:w w:val="85"/>
          <w:sz w:val="19"/>
          <w:lang w:eastAsia="ja-JP"/>
        </w:rPr>
        <w:t>関連</w:t>
      </w:r>
      <w:r>
        <w:rPr>
          <w:w w:val="80"/>
          <w:sz w:val="19"/>
          <w:lang w:eastAsia="ja-JP"/>
        </w:rPr>
        <w:t>要件に準拠しなければならない</w:t>
      </w:r>
      <w:r>
        <w:rPr>
          <w:w w:val="85"/>
          <w:sz w:val="19"/>
          <w:lang w:eastAsia="ja-JP"/>
        </w:rPr>
        <w:t>。</w:t>
      </w:r>
    </w:p>
    <w:p w14:paraId="1A9EEED8" w14:textId="77777777" w:rsidR="00E66D05" w:rsidRDefault="00E66D05">
      <w:pPr>
        <w:pStyle w:val="a3"/>
        <w:spacing w:before="158"/>
        <w:rPr>
          <w:lang w:eastAsia="ja-JP"/>
        </w:rPr>
      </w:pPr>
    </w:p>
    <w:p w14:paraId="5E3D9ECC" w14:textId="77777777" w:rsidR="00E66D05" w:rsidRDefault="00000000">
      <w:pPr>
        <w:pStyle w:val="a5"/>
        <w:numPr>
          <w:ilvl w:val="1"/>
          <w:numId w:val="81"/>
        </w:numPr>
        <w:tabs>
          <w:tab w:val="left" w:pos="797"/>
        </w:tabs>
        <w:ind w:hanging="690"/>
        <w:rPr>
          <w:sz w:val="19"/>
          <w:lang w:eastAsia="ja-JP"/>
        </w:rPr>
      </w:pPr>
      <w:r>
        <w:rPr>
          <w:w w:val="75"/>
          <w:sz w:val="19"/>
          <w:lang w:eastAsia="ja-JP"/>
        </w:rPr>
        <w:t>生物</w:t>
      </w:r>
      <w:r>
        <w:rPr>
          <w:spacing w:val="-2"/>
          <w:w w:val="75"/>
          <w:sz w:val="19"/>
          <w:lang w:eastAsia="ja-JP"/>
        </w:rPr>
        <w:t>由来の</w:t>
      </w:r>
      <w:r>
        <w:rPr>
          <w:w w:val="75"/>
          <w:sz w:val="19"/>
          <w:lang w:eastAsia="ja-JP"/>
        </w:rPr>
        <w:t>材料を組み込んだ装置</w:t>
      </w:r>
    </w:p>
    <w:p w14:paraId="7D01D923" w14:textId="77777777" w:rsidR="00E66D05" w:rsidRDefault="00E66D05">
      <w:pPr>
        <w:pStyle w:val="a3"/>
        <w:spacing w:before="172"/>
        <w:rPr>
          <w:lang w:eastAsia="ja-JP"/>
        </w:rPr>
      </w:pPr>
    </w:p>
    <w:p w14:paraId="4AF41C89" w14:textId="77777777" w:rsidR="00E66D05" w:rsidRDefault="00000000">
      <w:pPr>
        <w:pStyle w:val="a5"/>
        <w:numPr>
          <w:ilvl w:val="2"/>
          <w:numId w:val="81"/>
        </w:numPr>
        <w:tabs>
          <w:tab w:val="left" w:pos="795"/>
          <w:tab w:val="left" w:pos="797"/>
        </w:tabs>
        <w:spacing w:line="228" w:lineRule="auto"/>
        <w:ind w:right="104"/>
        <w:jc w:val="both"/>
        <w:rPr>
          <w:sz w:val="19"/>
          <w:lang w:eastAsia="ja-JP"/>
        </w:rPr>
      </w:pPr>
      <w:r>
        <w:rPr>
          <w:w w:val="80"/>
          <w:sz w:val="19"/>
          <w:lang w:eastAsia="ja-JP"/>
        </w:rPr>
        <w:t>第1条(6)の(g)に従い、本規則の対象であるヒト由来の組織または細胞の誘導体を用いて製造された機器のうち、生存不能であるか、または生存不能となったものについては、以下のとおりと</w:t>
      </w:r>
      <w:r>
        <w:rPr>
          <w:spacing w:val="-2"/>
          <w:w w:val="85"/>
          <w:sz w:val="19"/>
          <w:lang w:eastAsia="ja-JP"/>
        </w:rPr>
        <w:t>する：</w:t>
      </w:r>
    </w:p>
    <w:p w14:paraId="11F78153" w14:textId="77777777" w:rsidR="00E66D05" w:rsidRDefault="00E66D05">
      <w:pPr>
        <w:pStyle w:val="a3"/>
        <w:spacing w:before="44"/>
        <w:rPr>
          <w:lang w:eastAsia="ja-JP"/>
        </w:rPr>
      </w:pPr>
    </w:p>
    <w:p w14:paraId="5F29008D" w14:textId="77777777" w:rsidR="00E66D05" w:rsidRDefault="00000000">
      <w:pPr>
        <w:pStyle w:val="a5"/>
        <w:numPr>
          <w:ilvl w:val="0"/>
          <w:numId w:val="72"/>
        </w:numPr>
        <w:tabs>
          <w:tab w:val="left" w:pos="1092"/>
        </w:tabs>
        <w:spacing w:line="228" w:lineRule="auto"/>
        <w:ind w:right="104"/>
        <w:jc w:val="both"/>
        <w:rPr>
          <w:sz w:val="19"/>
          <w:lang w:eastAsia="ja-JP"/>
        </w:rPr>
      </w:pPr>
      <w:r>
        <w:rPr>
          <w:w w:val="85"/>
          <w:sz w:val="19"/>
          <w:lang w:eastAsia="ja-JP"/>
        </w:rPr>
        <w:t>組織および細胞の提供、調達および検査は、指令2004/23/ECに従わなければならない；</w:t>
      </w:r>
    </w:p>
    <w:p w14:paraId="4307124A" w14:textId="77777777" w:rsidR="00E66D05" w:rsidRDefault="00E66D05">
      <w:pPr>
        <w:pStyle w:val="a3"/>
        <w:spacing w:before="43"/>
        <w:rPr>
          <w:lang w:eastAsia="ja-JP"/>
        </w:rPr>
      </w:pPr>
    </w:p>
    <w:p w14:paraId="01557E66" w14:textId="77777777" w:rsidR="00E66D05" w:rsidRDefault="00000000">
      <w:pPr>
        <w:pStyle w:val="a5"/>
        <w:numPr>
          <w:ilvl w:val="0"/>
          <w:numId w:val="72"/>
        </w:numPr>
        <w:tabs>
          <w:tab w:val="left" w:pos="1092"/>
        </w:tabs>
        <w:spacing w:before="1" w:line="228" w:lineRule="auto"/>
        <w:ind w:right="104"/>
        <w:jc w:val="both"/>
        <w:rPr>
          <w:sz w:val="19"/>
          <w:lang w:eastAsia="ja-JP"/>
        </w:rPr>
      </w:pPr>
      <w:r>
        <w:rPr>
          <w:w w:val="80"/>
          <w:sz w:val="19"/>
          <w:lang w:eastAsia="ja-JP"/>
        </w:rPr>
        <w:t>これらの組織及び細胞又はその派生物の加工、保存及びその他の取扱いは、患者、使用者及び場合によってはその他の者に安全性を提供するように実施されなければならない。特に、ウイルス及びその他の伝達物質に関する安全性は、適切な調達方法及び</w:t>
      </w:r>
      <w:r>
        <w:rPr>
          <w:w w:val="85"/>
          <w:sz w:val="19"/>
          <w:lang w:eastAsia="ja-JP"/>
        </w:rPr>
        <w:t>製造</w:t>
      </w:r>
      <w:r>
        <w:rPr>
          <w:spacing w:val="-7"/>
          <w:w w:val="85"/>
          <w:sz w:val="19"/>
          <w:lang w:eastAsia="ja-JP"/>
        </w:rPr>
        <w:t>工程における</w:t>
      </w:r>
      <w:r>
        <w:rPr>
          <w:w w:val="80"/>
          <w:sz w:val="19"/>
          <w:lang w:eastAsia="ja-JP"/>
        </w:rPr>
        <w:t>有効な除去又は不活性化方法の実施によって対処されなければならない</w:t>
      </w:r>
      <w:r>
        <w:rPr>
          <w:w w:val="85"/>
          <w:sz w:val="19"/>
          <w:lang w:eastAsia="ja-JP"/>
        </w:rPr>
        <w:t>；</w:t>
      </w:r>
    </w:p>
    <w:p w14:paraId="47DEB68B" w14:textId="77777777" w:rsidR="00E66D05" w:rsidRDefault="00E66D05">
      <w:pPr>
        <w:pStyle w:val="a3"/>
        <w:spacing w:before="45"/>
        <w:rPr>
          <w:lang w:eastAsia="ja-JP"/>
        </w:rPr>
      </w:pPr>
    </w:p>
    <w:p w14:paraId="460DC1C5" w14:textId="77777777" w:rsidR="00E66D05" w:rsidRDefault="00000000">
      <w:pPr>
        <w:pStyle w:val="a5"/>
        <w:numPr>
          <w:ilvl w:val="0"/>
          <w:numId w:val="72"/>
        </w:numPr>
        <w:tabs>
          <w:tab w:val="left" w:pos="1092"/>
        </w:tabs>
        <w:spacing w:line="228" w:lineRule="auto"/>
        <w:ind w:right="105"/>
        <w:jc w:val="both"/>
        <w:rPr>
          <w:sz w:val="19"/>
          <w:lang w:eastAsia="ja-JP"/>
        </w:rPr>
      </w:pPr>
      <w:r>
        <w:rPr>
          <w:w w:val="80"/>
          <w:sz w:val="19"/>
          <w:lang w:eastAsia="ja-JP"/>
        </w:rPr>
        <w:t>これらの機器のトレーサビリティシステムは、指令2004/23/ECおよび指令2002/98/ECに規定されているトレーサビリティおよびデータ保護要件を補完し、適合するものでなければならない。</w:t>
      </w:r>
    </w:p>
    <w:p w14:paraId="18CF8E9E" w14:textId="77777777" w:rsidR="00E66D05" w:rsidRDefault="00E66D05">
      <w:pPr>
        <w:pStyle w:val="a3"/>
        <w:spacing w:before="44"/>
        <w:rPr>
          <w:lang w:eastAsia="ja-JP"/>
        </w:rPr>
      </w:pPr>
    </w:p>
    <w:p w14:paraId="6D9EF406" w14:textId="77777777" w:rsidR="00E66D05" w:rsidRDefault="00000000">
      <w:pPr>
        <w:pStyle w:val="a5"/>
        <w:numPr>
          <w:ilvl w:val="2"/>
          <w:numId w:val="81"/>
        </w:numPr>
        <w:tabs>
          <w:tab w:val="left" w:pos="795"/>
          <w:tab w:val="left" w:pos="797"/>
        </w:tabs>
        <w:spacing w:line="228" w:lineRule="auto"/>
        <w:ind w:right="105"/>
        <w:jc w:val="both"/>
        <w:rPr>
          <w:sz w:val="19"/>
          <w:lang w:eastAsia="ja-JP"/>
        </w:rPr>
      </w:pPr>
      <w:r>
        <w:rPr>
          <w:w w:val="75"/>
          <w:sz w:val="19"/>
          <w:lang w:eastAsia="ja-JP"/>
        </w:rPr>
        <w:t>動物由来の組織もしくは細胞、またはそれらの誘導体を用いて製造された機器のうち、生存不能または</w:t>
      </w:r>
      <w:r>
        <w:rPr>
          <w:w w:val="80"/>
          <w:sz w:val="19"/>
          <w:lang w:eastAsia="ja-JP"/>
        </w:rPr>
        <w:t>生存不能となった</w:t>
      </w:r>
      <w:r>
        <w:rPr>
          <w:w w:val="75"/>
          <w:sz w:val="19"/>
          <w:lang w:eastAsia="ja-JP"/>
        </w:rPr>
        <w:t>ものについては、</w:t>
      </w:r>
      <w:r>
        <w:rPr>
          <w:w w:val="80"/>
          <w:sz w:val="19"/>
          <w:lang w:eastAsia="ja-JP"/>
        </w:rPr>
        <w:t>以下を適用するものとする：</w:t>
      </w:r>
    </w:p>
    <w:p w14:paraId="060485F7" w14:textId="77777777" w:rsidR="00E66D05" w:rsidRDefault="00E66D05">
      <w:pPr>
        <w:pStyle w:val="a3"/>
        <w:spacing w:before="41"/>
        <w:rPr>
          <w:lang w:eastAsia="ja-JP"/>
        </w:rPr>
      </w:pPr>
    </w:p>
    <w:p w14:paraId="76940AE7" w14:textId="77777777" w:rsidR="00E66D05" w:rsidRDefault="00000000">
      <w:pPr>
        <w:pStyle w:val="a5"/>
        <w:numPr>
          <w:ilvl w:val="0"/>
          <w:numId w:val="71"/>
        </w:numPr>
        <w:tabs>
          <w:tab w:val="left" w:pos="1092"/>
        </w:tabs>
        <w:spacing w:line="230" w:lineRule="auto"/>
        <w:ind w:right="103"/>
        <w:jc w:val="both"/>
        <w:rPr>
          <w:sz w:val="19"/>
          <w:lang w:eastAsia="ja-JP"/>
        </w:rPr>
      </w:pPr>
      <w:r>
        <w:rPr>
          <w:w w:val="75"/>
          <w:sz w:val="19"/>
          <w:lang w:eastAsia="ja-JP"/>
        </w:rPr>
        <w:t>動物種を考慮して実行可能な場合、動物由来の組織及び細胞、又はその誘導体は</w:t>
      </w:r>
      <w:r>
        <w:rPr>
          <w:w w:val="85"/>
          <w:sz w:val="19"/>
          <w:lang w:eastAsia="ja-JP"/>
        </w:rPr>
        <w:t>、</w:t>
      </w:r>
      <w:r>
        <w:rPr>
          <w:w w:val="80"/>
          <w:sz w:val="19"/>
          <w:lang w:eastAsia="ja-JP"/>
        </w:rPr>
        <w:t>組織の使用目的に</w:t>
      </w:r>
      <w:r>
        <w:rPr>
          <w:w w:val="85"/>
          <w:sz w:val="19"/>
          <w:lang w:eastAsia="ja-JP"/>
        </w:rPr>
        <w:t>適合した獣医学的管理を受けた動物に由来するものでなければならない</w:t>
      </w:r>
      <w:r>
        <w:rPr>
          <w:w w:val="80"/>
          <w:sz w:val="19"/>
          <w:lang w:eastAsia="ja-JP"/>
        </w:rPr>
        <w:t>。動物の地理的原産地に関する情報は、</w:t>
      </w:r>
      <w:r>
        <w:rPr>
          <w:spacing w:val="-2"/>
          <w:w w:val="85"/>
          <w:sz w:val="19"/>
          <w:lang w:eastAsia="ja-JP"/>
        </w:rPr>
        <w:t>製造</w:t>
      </w:r>
      <w:r>
        <w:rPr>
          <w:w w:val="80"/>
          <w:sz w:val="19"/>
          <w:lang w:eastAsia="ja-JP"/>
        </w:rPr>
        <w:t>者が保持するものとする；</w:t>
      </w:r>
    </w:p>
    <w:p w14:paraId="28732646" w14:textId="77777777" w:rsidR="00E66D05" w:rsidRDefault="00E66D05">
      <w:pPr>
        <w:pStyle w:val="a3"/>
        <w:spacing w:before="38"/>
        <w:rPr>
          <w:lang w:eastAsia="ja-JP"/>
        </w:rPr>
      </w:pPr>
    </w:p>
    <w:p w14:paraId="649003B3" w14:textId="77777777" w:rsidR="00E66D05" w:rsidRDefault="00000000">
      <w:pPr>
        <w:pStyle w:val="a5"/>
        <w:numPr>
          <w:ilvl w:val="0"/>
          <w:numId w:val="71"/>
        </w:numPr>
        <w:tabs>
          <w:tab w:val="left" w:pos="1092"/>
        </w:tabs>
        <w:spacing w:line="228" w:lineRule="auto"/>
        <w:ind w:right="103"/>
        <w:jc w:val="both"/>
        <w:rPr>
          <w:sz w:val="19"/>
          <w:lang w:eastAsia="ja-JP"/>
        </w:rPr>
      </w:pPr>
      <w:r>
        <w:rPr>
          <w:w w:val="75"/>
          <w:sz w:val="19"/>
          <w:lang w:eastAsia="ja-JP"/>
        </w:rPr>
        <w:t>動物由来の組織、細胞、物質又はそれらの派生物の調達、加工、保存、試験及び取扱いは、 患者、使用者及び場合によってはその他の者に安全性を提供するように実施</w:t>
      </w:r>
      <w:r>
        <w:rPr>
          <w:sz w:val="19"/>
          <w:lang w:eastAsia="ja-JP"/>
        </w:rPr>
        <w:t>さ</w:t>
      </w:r>
      <w:r>
        <w:rPr>
          <w:w w:val="75"/>
          <w:sz w:val="19"/>
          <w:lang w:eastAsia="ja-JP"/>
        </w:rPr>
        <w:t>れなければならない</w:t>
      </w:r>
      <w:r>
        <w:rPr>
          <w:w w:val="80"/>
          <w:sz w:val="19"/>
          <w:lang w:eastAsia="ja-JP"/>
        </w:rPr>
        <w:t>。特に、ウイルス及びその他の感染性病原体に関する安全性は、そのような方法の 使用が</w:t>
      </w:r>
      <w:r>
        <w:rPr>
          <w:w w:val="85"/>
          <w:sz w:val="19"/>
          <w:lang w:eastAsia="ja-JP"/>
        </w:rPr>
        <w:t>機器の臨床上の有益</w:t>
      </w:r>
      <w:r>
        <w:rPr>
          <w:w w:val="80"/>
          <w:sz w:val="19"/>
          <w:lang w:eastAsia="ja-JP"/>
        </w:rPr>
        <w:t>性を損なう容認できない劣化につながる場合を除き、</w:t>
      </w:r>
      <w:r>
        <w:rPr>
          <w:w w:val="75"/>
          <w:sz w:val="19"/>
          <w:lang w:eastAsia="ja-JP"/>
        </w:rPr>
        <w:t>製造 過程における有効な除去又はウイルス不活性化方法の実施により</w:t>
      </w:r>
      <w:r>
        <w:rPr>
          <w:w w:val="80"/>
          <w:sz w:val="19"/>
          <w:lang w:eastAsia="ja-JP"/>
        </w:rPr>
        <w:t>対処するものとする</w:t>
      </w:r>
      <w:r>
        <w:rPr>
          <w:w w:val="85"/>
          <w:sz w:val="19"/>
          <w:lang w:eastAsia="ja-JP"/>
        </w:rPr>
        <w:t>；</w:t>
      </w:r>
    </w:p>
    <w:p w14:paraId="03EAD3AE" w14:textId="77777777" w:rsidR="00E66D05" w:rsidRDefault="00E66D05">
      <w:pPr>
        <w:pStyle w:val="a3"/>
        <w:spacing w:before="48"/>
        <w:rPr>
          <w:lang w:eastAsia="ja-JP"/>
        </w:rPr>
      </w:pPr>
    </w:p>
    <w:p w14:paraId="62C77208" w14:textId="77777777" w:rsidR="00E66D05" w:rsidRDefault="00000000">
      <w:pPr>
        <w:pStyle w:val="a5"/>
        <w:numPr>
          <w:ilvl w:val="0"/>
          <w:numId w:val="71"/>
        </w:numPr>
        <w:tabs>
          <w:tab w:val="left" w:pos="1092"/>
        </w:tabs>
        <w:spacing w:line="228" w:lineRule="auto"/>
        <w:ind w:right="105"/>
        <w:jc w:val="both"/>
        <w:rPr>
          <w:sz w:val="19"/>
          <w:lang w:eastAsia="ja-JP"/>
        </w:rPr>
      </w:pPr>
      <w:r>
        <w:rPr>
          <w:w w:val="80"/>
          <w:sz w:val="19"/>
          <w:lang w:eastAsia="ja-JP"/>
        </w:rPr>
        <w:t>規則(EU)No 722/2012で言及されている</w:t>
      </w:r>
      <w:r>
        <w:rPr>
          <w:w w:val="75"/>
          <w:sz w:val="19"/>
          <w:lang w:eastAsia="ja-JP"/>
        </w:rPr>
        <w:t>動物由来の組織もしくは細胞、またはそれらの派生物を利用して製造された機器の場合</w:t>
      </w:r>
      <w:r>
        <w:rPr>
          <w:w w:val="80"/>
          <w:sz w:val="19"/>
          <w:lang w:eastAsia="ja-JP"/>
        </w:rPr>
        <w:t>、同規則で規定されている特定の要件が適用されるものとする。</w:t>
      </w:r>
    </w:p>
    <w:p w14:paraId="186E831C" w14:textId="77777777" w:rsidR="00E66D05" w:rsidRDefault="00E66D05">
      <w:pPr>
        <w:pStyle w:val="a3"/>
        <w:spacing w:before="43"/>
        <w:rPr>
          <w:lang w:eastAsia="ja-JP"/>
        </w:rPr>
      </w:pPr>
    </w:p>
    <w:p w14:paraId="62A899B8" w14:textId="77777777" w:rsidR="00E66D05" w:rsidRDefault="00000000">
      <w:pPr>
        <w:pStyle w:val="a5"/>
        <w:numPr>
          <w:ilvl w:val="2"/>
          <w:numId w:val="81"/>
        </w:numPr>
        <w:tabs>
          <w:tab w:val="left" w:pos="795"/>
          <w:tab w:val="left" w:pos="797"/>
        </w:tabs>
        <w:spacing w:before="1" w:line="228" w:lineRule="auto"/>
        <w:ind w:right="103"/>
        <w:jc w:val="both"/>
        <w:rPr>
          <w:sz w:val="19"/>
          <w:lang w:eastAsia="ja-JP"/>
        </w:rPr>
      </w:pPr>
      <w:r>
        <w:rPr>
          <w:w w:val="75"/>
          <w:sz w:val="19"/>
          <w:lang w:eastAsia="ja-JP"/>
        </w:rPr>
        <w:t>第13.1項及び第13.2</w:t>
      </w:r>
      <w:r>
        <w:rPr>
          <w:w w:val="90"/>
          <w:sz w:val="19"/>
          <w:lang w:eastAsia="ja-JP"/>
        </w:rPr>
        <w:t>項に記載された物質以外の非生存生物学的物質を用いて製造され た機器については</w:t>
      </w:r>
      <w:r>
        <w:rPr>
          <w:w w:val="75"/>
          <w:sz w:val="19"/>
          <w:lang w:eastAsia="ja-JP"/>
        </w:rPr>
        <w:t>、それらの物質の処理、保存、試験及び取扱いは</w:t>
      </w:r>
      <w:r>
        <w:rPr>
          <w:w w:val="80"/>
          <w:sz w:val="19"/>
          <w:lang w:eastAsia="ja-JP"/>
        </w:rPr>
        <w:t>、廃棄物</w:t>
      </w:r>
      <w:r>
        <w:rPr>
          <w:w w:val="75"/>
          <w:sz w:val="19"/>
          <w:lang w:eastAsia="ja-JP"/>
        </w:rPr>
        <w:t>処理の連鎖を</w:t>
      </w:r>
      <w:r>
        <w:rPr>
          <w:w w:val="80"/>
          <w:sz w:val="19"/>
          <w:lang w:eastAsia="ja-JP"/>
        </w:rPr>
        <w:t>含め、患 者、使用者及び場合によってはその他の者に安全を提供するように</w:t>
      </w:r>
      <w:r>
        <w:rPr>
          <w:w w:val="75"/>
          <w:sz w:val="19"/>
          <w:lang w:eastAsia="ja-JP"/>
        </w:rPr>
        <w:t>実施</w:t>
      </w:r>
      <w:r>
        <w:rPr>
          <w:w w:val="80"/>
          <w:sz w:val="19"/>
          <w:lang w:eastAsia="ja-JP"/>
        </w:rPr>
        <w:t>さ</w:t>
      </w:r>
      <w:r>
        <w:rPr>
          <w:w w:val="75"/>
          <w:sz w:val="19"/>
          <w:lang w:eastAsia="ja-JP"/>
        </w:rPr>
        <w:t>れなければならな い。特に、ウイルス及びその他の伝達物質に関する安全性は</w:t>
      </w:r>
      <w:r>
        <w:rPr>
          <w:w w:val="80"/>
          <w:sz w:val="19"/>
          <w:lang w:eastAsia="ja-JP"/>
        </w:rPr>
        <w:t>、適切な調達方法及び製造工程における有効な除去又は不活性化方法の実施によって</w:t>
      </w:r>
      <w:r>
        <w:rPr>
          <w:w w:val="75"/>
          <w:sz w:val="19"/>
          <w:lang w:eastAsia="ja-JP"/>
        </w:rPr>
        <w:t>対処されなければならない</w:t>
      </w:r>
      <w:r>
        <w:rPr>
          <w:w w:val="80"/>
          <w:sz w:val="19"/>
          <w:lang w:eastAsia="ja-JP"/>
        </w:rPr>
        <w:t>。</w:t>
      </w:r>
    </w:p>
    <w:p w14:paraId="791E0BCC" w14:textId="77777777" w:rsidR="00E66D05" w:rsidRDefault="00E66D05">
      <w:pPr>
        <w:spacing w:line="228" w:lineRule="auto"/>
        <w:jc w:val="both"/>
        <w:rPr>
          <w:sz w:val="19"/>
          <w:lang w:eastAsia="ja-JP"/>
        </w:rPr>
        <w:sectPr w:rsidR="00E66D05">
          <w:headerReference w:type="default" r:id="rId104"/>
          <w:pgSz w:w="11910" w:h="16840"/>
          <w:pgMar w:top="1260" w:right="1240" w:bottom="280" w:left="1240" w:header="967" w:footer="0" w:gutter="0"/>
          <w:cols w:space="720"/>
        </w:sectPr>
      </w:pPr>
    </w:p>
    <w:p w14:paraId="10B776CA" w14:textId="77777777" w:rsidR="00E66D05" w:rsidRDefault="00000000">
      <w:pPr>
        <w:pStyle w:val="a5"/>
        <w:numPr>
          <w:ilvl w:val="1"/>
          <w:numId w:val="81"/>
        </w:numPr>
        <w:tabs>
          <w:tab w:val="left" w:pos="797"/>
        </w:tabs>
        <w:spacing w:before="207"/>
        <w:ind w:hanging="690"/>
        <w:rPr>
          <w:sz w:val="19"/>
          <w:lang w:eastAsia="ja-JP"/>
        </w:rPr>
      </w:pPr>
      <w:r>
        <w:rPr>
          <w:w w:val="75"/>
          <w:sz w:val="19"/>
          <w:lang w:eastAsia="ja-JP"/>
        </w:rPr>
        <w:lastRenderedPageBreak/>
        <w:t>機器の構造と</w:t>
      </w:r>
      <w:r>
        <w:rPr>
          <w:spacing w:val="-2"/>
          <w:w w:val="75"/>
          <w:sz w:val="19"/>
          <w:lang w:eastAsia="ja-JP"/>
        </w:rPr>
        <w:t>環境との</w:t>
      </w:r>
      <w:r>
        <w:rPr>
          <w:w w:val="75"/>
          <w:sz w:val="19"/>
          <w:lang w:eastAsia="ja-JP"/>
        </w:rPr>
        <w:t>相互作用</w:t>
      </w:r>
    </w:p>
    <w:p w14:paraId="6954E997" w14:textId="77777777" w:rsidR="00E66D05" w:rsidRDefault="00E66D05">
      <w:pPr>
        <w:pStyle w:val="a3"/>
        <w:spacing w:before="104"/>
        <w:rPr>
          <w:lang w:eastAsia="ja-JP"/>
        </w:rPr>
      </w:pPr>
    </w:p>
    <w:p w14:paraId="79922742" w14:textId="77777777" w:rsidR="00E66D05" w:rsidRDefault="00000000">
      <w:pPr>
        <w:pStyle w:val="a5"/>
        <w:numPr>
          <w:ilvl w:val="2"/>
          <w:numId w:val="81"/>
        </w:numPr>
        <w:tabs>
          <w:tab w:val="left" w:pos="795"/>
          <w:tab w:val="left" w:pos="797"/>
        </w:tabs>
        <w:spacing w:before="1" w:line="228" w:lineRule="auto"/>
        <w:ind w:right="104"/>
        <w:jc w:val="both"/>
        <w:rPr>
          <w:sz w:val="19"/>
          <w:lang w:eastAsia="ja-JP"/>
        </w:rPr>
      </w:pPr>
      <w:r>
        <w:rPr>
          <w:w w:val="85"/>
          <w:sz w:val="19"/>
          <w:lang w:eastAsia="ja-JP"/>
        </w:rPr>
        <w:t>その装置が他の装置又は機器との組合せ使用を意図している</w:t>
      </w:r>
      <w:r>
        <w:rPr>
          <w:w w:val="80"/>
          <w:sz w:val="19"/>
          <w:lang w:eastAsia="ja-JP"/>
        </w:rPr>
        <w:t>場合、接続システムを含む</w:t>
      </w:r>
      <w:r>
        <w:rPr>
          <w:w w:val="85"/>
          <w:sz w:val="19"/>
          <w:lang w:eastAsia="ja-JP"/>
        </w:rPr>
        <w:t>組 み合わせ</w:t>
      </w:r>
      <w:r>
        <w:rPr>
          <w:w w:val="80"/>
          <w:sz w:val="19"/>
          <w:lang w:eastAsia="ja-JP"/>
        </w:rPr>
        <w:t>全体が安全であり、その装置の規定性能を損なわないものでなければならない。そのような組み合わせに適用される使用上の制限は、ラベル及び／又は</w:t>
      </w:r>
      <w:r>
        <w:rPr>
          <w:w w:val="75"/>
          <w:sz w:val="19"/>
          <w:lang w:eastAsia="ja-JP"/>
        </w:rPr>
        <w:t>使用</w:t>
      </w:r>
      <w:r>
        <w:rPr>
          <w:w w:val="80"/>
          <w:sz w:val="19"/>
          <w:lang w:eastAsia="ja-JP"/>
        </w:rPr>
        <w:t>説明書に表示しなければならない。</w:t>
      </w:r>
      <w:r>
        <w:rPr>
          <w:w w:val="75"/>
          <w:sz w:val="19"/>
          <w:lang w:eastAsia="ja-JP"/>
        </w:rPr>
        <w:t>流体、気体の移送、電気的または機械的カップリングなど、使用者が取り扱わなければならない接続は、</w:t>
      </w:r>
      <w:r>
        <w:rPr>
          <w:w w:val="80"/>
          <w:sz w:val="19"/>
          <w:lang w:eastAsia="ja-JP"/>
        </w:rPr>
        <w:t>誤接続など起こり得るすべてのリスクを最小限に抑える</w:t>
      </w:r>
      <w:r>
        <w:rPr>
          <w:spacing w:val="-1"/>
          <w:w w:val="80"/>
          <w:sz w:val="19"/>
          <w:lang w:eastAsia="ja-JP"/>
        </w:rPr>
        <w:t>ように</w:t>
      </w:r>
      <w:r>
        <w:rPr>
          <w:w w:val="80"/>
          <w:sz w:val="19"/>
          <w:lang w:eastAsia="ja-JP"/>
        </w:rPr>
        <w:t>設計され、構築されなければならない。</w:t>
      </w:r>
    </w:p>
    <w:p w14:paraId="76F91445" w14:textId="77777777" w:rsidR="00E66D05" w:rsidRDefault="00E66D05">
      <w:pPr>
        <w:pStyle w:val="a3"/>
        <w:spacing w:before="102"/>
        <w:rPr>
          <w:lang w:eastAsia="ja-JP"/>
        </w:rPr>
      </w:pPr>
    </w:p>
    <w:p w14:paraId="4C8BA0AA" w14:textId="77777777" w:rsidR="00E66D05" w:rsidRDefault="00000000">
      <w:pPr>
        <w:pStyle w:val="a5"/>
        <w:numPr>
          <w:ilvl w:val="2"/>
          <w:numId w:val="81"/>
        </w:numPr>
        <w:tabs>
          <w:tab w:val="left" w:pos="797"/>
        </w:tabs>
        <w:ind w:hanging="690"/>
        <w:rPr>
          <w:sz w:val="19"/>
          <w:lang w:eastAsia="ja-JP"/>
        </w:rPr>
      </w:pPr>
      <w:r>
        <w:rPr>
          <w:w w:val="75"/>
          <w:sz w:val="19"/>
          <w:lang w:eastAsia="ja-JP"/>
        </w:rPr>
        <w:t>装置は</w:t>
      </w:r>
      <w:r>
        <w:rPr>
          <w:spacing w:val="-2"/>
          <w:w w:val="75"/>
          <w:sz w:val="19"/>
          <w:lang w:eastAsia="ja-JP"/>
        </w:rPr>
        <w:t>、可能な</w:t>
      </w:r>
      <w:r>
        <w:rPr>
          <w:w w:val="75"/>
          <w:sz w:val="19"/>
          <w:lang w:eastAsia="ja-JP"/>
        </w:rPr>
        <w:t>限り除去または削減されるように設計・製造されなければならない：</w:t>
      </w:r>
    </w:p>
    <w:p w14:paraId="239F6E81" w14:textId="77777777" w:rsidR="00E66D05" w:rsidRDefault="00000000">
      <w:pPr>
        <w:pStyle w:val="a5"/>
        <w:numPr>
          <w:ilvl w:val="0"/>
          <w:numId w:val="70"/>
        </w:numPr>
        <w:tabs>
          <w:tab w:val="left" w:pos="1092"/>
        </w:tabs>
        <w:spacing w:before="215" w:line="230" w:lineRule="auto"/>
        <w:ind w:right="105"/>
        <w:jc w:val="both"/>
        <w:rPr>
          <w:sz w:val="19"/>
          <w:lang w:eastAsia="ja-JP"/>
        </w:rPr>
      </w:pPr>
      <w:r>
        <w:rPr>
          <w:w w:val="85"/>
          <w:sz w:val="19"/>
          <w:lang w:eastAsia="ja-JP"/>
        </w:rPr>
        <w:t>体積／圧力比、</w:t>
      </w:r>
      <w:r>
        <w:rPr>
          <w:w w:val="80"/>
          <w:sz w:val="19"/>
          <w:lang w:eastAsia="ja-JP"/>
        </w:rPr>
        <w:t>寸法、必要に応じて人間工学的特徴など</w:t>
      </w:r>
      <w:r>
        <w:rPr>
          <w:w w:val="85"/>
          <w:sz w:val="19"/>
          <w:lang w:eastAsia="ja-JP"/>
        </w:rPr>
        <w:t>、物理的特徴に関連した傷害のリスク</w:t>
      </w:r>
      <w:r>
        <w:rPr>
          <w:w w:val="80"/>
          <w:sz w:val="19"/>
          <w:lang w:eastAsia="ja-JP"/>
        </w:rPr>
        <w:t>；</w:t>
      </w:r>
    </w:p>
    <w:p w14:paraId="365F0F0D" w14:textId="77777777" w:rsidR="00E66D05" w:rsidRDefault="00000000">
      <w:pPr>
        <w:pStyle w:val="a5"/>
        <w:numPr>
          <w:ilvl w:val="0"/>
          <w:numId w:val="70"/>
        </w:numPr>
        <w:tabs>
          <w:tab w:val="left" w:pos="1092"/>
        </w:tabs>
        <w:spacing w:before="216" w:line="230" w:lineRule="auto"/>
        <w:ind w:right="103"/>
        <w:jc w:val="both"/>
        <w:rPr>
          <w:sz w:val="19"/>
          <w:lang w:eastAsia="ja-JP"/>
        </w:rPr>
      </w:pPr>
      <w:r>
        <w:rPr>
          <w:w w:val="75"/>
          <w:sz w:val="19"/>
          <w:lang w:eastAsia="ja-JP"/>
        </w:rPr>
        <w:t>磁場、外部からの電気的・電磁的影響、静電気放電、</w:t>
      </w:r>
      <w:r>
        <w:rPr>
          <w:w w:val="80"/>
          <w:sz w:val="19"/>
          <w:lang w:eastAsia="ja-JP"/>
        </w:rPr>
        <w:t>診断または治療処置に</w:t>
      </w:r>
      <w:r>
        <w:rPr>
          <w:w w:val="75"/>
          <w:sz w:val="19"/>
          <w:lang w:eastAsia="ja-JP"/>
        </w:rPr>
        <w:t>伴う放射線</w:t>
      </w:r>
      <w:r>
        <w:rPr>
          <w:w w:val="80"/>
          <w:sz w:val="19"/>
          <w:lang w:eastAsia="ja-JP"/>
        </w:rPr>
        <w:t>、圧力、湿度、温度、圧力の変動、加速度、無線信号の干渉など、合理的に予測可能な外部影響または環境条件に関連するリスク；</w:t>
      </w:r>
    </w:p>
    <w:p w14:paraId="77D1246F" w14:textId="77777777" w:rsidR="00E66D05" w:rsidRDefault="00000000">
      <w:pPr>
        <w:pStyle w:val="a5"/>
        <w:numPr>
          <w:ilvl w:val="0"/>
          <w:numId w:val="70"/>
        </w:numPr>
        <w:tabs>
          <w:tab w:val="left" w:pos="1092"/>
        </w:tabs>
        <w:spacing w:before="216" w:line="228" w:lineRule="auto"/>
        <w:ind w:right="105"/>
        <w:jc w:val="both"/>
        <w:rPr>
          <w:sz w:val="19"/>
          <w:lang w:eastAsia="ja-JP"/>
        </w:rPr>
      </w:pPr>
      <w:r>
        <w:rPr>
          <w:w w:val="80"/>
          <w:sz w:val="19"/>
          <w:lang w:eastAsia="ja-JP"/>
        </w:rPr>
        <w:t>本装置が通常の使用条件下で曝露さ</w:t>
      </w:r>
      <w:r>
        <w:rPr>
          <w:spacing w:val="-2"/>
          <w:w w:val="80"/>
          <w:sz w:val="19"/>
          <w:lang w:eastAsia="ja-JP"/>
        </w:rPr>
        <w:t>れる</w:t>
      </w:r>
      <w:r>
        <w:rPr>
          <w:w w:val="80"/>
          <w:sz w:val="19"/>
          <w:lang w:eastAsia="ja-JP"/>
        </w:rPr>
        <w:t>材料、液体、および気体を含む物質と接触する場合、本装置の使用に関連するリスク；</w:t>
      </w:r>
    </w:p>
    <w:p w14:paraId="2D6FB7CD" w14:textId="77777777" w:rsidR="00E66D05" w:rsidRDefault="00000000">
      <w:pPr>
        <w:pStyle w:val="a5"/>
        <w:numPr>
          <w:ilvl w:val="0"/>
          <w:numId w:val="70"/>
        </w:numPr>
        <w:tabs>
          <w:tab w:val="left" w:pos="1092"/>
        </w:tabs>
        <w:spacing w:before="220" w:line="228" w:lineRule="auto"/>
        <w:ind w:right="105"/>
        <w:jc w:val="both"/>
        <w:rPr>
          <w:sz w:val="19"/>
          <w:lang w:eastAsia="ja-JP"/>
        </w:rPr>
      </w:pPr>
      <w:r>
        <w:rPr>
          <w:w w:val="75"/>
          <w:sz w:val="19"/>
          <w:lang w:eastAsia="ja-JP"/>
        </w:rPr>
        <w:t>ソフトウェアと、</w:t>
      </w:r>
      <w:r>
        <w:rPr>
          <w:w w:val="80"/>
          <w:sz w:val="19"/>
          <w:lang w:eastAsia="ja-JP"/>
        </w:rPr>
        <w:t>それが動作し相互作用する</w:t>
      </w:r>
      <w:r>
        <w:rPr>
          <w:w w:val="75"/>
          <w:sz w:val="19"/>
          <w:lang w:eastAsia="ja-JP"/>
        </w:rPr>
        <w:t>IT環境との間に起こりうる負の相互作用に関連するリスク</w:t>
      </w:r>
      <w:r>
        <w:rPr>
          <w:w w:val="80"/>
          <w:sz w:val="19"/>
          <w:lang w:eastAsia="ja-JP"/>
        </w:rPr>
        <w:t>；</w:t>
      </w:r>
    </w:p>
    <w:p w14:paraId="31EB0884" w14:textId="77777777" w:rsidR="00E66D05" w:rsidRDefault="00000000">
      <w:pPr>
        <w:pStyle w:val="a5"/>
        <w:numPr>
          <w:ilvl w:val="0"/>
          <w:numId w:val="70"/>
        </w:numPr>
        <w:tabs>
          <w:tab w:val="left" w:pos="1090"/>
        </w:tabs>
        <w:spacing w:before="212"/>
        <w:ind w:left="1090" w:hanging="293"/>
        <w:rPr>
          <w:sz w:val="19"/>
          <w:lang w:eastAsia="ja-JP"/>
        </w:rPr>
      </w:pPr>
      <w:r>
        <w:rPr>
          <w:w w:val="75"/>
          <w:sz w:val="19"/>
          <w:lang w:eastAsia="ja-JP"/>
        </w:rPr>
        <w:t>物質が偶発的に</w:t>
      </w:r>
      <w:r>
        <w:rPr>
          <w:spacing w:val="-2"/>
          <w:w w:val="75"/>
          <w:sz w:val="19"/>
          <w:lang w:eastAsia="ja-JP"/>
        </w:rPr>
        <w:t>装置内に</w:t>
      </w:r>
      <w:r>
        <w:rPr>
          <w:w w:val="75"/>
          <w:sz w:val="19"/>
          <w:lang w:eastAsia="ja-JP"/>
        </w:rPr>
        <w:t>侵入する危険性</w:t>
      </w:r>
      <w:r>
        <w:rPr>
          <w:spacing w:val="-2"/>
          <w:w w:val="75"/>
          <w:sz w:val="19"/>
          <w:lang w:eastAsia="ja-JP"/>
        </w:rPr>
        <w:t>；</w:t>
      </w:r>
    </w:p>
    <w:p w14:paraId="20B29003" w14:textId="77777777" w:rsidR="00E66D05" w:rsidRDefault="00000000">
      <w:pPr>
        <w:pStyle w:val="a5"/>
        <w:numPr>
          <w:ilvl w:val="0"/>
          <w:numId w:val="70"/>
        </w:numPr>
        <w:tabs>
          <w:tab w:val="left" w:pos="1092"/>
        </w:tabs>
        <w:spacing w:before="214" w:line="230" w:lineRule="auto"/>
        <w:ind w:right="104"/>
        <w:jc w:val="both"/>
        <w:rPr>
          <w:sz w:val="19"/>
          <w:lang w:eastAsia="ja-JP"/>
        </w:rPr>
      </w:pPr>
      <w:r>
        <w:rPr>
          <w:w w:val="85"/>
          <w:sz w:val="19"/>
          <w:lang w:eastAsia="ja-JP"/>
        </w:rPr>
        <w:t>検査や治療に通常使用される他の機器との相互干渉の危険性。</w:t>
      </w:r>
    </w:p>
    <w:p w14:paraId="7D4B97AE" w14:textId="77777777" w:rsidR="00E66D05" w:rsidRDefault="00000000">
      <w:pPr>
        <w:pStyle w:val="a5"/>
        <w:numPr>
          <w:ilvl w:val="0"/>
          <w:numId w:val="70"/>
        </w:numPr>
        <w:tabs>
          <w:tab w:val="left" w:pos="1092"/>
        </w:tabs>
        <w:spacing w:before="218" w:line="228" w:lineRule="auto"/>
        <w:ind w:right="107"/>
        <w:jc w:val="both"/>
        <w:rPr>
          <w:sz w:val="19"/>
          <w:lang w:eastAsia="ja-JP"/>
        </w:rPr>
      </w:pPr>
      <w:r>
        <w:rPr>
          <w:w w:val="75"/>
          <w:sz w:val="19"/>
          <w:lang w:eastAsia="ja-JP"/>
        </w:rPr>
        <w:t>メンテナンスや校正が不可能な場合（インプラントの場合）、</w:t>
      </w:r>
      <w:r>
        <w:rPr>
          <w:w w:val="80"/>
          <w:sz w:val="19"/>
          <w:lang w:eastAsia="ja-JP"/>
        </w:rPr>
        <w:t>使用</w:t>
      </w:r>
      <w:r>
        <w:rPr>
          <w:w w:val="75"/>
          <w:sz w:val="19"/>
          <w:lang w:eastAsia="ja-JP"/>
        </w:rPr>
        <w:t>材料の経年</w:t>
      </w:r>
      <w:r>
        <w:rPr>
          <w:w w:val="80"/>
          <w:sz w:val="19"/>
          <w:lang w:eastAsia="ja-JP"/>
        </w:rPr>
        <w:t>劣化や測定・制御機構の精度低下から</w:t>
      </w:r>
      <w:r>
        <w:rPr>
          <w:w w:val="75"/>
          <w:sz w:val="19"/>
          <w:lang w:eastAsia="ja-JP"/>
        </w:rPr>
        <w:t>生じるリスク</w:t>
      </w:r>
      <w:r>
        <w:rPr>
          <w:w w:val="80"/>
          <w:sz w:val="19"/>
          <w:lang w:eastAsia="ja-JP"/>
        </w:rPr>
        <w:t>。</w:t>
      </w:r>
    </w:p>
    <w:p w14:paraId="5806F12F" w14:textId="77777777" w:rsidR="00E66D05" w:rsidRDefault="00000000">
      <w:pPr>
        <w:pStyle w:val="a5"/>
        <w:numPr>
          <w:ilvl w:val="2"/>
          <w:numId w:val="81"/>
        </w:numPr>
        <w:tabs>
          <w:tab w:val="left" w:pos="795"/>
          <w:tab w:val="left" w:pos="797"/>
        </w:tabs>
        <w:spacing w:before="219" w:line="230" w:lineRule="auto"/>
        <w:ind w:right="105"/>
        <w:jc w:val="both"/>
        <w:rPr>
          <w:sz w:val="19"/>
          <w:lang w:eastAsia="ja-JP"/>
        </w:rPr>
      </w:pPr>
      <w:r>
        <w:rPr>
          <w:w w:val="80"/>
          <w:sz w:val="19"/>
          <w:lang w:eastAsia="ja-JP"/>
        </w:rPr>
        <w:t>装置は、</w:t>
      </w:r>
      <w:r>
        <w:rPr>
          <w:spacing w:val="-2"/>
          <w:w w:val="80"/>
          <w:sz w:val="19"/>
          <w:lang w:eastAsia="ja-JP"/>
        </w:rPr>
        <w:t>通常の使用</w:t>
      </w:r>
      <w:r>
        <w:rPr>
          <w:w w:val="80"/>
          <w:sz w:val="19"/>
          <w:lang w:eastAsia="ja-JP"/>
        </w:rPr>
        <w:t>中</w:t>
      </w:r>
      <w:r>
        <w:rPr>
          <w:spacing w:val="-2"/>
          <w:w w:val="80"/>
          <w:sz w:val="19"/>
          <w:lang w:eastAsia="ja-JP"/>
        </w:rPr>
        <w:t>および単一故障状態における</w:t>
      </w:r>
      <w:r>
        <w:rPr>
          <w:w w:val="80"/>
          <w:sz w:val="19"/>
          <w:lang w:eastAsia="ja-JP"/>
        </w:rPr>
        <w:t>火災または爆発のリスクを最小限に抑えるように設計および製造されなければならない。可燃性物質や爆発性物質、または</w:t>
      </w:r>
      <w:r>
        <w:rPr>
          <w:w w:val="85"/>
          <w:sz w:val="19"/>
          <w:lang w:eastAsia="ja-JP"/>
        </w:rPr>
        <w:t>燃焼を引き起こす</w:t>
      </w:r>
      <w:r>
        <w:rPr>
          <w:w w:val="80"/>
          <w:sz w:val="19"/>
          <w:lang w:eastAsia="ja-JP"/>
        </w:rPr>
        <w:t>可能性のある物質への暴露やそれらに関連した使用が</w:t>
      </w:r>
      <w:r>
        <w:rPr>
          <w:spacing w:val="-2"/>
          <w:w w:val="80"/>
          <w:sz w:val="19"/>
          <w:lang w:eastAsia="ja-JP"/>
        </w:rPr>
        <w:t>意図されている装置には、特に注意を払わなければならない</w:t>
      </w:r>
      <w:r>
        <w:rPr>
          <w:w w:val="85"/>
          <w:sz w:val="19"/>
          <w:lang w:eastAsia="ja-JP"/>
        </w:rPr>
        <w:t>。</w:t>
      </w:r>
    </w:p>
    <w:p w14:paraId="1D5F8566" w14:textId="77777777" w:rsidR="00E66D05" w:rsidRDefault="00E66D05">
      <w:pPr>
        <w:pStyle w:val="a3"/>
        <w:spacing w:before="103"/>
        <w:rPr>
          <w:lang w:eastAsia="ja-JP"/>
        </w:rPr>
      </w:pPr>
    </w:p>
    <w:p w14:paraId="748D4E0D" w14:textId="77777777" w:rsidR="00E66D05" w:rsidRDefault="00000000">
      <w:pPr>
        <w:pStyle w:val="a5"/>
        <w:numPr>
          <w:ilvl w:val="2"/>
          <w:numId w:val="81"/>
        </w:numPr>
        <w:tabs>
          <w:tab w:val="left" w:pos="795"/>
          <w:tab w:val="left" w:pos="797"/>
        </w:tabs>
        <w:spacing w:line="228" w:lineRule="auto"/>
        <w:ind w:right="105"/>
        <w:jc w:val="both"/>
        <w:rPr>
          <w:sz w:val="19"/>
          <w:lang w:eastAsia="ja-JP"/>
        </w:rPr>
      </w:pPr>
      <w:r>
        <w:rPr>
          <w:w w:val="80"/>
          <w:sz w:val="19"/>
          <w:lang w:eastAsia="ja-JP"/>
        </w:rPr>
        <w:t>装置は、調整、校正、</w:t>
      </w:r>
      <w:r>
        <w:rPr>
          <w:spacing w:val="-2"/>
          <w:w w:val="85"/>
          <w:sz w:val="19"/>
          <w:lang w:eastAsia="ja-JP"/>
        </w:rPr>
        <w:t>保守が安全かつ効果的に行える</w:t>
      </w:r>
      <w:r>
        <w:rPr>
          <w:w w:val="80"/>
          <w:sz w:val="19"/>
          <w:lang w:eastAsia="ja-JP"/>
        </w:rPr>
        <w:t>ように設計、製造されなければならない</w:t>
      </w:r>
      <w:r>
        <w:rPr>
          <w:spacing w:val="-2"/>
          <w:w w:val="85"/>
          <w:sz w:val="19"/>
          <w:lang w:eastAsia="ja-JP"/>
        </w:rPr>
        <w:t>。</w:t>
      </w:r>
    </w:p>
    <w:p w14:paraId="6BF84B2C" w14:textId="77777777" w:rsidR="00E66D05" w:rsidRDefault="00E66D05">
      <w:pPr>
        <w:pStyle w:val="a3"/>
        <w:spacing w:before="108"/>
        <w:rPr>
          <w:lang w:eastAsia="ja-JP"/>
        </w:rPr>
      </w:pPr>
    </w:p>
    <w:p w14:paraId="2F68B9F7" w14:textId="77777777" w:rsidR="00E66D05" w:rsidRDefault="00000000">
      <w:pPr>
        <w:pStyle w:val="a5"/>
        <w:numPr>
          <w:ilvl w:val="2"/>
          <w:numId w:val="81"/>
        </w:numPr>
        <w:tabs>
          <w:tab w:val="left" w:pos="795"/>
          <w:tab w:val="left" w:pos="797"/>
        </w:tabs>
        <w:spacing w:line="228" w:lineRule="auto"/>
        <w:ind w:right="105"/>
        <w:jc w:val="both"/>
        <w:rPr>
          <w:sz w:val="19"/>
          <w:lang w:eastAsia="ja-JP"/>
        </w:rPr>
      </w:pPr>
      <w:r>
        <w:rPr>
          <w:w w:val="85"/>
          <w:sz w:val="19"/>
          <w:lang w:eastAsia="ja-JP"/>
        </w:rPr>
        <w:t>他の機器や製品との併用が意図されている機器は</w:t>
      </w:r>
      <w:r>
        <w:rPr>
          <w:w w:val="80"/>
          <w:sz w:val="19"/>
          <w:lang w:eastAsia="ja-JP"/>
        </w:rPr>
        <w:t>、相互運用性と互換性が確実かつ安全であるように</w:t>
      </w:r>
      <w:r>
        <w:rPr>
          <w:w w:val="85"/>
          <w:sz w:val="19"/>
          <w:lang w:eastAsia="ja-JP"/>
        </w:rPr>
        <w:t>設計・</w:t>
      </w:r>
      <w:r>
        <w:rPr>
          <w:w w:val="80"/>
          <w:sz w:val="19"/>
          <w:lang w:eastAsia="ja-JP"/>
        </w:rPr>
        <w:t>製造さ</w:t>
      </w:r>
      <w:r>
        <w:rPr>
          <w:w w:val="85"/>
          <w:sz w:val="19"/>
          <w:lang w:eastAsia="ja-JP"/>
        </w:rPr>
        <w:t>れなければ</w:t>
      </w:r>
      <w:r>
        <w:rPr>
          <w:w w:val="80"/>
          <w:sz w:val="19"/>
          <w:lang w:eastAsia="ja-JP"/>
        </w:rPr>
        <w:t>ならない。</w:t>
      </w:r>
    </w:p>
    <w:p w14:paraId="5FB3109F" w14:textId="77777777" w:rsidR="00E66D05" w:rsidRDefault="00E66D05">
      <w:pPr>
        <w:pStyle w:val="a3"/>
        <w:spacing w:before="107"/>
        <w:rPr>
          <w:lang w:eastAsia="ja-JP"/>
        </w:rPr>
      </w:pPr>
    </w:p>
    <w:p w14:paraId="73918012" w14:textId="77777777" w:rsidR="00E66D05" w:rsidRDefault="00000000">
      <w:pPr>
        <w:pStyle w:val="a3"/>
        <w:spacing w:line="230" w:lineRule="auto"/>
        <w:ind w:left="797" w:right="105" w:hanging="691"/>
        <w:jc w:val="both"/>
        <w:rPr>
          <w:lang w:eastAsia="ja-JP"/>
        </w:rPr>
      </w:pPr>
      <w:r>
        <w:rPr>
          <w:w w:val="85"/>
          <w:lang w:eastAsia="ja-JP"/>
        </w:rPr>
        <w:t>14.6 いかなる測定、モニタリング又は表示用はかりも、意図される目的、使用者及び</w:t>
      </w:r>
      <w:r>
        <w:rPr>
          <w:w w:val="80"/>
          <w:lang w:eastAsia="ja-JP"/>
        </w:rPr>
        <w:t>装置が使用され ることを意図する</w:t>
      </w:r>
      <w:r>
        <w:rPr>
          <w:w w:val="85"/>
          <w:lang w:eastAsia="ja-JP"/>
        </w:rPr>
        <w:t>環境条件を考慮し、</w:t>
      </w:r>
      <w:r>
        <w:rPr>
          <w:spacing w:val="-6"/>
          <w:w w:val="85"/>
          <w:lang w:eastAsia="ja-JP"/>
        </w:rPr>
        <w:t>人間工学的</w:t>
      </w:r>
      <w:r>
        <w:rPr>
          <w:w w:val="85"/>
          <w:lang w:eastAsia="ja-JP"/>
        </w:rPr>
        <w:t>原則に沿って設計及び製造されなければならない</w:t>
      </w:r>
      <w:r>
        <w:rPr>
          <w:w w:val="80"/>
          <w:lang w:eastAsia="ja-JP"/>
        </w:rPr>
        <w:t>。</w:t>
      </w:r>
    </w:p>
    <w:p w14:paraId="2FEB2A5A" w14:textId="77777777" w:rsidR="00E66D05" w:rsidRDefault="00E66D05">
      <w:pPr>
        <w:pStyle w:val="a3"/>
        <w:spacing w:before="105"/>
        <w:rPr>
          <w:lang w:eastAsia="ja-JP"/>
        </w:rPr>
      </w:pPr>
    </w:p>
    <w:p w14:paraId="6BC48341" w14:textId="77777777" w:rsidR="00E66D05" w:rsidRDefault="00000000">
      <w:pPr>
        <w:pStyle w:val="a3"/>
        <w:spacing w:line="228" w:lineRule="auto"/>
        <w:ind w:left="797" w:right="103" w:hanging="691"/>
        <w:jc w:val="both"/>
        <w:rPr>
          <w:lang w:eastAsia="ja-JP"/>
        </w:rPr>
      </w:pPr>
      <w:r>
        <w:rPr>
          <w:w w:val="85"/>
          <w:lang w:eastAsia="ja-JP"/>
        </w:rPr>
        <w:t>14.7.機器は、その安全な廃棄及び</w:t>
      </w:r>
      <w:r>
        <w:rPr>
          <w:w w:val="80"/>
          <w:lang w:eastAsia="ja-JP"/>
        </w:rPr>
        <w:t>使用者、患者又はその他の者による関連廃棄物の</w:t>
      </w:r>
      <w:r>
        <w:rPr>
          <w:w w:val="85"/>
          <w:lang w:eastAsia="ja-JP"/>
        </w:rPr>
        <w:t xml:space="preserve">安全な </w:t>
      </w:r>
      <w:r>
        <w:rPr>
          <w:w w:val="80"/>
          <w:lang w:eastAsia="ja-JP"/>
        </w:rPr>
        <w:t>廃棄を</w:t>
      </w:r>
      <w:r>
        <w:rPr>
          <w:w w:val="85"/>
          <w:lang w:eastAsia="ja-JP"/>
        </w:rPr>
        <w:t>容易にするように設計及び製造されなければならない</w:t>
      </w:r>
      <w:r>
        <w:rPr>
          <w:w w:val="80"/>
          <w:lang w:eastAsia="ja-JP"/>
        </w:rPr>
        <w:t>。そのため、製造者は、その機器を使用後に安全に廃棄できる手順及び手段を特定し、試験するものとする。そのような手順は、使用説明書に記載しなければならない。</w:t>
      </w:r>
    </w:p>
    <w:p w14:paraId="6CEC362B" w14:textId="77777777" w:rsidR="00E66D05" w:rsidRDefault="00E66D05">
      <w:pPr>
        <w:pStyle w:val="a3"/>
        <w:spacing w:before="101"/>
        <w:rPr>
          <w:lang w:eastAsia="ja-JP"/>
        </w:rPr>
      </w:pPr>
    </w:p>
    <w:p w14:paraId="3CE6FCA4" w14:textId="77777777" w:rsidR="00E66D05" w:rsidRDefault="00000000">
      <w:pPr>
        <w:pStyle w:val="a5"/>
        <w:numPr>
          <w:ilvl w:val="1"/>
          <w:numId w:val="81"/>
        </w:numPr>
        <w:tabs>
          <w:tab w:val="left" w:pos="797"/>
        </w:tabs>
        <w:ind w:hanging="690"/>
        <w:rPr>
          <w:sz w:val="19"/>
          <w:lang w:eastAsia="ja-JP"/>
        </w:rPr>
      </w:pPr>
      <w:r>
        <w:rPr>
          <w:w w:val="75"/>
          <w:sz w:val="19"/>
          <w:lang w:eastAsia="ja-JP"/>
        </w:rPr>
        <w:t>診断または測定</w:t>
      </w:r>
      <w:r>
        <w:rPr>
          <w:spacing w:val="-2"/>
          <w:w w:val="75"/>
          <w:sz w:val="19"/>
          <w:lang w:eastAsia="ja-JP"/>
        </w:rPr>
        <w:t>機能を</w:t>
      </w:r>
      <w:r>
        <w:rPr>
          <w:w w:val="75"/>
          <w:sz w:val="19"/>
          <w:lang w:eastAsia="ja-JP"/>
        </w:rPr>
        <w:t>持つ機器</w:t>
      </w:r>
    </w:p>
    <w:p w14:paraId="04770483" w14:textId="77777777" w:rsidR="00E66D05" w:rsidRDefault="00E66D05">
      <w:pPr>
        <w:pStyle w:val="a3"/>
        <w:spacing w:before="103"/>
        <w:rPr>
          <w:lang w:eastAsia="ja-JP"/>
        </w:rPr>
      </w:pPr>
    </w:p>
    <w:p w14:paraId="64F4BC67" w14:textId="77777777" w:rsidR="00E66D05" w:rsidRDefault="00000000">
      <w:pPr>
        <w:pStyle w:val="a5"/>
        <w:numPr>
          <w:ilvl w:val="2"/>
          <w:numId w:val="81"/>
        </w:numPr>
        <w:tabs>
          <w:tab w:val="left" w:pos="795"/>
          <w:tab w:val="left" w:pos="797"/>
        </w:tabs>
        <w:spacing w:line="230" w:lineRule="auto"/>
        <w:ind w:right="105"/>
        <w:jc w:val="both"/>
        <w:rPr>
          <w:sz w:val="19"/>
          <w:lang w:eastAsia="ja-JP"/>
        </w:rPr>
      </w:pPr>
      <w:r>
        <w:rPr>
          <w:w w:val="75"/>
          <w:sz w:val="19"/>
          <w:lang w:eastAsia="ja-JP"/>
        </w:rPr>
        <w:t>診断装置及び測定</w:t>
      </w:r>
      <w:r>
        <w:rPr>
          <w:sz w:val="19"/>
          <w:lang w:eastAsia="ja-JP"/>
        </w:rPr>
        <w:t>機能を</w:t>
      </w:r>
      <w:r>
        <w:rPr>
          <w:w w:val="75"/>
          <w:sz w:val="19"/>
          <w:lang w:eastAsia="ja-JP"/>
        </w:rPr>
        <w:t>有する装置は、適切な科学的</w:t>
      </w:r>
      <w:r>
        <w:rPr>
          <w:w w:val="80"/>
          <w:sz w:val="19"/>
          <w:lang w:eastAsia="ja-JP"/>
        </w:rPr>
        <w:t>及び技術的手法に</w:t>
      </w:r>
      <w:r>
        <w:rPr>
          <w:w w:val="75"/>
          <w:sz w:val="19"/>
          <w:lang w:eastAsia="ja-JP"/>
        </w:rPr>
        <w:t>基づき、その意図する目的に十分な精度、正確性及び安定性を提供するように設計及び製造されなければならない</w:t>
      </w:r>
      <w:r>
        <w:rPr>
          <w:w w:val="80"/>
          <w:sz w:val="19"/>
          <w:lang w:eastAsia="ja-JP"/>
        </w:rPr>
        <w:t>。精度の限界は、製造者が表示するものとする。</w:t>
      </w:r>
    </w:p>
    <w:p w14:paraId="1BEC98B5" w14:textId="77777777" w:rsidR="00E66D05" w:rsidRDefault="00E66D05">
      <w:pPr>
        <w:pStyle w:val="a3"/>
        <w:spacing w:before="105"/>
        <w:rPr>
          <w:lang w:eastAsia="ja-JP"/>
        </w:rPr>
      </w:pPr>
    </w:p>
    <w:p w14:paraId="5EAB10B3" w14:textId="77777777" w:rsidR="00E66D05" w:rsidRDefault="00000000">
      <w:pPr>
        <w:pStyle w:val="a5"/>
        <w:numPr>
          <w:ilvl w:val="2"/>
          <w:numId w:val="81"/>
        </w:numPr>
        <w:tabs>
          <w:tab w:val="left" w:pos="795"/>
          <w:tab w:val="left" w:pos="797"/>
        </w:tabs>
        <w:spacing w:line="228" w:lineRule="auto"/>
        <w:ind w:right="102"/>
        <w:jc w:val="both"/>
        <w:rPr>
          <w:sz w:val="19"/>
          <w:lang w:eastAsia="ja-JP"/>
        </w:rPr>
      </w:pPr>
      <w:r>
        <w:rPr>
          <w:w w:val="80"/>
          <w:sz w:val="19"/>
          <w:lang w:eastAsia="ja-JP"/>
        </w:rPr>
        <w:t>測定機能付き機器による測定値は、理事会指令80/181/EEC(</w:t>
      </w:r>
      <w:r>
        <w:rPr>
          <w:w w:val="80"/>
          <w:position w:val="6"/>
          <w:sz w:val="10"/>
          <w:lang w:eastAsia="ja-JP"/>
        </w:rPr>
        <w:t>1</w:t>
      </w:r>
      <w:r>
        <w:rPr>
          <w:w w:val="80"/>
          <w:sz w:val="19"/>
          <w:lang w:eastAsia="ja-JP"/>
        </w:rPr>
        <w:t xml:space="preserve"> )の規定に準拠</w:t>
      </w:r>
      <w:r>
        <w:rPr>
          <w:spacing w:val="-2"/>
          <w:w w:val="80"/>
          <w:sz w:val="19"/>
          <w:lang w:eastAsia="ja-JP"/>
        </w:rPr>
        <w:t>した</w:t>
      </w:r>
      <w:r>
        <w:rPr>
          <w:w w:val="80"/>
          <w:sz w:val="19"/>
          <w:lang w:eastAsia="ja-JP"/>
        </w:rPr>
        <w:t>法定単位で表さなければならない。</w:t>
      </w:r>
    </w:p>
    <w:p w14:paraId="63AC7EAA" w14:textId="77777777" w:rsidR="00E66D05" w:rsidRDefault="00000000">
      <w:pPr>
        <w:pStyle w:val="a3"/>
        <w:rPr>
          <w:sz w:val="14"/>
          <w:lang w:eastAsia="ja-JP"/>
        </w:rPr>
      </w:pPr>
      <w:r>
        <w:rPr>
          <w:noProof/>
        </w:rPr>
        <mc:AlternateContent>
          <mc:Choice Requires="wps">
            <w:drawing>
              <wp:anchor distT="0" distB="0" distL="0" distR="0" simplePos="0" relativeHeight="487598080" behindDoc="1" locked="0" layoutInCell="1" allowOverlap="1" wp14:anchorId="2459112C" wp14:editId="07F47910">
                <wp:simplePos x="0" y="0"/>
                <wp:positionH relativeFrom="page">
                  <wp:posOffset>855357</wp:posOffset>
                </wp:positionH>
                <wp:positionV relativeFrom="paragraph">
                  <wp:posOffset>118985</wp:posOffset>
                </wp:positionV>
                <wp:extent cx="652780" cy="7620"/>
                <wp:effectExtent l="0" t="0" r="0" b="0"/>
                <wp:wrapTopAndBottom/>
                <wp:docPr id="616" name="Graphic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7620"/>
                        </a:xfrm>
                        <a:custGeom>
                          <a:avLst/>
                          <a:gdLst/>
                          <a:ahLst/>
                          <a:cxnLst/>
                          <a:rect l="l" t="t" r="r" b="b"/>
                          <a:pathLst>
                            <a:path w="652780" h="7620">
                              <a:moveTo>
                                <a:pt x="652741" y="2540"/>
                              </a:moveTo>
                              <a:lnTo>
                                <a:pt x="651205" y="2540"/>
                              </a:lnTo>
                              <a:lnTo>
                                <a:pt x="651205" y="0"/>
                              </a:lnTo>
                              <a:lnTo>
                                <a:pt x="0" y="0"/>
                              </a:lnTo>
                              <a:lnTo>
                                <a:pt x="0" y="2540"/>
                              </a:lnTo>
                              <a:lnTo>
                                <a:pt x="0" y="5080"/>
                              </a:lnTo>
                              <a:lnTo>
                                <a:pt x="0" y="7620"/>
                              </a:lnTo>
                              <a:lnTo>
                                <a:pt x="651078" y="7620"/>
                              </a:lnTo>
                              <a:lnTo>
                                <a:pt x="651078" y="5080"/>
                              </a:lnTo>
                              <a:lnTo>
                                <a:pt x="652741" y="5080"/>
                              </a:lnTo>
                              <a:lnTo>
                                <a:pt x="652741" y="25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9AB637" id="Graphic 616" o:spid="_x0000_s1026" style="position:absolute;margin-left:67.35pt;margin-top:9.35pt;width:51.4pt;height:.6pt;z-index:-15718400;visibility:visible;mso-wrap-style:square;mso-wrap-distance-left:0;mso-wrap-distance-top:0;mso-wrap-distance-right:0;mso-wrap-distance-bottom:0;mso-position-horizontal:absolute;mso-position-horizontal-relative:page;mso-position-vertical:absolute;mso-position-vertical-relative:text;v-text-anchor:top" coordsize="6527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" path="m652741,2540r-1536,l651205,,,,,2540,,5080,,7620r651078,l651078,5080r1663,l652741,2540xe" fillcolor="black" stroked="f">
                <v:path arrowok="t"/>
                <w10:wrap type="topAndBottom" anchorx="page"/>
              </v:shape>
            </w:pict>
          </mc:Fallback>
        </mc:AlternateContent>
      </w:r>
    </w:p>
    <w:p w14:paraId="6B841F37" w14:textId="77777777" w:rsidR="00E66D05" w:rsidRDefault="00000000">
      <w:pPr>
        <w:spacing w:before="63" w:line="228" w:lineRule="auto"/>
        <w:ind w:left="332" w:hanging="226"/>
        <w:rPr>
          <w:sz w:val="17"/>
          <w:lang w:eastAsia="ja-JP"/>
        </w:rPr>
      </w:pPr>
      <w:r>
        <w:rPr>
          <w:w w:val="80"/>
          <w:sz w:val="17"/>
          <w:lang w:eastAsia="ja-JP"/>
        </w:rPr>
        <w:t>(</w:t>
      </w:r>
      <w:r>
        <w:rPr>
          <w:w w:val="80"/>
          <w:position w:val="6"/>
          <w:sz w:val="9"/>
          <w:lang w:eastAsia="ja-JP"/>
        </w:rPr>
        <w:t>1</w:t>
      </w:r>
      <w:r>
        <w:rPr>
          <w:w w:val="80"/>
          <w:sz w:val="17"/>
          <w:lang w:eastAsia="ja-JP"/>
        </w:rPr>
        <w:t xml:space="preserve"> ) 1979 年 12 月 20 日付理事会指令 80/181/EEC 測定単位に関する加盟国の法律の近似性と指令 71/354/EEC の廃止について (OJ L 39, 15.2.1980, p. 40).</w:t>
      </w:r>
    </w:p>
    <w:p w14:paraId="46AE6A8E" w14:textId="77777777" w:rsidR="00E66D05" w:rsidRDefault="00E66D05">
      <w:pPr>
        <w:spacing w:line="228" w:lineRule="auto"/>
        <w:rPr>
          <w:sz w:val="17"/>
          <w:lang w:eastAsia="ja-JP"/>
        </w:rPr>
        <w:sectPr w:rsidR="00E66D05">
          <w:headerReference w:type="default" r:id="rId105"/>
          <w:pgSz w:w="11910" w:h="16840"/>
          <w:pgMar w:top="1260" w:right="1240" w:bottom="280" w:left="1240" w:header="967" w:footer="0" w:gutter="0"/>
          <w:cols w:space="720"/>
        </w:sectPr>
      </w:pPr>
    </w:p>
    <w:p w14:paraId="2C3AA0E1" w14:textId="77777777" w:rsidR="00E66D05" w:rsidRDefault="00000000">
      <w:pPr>
        <w:pStyle w:val="a5"/>
        <w:numPr>
          <w:ilvl w:val="1"/>
          <w:numId w:val="81"/>
        </w:numPr>
        <w:tabs>
          <w:tab w:val="left" w:pos="797"/>
        </w:tabs>
        <w:spacing w:before="207"/>
        <w:ind w:hanging="690"/>
        <w:rPr>
          <w:sz w:val="19"/>
        </w:rPr>
      </w:pPr>
      <w:proofErr w:type="spellStart"/>
      <w:r>
        <w:rPr>
          <w:spacing w:val="-2"/>
          <w:w w:val="75"/>
          <w:sz w:val="19"/>
        </w:rPr>
        <w:lastRenderedPageBreak/>
        <w:t>放射線からの</w:t>
      </w:r>
      <w:r>
        <w:rPr>
          <w:w w:val="75"/>
          <w:sz w:val="19"/>
        </w:rPr>
        <w:t>保護</w:t>
      </w:r>
      <w:proofErr w:type="spellEnd"/>
    </w:p>
    <w:p w14:paraId="603AA2AA" w14:textId="77777777" w:rsidR="00E66D05" w:rsidRDefault="00E66D05">
      <w:pPr>
        <w:pStyle w:val="a3"/>
        <w:spacing w:before="149"/>
      </w:pPr>
    </w:p>
    <w:p w14:paraId="447F462C" w14:textId="77777777" w:rsidR="00E66D05" w:rsidRDefault="00000000">
      <w:pPr>
        <w:pStyle w:val="a5"/>
        <w:numPr>
          <w:ilvl w:val="2"/>
          <w:numId w:val="81"/>
        </w:numPr>
        <w:tabs>
          <w:tab w:val="left" w:pos="797"/>
        </w:tabs>
        <w:ind w:hanging="690"/>
        <w:rPr>
          <w:sz w:val="19"/>
        </w:rPr>
      </w:pPr>
      <w:proofErr w:type="spellStart"/>
      <w:r>
        <w:rPr>
          <w:spacing w:val="-2"/>
          <w:w w:val="85"/>
          <w:sz w:val="19"/>
        </w:rPr>
        <w:t>一般</w:t>
      </w:r>
      <w:proofErr w:type="spellEnd"/>
    </w:p>
    <w:p w14:paraId="61B3EDD5" w14:textId="77777777" w:rsidR="00E66D05" w:rsidRDefault="00E66D05">
      <w:pPr>
        <w:pStyle w:val="a3"/>
        <w:spacing w:before="159"/>
      </w:pPr>
    </w:p>
    <w:p w14:paraId="4EB7FB24" w14:textId="77777777" w:rsidR="00E66D05" w:rsidRDefault="00000000">
      <w:pPr>
        <w:pStyle w:val="a5"/>
        <w:numPr>
          <w:ilvl w:val="0"/>
          <w:numId w:val="69"/>
        </w:numPr>
        <w:tabs>
          <w:tab w:val="left" w:pos="1092"/>
        </w:tabs>
        <w:spacing w:before="1" w:line="228" w:lineRule="auto"/>
        <w:ind w:right="104"/>
        <w:jc w:val="both"/>
        <w:rPr>
          <w:sz w:val="19"/>
          <w:lang w:eastAsia="ja-JP"/>
        </w:rPr>
      </w:pPr>
      <w:r>
        <w:rPr>
          <w:w w:val="80"/>
          <w:sz w:val="19"/>
          <w:lang w:eastAsia="ja-JP"/>
        </w:rPr>
        <w:t>機器は、患者、使用者、</w:t>
      </w:r>
      <w:r>
        <w:rPr>
          <w:w w:val="85"/>
          <w:sz w:val="19"/>
          <w:lang w:eastAsia="ja-JP"/>
        </w:rPr>
        <w:t>その他の人々の放射線被曝を可能な限り低減するように</w:t>
      </w:r>
      <w:r>
        <w:rPr>
          <w:w w:val="80"/>
          <w:sz w:val="19"/>
          <w:lang w:eastAsia="ja-JP"/>
        </w:rPr>
        <w:t>、</w:t>
      </w:r>
      <w:r>
        <w:rPr>
          <w:w w:val="85"/>
          <w:sz w:val="19"/>
          <w:lang w:eastAsia="ja-JP"/>
        </w:rPr>
        <w:t>また、</w:t>
      </w:r>
      <w:r>
        <w:rPr>
          <w:w w:val="80"/>
          <w:sz w:val="19"/>
          <w:lang w:eastAsia="ja-JP"/>
        </w:rPr>
        <w:t>治療・</w:t>
      </w:r>
      <w:r>
        <w:rPr>
          <w:w w:val="85"/>
          <w:sz w:val="19"/>
          <w:lang w:eastAsia="ja-JP"/>
        </w:rPr>
        <w:t>診断目的の</w:t>
      </w:r>
      <w:r>
        <w:rPr>
          <w:w w:val="80"/>
          <w:sz w:val="19"/>
          <w:lang w:eastAsia="ja-JP"/>
        </w:rPr>
        <w:t>ための適切な規定レベルの適用を制限しない一方で</w:t>
      </w:r>
      <w:r>
        <w:rPr>
          <w:w w:val="85"/>
          <w:sz w:val="19"/>
          <w:lang w:eastAsia="ja-JP"/>
        </w:rPr>
        <w:t>、</w:t>
      </w:r>
      <w:r>
        <w:rPr>
          <w:w w:val="80"/>
          <w:sz w:val="19"/>
          <w:lang w:eastAsia="ja-JP"/>
        </w:rPr>
        <w:t>意図された目的に</w:t>
      </w:r>
      <w:r>
        <w:rPr>
          <w:w w:val="85"/>
          <w:sz w:val="19"/>
          <w:lang w:eastAsia="ja-JP"/>
        </w:rPr>
        <w:t>適合する方法で</w:t>
      </w:r>
      <w:r>
        <w:rPr>
          <w:w w:val="80"/>
          <w:sz w:val="19"/>
          <w:lang w:eastAsia="ja-JP"/>
        </w:rPr>
        <w:t>、設計、製造、包装されなければ</w:t>
      </w:r>
      <w:r>
        <w:rPr>
          <w:w w:val="85"/>
          <w:sz w:val="19"/>
          <w:lang w:eastAsia="ja-JP"/>
        </w:rPr>
        <w:t>ならない。</w:t>
      </w:r>
    </w:p>
    <w:p w14:paraId="032A6A1A" w14:textId="77777777" w:rsidR="00E66D05" w:rsidRDefault="00E66D05">
      <w:pPr>
        <w:pStyle w:val="a3"/>
        <w:spacing w:before="37"/>
        <w:rPr>
          <w:lang w:eastAsia="ja-JP"/>
        </w:rPr>
      </w:pPr>
    </w:p>
    <w:p w14:paraId="0D3508A4" w14:textId="77777777" w:rsidR="00E66D05" w:rsidRDefault="00000000">
      <w:pPr>
        <w:pStyle w:val="a5"/>
        <w:numPr>
          <w:ilvl w:val="0"/>
          <w:numId w:val="69"/>
        </w:numPr>
        <w:tabs>
          <w:tab w:val="left" w:pos="1092"/>
        </w:tabs>
        <w:spacing w:line="228" w:lineRule="auto"/>
        <w:ind w:right="105"/>
        <w:jc w:val="both"/>
        <w:rPr>
          <w:sz w:val="19"/>
          <w:lang w:eastAsia="ja-JP"/>
        </w:rPr>
      </w:pPr>
      <w:r>
        <w:rPr>
          <w:w w:val="80"/>
          <w:sz w:val="19"/>
          <w:lang w:eastAsia="ja-JP"/>
        </w:rPr>
        <w:t>危険放射線又は潜在的に危険な放射線を放出する装置の取扱説明書には、放出される放射線の性質、患者及び使用</w:t>
      </w:r>
      <w:r>
        <w:rPr>
          <w:spacing w:val="-1"/>
          <w:w w:val="80"/>
          <w:sz w:val="19"/>
          <w:lang w:eastAsia="ja-JP"/>
        </w:rPr>
        <w:t>者を</w:t>
      </w:r>
      <w:r>
        <w:rPr>
          <w:w w:val="80"/>
          <w:sz w:val="19"/>
          <w:lang w:eastAsia="ja-JP"/>
        </w:rPr>
        <w:t>保護する手段、誤使用を避ける方法及び設置に固有のリスクを可能</w:t>
      </w:r>
      <w:r>
        <w:rPr>
          <w:w w:val="75"/>
          <w:sz w:val="19"/>
          <w:lang w:eastAsia="ja-JP"/>
        </w:rPr>
        <w:t>かつ適切な</w:t>
      </w:r>
      <w:r>
        <w:rPr>
          <w:w w:val="80"/>
          <w:sz w:val="19"/>
          <w:lang w:eastAsia="ja-JP"/>
        </w:rPr>
        <w:t>限り低減する方法に関する詳細な情報を含まなければならない</w:t>
      </w:r>
      <w:r>
        <w:rPr>
          <w:w w:val="75"/>
          <w:sz w:val="19"/>
          <w:lang w:eastAsia="ja-JP"/>
        </w:rPr>
        <w:t>。受入試験、性能試験、受入基準、</w:t>
      </w:r>
      <w:r>
        <w:rPr>
          <w:w w:val="80"/>
          <w:sz w:val="19"/>
          <w:lang w:eastAsia="ja-JP"/>
        </w:rPr>
        <w:t>保守手順に関する</w:t>
      </w:r>
      <w:r>
        <w:rPr>
          <w:w w:val="75"/>
          <w:sz w:val="19"/>
          <w:lang w:eastAsia="ja-JP"/>
        </w:rPr>
        <w:t>情報も</w:t>
      </w:r>
      <w:r>
        <w:rPr>
          <w:w w:val="80"/>
          <w:sz w:val="19"/>
          <w:lang w:eastAsia="ja-JP"/>
        </w:rPr>
        <w:t>明記しなければならない。</w:t>
      </w:r>
    </w:p>
    <w:p w14:paraId="469940F7" w14:textId="77777777" w:rsidR="00E66D05" w:rsidRDefault="00E66D05">
      <w:pPr>
        <w:pStyle w:val="a3"/>
        <w:spacing w:before="29"/>
        <w:rPr>
          <w:lang w:eastAsia="ja-JP"/>
        </w:rPr>
      </w:pPr>
    </w:p>
    <w:p w14:paraId="005E15D9" w14:textId="77777777" w:rsidR="00E66D05" w:rsidRDefault="00000000">
      <w:pPr>
        <w:pStyle w:val="a5"/>
        <w:numPr>
          <w:ilvl w:val="2"/>
          <w:numId w:val="81"/>
        </w:numPr>
        <w:tabs>
          <w:tab w:val="left" w:pos="797"/>
        </w:tabs>
        <w:ind w:hanging="690"/>
        <w:rPr>
          <w:sz w:val="19"/>
        </w:rPr>
      </w:pPr>
      <w:proofErr w:type="spellStart"/>
      <w:r>
        <w:rPr>
          <w:w w:val="75"/>
          <w:sz w:val="19"/>
        </w:rPr>
        <w:t>意図する</w:t>
      </w:r>
      <w:r>
        <w:rPr>
          <w:spacing w:val="-2"/>
          <w:w w:val="85"/>
          <w:sz w:val="19"/>
        </w:rPr>
        <w:t>放射線</w:t>
      </w:r>
      <w:proofErr w:type="spellEnd"/>
    </w:p>
    <w:p w14:paraId="3478CD05" w14:textId="77777777" w:rsidR="00E66D05" w:rsidRDefault="00E66D05">
      <w:pPr>
        <w:pStyle w:val="a3"/>
        <w:spacing w:before="158"/>
      </w:pPr>
    </w:p>
    <w:p w14:paraId="195E1296" w14:textId="77777777" w:rsidR="00E66D05" w:rsidRDefault="00000000">
      <w:pPr>
        <w:pStyle w:val="a5"/>
        <w:numPr>
          <w:ilvl w:val="0"/>
          <w:numId w:val="68"/>
        </w:numPr>
        <w:tabs>
          <w:tab w:val="left" w:pos="1092"/>
        </w:tabs>
        <w:spacing w:line="228" w:lineRule="auto"/>
        <w:ind w:right="104"/>
        <w:jc w:val="both"/>
        <w:rPr>
          <w:sz w:val="19"/>
          <w:lang w:eastAsia="ja-JP"/>
        </w:rPr>
      </w:pPr>
      <w:r>
        <w:rPr>
          <w:w w:val="80"/>
          <w:sz w:val="19"/>
          <w:lang w:eastAsia="ja-JP"/>
        </w:rPr>
        <w:t>特定の医療目的のために必要な電離放射線及び／又は非電離放射線の危険なレベル、又は危険なレベルである可能性のある放射線を放出するように設計された機器であって、その放射に固有のリスクを上回る利益があると考えられる場合には、使用者がその放射を制御する</w:t>
      </w:r>
      <w:r>
        <w:rPr>
          <w:spacing w:val="-2"/>
          <w:sz w:val="19"/>
          <w:lang w:eastAsia="ja-JP"/>
        </w:rPr>
        <w:t>ことが</w:t>
      </w:r>
      <w:r>
        <w:rPr>
          <w:w w:val="80"/>
          <w:sz w:val="19"/>
          <w:lang w:eastAsia="ja-JP"/>
        </w:rPr>
        <w:t>可能でなければならない。このような装置は、関連する可変パラメー タの再現性が</w:t>
      </w:r>
      <w:r>
        <w:rPr>
          <w:spacing w:val="-2"/>
          <w:w w:val="85"/>
          <w:sz w:val="19"/>
          <w:lang w:eastAsia="ja-JP"/>
        </w:rPr>
        <w:t>許容</w:t>
      </w:r>
      <w:r>
        <w:rPr>
          <w:spacing w:val="-5"/>
          <w:w w:val="85"/>
          <w:sz w:val="19"/>
          <w:lang w:eastAsia="ja-JP"/>
        </w:rPr>
        <w:t>範囲</w:t>
      </w:r>
      <w:r>
        <w:rPr>
          <w:spacing w:val="-2"/>
          <w:w w:val="85"/>
          <w:sz w:val="19"/>
          <w:lang w:eastAsia="ja-JP"/>
        </w:rPr>
        <w:t>内に収まる</w:t>
      </w:r>
      <w:r>
        <w:rPr>
          <w:w w:val="80"/>
          <w:sz w:val="19"/>
          <w:lang w:eastAsia="ja-JP"/>
        </w:rPr>
        <w:t>ように設計・製造されなければならない</w:t>
      </w:r>
      <w:r>
        <w:rPr>
          <w:spacing w:val="-2"/>
          <w:w w:val="85"/>
          <w:sz w:val="19"/>
          <w:lang w:eastAsia="ja-JP"/>
        </w:rPr>
        <w:t>。</w:t>
      </w:r>
    </w:p>
    <w:p w14:paraId="48FBB738" w14:textId="77777777" w:rsidR="00E66D05" w:rsidRDefault="00E66D05">
      <w:pPr>
        <w:pStyle w:val="a3"/>
        <w:spacing w:before="36"/>
        <w:rPr>
          <w:lang w:eastAsia="ja-JP"/>
        </w:rPr>
      </w:pPr>
    </w:p>
    <w:p w14:paraId="7BB0B80E" w14:textId="77777777" w:rsidR="00E66D05" w:rsidRDefault="00000000">
      <w:pPr>
        <w:pStyle w:val="a5"/>
        <w:numPr>
          <w:ilvl w:val="0"/>
          <w:numId w:val="68"/>
        </w:numPr>
        <w:tabs>
          <w:tab w:val="left" w:pos="1092"/>
        </w:tabs>
        <w:spacing w:line="230" w:lineRule="auto"/>
        <w:ind w:right="103"/>
        <w:jc w:val="both"/>
        <w:rPr>
          <w:sz w:val="19"/>
          <w:lang w:eastAsia="ja-JP"/>
        </w:rPr>
      </w:pPr>
      <w:r>
        <w:rPr>
          <w:w w:val="80"/>
          <w:sz w:val="19"/>
          <w:lang w:eastAsia="ja-JP"/>
        </w:rPr>
        <w:t>危険な、または危険な可能性のある電離</w:t>
      </w:r>
      <w:r>
        <w:rPr>
          <w:w w:val="85"/>
          <w:sz w:val="19"/>
          <w:lang w:eastAsia="ja-JP"/>
        </w:rPr>
        <w:t>放射線</w:t>
      </w:r>
      <w:r>
        <w:rPr>
          <w:w w:val="80"/>
          <w:sz w:val="19"/>
          <w:lang w:eastAsia="ja-JP"/>
        </w:rPr>
        <w:t>および／または非電離</w:t>
      </w:r>
      <w:r>
        <w:rPr>
          <w:w w:val="85"/>
          <w:sz w:val="19"/>
          <w:lang w:eastAsia="ja-JP"/>
        </w:rPr>
        <w:t>放射線を</w:t>
      </w:r>
      <w:r>
        <w:rPr>
          <w:w w:val="80"/>
          <w:sz w:val="19"/>
          <w:lang w:eastAsia="ja-JP"/>
        </w:rPr>
        <w:t>放出することが意図されている</w:t>
      </w:r>
      <w:r>
        <w:rPr>
          <w:w w:val="85"/>
          <w:sz w:val="19"/>
          <w:lang w:eastAsia="ja-JP"/>
        </w:rPr>
        <w:t>機器には、可能な限り、そのような</w:t>
      </w:r>
      <w:r>
        <w:rPr>
          <w:spacing w:val="-2"/>
          <w:w w:val="85"/>
          <w:sz w:val="19"/>
          <w:lang w:eastAsia="ja-JP"/>
        </w:rPr>
        <w:t>放射に関する</w:t>
      </w:r>
      <w:r>
        <w:rPr>
          <w:w w:val="85"/>
          <w:sz w:val="19"/>
          <w:lang w:eastAsia="ja-JP"/>
        </w:rPr>
        <w:t>視覚的表示および／または可聴警告を取り付けなければならない。</w:t>
      </w:r>
    </w:p>
    <w:p w14:paraId="4591F3B0" w14:textId="77777777" w:rsidR="00E66D05" w:rsidRDefault="00E66D05">
      <w:pPr>
        <w:pStyle w:val="a3"/>
        <w:spacing w:before="30"/>
        <w:rPr>
          <w:lang w:eastAsia="ja-JP"/>
        </w:rPr>
      </w:pPr>
    </w:p>
    <w:p w14:paraId="0B3E717F" w14:textId="77777777" w:rsidR="00E66D05" w:rsidRDefault="00000000">
      <w:pPr>
        <w:pStyle w:val="a5"/>
        <w:numPr>
          <w:ilvl w:val="2"/>
          <w:numId w:val="81"/>
        </w:numPr>
        <w:tabs>
          <w:tab w:val="left" w:pos="795"/>
          <w:tab w:val="left" w:pos="797"/>
        </w:tabs>
        <w:spacing w:line="230" w:lineRule="auto"/>
        <w:ind w:right="102"/>
        <w:jc w:val="both"/>
        <w:rPr>
          <w:sz w:val="19"/>
          <w:lang w:eastAsia="ja-JP"/>
        </w:rPr>
      </w:pPr>
      <w:r>
        <w:rPr>
          <w:w w:val="75"/>
          <w:sz w:val="19"/>
          <w:lang w:eastAsia="ja-JP"/>
        </w:rPr>
        <w:t>装置は、患者、使用者及びその他の人々が</w:t>
      </w:r>
      <w:r>
        <w:rPr>
          <w:w w:val="80"/>
          <w:sz w:val="19"/>
          <w:lang w:eastAsia="ja-JP"/>
        </w:rPr>
        <w:t>意図しない、迷走又は飛散する放射線の放出に</w:t>
      </w:r>
      <w:r>
        <w:rPr>
          <w:w w:val="75"/>
          <w:sz w:val="19"/>
          <w:lang w:eastAsia="ja-JP"/>
        </w:rPr>
        <w:t>曝 されることを</w:t>
      </w:r>
      <w:r>
        <w:rPr>
          <w:w w:val="80"/>
          <w:sz w:val="19"/>
          <w:lang w:eastAsia="ja-JP"/>
        </w:rPr>
        <w:t>可能な限り低減する</w:t>
      </w:r>
      <w:r>
        <w:rPr>
          <w:w w:val="75"/>
          <w:sz w:val="19"/>
          <w:lang w:eastAsia="ja-JP"/>
        </w:rPr>
        <w:t>ように設計及び製造されなければならない</w:t>
      </w:r>
      <w:r>
        <w:rPr>
          <w:w w:val="80"/>
          <w:sz w:val="19"/>
          <w:lang w:eastAsia="ja-JP"/>
        </w:rPr>
        <w:t>。可能かつ適切な場合には、</w:t>
      </w:r>
      <w:r>
        <w:rPr>
          <w:w w:val="85"/>
          <w:sz w:val="19"/>
          <w:lang w:eastAsia="ja-JP"/>
        </w:rPr>
        <w:t>影響を受ける可能性のある</w:t>
      </w:r>
      <w:r>
        <w:rPr>
          <w:w w:val="80"/>
          <w:sz w:val="19"/>
          <w:lang w:eastAsia="ja-JP"/>
        </w:rPr>
        <w:t>患者、使用者及びその他の</w:t>
      </w:r>
      <w:r>
        <w:rPr>
          <w:w w:val="85"/>
          <w:sz w:val="19"/>
          <w:lang w:eastAsia="ja-JP"/>
        </w:rPr>
        <w:t>者の</w:t>
      </w:r>
      <w:r>
        <w:rPr>
          <w:w w:val="80"/>
          <w:sz w:val="19"/>
          <w:lang w:eastAsia="ja-JP"/>
        </w:rPr>
        <w:t>被曝を低減する方法を選択しなければならない</w:t>
      </w:r>
      <w:r>
        <w:rPr>
          <w:w w:val="85"/>
          <w:sz w:val="19"/>
          <w:lang w:eastAsia="ja-JP"/>
        </w:rPr>
        <w:t>。</w:t>
      </w:r>
    </w:p>
    <w:p w14:paraId="7594BE58" w14:textId="77777777" w:rsidR="00E66D05" w:rsidRDefault="00E66D05">
      <w:pPr>
        <w:pStyle w:val="a3"/>
        <w:spacing w:before="148"/>
        <w:rPr>
          <w:lang w:eastAsia="ja-JP"/>
        </w:rPr>
      </w:pPr>
    </w:p>
    <w:p w14:paraId="6657326C" w14:textId="77777777" w:rsidR="00E66D05" w:rsidRDefault="00000000">
      <w:pPr>
        <w:pStyle w:val="a5"/>
        <w:numPr>
          <w:ilvl w:val="2"/>
          <w:numId w:val="81"/>
        </w:numPr>
        <w:tabs>
          <w:tab w:val="left" w:pos="797"/>
        </w:tabs>
        <w:ind w:hanging="690"/>
        <w:rPr>
          <w:sz w:val="19"/>
        </w:rPr>
      </w:pPr>
      <w:proofErr w:type="spellStart"/>
      <w:r>
        <w:rPr>
          <w:w w:val="75"/>
          <w:sz w:val="19"/>
        </w:rPr>
        <w:t>電離</w:t>
      </w:r>
      <w:r>
        <w:rPr>
          <w:spacing w:val="-2"/>
          <w:w w:val="85"/>
          <w:sz w:val="19"/>
        </w:rPr>
        <w:t>放射線</w:t>
      </w:r>
      <w:proofErr w:type="spellEnd"/>
    </w:p>
    <w:p w14:paraId="3A364E33" w14:textId="77777777" w:rsidR="00E66D05" w:rsidRDefault="00E66D05">
      <w:pPr>
        <w:pStyle w:val="a3"/>
        <w:spacing w:before="159"/>
      </w:pPr>
    </w:p>
    <w:p w14:paraId="5062C2C2" w14:textId="77777777" w:rsidR="00E66D05" w:rsidRDefault="00000000">
      <w:pPr>
        <w:pStyle w:val="a5"/>
        <w:numPr>
          <w:ilvl w:val="0"/>
          <w:numId w:val="67"/>
        </w:numPr>
        <w:tabs>
          <w:tab w:val="left" w:pos="1092"/>
        </w:tabs>
        <w:spacing w:line="228" w:lineRule="auto"/>
        <w:ind w:right="105"/>
        <w:jc w:val="both"/>
        <w:rPr>
          <w:sz w:val="19"/>
          <w:lang w:eastAsia="ja-JP"/>
        </w:rPr>
      </w:pPr>
      <w:r>
        <w:rPr>
          <w:w w:val="80"/>
          <w:sz w:val="19"/>
          <w:lang w:eastAsia="ja-JP"/>
        </w:rPr>
        <w:t>電離放射線を放出することを意図した機器は、電離放射線への被ばくから生じる危険から保護するための基本的な安全基準を定めた指令2013/59/Euratomの要求事項を考慮して設計・製造されなければならない。</w:t>
      </w:r>
    </w:p>
    <w:p w14:paraId="77D66A35" w14:textId="77777777" w:rsidR="00E66D05" w:rsidRDefault="00E66D05">
      <w:pPr>
        <w:pStyle w:val="a3"/>
        <w:spacing w:before="34"/>
        <w:rPr>
          <w:lang w:eastAsia="ja-JP"/>
        </w:rPr>
      </w:pPr>
    </w:p>
    <w:p w14:paraId="77B57C5F" w14:textId="77777777" w:rsidR="00E66D05" w:rsidRDefault="00000000">
      <w:pPr>
        <w:pStyle w:val="a5"/>
        <w:numPr>
          <w:ilvl w:val="0"/>
          <w:numId w:val="67"/>
        </w:numPr>
        <w:tabs>
          <w:tab w:val="left" w:pos="1092"/>
        </w:tabs>
        <w:spacing w:line="230" w:lineRule="auto"/>
        <w:ind w:right="105"/>
        <w:jc w:val="both"/>
        <w:rPr>
          <w:sz w:val="19"/>
          <w:lang w:eastAsia="ja-JP"/>
        </w:rPr>
      </w:pPr>
      <w:r>
        <w:rPr>
          <w:w w:val="80"/>
          <w:sz w:val="19"/>
          <w:lang w:eastAsia="ja-JP"/>
        </w:rPr>
        <w:t>電離放射線を放出することを意図した装置は</w:t>
      </w:r>
      <w:r>
        <w:rPr>
          <w:w w:val="85"/>
          <w:sz w:val="19"/>
          <w:lang w:eastAsia="ja-JP"/>
        </w:rPr>
        <w:t>、使用目的を考慮し、可能であれば、</w:t>
      </w:r>
      <w:r>
        <w:rPr>
          <w:w w:val="80"/>
          <w:sz w:val="19"/>
          <w:lang w:eastAsia="ja-JP"/>
        </w:rPr>
        <w:t>放出される放射線の</w:t>
      </w:r>
      <w:r>
        <w:rPr>
          <w:w w:val="85"/>
          <w:sz w:val="19"/>
          <w:lang w:eastAsia="ja-JP"/>
        </w:rPr>
        <w:t>量、形状、</w:t>
      </w:r>
      <w:r>
        <w:rPr>
          <w:w w:val="80"/>
          <w:sz w:val="19"/>
          <w:lang w:eastAsia="ja-JP"/>
        </w:rPr>
        <w:t>質を変化させ、制御し、可能であれば、治療中にモニターできるように設計され、製造されなければならない。</w:t>
      </w:r>
    </w:p>
    <w:p w14:paraId="087131F1" w14:textId="77777777" w:rsidR="00E66D05" w:rsidRDefault="00E66D05">
      <w:pPr>
        <w:pStyle w:val="a3"/>
        <w:spacing w:before="29"/>
        <w:rPr>
          <w:lang w:eastAsia="ja-JP"/>
        </w:rPr>
      </w:pPr>
    </w:p>
    <w:p w14:paraId="79958D8A" w14:textId="77777777" w:rsidR="00E66D05" w:rsidRDefault="00000000">
      <w:pPr>
        <w:pStyle w:val="a5"/>
        <w:numPr>
          <w:ilvl w:val="0"/>
          <w:numId w:val="67"/>
        </w:numPr>
        <w:tabs>
          <w:tab w:val="left" w:pos="1092"/>
        </w:tabs>
        <w:spacing w:before="1" w:line="230" w:lineRule="auto"/>
        <w:ind w:right="105"/>
        <w:jc w:val="both"/>
        <w:rPr>
          <w:sz w:val="19"/>
          <w:lang w:eastAsia="ja-JP"/>
        </w:rPr>
      </w:pPr>
      <w:r>
        <w:rPr>
          <w:w w:val="75"/>
          <w:sz w:val="19"/>
          <w:lang w:eastAsia="ja-JP"/>
        </w:rPr>
        <w:t>放射線診断用の電離放射線を放出する機器は</w:t>
      </w:r>
      <w:r>
        <w:rPr>
          <w:w w:val="80"/>
          <w:sz w:val="19"/>
          <w:lang w:eastAsia="ja-JP"/>
        </w:rPr>
        <w:t>、患者および使用者の放射線被ばくを最小限に抑えつつ、</w:t>
      </w:r>
      <w:r>
        <w:rPr>
          <w:spacing w:val="-2"/>
          <w:w w:val="85"/>
          <w:sz w:val="19"/>
          <w:lang w:eastAsia="ja-JP"/>
        </w:rPr>
        <w:t>意図された医療目的に適した画像および/または出力品質を達成するように</w:t>
      </w:r>
      <w:r>
        <w:rPr>
          <w:w w:val="75"/>
          <w:sz w:val="19"/>
          <w:lang w:eastAsia="ja-JP"/>
        </w:rPr>
        <w:t>設計および製造されなければならない。</w:t>
      </w:r>
    </w:p>
    <w:p w14:paraId="7963E0AA" w14:textId="77777777" w:rsidR="00E66D05" w:rsidRDefault="00E66D05">
      <w:pPr>
        <w:pStyle w:val="a3"/>
        <w:spacing w:before="31"/>
        <w:rPr>
          <w:lang w:eastAsia="ja-JP"/>
        </w:rPr>
      </w:pPr>
    </w:p>
    <w:p w14:paraId="07AECB94" w14:textId="77777777" w:rsidR="00E66D05" w:rsidRDefault="00000000">
      <w:pPr>
        <w:pStyle w:val="a5"/>
        <w:numPr>
          <w:ilvl w:val="0"/>
          <w:numId w:val="67"/>
        </w:numPr>
        <w:tabs>
          <w:tab w:val="left" w:pos="1092"/>
        </w:tabs>
        <w:spacing w:line="228" w:lineRule="auto"/>
        <w:ind w:right="104"/>
        <w:jc w:val="both"/>
        <w:rPr>
          <w:sz w:val="19"/>
          <w:lang w:eastAsia="ja-JP"/>
        </w:rPr>
      </w:pPr>
      <w:r>
        <w:rPr>
          <w:spacing w:val="-2"/>
          <w:w w:val="85"/>
          <w:sz w:val="19"/>
          <w:lang w:eastAsia="ja-JP"/>
        </w:rPr>
        <w:t>電離放射線を放出する装置で、放射線治療を目的とする</w:t>
      </w:r>
      <w:r>
        <w:rPr>
          <w:w w:val="80"/>
          <w:sz w:val="19"/>
          <w:lang w:eastAsia="ja-JP"/>
        </w:rPr>
        <w:t>ものは、照射線量、ビームの種類、エネルギー、および必要に応じて放射線の質について、信頼性の高いモニタリングと管理を可能にするように</w:t>
      </w:r>
      <w:r>
        <w:rPr>
          <w:spacing w:val="-2"/>
          <w:w w:val="85"/>
          <w:sz w:val="19"/>
          <w:lang w:eastAsia="ja-JP"/>
        </w:rPr>
        <w:t>設計され、</w:t>
      </w:r>
      <w:r>
        <w:rPr>
          <w:w w:val="80"/>
          <w:sz w:val="19"/>
          <w:lang w:eastAsia="ja-JP"/>
        </w:rPr>
        <w:t>製造さ</w:t>
      </w:r>
      <w:r>
        <w:rPr>
          <w:spacing w:val="-2"/>
          <w:w w:val="85"/>
          <w:sz w:val="19"/>
          <w:lang w:eastAsia="ja-JP"/>
        </w:rPr>
        <w:t>れなければならない</w:t>
      </w:r>
      <w:r>
        <w:rPr>
          <w:w w:val="80"/>
          <w:sz w:val="19"/>
          <w:lang w:eastAsia="ja-JP"/>
        </w:rPr>
        <w:t>。</w:t>
      </w:r>
    </w:p>
    <w:p w14:paraId="57C49CF2" w14:textId="77777777" w:rsidR="00E66D05" w:rsidRDefault="00E66D05">
      <w:pPr>
        <w:pStyle w:val="a3"/>
        <w:spacing w:before="36"/>
        <w:rPr>
          <w:lang w:eastAsia="ja-JP"/>
        </w:rPr>
      </w:pPr>
    </w:p>
    <w:p w14:paraId="2CC5C1E3" w14:textId="77777777" w:rsidR="00E66D05" w:rsidRDefault="00000000">
      <w:pPr>
        <w:pStyle w:val="a5"/>
        <w:numPr>
          <w:ilvl w:val="1"/>
          <w:numId w:val="81"/>
        </w:numPr>
        <w:tabs>
          <w:tab w:val="left" w:pos="795"/>
          <w:tab w:val="left" w:pos="797"/>
        </w:tabs>
        <w:spacing w:line="228" w:lineRule="auto"/>
        <w:ind w:right="106"/>
        <w:jc w:val="both"/>
        <w:rPr>
          <w:sz w:val="19"/>
          <w:lang w:eastAsia="ja-JP"/>
        </w:rPr>
      </w:pPr>
      <w:r>
        <w:rPr>
          <w:w w:val="80"/>
          <w:sz w:val="19"/>
          <w:lang w:eastAsia="ja-JP"/>
        </w:rPr>
        <w:t>電子プログラマブル・システム - それ自体がデバイスである電子プログラマブル・システムおよびソフトウェアを組み込んだ機器</w:t>
      </w:r>
    </w:p>
    <w:p w14:paraId="39ABF05D" w14:textId="77777777" w:rsidR="00E66D05" w:rsidRDefault="00E66D05">
      <w:pPr>
        <w:pStyle w:val="a3"/>
        <w:spacing w:before="160"/>
        <w:rPr>
          <w:lang w:eastAsia="ja-JP"/>
        </w:rPr>
      </w:pPr>
    </w:p>
    <w:p w14:paraId="143103E4" w14:textId="77777777" w:rsidR="00E66D05" w:rsidRDefault="00000000">
      <w:pPr>
        <w:pStyle w:val="a5"/>
        <w:numPr>
          <w:ilvl w:val="2"/>
          <w:numId w:val="81"/>
        </w:numPr>
        <w:tabs>
          <w:tab w:val="left" w:pos="795"/>
          <w:tab w:val="left" w:pos="797"/>
        </w:tabs>
        <w:spacing w:line="230" w:lineRule="auto"/>
        <w:ind w:right="105"/>
        <w:jc w:val="both"/>
        <w:rPr>
          <w:sz w:val="19"/>
          <w:lang w:eastAsia="ja-JP"/>
        </w:rPr>
      </w:pPr>
      <w:r>
        <w:rPr>
          <w:w w:val="75"/>
          <w:sz w:val="19"/>
          <w:lang w:eastAsia="ja-JP"/>
        </w:rPr>
        <w:t>ソフトウェアを含む電子的プログラマブル・システム、またはそれ自体がデバイスであるソフトウェアを組み込んだデバイスは、その使用目的に沿った再現性、信頼性、性能を確保するように設計されなければならない。</w:t>
      </w:r>
      <w:r>
        <w:rPr>
          <w:w w:val="80"/>
          <w:sz w:val="19"/>
          <w:lang w:eastAsia="ja-JP"/>
        </w:rPr>
        <w:t>単一故障状態が発生した場合、結果として生じるリスクまたは性能の障害を可能な限り排除または低減するための適切な手段を採用するものとする。</w:t>
      </w:r>
    </w:p>
    <w:p w14:paraId="376F0F14" w14:textId="77777777" w:rsidR="00E66D05" w:rsidRDefault="00E66D05">
      <w:pPr>
        <w:pStyle w:val="a3"/>
        <w:spacing w:before="155"/>
        <w:rPr>
          <w:lang w:eastAsia="ja-JP"/>
        </w:rPr>
      </w:pPr>
    </w:p>
    <w:p w14:paraId="3AA25685" w14:textId="77777777" w:rsidR="00E66D05" w:rsidRDefault="00000000">
      <w:pPr>
        <w:pStyle w:val="a5"/>
        <w:numPr>
          <w:ilvl w:val="2"/>
          <w:numId w:val="81"/>
        </w:numPr>
        <w:tabs>
          <w:tab w:val="left" w:pos="795"/>
          <w:tab w:val="left" w:pos="797"/>
        </w:tabs>
        <w:spacing w:line="230" w:lineRule="auto"/>
        <w:ind w:right="104"/>
        <w:jc w:val="both"/>
        <w:rPr>
          <w:sz w:val="19"/>
          <w:lang w:eastAsia="ja-JP"/>
        </w:rPr>
      </w:pPr>
      <w:r>
        <w:rPr>
          <w:w w:val="80"/>
          <w:sz w:val="19"/>
          <w:lang w:eastAsia="ja-JP"/>
        </w:rPr>
        <w:t>ソフトウェアを組み込んだ機器、または機器そのものである</w:t>
      </w:r>
      <w:r>
        <w:rPr>
          <w:w w:val="85"/>
          <w:sz w:val="19"/>
          <w:lang w:eastAsia="ja-JP"/>
        </w:rPr>
        <w:t>ソフトウェアについては</w:t>
      </w:r>
      <w:r>
        <w:rPr>
          <w:w w:val="80"/>
          <w:sz w:val="19"/>
          <w:lang w:eastAsia="ja-JP"/>
        </w:rPr>
        <w:t>、開発ライフサイクル、情報セキュリティを含むリスク管理、検証および妥当性確認の</w:t>
      </w:r>
      <w:r>
        <w:rPr>
          <w:w w:val="85"/>
          <w:sz w:val="19"/>
          <w:lang w:eastAsia="ja-JP"/>
        </w:rPr>
        <w:t>原則を考慮し、最新の技術水準に従って開発および製造さ</w:t>
      </w:r>
      <w:r>
        <w:rPr>
          <w:w w:val="80"/>
          <w:sz w:val="19"/>
          <w:lang w:eastAsia="ja-JP"/>
        </w:rPr>
        <w:t>れなければならない。</w:t>
      </w:r>
    </w:p>
    <w:p w14:paraId="00DE0782" w14:textId="77777777" w:rsidR="00E66D05" w:rsidRDefault="00E66D05">
      <w:pPr>
        <w:spacing w:line="230" w:lineRule="auto"/>
        <w:jc w:val="both"/>
        <w:rPr>
          <w:sz w:val="19"/>
          <w:lang w:eastAsia="ja-JP"/>
        </w:rPr>
        <w:sectPr w:rsidR="00E66D05">
          <w:headerReference w:type="default" r:id="rId106"/>
          <w:pgSz w:w="11910" w:h="16840"/>
          <w:pgMar w:top="1260" w:right="1240" w:bottom="280" w:left="1240" w:header="967" w:footer="0" w:gutter="0"/>
          <w:cols w:space="720"/>
        </w:sectPr>
      </w:pPr>
    </w:p>
    <w:p w14:paraId="60D2BBE0" w14:textId="77777777" w:rsidR="00E66D05" w:rsidRDefault="00000000">
      <w:pPr>
        <w:pStyle w:val="a5"/>
        <w:numPr>
          <w:ilvl w:val="2"/>
          <w:numId w:val="81"/>
        </w:numPr>
        <w:tabs>
          <w:tab w:val="left" w:pos="795"/>
          <w:tab w:val="left" w:pos="797"/>
        </w:tabs>
        <w:spacing w:before="215" w:line="228" w:lineRule="auto"/>
        <w:ind w:right="104"/>
        <w:jc w:val="both"/>
        <w:rPr>
          <w:sz w:val="19"/>
          <w:lang w:eastAsia="ja-JP"/>
        </w:rPr>
      </w:pPr>
      <w:r>
        <w:rPr>
          <w:w w:val="80"/>
          <w:sz w:val="19"/>
          <w:lang w:eastAsia="ja-JP"/>
        </w:rPr>
        <w:lastRenderedPageBreak/>
        <w:t>モバイルコンピューティングプラットフォームと組み合わせて</w:t>
      </w:r>
      <w:r>
        <w:rPr>
          <w:w w:val="85"/>
          <w:sz w:val="19"/>
          <w:lang w:eastAsia="ja-JP"/>
        </w:rPr>
        <w:t>使用されることを意図した本節で言及される</w:t>
      </w:r>
      <w:r>
        <w:rPr>
          <w:w w:val="75"/>
          <w:sz w:val="19"/>
          <w:lang w:eastAsia="ja-JP"/>
        </w:rPr>
        <w:t>ソフトウェアは</w:t>
      </w:r>
      <w:r>
        <w:rPr>
          <w:w w:val="80"/>
          <w:sz w:val="19"/>
          <w:lang w:eastAsia="ja-JP"/>
        </w:rPr>
        <w:t>、モバイルプラットフォームの特定の機能</w:t>
      </w:r>
      <w:r>
        <w:rPr>
          <w:w w:val="75"/>
          <w:sz w:val="19"/>
          <w:lang w:eastAsia="ja-JP"/>
        </w:rPr>
        <w:t>（画面のサイズやコントラスト比など）、およびその使用に関連する外的要因（</w:t>
      </w:r>
      <w:r>
        <w:rPr>
          <w:w w:val="85"/>
          <w:sz w:val="19"/>
          <w:lang w:eastAsia="ja-JP"/>
        </w:rPr>
        <w:t>光やノイズのレベルに関する</w:t>
      </w:r>
      <w:r>
        <w:rPr>
          <w:w w:val="75"/>
          <w:sz w:val="19"/>
          <w:lang w:eastAsia="ja-JP"/>
        </w:rPr>
        <w:t>環境の変化）を</w:t>
      </w:r>
      <w:r>
        <w:rPr>
          <w:w w:val="80"/>
          <w:sz w:val="19"/>
          <w:lang w:eastAsia="ja-JP"/>
        </w:rPr>
        <w:t>考慮して設計および製造されなければならない。</w:t>
      </w:r>
    </w:p>
    <w:p w14:paraId="0F7E5C51" w14:textId="77777777" w:rsidR="00E66D05" w:rsidRDefault="00E66D05">
      <w:pPr>
        <w:pStyle w:val="a3"/>
        <w:spacing w:before="58"/>
        <w:rPr>
          <w:lang w:eastAsia="ja-JP"/>
        </w:rPr>
      </w:pPr>
    </w:p>
    <w:p w14:paraId="7DA8497E" w14:textId="77777777" w:rsidR="00E66D05" w:rsidRDefault="00000000">
      <w:pPr>
        <w:pStyle w:val="a5"/>
        <w:numPr>
          <w:ilvl w:val="2"/>
          <w:numId w:val="81"/>
        </w:numPr>
        <w:tabs>
          <w:tab w:val="left" w:pos="795"/>
          <w:tab w:val="left" w:pos="797"/>
        </w:tabs>
        <w:spacing w:line="228" w:lineRule="auto"/>
        <w:ind w:right="105"/>
        <w:jc w:val="both"/>
        <w:rPr>
          <w:sz w:val="19"/>
          <w:lang w:eastAsia="ja-JP"/>
        </w:rPr>
      </w:pPr>
      <w:r>
        <w:rPr>
          <w:w w:val="80"/>
          <w:sz w:val="19"/>
          <w:lang w:eastAsia="ja-JP"/>
        </w:rPr>
        <w:t>製造者は、</w:t>
      </w:r>
      <w:r>
        <w:rPr>
          <w:w w:val="75"/>
          <w:sz w:val="19"/>
          <w:lang w:eastAsia="ja-JP"/>
        </w:rPr>
        <w:t>意図したとおりにソフトウェアを実行するために必要な</w:t>
      </w:r>
      <w:r>
        <w:rPr>
          <w:w w:val="80"/>
          <w:sz w:val="19"/>
          <w:lang w:eastAsia="ja-JP"/>
        </w:rPr>
        <w:t>ハードウェア、ITネットワークの特性、</w:t>
      </w:r>
      <w:r>
        <w:rPr>
          <w:w w:val="75"/>
          <w:sz w:val="19"/>
          <w:lang w:eastAsia="ja-JP"/>
        </w:rPr>
        <w:t>不正アクセスからの保護を含む</w:t>
      </w:r>
      <w:r>
        <w:rPr>
          <w:w w:val="80"/>
          <w:sz w:val="19"/>
          <w:lang w:eastAsia="ja-JP"/>
        </w:rPr>
        <w:t>IT</w:t>
      </w:r>
      <w:r>
        <w:rPr>
          <w:w w:val="75"/>
          <w:sz w:val="19"/>
          <w:lang w:eastAsia="ja-JP"/>
        </w:rPr>
        <w:t>セキュリティ対策に関する</w:t>
      </w:r>
      <w:r>
        <w:rPr>
          <w:w w:val="80"/>
          <w:sz w:val="19"/>
          <w:lang w:eastAsia="ja-JP"/>
        </w:rPr>
        <w:t>最小限の要件を定めるものと</w:t>
      </w:r>
      <w:r>
        <w:rPr>
          <w:w w:val="75"/>
          <w:sz w:val="19"/>
          <w:lang w:eastAsia="ja-JP"/>
        </w:rPr>
        <w:t>する。</w:t>
      </w:r>
    </w:p>
    <w:p w14:paraId="3C185E36" w14:textId="77777777" w:rsidR="00E66D05" w:rsidRDefault="00E66D05">
      <w:pPr>
        <w:pStyle w:val="a3"/>
        <w:spacing w:before="46"/>
        <w:rPr>
          <w:lang w:eastAsia="ja-JP"/>
        </w:rPr>
      </w:pPr>
    </w:p>
    <w:p w14:paraId="0DE305C7" w14:textId="77777777" w:rsidR="00E66D05" w:rsidRDefault="00000000">
      <w:pPr>
        <w:pStyle w:val="a5"/>
        <w:numPr>
          <w:ilvl w:val="1"/>
          <w:numId w:val="81"/>
        </w:numPr>
        <w:tabs>
          <w:tab w:val="left" w:pos="797"/>
        </w:tabs>
        <w:ind w:hanging="690"/>
        <w:rPr>
          <w:sz w:val="19"/>
          <w:lang w:eastAsia="ja-JP"/>
        </w:rPr>
      </w:pPr>
      <w:r>
        <w:rPr>
          <w:w w:val="75"/>
          <w:sz w:val="19"/>
          <w:lang w:eastAsia="ja-JP"/>
        </w:rPr>
        <w:t>アクティブなデバイスと</w:t>
      </w:r>
      <w:r>
        <w:rPr>
          <w:spacing w:val="-4"/>
          <w:w w:val="75"/>
          <w:sz w:val="19"/>
          <w:lang w:eastAsia="ja-JP"/>
        </w:rPr>
        <w:t>それに</w:t>
      </w:r>
      <w:r>
        <w:rPr>
          <w:w w:val="75"/>
          <w:sz w:val="19"/>
          <w:lang w:eastAsia="ja-JP"/>
        </w:rPr>
        <w:t>接続されたデバイス</w:t>
      </w:r>
    </w:p>
    <w:p w14:paraId="596153B2" w14:textId="77777777" w:rsidR="00E66D05" w:rsidRDefault="00E66D05">
      <w:pPr>
        <w:pStyle w:val="a3"/>
        <w:spacing w:before="50"/>
        <w:rPr>
          <w:lang w:eastAsia="ja-JP"/>
        </w:rPr>
      </w:pPr>
    </w:p>
    <w:p w14:paraId="05D4BA8B" w14:textId="77777777" w:rsidR="00E66D05" w:rsidRDefault="00000000">
      <w:pPr>
        <w:pStyle w:val="a5"/>
        <w:numPr>
          <w:ilvl w:val="2"/>
          <w:numId w:val="81"/>
        </w:numPr>
        <w:tabs>
          <w:tab w:val="left" w:pos="795"/>
          <w:tab w:val="left" w:pos="797"/>
        </w:tabs>
        <w:spacing w:line="230" w:lineRule="auto"/>
        <w:ind w:right="105"/>
        <w:jc w:val="both"/>
        <w:rPr>
          <w:sz w:val="19"/>
          <w:lang w:eastAsia="ja-JP"/>
        </w:rPr>
      </w:pPr>
      <w:r>
        <w:rPr>
          <w:w w:val="75"/>
          <w:sz w:val="19"/>
          <w:lang w:eastAsia="ja-JP"/>
        </w:rPr>
        <w:t>植え込み型でない能動装置については、単一故障状態の場合、</w:t>
      </w:r>
      <w:r>
        <w:rPr>
          <w:w w:val="80"/>
          <w:sz w:val="19"/>
          <w:lang w:eastAsia="ja-JP"/>
        </w:rPr>
        <w:t>結果として生じるリスクを可能な限り排除または低減するための</w:t>
      </w:r>
      <w:r>
        <w:rPr>
          <w:w w:val="75"/>
          <w:sz w:val="19"/>
          <w:lang w:eastAsia="ja-JP"/>
        </w:rPr>
        <w:t>適切な手段を採用しなければならない</w:t>
      </w:r>
      <w:r>
        <w:rPr>
          <w:w w:val="80"/>
          <w:sz w:val="19"/>
          <w:lang w:eastAsia="ja-JP"/>
        </w:rPr>
        <w:t>。</w:t>
      </w:r>
    </w:p>
    <w:p w14:paraId="4D052908" w14:textId="77777777" w:rsidR="00E66D05" w:rsidRDefault="00E66D05">
      <w:pPr>
        <w:pStyle w:val="a3"/>
        <w:spacing w:before="51"/>
        <w:rPr>
          <w:lang w:eastAsia="ja-JP"/>
        </w:rPr>
      </w:pPr>
    </w:p>
    <w:p w14:paraId="5A03FD22" w14:textId="77777777" w:rsidR="00E66D05" w:rsidRDefault="00000000">
      <w:pPr>
        <w:pStyle w:val="a5"/>
        <w:numPr>
          <w:ilvl w:val="2"/>
          <w:numId w:val="81"/>
        </w:numPr>
        <w:tabs>
          <w:tab w:val="left" w:pos="795"/>
          <w:tab w:val="left" w:pos="797"/>
        </w:tabs>
        <w:spacing w:line="230" w:lineRule="auto"/>
        <w:ind w:right="104"/>
        <w:jc w:val="both"/>
        <w:rPr>
          <w:sz w:val="19"/>
          <w:lang w:eastAsia="ja-JP"/>
        </w:rPr>
      </w:pPr>
      <w:r>
        <w:rPr>
          <w:sz w:val="19"/>
          <w:lang w:eastAsia="ja-JP"/>
        </w:rPr>
        <w:t>患者の</w:t>
      </w:r>
      <w:r>
        <w:rPr>
          <w:w w:val="75"/>
          <w:sz w:val="19"/>
          <w:lang w:eastAsia="ja-JP"/>
        </w:rPr>
        <w:t>安全が内部電源に依存する装置には</w:t>
      </w:r>
      <w:r>
        <w:rPr>
          <w:w w:val="80"/>
          <w:sz w:val="19"/>
          <w:lang w:eastAsia="ja-JP"/>
        </w:rPr>
        <w:t>、電源の状態を判断する手段と、電源の容量が危 機状態になった</w:t>
      </w:r>
      <w:r>
        <w:rPr>
          <w:spacing w:val="-4"/>
          <w:sz w:val="19"/>
          <w:lang w:eastAsia="ja-JP"/>
        </w:rPr>
        <w:t>場合の</w:t>
      </w:r>
      <w:r>
        <w:rPr>
          <w:w w:val="80"/>
          <w:sz w:val="19"/>
          <w:lang w:eastAsia="ja-JP"/>
        </w:rPr>
        <w:t>適切な警告または表示を</w:t>
      </w:r>
      <w:r>
        <w:rPr>
          <w:w w:val="75"/>
          <w:sz w:val="19"/>
          <w:lang w:eastAsia="ja-JP"/>
        </w:rPr>
        <w:t>備えるものと</w:t>
      </w:r>
      <w:r>
        <w:rPr>
          <w:w w:val="80"/>
          <w:sz w:val="19"/>
          <w:lang w:eastAsia="ja-JP"/>
        </w:rPr>
        <w:t>する。必要な場合は、</w:t>
      </w:r>
      <w:r>
        <w:rPr>
          <w:w w:val="85"/>
          <w:sz w:val="19"/>
          <w:lang w:eastAsia="ja-JP"/>
        </w:rPr>
        <w:t>電源装置が危険な状態になる</w:t>
      </w:r>
      <w:r>
        <w:rPr>
          <w:spacing w:val="-4"/>
          <w:sz w:val="19"/>
          <w:lang w:eastAsia="ja-JP"/>
        </w:rPr>
        <w:t>前に</w:t>
      </w:r>
      <w:r>
        <w:rPr>
          <w:w w:val="80"/>
          <w:sz w:val="19"/>
          <w:lang w:eastAsia="ja-JP"/>
        </w:rPr>
        <w:t>、そのような警告または表示を行うこと。</w:t>
      </w:r>
    </w:p>
    <w:p w14:paraId="6612EA66" w14:textId="77777777" w:rsidR="00E66D05" w:rsidRDefault="00E66D05">
      <w:pPr>
        <w:pStyle w:val="a3"/>
        <w:spacing w:before="51"/>
        <w:rPr>
          <w:lang w:eastAsia="ja-JP"/>
        </w:rPr>
      </w:pPr>
    </w:p>
    <w:p w14:paraId="7EB73E37" w14:textId="77777777" w:rsidR="00E66D05" w:rsidRDefault="00000000">
      <w:pPr>
        <w:pStyle w:val="a5"/>
        <w:numPr>
          <w:ilvl w:val="2"/>
          <w:numId w:val="81"/>
        </w:numPr>
        <w:tabs>
          <w:tab w:val="left" w:pos="795"/>
          <w:tab w:val="left" w:pos="797"/>
        </w:tabs>
        <w:spacing w:line="228" w:lineRule="auto"/>
        <w:ind w:right="105"/>
        <w:jc w:val="both"/>
        <w:rPr>
          <w:sz w:val="19"/>
          <w:lang w:eastAsia="ja-JP"/>
        </w:rPr>
      </w:pPr>
      <w:r>
        <w:rPr>
          <w:w w:val="80"/>
          <w:sz w:val="19"/>
          <w:lang w:eastAsia="ja-JP"/>
        </w:rPr>
        <w:t>患者の安全が外部電源に依存する装置には</w:t>
      </w:r>
      <w:r>
        <w:rPr>
          <w:w w:val="85"/>
          <w:sz w:val="19"/>
          <w:lang w:eastAsia="ja-JP"/>
        </w:rPr>
        <w:t>、停電を知らせる</w:t>
      </w:r>
      <w:r>
        <w:rPr>
          <w:w w:val="80"/>
          <w:sz w:val="19"/>
          <w:lang w:eastAsia="ja-JP"/>
        </w:rPr>
        <w:t>警報システムを含めること</w:t>
      </w:r>
      <w:r>
        <w:rPr>
          <w:w w:val="85"/>
          <w:sz w:val="19"/>
          <w:lang w:eastAsia="ja-JP"/>
        </w:rPr>
        <w:t>。</w:t>
      </w:r>
    </w:p>
    <w:p w14:paraId="56DACB26" w14:textId="77777777" w:rsidR="00E66D05" w:rsidRDefault="00E66D05">
      <w:pPr>
        <w:pStyle w:val="a3"/>
        <w:spacing w:before="53"/>
        <w:rPr>
          <w:lang w:eastAsia="ja-JP"/>
        </w:rPr>
      </w:pPr>
    </w:p>
    <w:p w14:paraId="22B064B9" w14:textId="77777777" w:rsidR="00E66D05" w:rsidRDefault="00000000">
      <w:pPr>
        <w:pStyle w:val="a5"/>
        <w:numPr>
          <w:ilvl w:val="2"/>
          <w:numId w:val="81"/>
        </w:numPr>
        <w:tabs>
          <w:tab w:val="left" w:pos="795"/>
          <w:tab w:val="left" w:pos="797"/>
        </w:tabs>
        <w:spacing w:line="230" w:lineRule="auto"/>
        <w:ind w:right="105"/>
        <w:jc w:val="both"/>
        <w:rPr>
          <w:sz w:val="19"/>
          <w:lang w:eastAsia="ja-JP"/>
        </w:rPr>
      </w:pPr>
      <w:r>
        <w:rPr>
          <w:w w:val="80"/>
          <w:sz w:val="19"/>
          <w:lang w:eastAsia="ja-JP"/>
        </w:rPr>
        <w:t>患者の1つまたは複数の臨床パラメータをモニターすることを目的とした装置は、患者の死亡または</w:t>
      </w:r>
      <w:r>
        <w:rPr>
          <w:w w:val="85"/>
          <w:sz w:val="19"/>
          <w:lang w:eastAsia="ja-JP"/>
        </w:rPr>
        <w:t>健康状態の</w:t>
      </w:r>
      <w:r>
        <w:rPr>
          <w:w w:val="80"/>
          <w:sz w:val="19"/>
          <w:lang w:eastAsia="ja-JP"/>
        </w:rPr>
        <w:t>深刻な悪化につながる可能性のある状況を使用者に警告するための適切なアラームシステムを備えなければならない。</w:t>
      </w:r>
    </w:p>
    <w:p w14:paraId="6414C09B" w14:textId="77777777" w:rsidR="00E66D05" w:rsidRDefault="00E66D05">
      <w:pPr>
        <w:pStyle w:val="a3"/>
        <w:spacing w:before="51"/>
        <w:rPr>
          <w:lang w:eastAsia="ja-JP"/>
        </w:rPr>
      </w:pPr>
    </w:p>
    <w:p w14:paraId="0B2DEB61" w14:textId="77777777" w:rsidR="00E66D05" w:rsidRDefault="00000000">
      <w:pPr>
        <w:pStyle w:val="a5"/>
        <w:numPr>
          <w:ilvl w:val="2"/>
          <w:numId w:val="81"/>
        </w:numPr>
        <w:tabs>
          <w:tab w:val="left" w:pos="795"/>
          <w:tab w:val="left" w:pos="797"/>
        </w:tabs>
        <w:spacing w:before="1" w:line="228" w:lineRule="auto"/>
        <w:ind w:right="105"/>
        <w:jc w:val="both"/>
        <w:rPr>
          <w:sz w:val="19"/>
          <w:lang w:eastAsia="ja-JP"/>
        </w:rPr>
      </w:pPr>
      <w:r>
        <w:rPr>
          <w:w w:val="80"/>
          <w:sz w:val="19"/>
          <w:lang w:eastAsia="ja-JP"/>
        </w:rPr>
        <w:t>デバイスは、当該デバイスまたは意図された環境にある他のデバイスもしくは機器の動作を損なう可能性のある電磁干渉を発生させるリスクを可能な限り低減するように設計および製造されなければならない。</w:t>
      </w:r>
    </w:p>
    <w:p w14:paraId="7BAB9F62" w14:textId="77777777" w:rsidR="00E66D05" w:rsidRDefault="00E66D05">
      <w:pPr>
        <w:pStyle w:val="a3"/>
        <w:spacing w:before="56"/>
        <w:rPr>
          <w:lang w:eastAsia="ja-JP"/>
        </w:rPr>
      </w:pPr>
    </w:p>
    <w:p w14:paraId="020E66D2" w14:textId="77777777" w:rsidR="00E66D05" w:rsidRDefault="00000000">
      <w:pPr>
        <w:pStyle w:val="a5"/>
        <w:numPr>
          <w:ilvl w:val="2"/>
          <w:numId w:val="81"/>
        </w:numPr>
        <w:tabs>
          <w:tab w:val="left" w:pos="795"/>
          <w:tab w:val="left" w:pos="797"/>
        </w:tabs>
        <w:spacing w:line="228" w:lineRule="auto"/>
        <w:ind w:right="104"/>
        <w:jc w:val="both"/>
        <w:rPr>
          <w:sz w:val="19"/>
          <w:lang w:eastAsia="ja-JP"/>
        </w:rPr>
      </w:pPr>
      <w:r>
        <w:rPr>
          <w:w w:val="75"/>
          <w:sz w:val="19"/>
          <w:lang w:eastAsia="ja-JP"/>
        </w:rPr>
        <w:t>機器は</w:t>
      </w:r>
      <w:r>
        <w:rPr>
          <w:w w:val="80"/>
          <w:sz w:val="19"/>
          <w:lang w:eastAsia="ja-JP"/>
        </w:rPr>
        <w:t>，意図したとおりに動作することを可能にするのに十分な</w:t>
      </w:r>
      <w:r>
        <w:rPr>
          <w:w w:val="75"/>
          <w:sz w:val="19"/>
          <w:lang w:eastAsia="ja-JP"/>
        </w:rPr>
        <w:t>レベルの電気</w:t>
      </w:r>
      <w:r>
        <w:rPr>
          <w:w w:val="80"/>
          <w:sz w:val="19"/>
          <w:lang w:eastAsia="ja-JP"/>
        </w:rPr>
        <w:t>磁気干渉に対する</w:t>
      </w:r>
      <w:r>
        <w:rPr>
          <w:w w:val="75"/>
          <w:sz w:val="19"/>
          <w:lang w:eastAsia="ja-JP"/>
        </w:rPr>
        <w:t>固有イミュニ ティを提供するように設計及び製造しなければならない</w:t>
      </w:r>
      <w:r>
        <w:rPr>
          <w:w w:val="80"/>
          <w:sz w:val="19"/>
          <w:lang w:eastAsia="ja-JP"/>
        </w:rPr>
        <w:t>。</w:t>
      </w:r>
    </w:p>
    <w:p w14:paraId="7D8B2F45" w14:textId="77777777" w:rsidR="00E66D05" w:rsidRDefault="00E66D05">
      <w:pPr>
        <w:pStyle w:val="a3"/>
        <w:spacing w:before="53"/>
        <w:rPr>
          <w:lang w:eastAsia="ja-JP"/>
        </w:rPr>
      </w:pPr>
    </w:p>
    <w:p w14:paraId="5FA177FB" w14:textId="77777777" w:rsidR="00E66D05" w:rsidRDefault="00000000">
      <w:pPr>
        <w:pStyle w:val="a5"/>
        <w:numPr>
          <w:ilvl w:val="2"/>
          <w:numId w:val="81"/>
        </w:numPr>
        <w:tabs>
          <w:tab w:val="left" w:pos="795"/>
          <w:tab w:val="left" w:pos="797"/>
        </w:tabs>
        <w:spacing w:line="230" w:lineRule="auto"/>
        <w:ind w:right="104"/>
        <w:jc w:val="both"/>
        <w:rPr>
          <w:sz w:val="19"/>
          <w:lang w:eastAsia="ja-JP"/>
        </w:rPr>
      </w:pPr>
      <w:r>
        <w:rPr>
          <w:spacing w:val="-2"/>
          <w:w w:val="80"/>
          <w:sz w:val="19"/>
          <w:lang w:eastAsia="ja-JP"/>
        </w:rPr>
        <w:t>装置は</w:t>
      </w:r>
      <w:r>
        <w:rPr>
          <w:w w:val="80"/>
          <w:sz w:val="19"/>
          <w:lang w:eastAsia="ja-JP"/>
        </w:rPr>
        <w:t>、装置の通常の使用中及び装置の単一故障状態の場合の両方において、患者、使用者又は</w:t>
      </w:r>
      <w:r>
        <w:rPr>
          <w:spacing w:val="-10"/>
          <w:sz w:val="19"/>
          <w:lang w:eastAsia="ja-JP"/>
        </w:rPr>
        <w:t>その他の</w:t>
      </w:r>
      <w:r>
        <w:rPr>
          <w:w w:val="80"/>
          <w:sz w:val="19"/>
          <w:lang w:eastAsia="ja-JP"/>
        </w:rPr>
        <w:t>者に対する</w:t>
      </w:r>
      <w:r>
        <w:rPr>
          <w:spacing w:val="-2"/>
          <w:w w:val="80"/>
          <w:sz w:val="19"/>
          <w:lang w:eastAsia="ja-JP"/>
        </w:rPr>
        <w:t>偶発的な</w:t>
      </w:r>
      <w:r>
        <w:rPr>
          <w:w w:val="80"/>
          <w:sz w:val="19"/>
          <w:lang w:eastAsia="ja-JP"/>
        </w:rPr>
        <w:t>感電の</w:t>
      </w:r>
      <w:r>
        <w:rPr>
          <w:spacing w:val="-2"/>
          <w:w w:val="80"/>
          <w:sz w:val="19"/>
          <w:lang w:eastAsia="ja-JP"/>
        </w:rPr>
        <w:t>危険を可能な限り回避するように設計及び製造されなければならない</w:t>
      </w:r>
      <w:r>
        <w:rPr>
          <w:spacing w:val="-2"/>
          <w:w w:val="85"/>
          <w:sz w:val="19"/>
          <w:lang w:eastAsia="ja-JP"/>
        </w:rPr>
        <w:t>。</w:t>
      </w:r>
    </w:p>
    <w:p w14:paraId="5084CA26" w14:textId="77777777" w:rsidR="00E66D05" w:rsidRDefault="00E66D05">
      <w:pPr>
        <w:pStyle w:val="a3"/>
        <w:spacing w:before="51"/>
        <w:rPr>
          <w:lang w:eastAsia="ja-JP"/>
        </w:rPr>
      </w:pPr>
    </w:p>
    <w:p w14:paraId="114BF836" w14:textId="77777777" w:rsidR="00E66D05" w:rsidRDefault="00000000">
      <w:pPr>
        <w:pStyle w:val="a5"/>
        <w:numPr>
          <w:ilvl w:val="2"/>
          <w:numId w:val="81"/>
        </w:numPr>
        <w:tabs>
          <w:tab w:val="left" w:pos="795"/>
          <w:tab w:val="left" w:pos="797"/>
        </w:tabs>
        <w:spacing w:line="228" w:lineRule="auto"/>
        <w:ind w:right="105"/>
        <w:jc w:val="both"/>
        <w:rPr>
          <w:sz w:val="19"/>
          <w:lang w:eastAsia="ja-JP"/>
        </w:rPr>
      </w:pPr>
      <w:r>
        <w:rPr>
          <w:w w:val="75"/>
          <w:sz w:val="19"/>
          <w:lang w:eastAsia="ja-JP"/>
        </w:rPr>
        <w:t>機器は</w:t>
      </w:r>
      <w:r>
        <w:rPr>
          <w:w w:val="80"/>
          <w:sz w:val="19"/>
          <w:lang w:eastAsia="ja-JP"/>
        </w:rPr>
        <w:t>、意図された機能を妨げる可能性のある</w:t>
      </w:r>
      <w:r>
        <w:rPr>
          <w:w w:val="75"/>
          <w:sz w:val="19"/>
          <w:lang w:eastAsia="ja-JP"/>
        </w:rPr>
        <w:t>不正</w:t>
      </w:r>
      <w:r>
        <w:rPr>
          <w:w w:val="80"/>
          <w:sz w:val="19"/>
          <w:lang w:eastAsia="ja-JP"/>
        </w:rPr>
        <w:t>アクセスから</w:t>
      </w:r>
      <w:r>
        <w:rPr>
          <w:w w:val="75"/>
          <w:sz w:val="19"/>
          <w:lang w:eastAsia="ja-JP"/>
        </w:rPr>
        <w:t>可能な限り保護するように設計・製造されなければならない</w:t>
      </w:r>
      <w:r>
        <w:rPr>
          <w:w w:val="80"/>
          <w:sz w:val="19"/>
          <w:lang w:eastAsia="ja-JP"/>
        </w:rPr>
        <w:t>。</w:t>
      </w:r>
    </w:p>
    <w:p w14:paraId="2A7DF261" w14:textId="77777777" w:rsidR="00E66D05" w:rsidRDefault="00E66D05">
      <w:pPr>
        <w:pStyle w:val="a3"/>
        <w:spacing w:before="47"/>
        <w:rPr>
          <w:lang w:eastAsia="ja-JP"/>
        </w:rPr>
      </w:pPr>
    </w:p>
    <w:p w14:paraId="3CC84702" w14:textId="77777777" w:rsidR="00E66D05" w:rsidRDefault="00000000">
      <w:pPr>
        <w:pStyle w:val="a5"/>
        <w:numPr>
          <w:ilvl w:val="1"/>
          <w:numId w:val="81"/>
        </w:numPr>
        <w:tabs>
          <w:tab w:val="left" w:pos="797"/>
        </w:tabs>
        <w:ind w:hanging="690"/>
        <w:rPr>
          <w:sz w:val="19"/>
          <w:lang w:eastAsia="ja-JP"/>
        </w:rPr>
      </w:pPr>
      <w:r>
        <w:rPr>
          <w:w w:val="75"/>
          <w:sz w:val="19"/>
          <w:lang w:eastAsia="ja-JP"/>
        </w:rPr>
        <w:t>能動植込み型</w:t>
      </w:r>
      <w:r>
        <w:rPr>
          <w:spacing w:val="-2"/>
          <w:w w:val="75"/>
          <w:sz w:val="19"/>
          <w:lang w:eastAsia="ja-JP"/>
        </w:rPr>
        <w:t>機器に関する</w:t>
      </w:r>
      <w:r>
        <w:rPr>
          <w:w w:val="75"/>
          <w:sz w:val="19"/>
          <w:lang w:eastAsia="ja-JP"/>
        </w:rPr>
        <w:t>特別な要件</w:t>
      </w:r>
    </w:p>
    <w:p w14:paraId="6A58F469" w14:textId="77777777" w:rsidR="00E66D05" w:rsidRDefault="00E66D05">
      <w:pPr>
        <w:pStyle w:val="a3"/>
        <w:spacing w:before="51"/>
        <w:rPr>
          <w:lang w:eastAsia="ja-JP"/>
        </w:rPr>
      </w:pPr>
    </w:p>
    <w:p w14:paraId="71A5546E" w14:textId="77777777" w:rsidR="00E66D05" w:rsidRDefault="00000000">
      <w:pPr>
        <w:pStyle w:val="a5"/>
        <w:numPr>
          <w:ilvl w:val="2"/>
          <w:numId w:val="81"/>
        </w:numPr>
        <w:tabs>
          <w:tab w:val="left" w:pos="795"/>
          <w:tab w:val="left" w:pos="797"/>
        </w:tabs>
        <w:spacing w:before="1" w:line="228" w:lineRule="auto"/>
        <w:ind w:right="103"/>
        <w:jc w:val="both"/>
        <w:rPr>
          <w:sz w:val="19"/>
          <w:lang w:eastAsia="ja-JP"/>
        </w:rPr>
      </w:pPr>
      <w:r>
        <w:rPr>
          <w:w w:val="80"/>
          <w:sz w:val="19"/>
          <w:lang w:eastAsia="ja-JP"/>
        </w:rPr>
        <w:t>能動的植込み型器具は</w:t>
      </w:r>
      <w:r>
        <w:rPr>
          <w:w w:val="85"/>
          <w:sz w:val="19"/>
          <w:lang w:eastAsia="ja-JP"/>
        </w:rPr>
        <w:t>、可能な限り</w:t>
      </w:r>
      <w:r>
        <w:rPr>
          <w:w w:val="80"/>
          <w:sz w:val="19"/>
          <w:lang w:eastAsia="ja-JP"/>
        </w:rPr>
        <w:t>除去または最小化するように設計・製造されなければならない</w:t>
      </w:r>
      <w:r>
        <w:rPr>
          <w:w w:val="85"/>
          <w:sz w:val="19"/>
          <w:lang w:eastAsia="ja-JP"/>
        </w:rPr>
        <w:t>：</w:t>
      </w:r>
    </w:p>
    <w:p w14:paraId="6EA4FC90" w14:textId="77777777" w:rsidR="00E66D05" w:rsidRDefault="00000000">
      <w:pPr>
        <w:pStyle w:val="a5"/>
        <w:numPr>
          <w:ilvl w:val="0"/>
          <w:numId w:val="66"/>
        </w:numPr>
        <w:tabs>
          <w:tab w:val="left" w:pos="1092"/>
        </w:tabs>
        <w:spacing w:before="185" w:line="228" w:lineRule="auto"/>
        <w:ind w:right="102"/>
        <w:rPr>
          <w:sz w:val="19"/>
          <w:lang w:eastAsia="ja-JP"/>
        </w:rPr>
      </w:pPr>
      <w:r>
        <w:rPr>
          <w:w w:val="80"/>
          <w:sz w:val="19"/>
          <w:lang w:eastAsia="ja-JP"/>
        </w:rPr>
        <w:t>特に電気を使用する場合、絶縁、漏れ電流、機器の過熱に関連するエネルギー源の使用に伴うリスク、</w:t>
      </w:r>
    </w:p>
    <w:p w14:paraId="4A7A2336" w14:textId="77777777" w:rsidR="00E66D05" w:rsidRDefault="00000000">
      <w:pPr>
        <w:pStyle w:val="a5"/>
        <w:numPr>
          <w:ilvl w:val="0"/>
          <w:numId w:val="66"/>
        </w:numPr>
        <w:tabs>
          <w:tab w:val="left" w:pos="1092"/>
        </w:tabs>
        <w:spacing w:before="185" w:line="228" w:lineRule="auto"/>
        <w:ind w:right="105"/>
        <w:rPr>
          <w:sz w:val="19"/>
          <w:lang w:eastAsia="ja-JP"/>
        </w:rPr>
      </w:pPr>
      <w:r>
        <w:rPr>
          <w:spacing w:val="-3"/>
          <w:w w:val="80"/>
          <w:sz w:val="19"/>
          <w:lang w:eastAsia="ja-JP"/>
        </w:rPr>
        <w:t>医療に</w:t>
      </w:r>
      <w:r>
        <w:rPr>
          <w:w w:val="80"/>
          <w:sz w:val="19"/>
          <w:lang w:eastAsia="ja-JP"/>
        </w:rPr>
        <w:t>関連するリスク、特に除細動器や高周波手術器具の使用に起因するリスク。</w:t>
      </w:r>
    </w:p>
    <w:p w14:paraId="4AA5B50B" w14:textId="77777777" w:rsidR="00E66D05" w:rsidRDefault="00000000">
      <w:pPr>
        <w:pStyle w:val="a5"/>
        <w:numPr>
          <w:ilvl w:val="0"/>
          <w:numId w:val="66"/>
        </w:numPr>
        <w:tabs>
          <w:tab w:val="left" w:pos="1091"/>
        </w:tabs>
        <w:spacing w:before="175"/>
        <w:ind w:left="1091" w:hanging="294"/>
        <w:rPr>
          <w:sz w:val="19"/>
          <w:lang w:eastAsia="ja-JP"/>
        </w:rPr>
      </w:pPr>
      <w:r>
        <w:rPr>
          <w:w w:val="75"/>
          <w:sz w:val="19"/>
          <w:lang w:eastAsia="ja-JP"/>
        </w:rPr>
        <w:t>メンテナンスと校正が不可能な場合に発生する可能性のあるリスク</w:t>
      </w:r>
      <w:r>
        <w:rPr>
          <w:spacing w:val="-2"/>
          <w:w w:val="75"/>
          <w:sz w:val="19"/>
          <w:lang w:eastAsia="ja-JP"/>
        </w:rPr>
        <w:t>：</w:t>
      </w:r>
    </w:p>
    <w:p w14:paraId="521F4C73" w14:textId="77777777" w:rsidR="00E66D05" w:rsidRDefault="00000000">
      <w:pPr>
        <w:pStyle w:val="a5"/>
        <w:numPr>
          <w:ilvl w:val="1"/>
          <w:numId w:val="66"/>
        </w:numPr>
        <w:tabs>
          <w:tab w:val="left" w:pos="1373"/>
        </w:tabs>
        <w:spacing w:before="174"/>
        <w:ind w:hanging="281"/>
        <w:jc w:val="left"/>
        <w:rPr>
          <w:sz w:val="19"/>
          <w:lang w:eastAsia="ja-JP"/>
        </w:rPr>
      </w:pPr>
      <w:r>
        <w:rPr>
          <w:w w:val="75"/>
          <w:sz w:val="19"/>
          <w:lang w:eastAsia="ja-JP"/>
        </w:rPr>
        <w:t>リーク</w:t>
      </w:r>
      <w:r>
        <w:rPr>
          <w:spacing w:val="-2"/>
          <w:w w:val="75"/>
          <w:sz w:val="19"/>
          <w:lang w:eastAsia="ja-JP"/>
        </w:rPr>
        <w:t>電流の</w:t>
      </w:r>
      <w:r>
        <w:rPr>
          <w:w w:val="75"/>
          <w:sz w:val="19"/>
          <w:lang w:eastAsia="ja-JP"/>
        </w:rPr>
        <w:t>過度の増加</w:t>
      </w:r>
      <w:r>
        <w:rPr>
          <w:spacing w:val="-2"/>
          <w:w w:val="75"/>
          <w:sz w:val="19"/>
          <w:lang w:eastAsia="ja-JP"/>
        </w:rPr>
        <w:t>、</w:t>
      </w:r>
    </w:p>
    <w:p w14:paraId="15C4AF5F" w14:textId="77777777" w:rsidR="00E66D05" w:rsidRDefault="00000000">
      <w:pPr>
        <w:pStyle w:val="a5"/>
        <w:numPr>
          <w:ilvl w:val="1"/>
          <w:numId w:val="66"/>
        </w:numPr>
        <w:tabs>
          <w:tab w:val="left" w:pos="1373"/>
        </w:tabs>
        <w:spacing w:before="173"/>
        <w:ind w:hanging="281"/>
        <w:jc w:val="left"/>
        <w:rPr>
          <w:sz w:val="19"/>
        </w:rPr>
      </w:pPr>
      <w:proofErr w:type="spellStart"/>
      <w:r>
        <w:rPr>
          <w:spacing w:val="-2"/>
          <w:w w:val="75"/>
          <w:sz w:val="19"/>
        </w:rPr>
        <w:t>使用</w:t>
      </w:r>
      <w:r>
        <w:rPr>
          <w:w w:val="75"/>
          <w:sz w:val="19"/>
        </w:rPr>
        <w:t>材料の経年変化</w:t>
      </w:r>
      <w:proofErr w:type="spellEnd"/>
      <w:r>
        <w:rPr>
          <w:spacing w:val="-2"/>
          <w:w w:val="75"/>
          <w:sz w:val="19"/>
        </w:rPr>
        <w:t>、</w:t>
      </w:r>
    </w:p>
    <w:p w14:paraId="35888FF3" w14:textId="77777777" w:rsidR="00E66D05" w:rsidRDefault="00000000">
      <w:pPr>
        <w:pStyle w:val="a5"/>
        <w:numPr>
          <w:ilvl w:val="1"/>
          <w:numId w:val="66"/>
        </w:numPr>
        <w:tabs>
          <w:tab w:val="left" w:pos="1373"/>
        </w:tabs>
        <w:spacing w:before="173"/>
        <w:ind w:hanging="281"/>
        <w:jc w:val="left"/>
        <w:rPr>
          <w:sz w:val="19"/>
          <w:lang w:eastAsia="ja-JP"/>
        </w:rPr>
      </w:pPr>
      <w:r>
        <w:rPr>
          <w:spacing w:val="-2"/>
          <w:w w:val="75"/>
          <w:sz w:val="19"/>
          <w:lang w:eastAsia="ja-JP"/>
        </w:rPr>
        <w:t>装置から</w:t>
      </w:r>
      <w:r>
        <w:rPr>
          <w:w w:val="75"/>
          <w:sz w:val="19"/>
          <w:lang w:eastAsia="ja-JP"/>
        </w:rPr>
        <w:t>発生する余分な熱</w:t>
      </w:r>
      <w:r>
        <w:rPr>
          <w:spacing w:val="-2"/>
          <w:w w:val="75"/>
          <w:sz w:val="19"/>
          <w:lang w:eastAsia="ja-JP"/>
        </w:rPr>
        <w:t>、</w:t>
      </w:r>
    </w:p>
    <w:p w14:paraId="53073F35" w14:textId="77777777" w:rsidR="00E66D05" w:rsidRDefault="00000000">
      <w:pPr>
        <w:pStyle w:val="a5"/>
        <w:numPr>
          <w:ilvl w:val="1"/>
          <w:numId w:val="66"/>
        </w:numPr>
        <w:tabs>
          <w:tab w:val="left" w:pos="1373"/>
        </w:tabs>
        <w:spacing w:before="173"/>
        <w:ind w:hanging="281"/>
        <w:jc w:val="left"/>
        <w:rPr>
          <w:sz w:val="19"/>
          <w:lang w:eastAsia="ja-JP"/>
        </w:rPr>
      </w:pPr>
      <w:r>
        <w:rPr>
          <w:w w:val="75"/>
          <w:sz w:val="19"/>
          <w:lang w:eastAsia="ja-JP"/>
        </w:rPr>
        <w:t>測定や制御</w:t>
      </w:r>
      <w:r>
        <w:rPr>
          <w:spacing w:val="-2"/>
          <w:w w:val="75"/>
          <w:sz w:val="19"/>
          <w:lang w:eastAsia="ja-JP"/>
        </w:rPr>
        <w:t>機構の</w:t>
      </w:r>
      <w:r>
        <w:rPr>
          <w:w w:val="75"/>
          <w:sz w:val="19"/>
          <w:lang w:eastAsia="ja-JP"/>
        </w:rPr>
        <w:t>精度が低下する</w:t>
      </w:r>
      <w:r>
        <w:rPr>
          <w:spacing w:val="-2"/>
          <w:w w:val="75"/>
          <w:sz w:val="19"/>
          <w:lang w:eastAsia="ja-JP"/>
        </w:rPr>
        <w:t>。</w:t>
      </w:r>
    </w:p>
    <w:p w14:paraId="5810BD9A" w14:textId="77777777" w:rsidR="00E66D05" w:rsidRDefault="00000000">
      <w:pPr>
        <w:pStyle w:val="a5"/>
        <w:numPr>
          <w:ilvl w:val="2"/>
          <w:numId w:val="81"/>
        </w:numPr>
        <w:tabs>
          <w:tab w:val="left" w:pos="797"/>
        </w:tabs>
        <w:spacing w:before="173"/>
        <w:ind w:hanging="690"/>
        <w:rPr>
          <w:sz w:val="19"/>
          <w:lang w:eastAsia="ja-JP"/>
        </w:rPr>
      </w:pPr>
      <w:r>
        <w:rPr>
          <w:w w:val="75"/>
          <w:sz w:val="19"/>
          <w:lang w:eastAsia="ja-JP"/>
        </w:rPr>
        <w:t>能動的植込み型器具は、以下を</w:t>
      </w:r>
      <w:r>
        <w:rPr>
          <w:spacing w:val="-2"/>
          <w:w w:val="75"/>
          <w:sz w:val="19"/>
          <w:lang w:eastAsia="ja-JP"/>
        </w:rPr>
        <w:t>確実にするように</w:t>
      </w:r>
      <w:r>
        <w:rPr>
          <w:w w:val="75"/>
          <w:sz w:val="19"/>
          <w:lang w:eastAsia="ja-JP"/>
        </w:rPr>
        <w:t>設計・製造されなければならない。</w:t>
      </w:r>
    </w:p>
    <w:p w14:paraId="1546A5A0" w14:textId="77777777" w:rsidR="00E66D05" w:rsidRDefault="00000000">
      <w:pPr>
        <w:pStyle w:val="a5"/>
        <w:numPr>
          <w:ilvl w:val="0"/>
          <w:numId w:val="65"/>
        </w:numPr>
        <w:tabs>
          <w:tab w:val="left" w:pos="1078"/>
        </w:tabs>
        <w:spacing w:before="173"/>
        <w:ind w:hanging="281"/>
        <w:jc w:val="left"/>
        <w:rPr>
          <w:sz w:val="19"/>
          <w:lang w:eastAsia="ja-JP"/>
        </w:rPr>
      </w:pPr>
      <w:r>
        <w:rPr>
          <w:w w:val="75"/>
          <w:sz w:val="19"/>
          <w:lang w:eastAsia="ja-JP"/>
        </w:rPr>
        <w:t>該当する場合、投与が意図されている物質と装置の適合性</w:t>
      </w:r>
      <w:r>
        <w:rPr>
          <w:spacing w:val="-5"/>
          <w:w w:val="75"/>
          <w:sz w:val="19"/>
          <w:lang w:eastAsia="ja-JP"/>
        </w:rPr>
        <w:t>。</w:t>
      </w:r>
    </w:p>
    <w:p w14:paraId="524C9516" w14:textId="77777777" w:rsidR="00E66D05" w:rsidRDefault="00000000">
      <w:pPr>
        <w:pStyle w:val="a5"/>
        <w:numPr>
          <w:ilvl w:val="0"/>
          <w:numId w:val="65"/>
        </w:numPr>
        <w:tabs>
          <w:tab w:val="left" w:pos="1078"/>
        </w:tabs>
        <w:spacing w:before="173"/>
        <w:ind w:hanging="281"/>
        <w:jc w:val="left"/>
        <w:rPr>
          <w:sz w:val="19"/>
          <w:lang w:eastAsia="ja-JP"/>
        </w:rPr>
      </w:pPr>
      <w:r>
        <w:rPr>
          <w:spacing w:val="-2"/>
          <w:w w:val="75"/>
          <w:sz w:val="19"/>
          <w:lang w:eastAsia="ja-JP"/>
        </w:rPr>
        <w:t>エネルギー</w:t>
      </w:r>
      <w:r>
        <w:rPr>
          <w:w w:val="75"/>
          <w:sz w:val="19"/>
          <w:lang w:eastAsia="ja-JP"/>
        </w:rPr>
        <w:t>源の信頼性</w:t>
      </w:r>
      <w:r>
        <w:rPr>
          <w:spacing w:val="-2"/>
          <w:w w:val="75"/>
          <w:sz w:val="19"/>
          <w:lang w:eastAsia="ja-JP"/>
        </w:rPr>
        <w:t>。</w:t>
      </w:r>
    </w:p>
    <w:p w14:paraId="5F003C0A" w14:textId="77777777" w:rsidR="00E66D05" w:rsidRDefault="00E66D05">
      <w:pPr>
        <w:rPr>
          <w:sz w:val="19"/>
          <w:lang w:eastAsia="ja-JP"/>
        </w:rPr>
        <w:sectPr w:rsidR="00E66D05">
          <w:headerReference w:type="default" r:id="rId107"/>
          <w:pgSz w:w="11910" w:h="16840"/>
          <w:pgMar w:top="1260" w:right="1240" w:bottom="280" w:left="1240" w:header="967" w:footer="0" w:gutter="0"/>
          <w:cols w:space="720"/>
        </w:sectPr>
      </w:pPr>
    </w:p>
    <w:p w14:paraId="270C3DAD" w14:textId="77777777" w:rsidR="00E66D05" w:rsidRDefault="00000000">
      <w:pPr>
        <w:pStyle w:val="a5"/>
        <w:numPr>
          <w:ilvl w:val="2"/>
          <w:numId w:val="81"/>
        </w:numPr>
        <w:tabs>
          <w:tab w:val="left" w:pos="795"/>
          <w:tab w:val="left" w:pos="797"/>
        </w:tabs>
        <w:spacing w:before="215" w:line="228" w:lineRule="auto"/>
        <w:ind w:right="103"/>
        <w:jc w:val="both"/>
        <w:rPr>
          <w:sz w:val="19"/>
          <w:lang w:eastAsia="ja-JP"/>
        </w:rPr>
      </w:pPr>
      <w:r>
        <w:rPr>
          <w:w w:val="85"/>
          <w:sz w:val="19"/>
          <w:lang w:eastAsia="ja-JP"/>
        </w:rPr>
        <w:lastRenderedPageBreak/>
        <w:t>能動的な植込み型器具及び必要に応じてその構成部品は、</w:t>
      </w:r>
      <w:r>
        <w:rPr>
          <w:w w:val="80"/>
          <w:sz w:val="19"/>
          <w:lang w:eastAsia="ja-JP"/>
        </w:rPr>
        <w:t>器具又は</w:t>
      </w:r>
      <w:r>
        <w:rPr>
          <w:w w:val="85"/>
          <w:sz w:val="19"/>
          <w:lang w:eastAsia="ja-JP"/>
        </w:rPr>
        <w:t>その構成部品に</w:t>
      </w:r>
      <w:r>
        <w:rPr>
          <w:w w:val="80"/>
          <w:sz w:val="19"/>
          <w:lang w:eastAsia="ja-JP"/>
        </w:rPr>
        <w:t>関連する潜在的なリスクが発見された後に必要な措置を講じることが</w:t>
      </w:r>
      <w:r>
        <w:rPr>
          <w:w w:val="85"/>
          <w:sz w:val="19"/>
          <w:lang w:eastAsia="ja-JP"/>
        </w:rPr>
        <w:t>できるように、識別可能でなければならない。</w:t>
      </w:r>
    </w:p>
    <w:p w14:paraId="1BA6DADC" w14:textId="77777777" w:rsidR="00E66D05" w:rsidRDefault="00E66D05">
      <w:pPr>
        <w:pStyle w:val="a3"/>
        <w:spacing w:before="166"/>
        <w:rPr>
          <w:lang w:eastAsia="ja-JP"/>
        </w:rPr>
      </w:pPr>
    </w:p>
    <w:p w14:paraId="6B26E88F" w14:textId="77777777" w:rsidR="00E66D05" w:rsidRDefault="00000000">
      <w:pPr>
        <w:pStyle w:val="a5"/>
        <w:numPr>
          <w:ilvl w:val="2"/>
          <w:numId w:val="81"/>
        </w:numPr>
        <w:tabs>
          <w:tab w:val="left" w:pos="795"/>
          <w:tab w:val="left" w:pos="797"/>
        </w:tabs>
        <w:spacing w:line="228" w:lineRule="auto"/>
        <w:ind w:right="103"/>
        <w:jc w:val="both"/>
        <w:rPr>
          <w:sz w:val="19"/>
          <w:lang w:eastAsia="ja-JP"/>
        </w:rPr>
      </w:pPr>
      <w:r>
        <w:rPr>
          <w:w w:val="85"/>
          <w:sz w:val="19"/>
          <w:lang w:eastAsia="ja-JP"/>
        </w:rPr>
        <w:t>能動的な植込み型器具には、</w:t>
      </w:r>
      <w:r>
        <w:rPr>
          <w:w w:val="75"/>
          <w:sz w:val="19"/>
          <w:lang w:eastAsia="ja-JP"/>
        </w:rPr>
        <w:t>（特に器具の種類と製造年に関して）</w:t>
      </w:r>
      <w:r>
        <w:rPr>
          <w:w w:val="85"/>
          <w:sz w:val="19"/>
          <w:lang w:eastAsia="ja-JP"/>
        </w:rPr>
        <w:t>器具とその製造者を明確に</w:t>
      </w:r>
      <w:r>
        <w:rPr>
          <w:w w:val="75"/>
          <w:sz w:val="19"/>
          <w:lang w:eastAsia="ja-JP"/>
        </w:rPr>
        <w:t>識別できる</w:t>
      </w:r>
      <w:r>
        <w:rPr>
          <w:w w:val="85"/>
          <w:sz w:val="19"/>
          <w:lang w:eastAsia="ja-JP"/>
        </w:rPr>
        <w:t>コードを付けなければ</w:t>
      </w:r>
      <w:r>
        <w:rPr>
          <w:w w:val="75"/>
          <w:sz w:val="19"/>
          <w:lang w:eastAsia="ja-JP"/>
        </w:rPr>
        <w:t>ならない</w:t>
      </w:r>
      <w:r>
        <w:rPr>
          <w:w w:val="80"/>
          <w:sz w:val="19"/>
          <w:lang w:eastAsia="ja-JP"/>
        </w:rPr>
        <w:t>。</w:t>
      </w:r>
    </w:p>
    <w:p w14:paraId="4EB4B075" w14:textId="77777777" w:rsidR="00E66D05" w:rsidRDefault="00E66D05">
      <w:pPr>
        <w:pStyle w:val="a3"/>
        <w:spacing w:before="157"/>
        <w:rPr>
          <w:lang w:eastAsia="ja-JP"/>
        </w:rPr>
      </w:pPr>
    </w:p>
    <w:p w14:paraId="04E251BF" w14:textId="77777777" w:rsidR="00E66D05" w:rsidRDefault="00000000">
      <w:pPr>
        <w:pStyle w:val="a5"/>
        <w:numPr>
          <w:ilvl w:val="1"/>
          <w:numId w:val="81"/>
        </w:numPr>
        <w:tabs>
          <w:tab w:val="left" w:pos="797"/>
        </w:tabs>
        <w:ind w:hanging="690"/>
        <w:rPr>
          <w:sz w:val="19"/>
          <w:lang w:eastAsia="ja-JP"/>
        </w:rPr>
      </w:pPr>
      <w:r>
        <w:rPr>
          <w:w w:val="75"/>
          <w:sz w:val="19"/>
          <w:lang w:eastAsia="ja-JP"/>
        </w:rPr>
        <w:t>機械的および熱的</w:t>
      </w:r>
      <w:r>
        <w:rPr>
          <w:spacing w:val="-2"/>
          <w:w w:val="75"/>
          <w:sz w:val="19"/>
          <w:lang w:eastAsia="ja-JP"/>
        </w:rPr>
        <w:t>リスクからの</w:t>
      </w:r>
      <w:r>
        <w:rPr>
          <w:w w:val="75"/>
          <w:sz w:val="19"/>
          <w:lang w:eastAsia="ja-JP"/>
        </w:rPr>
        <w:t>保護</w:t>
      </w:r>
    </w:p>
    <w:p w14:paraId="7966CCAC" w14:textId="77777777" w:rsidR="00E66D05" w:rsidRDefault="00E66D05">
      <w:pPr>
        <w:pStyle w:val="a3"/>
        <w:spacing w:before="161"/>
        <w:rPr>
          <w:lang w:eastAsia="ja-JP"/>
        </w:rPr>
      </w:pPr>
    </w:p>
    <w:p w14:paraId="77C6DCD7" w14:textId="77777777" w:rsidR="00E66D05" w:rsidRDefault="00000000">
      <w:pPr>
        <w:pStyle w:val="a5"/>
        <w:numPr>
          <w:ilvl w:val="2"/>
          <w:numId w:val="81"/>
        </w:numPr>
        <w:tabs>
          <w:tab w:val="left" w:pos="795"/>
          <w:tab w:val="left" w:pos="797"/>
        </w:tabs>
        <w:spacing w:line="228" w:lineRule="auto"/>
        <w:ind w:right="103"/>
        <w:jc w:val="both"/>
        <w:rPr>
          <w:sz w:val="19"/>
          <w:lang w:eastAsia="ja-JP"/>
        </w:rPr>
      </w:pPr>
      <w:r>
        <w:rPr>
          <w:spacing w:val="-2"/>
          <w:w w:val="80"/>
          <w:sz w:val="19"/>
          <w:lang w:eastAsia="ja-JP"/>
        </w:rPr>
        <w:t>器具は、</w:t>
      </w:r>
      <w:r>
        <w:rPr>
          <w:w w:val="80"/>
          <w:sz w:val="19"/>
          <w:lang w:eastAsia="ja-JP"/>
        </w:rPr>
        <w:t>例えば、動きに対する抵抗、不安定性、可動部分に関連する</w:t>
      </w:r>
      <w:r>
        <w:rPr>
          <w:spacing w:val="-2"/>
          <w:w w:val="80"/>
          <w:sz w:val="19"/>
          <w:lang w:eastAsia="ja-JP"/>
        </w:rPr>
        <w:t>機械的</w:t>
      </w:r>
      <w:r>
        <w:rPr>
          <w:w w:val="80"/>
          <w:sz w:val="19"/>
          <w:lang w:eastAsia="ja-JP"/>
        </w:rPr>
        <w:t>リスクから</w:t>
      </w:r>
      <w:r>
        <w:rPr>
          <w:spacing w:val="-2"/>
          <w:w w:val="80"/>
          <w:sz w:val="19"/>
          <w:lang w:eastAsia="ja-JP"/>
        </w:rPr>
        <w:t>患者および使用者を保護するように設計および製造されなければならない</w:t>
      </w:r>
      <w:r>
        <w:rPr>
          <w:w w:val="80"/>
          <w:sz w:val="19"/>
          <w:lang w:eastAsia="ja-JP"/>
        </w:rPr>
        <w:t>。</w:t>
      </w:r>
    </w:p>
    <w:p w14:paraId="231315C6" w14:textId="77777777" w:rsidR="00E66D05" w:rsidRDefault="00E66D05">
      <w:pPr>
        <w:pStyle w:val="a3"/>
        <w:spacing w:before="165"/>
        <w:rPr>
          <w:lang w:eastAsia="ja-JP"/>
        </w:rPr>
      </w:pPr>
    </w:p>
    <w:p w14:paraId="2E371589" w14:textId="77777777" w:rsidR="00E66D05" w:rsidRDefault="00000000">
      <w:pPr>
        <w:pStyle w:val="a5"/>
        <w:numPr>
          <w:ilvl w:val="2"/>
          <w:numId w:val="81"/>
        </w:numPr>
        <w:tabs>
          <w:tab w:val="left" w:pos="795"/>
          <w:tab w:val="left" w:pos="797"/>
        </w:tabs>
        <w:spacing w:line="228" w:lineRule="auto"/>
        <w:ind w:right="105"/>
        <w:jc w:val="both"/>
        <w:rPr>
          <w:sz w:val="19"/>
          <w:lang w:eastAsia="ja-JP"/>
        </w:rPr>
      </w:pPr>
      <w:r>
        <w:rPr>
          <w:w w:val="80"/>
          <w:sz w:val="19"/>
          <w:lang w:eastAsia="ja-JP"/>
        </w:rPr>
        <w:t>装置は</w:t>
      </w:r>
      <w:r>
        <w:rPr>
          <w:w w:val="75"/>
          <w:sz w:val="19"/>
          <w:lang w:eastAsia="ja-JP"/>
        </w:rPr>
        <w:t>、</w:t>
      </w:r>
      <w:r>
        <w:rPr>
          <w:w w:val="80"/>
          <w:sz w:val="19"/>
          <w:lang w:eastAsia="ja-JP"/>
        </w:rPr>
        <w:t>振動が規定された性能の一部である場合を除き、</w:t>
      </w:r>
      <w:r>
        <w:rPr>
          <w:w w:val="75"/>
          <w:sz w:val="19"/>
          <w:lang w:eastAsia="ja-JP"/>
        </w:rPr>
        <w:t>技術的進歩及び</w:t>
      </w:r>
      <w:r>
        <w:rPr>
          <w:w w:val="80"/>
          <w:sz w:val="19"/>
          <w:lang w:eastAsia="ja-JP"/>
        </w:rPr>
        <w:t>特に発生源における振動を制限するために</w:t>
      </w:r>
      <w:r>
        <w:rPr>
          <w:w w:val="75"/>
          <w:sz w:val="19"/>
          <w:lang w:eastAsia="ja-JP"/>
        </w:rPr>
        <w:t>利用可能な手段を考慮し、装置によって発生する振動から生じる</w:t>
      </w:r>
      <w:r>
        <w:rPr>
          <w:w w:val="80"/>
          <w:sz w:val="19"/>
          <w:lang w:eastAsia="ja-JP"/>
        </w:rPr>
        <w:t>リスクを可能な限り低減するように設計及び製造されなければならない。</w:t>
      </w:r>
    </w:p>
    <w:p w14:paraId="124202FC" w14:textId="77777777" w:rsidR="00E66D05" w:rsidRDefault="00E66D05">
      <w:pPr>
        <w:pStyle w:val="a3"/>
        <w:spacing w:before="166"/>
        <w:rPr>
          <w:lang w:eastAsia="ja-JP"/>
        </w:rPr>
      </w:pPr>
    </w:p>
    <w:p w14:paraId="09794BB3" w14:textId="77777777" w:rsidR="00E66D05" w:rsidRDefault="00000000">
      <w:pPr>
        <w:pStyle w:val="a5"/>
        <w:numPr>
          <w:ilvl w:val="2"/>
          <w:numId w:val="81"/>
        </w:numPr>
        <w:tabs>
          <w:tab w:val="left" w:pos="795"/>
          <w:tab w:val="left" w:pos="797"/>
        </w:tabs>
        <w:spacing w:line="228" w:lineRule="auto"/>
        <w:ind w:right="104"/>
        <w:jc w:val="both"/>
        <w:rPr>
          <w:sz w:val="19"/>
          <w:lang w:eastAsia="ja-JP"/>
        </w:rPr>
      </w:pPr>
      <w:r>
        <w:rPr>
          <w:w w:val="80"/>
          <w:sz w:val="19"/>
          <w:lang w:eastAsia="ja-JP"/>
        </w:rPr>
        <w:t>機器は、</w:t>
      </w:r>
      <w:r>
        <w:rPr>
          <w:w w:val="75"/>
          <w:sz w:val="19"/>
          <w:lang w:eastAsia="ja-JP"/>
        </w:rPr>
        <w:t>技術的進歩や、</w:t>
      </w:r>
      <w:r>
        <w:rPr>
          <w:w w:val="80"/>
          <w:sz w:val="19"/>
          <w:lang w:eastAsia="ja-JP"/>
        </w:rPr>
        <w:t>特に発生源において</w:t>
      </w:r>
      <w:r>
        <w:rPr>
          <w:w w:val="75"/>
          <w:sz w:val="19"/>
          <w:lang w:eastAsia="ja-JP"/>
        </w:rPr>
        <w:t>騒音を低減するために利用可能な手段を考慮し、放出さ</w:t>
      </w:r>
      <w:r>
        <w:rPr>
          <w:w w:val="80"/>
          <w:sz w:val="19"/>
          <w:lang w:eastAsia="ja-JP"/>
        </w:rPr>
        <w:t>れる騒音から</w:t>
      </w:r>
      <w:r>
        <w:rPr>
          <w:w w:val="75"/>
          <w:sz w:val="19"/>
          <w:lang w:eastAsia="ja-JP"/>
        </w:rPr>
        <w:t>生じる</w:t>
      </w:r>
      <w:r>
        <w:rPr>
          <w:w w:val="80"/>
          <w:sz w:val="19"/>
          <w:lang w:eastAsia="ja-JP"/>
        </w:rPr>
        <w:t>リスクを可能な限り低減するように設計・製造されなければならない。</w:t>
      </w:r>
    </w:p>
    <w:p w14:paraId="0D59D6D1" w14:textId="77777777" w:rsidR="00E66D05" w:rsidRDefault="00E66D05">
      <w:pPr>
        <w:pStyle w:val="a3"/>
        <w:spacing w:before="165"/>
        <w:rPr>
          <w:lang w:eastAsia="ja-JP"/>
        </w:rPr>
      </w:pPr>
    </w:p>
    <w:p w14:paraId="4A92B9A9" w14:textId="77777777" w:rsidR="00E66D05" w:rsidRDefault="00000000">
      <w:pPr>
        <w:pStyle w:val="a5"/>
        <w:numPr>
          <w:ilvl w:val="2"/>
          <w:numId w:val="81"/>
        </w:numPr>
        <w:tabs>
          <w:tab w:val="left" w:pos="795"/>
          <w:tab w:val="left" w:pos="797"/>
        </w:tabs>
        <w:spacing w:line="228" w:lineRule="auto"/>
        <w:ind w:right="105"/>
        <w:jc w:val="both"/>
        <w:rPr>
          <w:sz w:val="19"/>
          <w:lang w:eastAsia="ja-JP"/>
        </w:rPr>
      </w:pPr>
      <w:r>
        <w:rPr>
          <w:w w:val="80"/>
          <w:sz w:val="19"/>
          <w:lang w:eastAsia="ja-JP"/>
        </w:rPr>
        <w:t>使用者またはその他の人が取り扱わなければならない電気、ガス、または油圧・空圧エネルギー供給源への端子およびコネクタは、あらゆる可能なリスクを最小限に抑える</w:t>
      </w:r>
      <w:r>
        <w:rPr>
          <w:spacing w:val="-1"/>
          <w:w w:val="80"/>
          <w:sz w:val="19"/>
          <w:lang w:eastAsia="ja-JP"/>
        </w:rPr>
        <w:t>ように</w:t>
      </w:r>
      <w:r>
        <w:rPr>
          <w:w w:val="80"/>
          <w:sz w:val="19"/>
          <w:lang w:eastAsia="ja-JP"/>
        </w:rPr>
        <w:t>設計・構築されなければならない。</w:t>
      </w:r>
    </w:p>
    <w:p w14:paraId="79E968E6" w14:textId="77777777" w:rsidR="00E66D05" w:rsidRDefault="00E66D05">
      <w:pPr>
        <w:pStyle w:val="a3"/>
        <w:spacing w:before="165"/>
        <w:rPr>
          <w:lang w:eastAsia="ja-JP"/>
        </w:rPr>
      </w:pPr>
    </w:p>
    <w:p w14:paraId="0A6A3DF6" w14:textId="77777777" w:rsidR="00E66D05" w:rsidRDefault="00000000">
      <w:pPr>
        <w:pStyle w:val="a5"/>
        <w:numPr>
          <w:ilvl w:val="2"/>
          <w:numId w:val="81"/>
        </w:numPr>
        <w:tabs>
          <w:tab w:val="left" w:pos="795"/>
          <w:tab w:val="left" w:pos="797"/>
        </w:tabs>
        <w:spacing w:line="228" w:lineRule="auto"/>
        <w:ind w:right="106"/>
        <w:jc w:val="both"/>
        <w:rPr>
          <w:sz w:val="19"/>
          <w:lang w:eastAsia="ja-JP"/>
        </w:rPr>
      </w:pPr>
      <w:r>
        <w:rPr>
          <w:w w:val="80"/>
          <w:sz w:val="19"/>
          <w:lang w:eastAsia="ja-JP"/>
        </w:rPr>
        <w:t>危険の原因となり得る特定の部品の取り付けまたは取り付け直しの際に発生する可能性のあるエラーは、そのような部品の設計および構造によって、またはそれが不可能な場合は、部品自体および／またはその筐体に記載された情報によって不可能にするものとします。</w:t>
      </w:r>
    </w:p>
    <w:p w14:paraId="28D7CA54" w14:textId="77777777" w:rsidR="00E66D05" w:rsidRDefault="00E66D05">
      <w:pPr>
        <w:pStyle w:val="a3"/>
        <w:spacing w:before="165"/>
        <w:rPr>
          <w:lang w:eastAsia="ja-JP"/>
        </w:rPr>
      </w:pPr>
    </w:p>
    <w:p w14:paraId="7979C8B0" w14:textId="77777777" w:rsidR="00E66D05" w:rsidRDefault="00000000">
      <w:pPr>
        <w:pStyle w:val="a3"/>
        <w:spacing w:before="1" w:line="228" w:lineRule="auto"/>
        <w:ind w:left="797"/>
        <w:rPr>
          <w:lang w:eastAsia="ja-JP"/>
        </w:rPr>
      </w:pPr>
      <w:r>
        <w:rPr>
          <w:w w:val="85"/>
          <w:lang w:eastAsia="ja-JP"/>
        </w:rPr>
        <w:t>危険回避のために</w:t>
      </w:r>
      <w:r>
        <w:rPr>
          <w:w w:val="80"/>
          <w:lang w:eastAsia="ja-JP"/>
        </w:rPr>
        <w:t>移動方向を</w:t>
      </w:r>
      <w:r>
        <w:rPr>
          <w:w w:val="85"/>
          <w:lang w:eastAsia="ja-JP"/>
        </w:rPr>
        <w:t>知る必要がある</w:t>
      </w:r>
      <w:r>
        <w:rPr>
          <w:w w:val="80"/>
          <w:lang w:eastAsia="ja-JP"/>
        </w:rPr>
        <w:t>場合、可動部および／またはそのハウジングにも同様の情報を与えなければ</w:t>
      </w:r>
      <w:r>
        <w:rPr>
          <w:w w:val="85"/>
          <w:lang w:eastAsia="ja-JP"/>
        </w:rPr>
        <w:t>ならない</w:t>
      </w:r>
      <w:r>
        <w:rPr>
          <w:w w:val="80"/>
          <w:lang w:eastAsia="ja-JP"/>
        </w:rPr>
        <w:t>。</w:t>
      </w:r>
    </w:p>
    <w:p w14:paraId="5014EF6A" w14:textId="77777777" w:rsidR="00E66D05" w:rsidRDefault="00E66D05">
      <w:pPr>
        <w:pStyle w:val="a3"/>
        <w:spacing w:before="164"/>
        <w:rPr>
          <w:lang w:eastAsia="ja-JP"/>
        </w:rPr>
      </w:pPr>
    </w:p>
    <w:p w14:paraId="4E318980" w14:textId="77777777" w:rsidR="00E66D05" w:rsidRDefault="00000000">
      <w:pPr>
        <w:pStyle w:val="a5"/>
        <w:numPr>
          <w:ilvl w:val="2"/>
          <w:numId w:val="81"/>
        </w:numPr>
        <w:tabs>
          <w:tab w:val="left" w:pos="795"/>
          <w:tab w:val="left" w:pos="797"/>
        </w:tabs>
        <w:spacing w:line="228" w:lineRule="auto"/>
        <w:ind w:right="105"/>
        <w:jc w:val="both"/>
        <w:rPr>
          <w:sz w:val="19"/>
          <w:lang w:eastAsia="ja-JP"/>
        </w:rPr>
      </w:pPr>
      <w:r>
        <w:rPr>
          <w:w w:val="80"/>
          <w:sz w:val="19"/>
          <w:lang w:eastAsia="ja-JP"/>
        </w:rPr>
        <w:t>装置のアクセス可能な部分（熱を供給したり、所定の</w:t>
      </w:r>
      <w:r>
        <w:rPr>
          <w:spacing w:val="-3"/>
          <w:w w:val="80"/>
          <w:sz w:val="19"/>
          <w:lang w:eastAsia="ja-JP"/>
        </w:rPr>
        <w:t>温度に</w:t>
      </w:r>
      <w:r>
        <w:rPr>
          <w:w w:val="80"/>
          <w:sz w:val="19"/>
          <w:lang w:eastAsia="ja-JP"/>
        </w:rPr>
        <w:t>達することを意図した部分または区域を除く）およびその周囲は、通常の使用条件下で危険な温度に達しないものとする。</w:t>
      </w:r>
    </w:p>
    <w:p w14:paraId="5D74E517" w14:textId="77777777" w:rsidR="00E66D05" w:rsidRDefault="00E66D05">
      <w:pPr>
        <w:pStyle w:val="a3"/>
        <w:spacing w:before="156"/>
        <w:rPr>
          <w:lang w:eastAsia="ja-JP"/>
        </w:rPr>
      </w:pPr>
    </w:p>
    <w:p w14:paraId="68858B47" w14:textId="77777777" w:rsidR="00E66D05" w:rsidRDefault="00000000">
      <w:pPr>
        <w:pStyle w:val="a5"/>
        <w:numPr>
          <w:ilvl w:val="1"/>
          <w:numId w:val="81"/>
        </w:numPr>
        <w:tabs>
          <w:tab w:val="left" w:pos="797"/>
        </w:tabs>
        <w:ind w:hanging="690"/>
        <w:rPr>
          <w:sz w:val="19"/>
          <w:lang w:eastAsia="ja-JP"/>
        </w:rPr>
      </w:pPr>
      <w:r>
        <w:rPr>
          <w:w w:val="75"/>
          <w:sz w:val="19"/>
          <w:lang w:eastAsia="ja-JP"/>
        </w:rPr>
        <w:t>エネルギーや</w:t>
      </w:r>
      <w:r>
        <w:rPr>
          <w:spacing w:val="-2"/>
          <w:w w:val="75"/>
          <w:sz w:val="19"/>
          <w:lang w:eastAsia="ja-JP"/>
        </w:rPr>
        <w:t>物質を</w:t>
      </w:r>
      <w:r>
        <w:rPr>
          <w:w w:val="75"/>
          <w:sz w:val="19"/>
          <w:lang w:eastAsia="ja-JP"/>
        </w:rPr>
        <w:t>供給する機器によって患者や使用者にもたらされるリスクからの保護</w:t>
      </w:r>
    </w:p>
    <w:p w14:paraId="663D2085" w14:textId="77777777" w:rsidR="00E66D05" w:rsidRDefault="00E66D05">
      <w:pPr>
        <w:pStyle w:val="a3"/>
        <w:spacing w:before="162"/>
        <w:rPr>
          <w:lang w:eastAsia="ja-JP"/>
        </w:rPr>
      </w:pPr>
    </w:p>
    <w:p w14:paraId="52158693" w14:textId="77777777" w:rsidR="00E66D05" w:rsidRDefault="00000000">
      <w:pPr>
        <w:pStyle w:val="a5"/>
        <w:numPr>
          <w:ilvl w:val="2"/>
          <w:numId w:val="81"/>
        </w:numPr>
        <w:tabs>
          <w:tab w:val="left" w:pos="795"/>
          <w:tab w:val="left" w:pos="797"/>
        </w:tabs>
        <w:spacing w:line="228" w:lineRule="auto"/>
        <w:ind w:right="105"/>
        <w:jc w:val="both"/>
        <w:rPr>
          <w:sz w:val="19"/>
          <w:lang w:eastAsia="ja-JP"/>
        </w:rPr>
      </w:pPr>
      <w:r>
        <w:rPr>
          <w:w w:val="80"/>
          <w:sz w:val="19"/>
          <w:lang w:eastAsia="ja-JP"/>
        </w:rPr>
        <w:t>患者にエネルギー又は物質を供給する装置は、</w:t>
      </w:r>
      <w:r>
        <w:rPr>
          <w:w w:val="75"/>
          <w:sz w:val="19"/>
          <w:lang w:eastAsia="ja-JP"/>
        </w:rPr>
        <w:t>患者</w:t>
      </w:r>
      <w:r>
        <w:rPr>
          <w:w w:val="85"/>
          <w:sz w:val="19"/>
          <w:lang w:eastAsia="ja-JP"/>
        </w:rPr>
        <w:t>及び使用者の</w:t>
      </w:r>
      <w:r>
        <w:rPr>
          <w:w w:val="75"/>
          <w:sz w:val="19"/>
          <w:lang w:eastAsia="ja-JP"/>
        </w:rPr>
        <w:t>安全を確保するため に、供給する量を正確に設定及び維持できるように</w:t>
      </w:r>
      <w:r>
        <w:rPr>
          <w:w w:val="80"/>
          <w:sz w:val="19"/>
          <w:lang w:eastAsia="ja-JP"/>
        </w:rPr>
        <w:t>設計及び構築されなければならない。</w:t>
      </w:r>
    </w:p>
    <w:p w14:paraId="1ED8A3B3" w14:textId="77777777" w:rsidR="00E66D05" w:rsidRDefault="00E66D05">
      <w:pPr>
        <w:pStyle w:val="a3"/>
        <w:spacing w:before="165"/>
        <w:rPr>
          <w:lang w:eastAsia="ja-JP"/>
        </w:rPr>
      </w:pPr>
    </w:p>
    <w:p w14:paraId="780CCBE3" w14:textId="77777777" w:rsidR="00E66D05" w:rsidRDefault="00000000">
      <w:pPr>
        <w:pStyle w:val="a5"/>
        <w:numPr>
          <w:ilvl w:val="2"/>
          <w:numId w:val="81"/>
        </w:numPr>
        <w:tabs>
          <w:tab w:val="left" w:pos="795"/>
          <w:tab w:val="left" w:pos="797"/>
        </w:tabs>
        <w:spacing w:before="1" w:line="228" w:lineRule="auto"/>
        <w:ind w:right="102"/>
        <w:jc w:val="both"/>
        <w:rPr>
          <w:sz w:val="19"/>
          <w:lang w:eastAsia="ja-JP"/>
        </w:rPr>
      </w:pPr>
      <w:r>
        <w:rPr>
          <w:w w:val="85"/>
          <w:sz w:val="19"/>
          <w:lang w:eastAsia="ja-JP"/>
        </w:rPr>
        <w:t>装置は</w:t>
      </w:r>
      <w:r>
        <w:rPr>
          <w:w w:val="75"/>
          <w:sz w:val="19"/>
          <w:lang w:eastAsia="ja-JP"/>
        </w:rPr>
        <w:t>、危険をもたらす可能性のあるエネルギー供給</w:t>
      </w:r>
      <w:r>
        <w:rPr>
          <w:w w:val="85"/>
          <w:sz w:val="19"/>
          <w:lang w:eastAsia="ja-JP"/>
        </w:rPr>
        <w:t>量</w:t>
      </w:r>
      <w:r>
        <w:rPr>
          <w:w w:val="75"/>
          <w:sz w:val="19"/>
          <w:lang w:eastAsia="ja-JP"/>
        </w:rPr>
        <w:t>又は物質供給</w:t>
      </w:r>
      <w:r>
        <w:rPr>
          <w:w w:val="85"/>
          <w:sz w:val="19"/>
          <w:lang w:eastAsia="ja-JP"/>
        </w:rPr>
        <w:t>量の不足を防止及び／又は示 す手段を備えていなければならない</w:t>
      </w:r>
      <w:r>
        <w:rPr>
          <w:w w:val="75"/>
          <w:sz w:val="19"/>
          <w:lang w:eastAsia="ja-JP"/>
        </w:rPr>
        <w:t>。装置は、</w:t>
      </w:r>
      <w:r>
        <w:rPr>
          <w:w w:val="80"/>
          <w:sz w:val="19"/>
          <w:lang w:eastAsia="ja-JP"/>
        </w:rPr>
        <w:t>エネルギー</w:t>
      </w:r>
      <w:r>
        <w:rPr>
          <w:w w:val="85"/>
          <w:sz w:val="19"/>
          <w:lang w:eastAsia="ja-JP"/>
        </w:rPr>
        <w:t>源及び／又は物質源から</w:t>
      </w:r>
      <w:r>
        <w:rPr>
          <w:w w:val="80"/>
          <w:sz w:val="19"/>
          <w:lang w:eastAsia="ja-JP"/>
        </w:rPr>
        <w:t>危険なレベルのエネルギー又は物質が</w:t>
      </w:r>
      <w:r>
        <w:rPr>
          <w:spacing w:val="-1"/>
          <w:w w:val="80"/>
          <w:sz w:val="19"/>
          <w:lang w:eastAsia="ja-JP"/>
        </w:rPr>
        <w:t>偶発</w:t>
      </w:r>
      <w:r>
        <w:rPr>
          <w:w w:val="80"/>
          <w:sz w:val="19"/>
          <w:lang w:eastAsia="ja-JP"/>
        </w:rPr>
        <w:t>的に放出さ</w:t>
      </w:r>
      <w:r>
        <w:rPr>
          <w:spacing w:val="-1"/>
          <w:w w:val="80"/>
          <w:sz w:val="19"/>
          <w:lang w:eastAsia="ja-JP"/>
        </w:rPr>
        <w:t>れる</w:t>
      </w:r>
      <w:r>
        <w:rPr>
          <w:w w:val="80"/>
          <w:sz w:val="19"/>
          <w:lang w:eastAsia="ja-JP"/>
        </w:rPr>
        <w:t>ことを可能な限り防止</w:t>
      </w:r>
      <w:r>
        <w:rPr>
          <w:w w:val="75"/>
          <w:sz w:val="19"/>
          <w:lang w:eastAsia="ja-JP"/>
        </w:rPr>
        <w:t>するための適切な手段を組み込まなければならない</w:t>
      </w:r>
      <w:r>
        <w:rPr>
          <w:w w:val="85"/>
          <w:sz w:val="19"/>
          <w:lang w:eastAsia="ja-JP"/>
        </w:rPr>
        <w:t>。</w:t>
      </w:r>
    </w:p>
    <w:p w14:paraId="1DF6B6B5" w14:textId="77777777" w:rsidR="00E66D05" w:rsidRDefault="00E66D05">
      <w:pPr>
        <w:pStyle w:val="a3"/>
        <w:spacing w:before="164"/>
        <w:rPr>
          <w:lang w:eastAsia="ja-JP"/>
        </w:rPr>
      </w:pPr>
    </w:p>
    <w:p w14:paraId="1CCBFF52" w14:textId="77777777" w:rsidR="00E66D05" w:rsidRDefault="00000000">
      <w:pPr>
        <w:pStyle w:val="a5"/>
        <w:numPr>
          <w:ilvl w:val="2"/>
          <w:numId w:val="81"/>
        </w:numPr>
        <w:tabs>
          <w:tab w:val="left" w:pos="795"/>
          <w:tab w:val="left" w:pos="797"/>
        </w:tabs>
        <w:spacing w:line="230" w:lineRule="auto"/>
        <w:ind w:right="105"/>
        <w:jc w:val="both"/>
        <w:rPr>
          <w:sz w:val="19"/>
          <w:lang w:eastAsia="ja-JP"/>
        </w:rPr>
      </w:pPr>
      <w:r>
        <w:rPr>
          <w:w w:val="80"/>
          <w:sz w:val="19"/>
          <w:lang w:eastAsia="ja-JP"/>
        </w:rPr>
        <w:t>制御装置及び指示器の機能は、装置上に明確に規定しなければならない。機器に、その操作に必要な指示が記載されている場合、又は視覚的システムによって操作若しくは調整パラメータが表示されている場合、そのような情報は、使用者及び必要に応じて</w:t>
      </w:r>
      <w:r>
        <w:rPr>
          <w:spacing w:val="-2"/>
          <w:w w:val="80"/>
          <w:sz w:val="19"/>
          <w:lang w:eastAsia="ja-JP"/>
        </w:rPr>
        <w:t>患者が</w:t>
      </w:r>
      <w:r>
        <w:rPr>
          <w:w w:val="80"/>
          <w:sz w:val="19"/>
          <w:lang w:eastAsia="ja-JP"/>
        </w:rPr>
        <w:t>理解できるものでなければならない。</w:t>
      </w:r>
    </w:p>
    <w:p w14:paraId="590E9DCA" w14:textId="77777777" w:rsidR="00E66D05" w:rsidRDefault="00E66D05">
      <w:pPr>
        <w:pStyle w:val="a3"/>
        <w:spacing w:before="152"/>
        <w:rPr>
          <w:lang w:eastAsia="ja-JP"/>
        </w:rPr>
      </w:pPr>
    </w:p>
    <w:p w14:paraId="20C846A5" w14:textId="77777777" w:rsidR="00E66D05" w:rsidRDefault="00000000">
      <w:pPr>
        <w:pStyle w:val="a5"/>
        <w:numPr>
          <w:ilvl w:val="1"/>
          <w:numId w:val="81"/>
        </w:numPr>
        <w:tabs>
          <w:tab w:val="left" w:pos="797"/>
        </w:tabs>
        <w:ind w:hanging="690"/>
        <w:rPr>
          <w:sz w:val="19"/>
          <w:lang w:eastAsia="ja-JP"/>
        </w:rPr>
      </w:pPr>
      <w:r>
        <w:rPr>
          <w:w w:val="75"/>
          <w:sz w:val="19"/>
          <w:lang w:eastAsia="ja-JP"/>
        </w:rPr>
        <w:t>製造者が</w:t>
      </w:r>
      <w:r>
        <w:rPr>
          <w:spacing w:val="-2"/>
          <w:w w:val="75"/>
          <w:sz w:val="19"/>
          <w:lang w:eastAsia="ja-JP"/>
        </w:rPr>
        <w:t>素人の</w:t>
      </w:r>
      <w:r>
        <w:rPr>
          <w:w w:val="75"/>
          <w:sz w:val="19"/>
          <w:lang w:eastAsia="ja-JP"/>
        </w:rPr>
        <w:t>使用を意図した医療機器がもたらすリスクからの保護</w:t>
      </w:r>
    </w:p>
    <w:p w14:paraId="3E4AEFDF" w14:textId="77777777" w:rsidR="00E66D05" w:rsidRDefault="00E66D05">
      <w:pPr>
        <w:pStyle w:val="a3"/>
        <w:spacing w:before="162"/>
        <w:rPr>
          <w:lang w:eastAsia="ja-JP"/>
        </w:rPr>
      </w:pPr>
    </w:p>
    <w:p w14:paraId="5BE1263C" w14:textId="77777777" w:rsidR="00E66D05" w:rsidRDefault="00000000">
      <w:pPr>
        <w:pStyle w:val="a5"/>
        <w:numPr>
          <w:ilvl w:val="2"/>
          <w:numId w:val="81"/>
        </w:numPr>
        <w:tabs>
          <w:tab w:val="left" w:pos="795"/>
          <w:tab w:val="left" w:pos="797"/>
        </w:tabs>
        <w:spacing w:line="228" w:lineRule="auto"/>
        <w:ind w:right="105"/>
        <w:jc w:val="both"/>
        <w:rPr>
          <w:sz w:val="19"/>
          <w:lang w:eastAsia="ja-JP"/>
        </w:rPr>
      </w:pPr>
      <w:r>
        <w:rPr>
          <w:w w:val="85"/>
          <w:sz w:val="19"/>
          <w:lang w:eastAsia="ja-JP"/>
        </w:rPr>
        <w:t>素人が使用する器具は</w:t>
      </w:r>
      <w:r>
        <w:rPr>
          <w:w w:val="80"/>
          <w:sz w:val="19"/>
          <w:lang w:eastAsia="ja-JP"/>
        </w:rPr>
        <w:t>、素人が利用できる技能及び手段並びに素人の技術及び環境において合理的に予期される変動から生じる影響を考慮して、</w:t>
      </w:r>
      <w:r>
        <w:rPr>
          <w:spacing w:val="-7"/>
          <w:sz w:val="19"/>
          <w:lang w:eastAsia="ja-JP"/>
        </w:rPr>
        <w:t>その</w:t>
      </w:r>
      <w:r>
        <w:rPr>
          <w:w w:val="80"/>
          <w:sz w:val="19"/>
          <w:lang w:eastAsia="ja-JP"/>
        </w:rPr>
        <w:t>意図する目的に対して適切に</w:t>
      </w:r>
      <w:r>
        <w:rPr>
          <w:w w:val="85"/>
          <w:sz w:val="19"/>
          <w:lang w:eastAsia="ja-JP"/>
        </w:rPr>
        <w:t>機能するように設計及び製造されなければならない</w:t>
      </w:r>
      <w:r>
        <w:rPr>
          <w:w w:val="80"/>
          <w:sz w:val="19"/>
          <w:lang w:eastAsia="ja-JP"/>
        </w:rPr>
        <w:t>。製造者が提供する情報及び指示は、素人にとって</w:t>
      </w:r>
      <w:r>
        <w:rPr>
          <w:w w:val="85"/>
          <w:sz w:val="19"/>
          <w:lang w:eastAsia="ja-JP"/>
        </w:rPr>
        <w:t>理解し</w:t>
      </w:r>
      <w:r>
        <w:rPr>
          <w:w w:val="80"/>
          <w:sz w:val="19"/>
          <w:lang w:eastAsia="ja-JP"/>
        </w:rPr>
        <w:t>やすく</w:t>
      </w:r>
      <w:r>
        <w:rPr>
          <w:w w:val="85"/>
          <w:sz w:val="19"/>
          <w:lang w:eastAsia="ja-JP"/>
        </w:rPr>
        <w:t>、適用しやすいもの</w:t>
      </w:r>
      <w:r>
        <w:rPr>
          <w:w w:val="80"/>
          <w:sz w:val="19"/>
          <w:lang w:eastAsia="ja-JP"/>
        </w:rPr>
        <w:t>でなければならない</w:t>
      </w:r>
      <w:r>
        <w:rPr>
          <w:w w:val="85"/>
          <w:sz w:val="19"/>
          <w:lang w:eastAsia="ja-JP"/>
        </w:rPr>
        <w:t>。</w:t>
      </w:r>
    </w:p>
    <w:p w14:paraId="6784BF09" w14:textId="77777777" w:rsidR="00E66D05" w:rsidRDefault="00E66D05">
      <w:pPr>
        <w:spacing w:line="228" w:lineRule="auto"/>
        <w:jc w:val="both"/>
        <w:rPr>
          <w:sz w:val="19"/>
          <w:lang w:eastAsia="ja-JP"/>
        </w:rPr>
        <w:sectPr w:rsidR="00E66D05">
          <w:headerReference w:type="default" r:id="rId108"/>
          <w:pgSz w:w="11910" w:h="16840"/>
          <w:pgMar w:top="1260" w:right="1240" w:bottom="280" w:left="1240" w:header="967" w:footer="0" w:gutter="0"/>
          <w:cols w:space="720"/>
        </w:sectPr>
      </w:pPr>
    </w:p>
    <w:p w14:paraId="6AA1A40B" w14:textId="77777777" w:rsidR="00E66D05" w:rsidRDefault="00000000">
      <w:pPr>
        <w:pStyle w:val="a5"/>
        <w:numPr>
          <w:ilvl w:val="2"/>
          <w:numId w:val="81"/>
        </w:numPr>
        <w:tabs>
          <w:tab w:val="left" w:pos="797"/>
        </w:tabs>
        <w:spacing w:before="207"/>
        <w:ind w:hanging="690"/>
        <w:rPr>
          <w:sz w:val="19"/>
          <w:lang w:eastAsia="ja-JP"/>
        </w:rPr>
      </w:pPr>
      <w:r>
        <w:rPr>
          <w:w w:val="75"/>
          <w:sz w:val="19"/>
          <w:lang w:eastAsia="ja-JP"/>
        </w:rPr>
        <w:lastRenderedPageBreak/>
        <w:t>素人が使用する機器は、</w:t>
      </w:r>
      <w:r>
        <w:rPr>
          <w:spacing w:val="-5"/>
          <w:w w:val="75"/>
          <w:sz w:val="19"/>
          <w:lang w:eastAsia="ja-JP"/>
        </w:rPr>
        <w:t>以下の</w:t>
      </w:r>
      <w:r>
        <w:rPr>
          <w:w w:val="75"/>
          <w:sz w:val="19"/>
          <w:lang w:eastAsia="ja-JP"/>
        </w:rPr>
        <w:t>ように設計・製造されなければならない：</w:t>
      </w:r>
    </w:p>
    <w:p w14:paraId="561F29CA" w14:textId="77777777" w:rsidR="00E66D05" w:rsidRDefault="00E66D05">
      <w:pPr>
        <w:pStyle w:val="a3"/>
        <w:spacing w:before="9"/>
        <w:rPr>
          <w:lang w:eastAsia="ja-JP"/>
        </w:rPr>
      </w:pPr>
    </w:p>
    <w:p w14:paraId="04930487" w14:textId="77777777" w:rsidR="00E66D05" w:rsidRDefault="00000000">
      <w:pPr>
        <w:pStyle w:val="a5"/>
        <w:numPr>
          <w:ilvl w:val="0"/>
          <w:numId w:val="64"/>
        </w:numPr>
        <w:tabs>
          <w:tab w:val="left" w:pos="1078"/>
        </w:tabs>
        <w:spacing w:line="228" w:lineRule="auto"/>
        <w:ind w:right="105"/>
        <w:jc w:val="left"/>
        <w:rPr>
          <w:sz w:val="19"/>
          <w:lang w:eastAsia="ja-JP"/>
        </w:rPr>
      </w:pPr>
      <w:r>
        <w:rPr>
          <w:w w:val="80"/>
          <w:sz w:val="19"/>
          <w:lang w:eastAsia="ja-JP"/>
        </w:rPr>
        <w:t>必要であれば、適切なトレーニングおよび/または情報を受けた後、</w:t>
      </w:r>
      <w:r>
        <w:rPr>
          <w:w w:val="75"/>
          <w:sz w:val="19"/>
          <w:lang w:eastAsia="ja-JP"/>
        </w:rPr>
        <w:t>意図された使用者が手技の全段階で装置を安全かつ正確に使用できることを確認する</w:t>
      </w:r>
      <w:r>
        <w:rPr>
          <w:w w:val="80"/>
          <w:sz w:val="19"/>
          <w:lang w:eastAsia="ja-JP"/>
        </w:rPr>
        <w:t>こと、</w:t>
      </w:r>
    </w:p>
    <w:p w14:paraId="17214FDD" w14:textId="77777777" w:rsidR="00E66D05" w:rsidRDefault="00E66D05">
      <w:pPr>
        <w:pStyle w:val="a3"/>
        <w:spacing w:before="11"/>
        <w:rPr>
          <w:lang w:eastAsia="ja-JP"/>
        </w:rPr>
      </w:pPr>
    </w:p>
    <w:p w14:paraId="74019A30" w14:textId="77777777" w:rsidR="00E66D05" w:rsidRDefault="00000000">
      <w:pPr>
        <w:pStyle w:val="a5"/>
        <w:numPr>
          <w:ilvl w:val="0"/>
          <w:numId w:val="64"/>
        </w:numPr>
        <w:tabs>
          <w:tab w:val="left" w:pos="1078"/>
        </w:tabs>
        <w:spacing w:line="230" w:lineRule="auto"/>
        <w:ind w:right="105"/>
        <w:jc w:val="left"/>
        <w:rPr>
          <w:sz w:val="19"/>
          <w:lang w:eastAsia="ja-JP"/>
        </w:rPr>
      </w:pPr>
      <w:r>
        <w:rPr>
          <w:w w:val="80"/>
          <w:sz w:val="19"/>
          <w:lang w:eastAsia="ja-JP"/>
        </w:rPr>
        <w:t>針刺し</w:t>
      </w:r>
      <w:r>
        <w:rPr>
          <w:w w:val="85"/>
          <w:sz w:val="19"/>
          <w:lang w:eastAsia="ja-JP"/>
        </w:rPr>
        <w:t>損傷など</w:t>
      </w:r>
      <w:r>
        <w:rPr>
          <w:w w:val="80"/>
          <w:sz w:val="19"/>
          <w:lang w:eastAsia="ja-JP"/>
        </w:rPr>
        <w:t>、意図しない切り傷や刺し傷によるリスクを、可能かつ適切な限り低減する</w:t>
      </w:r>
      <w:r>
        <w:rPr>
          <w:w w:val="85"/>
          <w:sz w:val="19"/>
          <w:lang w:eastAsia="ja-JP"/>
        </w:rPr>
        <w:t>。</w:t>
      </w:r>
    </w:p>
    <w:p w14:paraId="7C851985" w14:textId="77777777" w:rsidR="00E66D05" w:rsidRDefault="00E66D05">
      <w:pPr>
        <w:pStyle w:val="a3"/>
        <w:spacing w:before="12"/>
        <w:rPr>
          <w:lang w:eastAsia="ja-JP"/>
        </w:rPr>
      </w:pPr>
    </w:p>
    <w:p w14:paraId="19310DB6" w14:textId="77777777" w:rsidR="00E66D05" w:rsidRDefault="00000000">
      <w:pPr>
        <w:pStyle w:val="a5"/>
        <w:numPr>
          <w:ilvl w:val="0"/>
          <w:numId w:val="64"/>
        </w:numPr>
        <w:tabs>
          <w:tab w:val="left" w:pos="1078"/>
        </w:tabs>
        <w:spacing w:line="228" w:lineRule="auto"/>
        <w:ind w:right="105"/>
        <w:jc w:val="left"/>
        <w:rPr>
          <w:sz w:val="19"/>
          <w:lang w:eastAsia="ja-JP"/>
        </w:rPr>
      </w:pPr>
      <w:r>
        <w:rPr>
          <w:w w:val="80"/>
          <w:sz w:val="19"/>
          <w:lang w:eastAsia="ja-JP"/>
        </w:rPr>
        <w:t>意図された使用者が装置の取扱い及び場合によっては結果の解釈において誤るリスクを可能な限り低減すること。</w:t>
      </w:r>
    </w:p>
    <w:p w14:paraId="09E7C57A" w14:textId="77777777" w:rsidR="00E66D05" w:rsidRDefault="00E66D05">
      <w:pPr>
        <w:pStyle w:val="a3"/>
        <w:spacing w:before="4"/>
        <w:rPr>
          <w:lang w:eastAsia="ja-JP"/>
        </w:rPr>
      </w:pPr>
    </w:p>
    <w:p w14:paraId="1B8FA24E" w14:textId="77777777" w:rsidR="00E66D05" w:rsidRDefault="00000000">
      <w:pPr>
        <w:pStyle w:val="a5"/>
        <w:numPr>
          <w:ilvl w:val="2"/>
          <w:numId w:val="81"/>
        </w:numPr>
        <w:tabs>
          <w:tab w:val="left" w:pos="797"/>
        </w:tabs>
        <w:ind w:hanging="690"/>
        <w:rPr>
          <w:sz w:val="19"/>
          <w:lang w:eastAsia="ja-JP"/>
        </w:rPr>
      </w:pPr>
      <w:r>
        <w:rPr>
          <w:w w:val="75"/>
          <w:sz w:val="19"/>
          <w:lang w:eastAsia="ja-JP"/>
        </w:rPr>
        <w:t>一般人が使用する装置は、適切な場合、</w:t>
      </w:r>
      <w:r>
        <w:rPr>
          <w:spacing w:val="4"/>
          <w:sz w:val="19"/>
          <w:lang w:eastAsia="ja-JP"/>
        </w:rPr>
        <w:t>一般人が</w:t>
      </w:r>
      <w:r>
        <w:rPr>
          <w:w w:val="75"/>
          <w:sz w:val="19"/>
          <w:lang w:eastAsia="ja-JP"/>
        </w:rPr>
        <w:t>使用する手順を含むものとする</w:t>
      </w:r>
      <w:r>
        <w:rPr>
          <w:spacing w:val="-2"/>
          <w:w w:val="75"/>
          <w:sz w:val="19"/>
          <w:lang w:eastAsia="ja-JP"/>
        </w:rPr>
        <w:t>：</w:t>
      </w:r>
    </w:p>
    <w:p w14:paraId="70523AA9" w14:textId="77777777" w:rsidR="00E66D05" w:rsidRDefault="00E66D05">
      <w:pPr>
        <w:pStyle w:val="a3"/>
        <w:spacing w:before="1"/>
        <w:rPr>
          <w:lang w:eastAsia="ja-JP"/>
        </w:rPr>
      </w:pPr>
    </w:p>
    <w:p w14:paraId="1DA16BAB" w14:textId="77777777" w:rsidR="00E66D05" w:rsidRDefault="00000000">
      <w:pPr>
        <w:pStyle w:val="a5"/>
        <w:numPr>
          <w:ilvl w:val="0"/>
          <w:numId w:val="63"/>
        </w:numPr>
        <w:tabs>
          <w:tab w:val="left" w:pos="1078"/>
        </w:tabs>
        <w:ind w:hanging="281"/>
        <w:jc w:val="left"/>
        <w:rPr>
          <w:sz w:val="19"/>
          <w:lang w:eastAsia="ja-JP"/>
        </w:rPr>
      </w:pPr>
      <w:r>
        <w:rPr>
          <w:w w:val="75"/>
          <w:sz w:val="19"/>
          <w:lang w:eastAsia="ja-JP"/>
        </w:rPr>
        <w:t>使用時に、その装置が製造者の意図したとおりに機能する</w:t>
      </w:r>
      <w:r>
        <w:rPr>
          <w:sz w:val="19"/>
          <w:lang w:eastAsia="ja-JP"/>
        </w:rPr>
        <w:t>ことを</w:t>
      </w:r>
      <w:r>
        <w:rPr>
          <w:w w:val="75"/>
          <w:sz w:val="19"/>
          <w:lang w:eastAsia="ja-JP"/>
        </w:rPr>
        <w:t>確認できること</w:t>
      </w:r>
      <w:r>
        <w:rPr>
          <w:spacing w:val="-5"/>
          <w:w w:val="75"/>
          <w:sz w:val="19"/>
          <w:lang w:eastAsia="ja-JP"/>
        </w:rPr>
        <w:t>。</w:t>
      </w:r>
    </w:p>
    <w:p w14:paraId="54AC45C7" w14:textId="77777777" w:rsidR="00E66D05" w:rsidRDefault="00E66D05">
      <w:pPr>
        <w:pStyle w:val="a3"/>
        <w:spacing w:before="1"/>
        <w:rPr>
          <w:lang w:eastAsia="ja-JP"/>
        </w:rPr>
      </w:pPr>
    </w:p>
    <w:p w14:paraId="6FFDC825" w14:textId="77777777" w:rsidR="00E66D05" w:rsidRDefault="00000000">
      <w:pPr>
        <w:pStyle w:val="a5"/>
        <w:numPr>
          <w:ilvl w:val="0"/>
          <w:numId w:val="63"/>
        </w:numPr>
        <w:tabs>
          <w:tab w:val="left" w:pos="1078"/>
        </w:tabs>
        <w:ind w:hanging="281"/>
        <w:jc w:val="left"/>
        <w:rPr>
          <w:sz w:val="19"/>
          <w:lang w:eastAsia="ja-JP"/>
        </w:rPr>
      </w:pPr>
      <w:r>
        <w:rPr>
          <w:w w:val="75"/>
          <w:sz w:val="19"/>
          <w:lang w:eastAsia="ja-JP"/>
        </w:rPr>
        <w:t>デバイスが有効な</w:t>
      </w:r>
      <w:r>
        <w:rPr>
          <w:spacing w:val="-2"/>
          <w:w w:val="75"/>
          <w:sz w:val="19"/>
          <w:lang w:eastAsia="ja-JP"/>
        </w:rPr>
        <w:t>結果を</w:t>
      </w:r>
      <w:r>
        <w:rPr>
          <w:w w:val="75"/>
          <w:sz w:val="19"/>
          <w:lang w:eastAsia="ja-JP"/>
        </w:rPr>
        <w:t>提供できなかった場合、該当する場合は警告される</w:t>
      </w:r>
      <w:r>
        <w:rPr>
          <w:spacing w:val="-2"/>
          <w:w w:val="75"/>
          <w:sz w:val="19"/>
          <w:lang w:eastAsia="ja-JP"/>
        </w:rPr>
        <w:t>。</w:t>
      </w:r>
    </w:p>
    <w:p w14:paraId="75F42002" w14:textId="77777777" w:rsidR="00E66D05" w:rsidRDefault="00E66D05">
      <w:pPr>
        <w:pStyle w:val="a3"/>
        <w:spacing w:before="177"/>
        <w:rPr>
          <w:lang w:eastAsia="ja-JP"/>
        </w:rPr>
      </w:pPr>
    </w:p>
    <w:p w14:paraId="317CF493" w14:textId="77777777" w:rsidR="00E66D05" w:rsidRDefault="00000000">
      <w:pPr>
        <w:ind w:left="504" w:right="504"/>
        <w:jc w:val="center"/>
        <w:rPr>
          <w:sz w:val="17"/>
          <w:lang w:eastAsia="ja-JP"/>
        </w:rPr>
      </w:pPr>
      <w:r>
        <w:rPr>
          <w:spacing w:val="-5"/>
          <w:w w:val="85"/>
          <w:sz w:val="17"/>
          <w:lang w:eastAsia="ja-JP"/>
        </w:rPr>
        <w:t>第三</w:t>
      </w:r>
      <w:r>
        <w:rPr>
          <w:w w:val="75"/>
          <w:sz w:val="17"/>
          <w:lang w:eastAsia="ja-JP"/>
        </w:rPr>
        <w:t>章</w:t>
      </w:r>
    </w:p>
    <w:p w14:paraId="21BF6B05" w14:textId="77777777" w:rsidR="00E66D05" w:rsidRDefault="00E66D05">
      <w:pPr>
        <w:pStyle w:val="a3"/>
        <w:spacing w:before="139"/>
        <w:rPr>
          <w:sz w:val="17"/>
          <w:lang w:eastAsia="ja-JP"/>
        </w:rPr>
      </w:pPr>
    </w:p>
    <w:p w14:paraId="47795A76" w14:textId="77777777" w:rsidR="00E66D05" w:rsidRDefault="00000000">
      <w:pPr>
        <w:spacing w:before="1"/>
        <w:ind w:left="504" w:right="504"/>
        <w:jc w:val="center"/>
        <w:rPr>
          <w:rFonts w:ascii="Times New Roman"/>
          <w:b/>
          <w:i/>
          <w:sz w:val="17"/>
          <w:lang w:eastAsia="ja-JP"/>
        </w:rPr>
      </w:pPr>
      <w:r>
        <w:rPr>
          <w:rFonts w:ascii="Times New Roman"/>
          <w:b/>
          <w:i/>
          <w:spacing w:val="-4"/>
          <w:sz w:val="17"/>
          <w:lang w:eastAsia="ja-JP"/>
        </w:rPr>
        <w:t>機器に付属する情報に関する要件</w:t>
      </w:r>
    </w:p>
    <w:p w14:paraId="15902AD3" w14:textId="77777777" w:rsidR="00E66D05" w:rsidRDefault="00E66D05">
      <w:pPr>
        <w:pStyle w:val="a3"/>
        <w:rPr>
          <w:rFonts w:ascii="Times New Roman"/>
          <w:b/>
          <w:i/>
          <w:sz w:val="17"/>
          <w:lang w:eastAsia="ja-JP"/>
        </w:rPr>
      </w:pPr>
    </w:p>
    <w:p w14:paraId="56C79ED7" w14:textId="77777777" w:rsidR="00E66D05" w:rsidRDefault="00E66D05">
      <w:pPr>
        <w:pStyle w:val="a3"/>
        <w:spacing w:before="65"/>
        <w:rPr>
          <w:rFonts w:ascii="Times New Roman"/>
          <w:b/>
          <w:i/>
          <w:sz w:val="17"/>
          <w:lang w:eastAsia="ja-JP"/>
        </w:rPr>
      </w:pPr>
    </w:p>
    <w:p w14:paraId="4325952B" w14:textId="77777777" w:rsidR="00E66D05" w:rsidRDefault="00000000">
      <w:pPr>
        <w:pStyle w:val="a5"/>
        <w:numPr>
          <w:ilvl w:val="1"/>
          <w:numId w:val="81"/>
        </w:numPr>
        <w:tabs>
          <w:tab w:val="left" w:pos="797"/>
        </w:tabs>
        <w:spacing w:before="1"/>
        <w:ind w:hanging="690"/>
        <w:rPr>
          <w:sz w:val="19"/>
        </w:rPr>
      </w:pPr>
      <w:proofErr w:type="spellStart"/>
      <w:r>
        <w:rPr>
          <w:w w:val="75"/>
          <w:sz w:val="19"/>
        </w:rPr>
        <w:t>ラベルと</w:t>
      </w:r>
      <w:r>
        <w:rPr>
          <w:spacing w:val="-5"/>
          <w:w w:val="75"/>
          <w:sz w:val="19"/>
        </w:rPr>
        <w:t>使用</w:t>
      </w:r>
      <w:r>
        <w:rPr>
          <w:w w:val="75"/>
          <w:sz w:val="19"/>
        </w:rPr>
        <w:t>説明書</w:t>
      </w:r>
      <w:proofErr w:type="spellEnd"/>
    </w:p>
    <w:p w14:paraId="13D85E27" w14:textId="77777777" w:rsidR="00E66D05" w:rsidRDefault="00E66D05">
      <w:pPr>
        <w:pStyle w:val="a3"/>
        <w:spacing w:before="117"/>
      </w:pPr>
    </w:p>
    <w:p w14:paraId="6EA0B53D" w14:textId="77777777" w:rsidR="00E66D05" w:rsidRDefault="00000000">
      <w:pPr>
        <w:pStyle w:val="a5"/>
        <w:numPr>
          <w:ilvl w:val="2"/>
          <w:numId w:val="81"/>
        </w:numPr>
        <w:tabs>
          <w:tab w:val="left" w:pos="797"/>
        </w:tabs>
        <w:ind w:hanging="690"/>
        <w:rPr>
          <w:sz w:val="19"/>
          <w:lang w:eastAsia="ja-JP"/>
        </w:rPr>
      </w:pPr>
      <w:r>
        <w:rPr>
          <w:spacing w:val="-2"/>
          <w:w w:val="75"/>
          <w:sz w:val="19"/>
          <w:lang w:eastAsia="ja-JP"/>
        </w:rPr>
        <w:t>メーカーが</w:t>
      </w:r>
      <w:r>
        <w:rPr>
          <w:w w:val="75"/>
          <w:sz w:val="19"/>
          <w:lang w:eastAsia="ja-JP"/>
        </w:rPr>
        <w:t>提供する情報に関する一般要件</w:t>
      </w:r>
    </w:p>
    <w:p w14:paraId="2655D268" w14:textId="77777777" w:rsidR="00E66D05" w:rsidRDefault="00E66D05">
      <w:pPr>
        <w:pStyle w:val="a3"/>
        <w:spacing w:before="126"/>
        <w:rPr>
          <w:lang w:eastAsia="ja-JP"/>
        </w:rPr>
      </w:pPr>
    </w:p>
    <w:p w14:paraId="4575B354" w14:textId="77777777" w:rsidR="00E66D05" w:rsidRDefault="00000000">
      <w:pPr>
        <w:pStyle w:val="a3"/>
        <w:spacing w:line="228" w:lineRule="auto"/>
        <w:ind w:left="797" w:right="103"/>
        <w:jc w:val="both"/>
        <w:rPr>
          <w:lang w:eastAsia="ja-JP"/>
        </w:rPr>
      </w:pPr>
      <w:r>
        <w:rPr>
          <w:w w:val="80"/>
          <w:lang w:eastAsia="ja-JP"/>
        </w:rPr>
        <w:t>各装置には、装置及びその製造者を特定するために必要な情報、並びに使用者又はその他 の者に関連する安全性及び性能に関する情報を適宜添付しなければならない。このような情報は、機器本体、包装又は使用説明書に記載することができ、また、製造者がウェブサイトを有する場合は、</w:t>
      </w:r>
      <w:r>
        <w:rPr>
          <w:spacing w:val="-2"/>
          <w:w w:val="85"/>
          <w:lang w:eastAsia="ja-JP"/>
        </w:rPr>
        <w:t>以下を</w:t>
      </w:r>
      <w:r>
        <w:rPr>
          <w:w w:val="80"/>
          <w:lang w:eastAsia="ja-JP"/>
        </w:rPr>
        <w:t>考慮し、ウェブサイト上で利用可能にし、常に最新の状態に保つものとする：</w:t>
      </w:r>
    </w:p>
    <w:p w14:paraId="4F6D654C" w14:textId="77777777" w:rsidR="00E66D05" w:rsidRDefault="00E66D05">
      <w:pPr>
        <w:pStyle w:val="a3"/>
        <w:spacing w:before="16"/>
        <w:rPr>
          <w:lang w:eastAsia="ja-JP"/>
        </w:rPr>
      </w:pPr>
    </w:p>
    <w:p w14:paraId="32D3EEE6" w14:textId="77777777" w:rsidR="00E66D05" w:rsidRDefault="00000000">
      <w:pPr>
        <w:pStyle w:val="a5"/>
        <w:numPr>
          <w:ilvl w:val="0"/>
          <w:numId w:val="62"/>
        </w:numPr>
        <w:tabs>
          <w:tab w:val="left" w:pos="1093"/>
          <w:tab w:val="left" w:pos="1095"/>
        </w:tabs>
        <w:spacing w:line="228" w:lineRule="auto"/>
        <w:ind w:right="105"/>
        <w:jc w:val="both"/>
        <w:rPr>
          <w:sz w:val="19"/>
          <w:lang w:eastAsia="ja-JP"/>
        </w:rPr>
      </w:pPr>
      <w:r>
        <w:rPr>
          <w:w w:val="85"/>
          <w:sz w:val="19"/>
          <w:lang w:eastAsia="ja-JP"/>
        </w:rPr>
        <w:t>ラベル及び使用説明書の媒体、形式、内容、読みやすさ、及び位置は、特定の装置、その意図され る目的、及び</w:t>
      </w:r>
      <w:r>
        <w:rPr>
          <w:w w:val="80"/>
          <w:sz w:val="19"/>
          <w:lang w:eastAsia="ja-JP"/>
        </w:rPr>
        <w:t>意図される使用者の</w:t>
      </w:r>
      <w:r>
        <w:rPr>
          <w:w w:val="85"/>
          <w:sz w:val="19"/>
          <w:lang w:eastAsia="ja-JP"/>
        </w:rPr>
        <w:t>技術的知識、経験、</w:t>
      </w:r>
      <w:r>
        <w:rPr>
          <w:w w:val="80"/>
          <w:sz w:val="19"/>
          <w:lang w:eastAsia="ja-JP"/>
        </w:rPr>
        <w:t>教育又は訓練に</w:t>
      </w:r>
      <w:r>
        <w:rPr>
          <w:w w:val="85"/>
          <w:sz w:val="19"/>
          <w:lang w:eastAsia="ja-JP"/>
        </w:rPr>
        <w:t>適切でなければならない</w:t>
      </w:r>
      <w:r>
        <w:rPr>
          <w:w w:val="80"/>
          <w:sz w:val="19"/>
          <w:lang w:eastAsia="ja-JP"/>
        </w:rPr>
        <w:t>。特に、使用説明書は、</w:t>
      </w:r>
      <w:r>
        <w:rPr>
          <w:w w:val="85"/>
          <w:sz w:val="19"/>
          <w:lang w:eastAsia="ja-JP"/>
        </w:rPr>
        <w:t>意図する使用者が容易に理解できる</w:t>
      </w:r>
      <w:r>
        <w:rPr>
          <w:w w:val="80"/>
          <w:sz w:val="19"/>
          <w:lang w:eastAsia="ja-JP"/>
        </w:rPr>
        <w:t>言葉で書かれ</w:t>
      </w:r>
      <w:r>
        <w:rPr>
          <w:w w:val="85"/>
          <w:sz w:val="19"/>
          <w:lang w:eastAsia="ja-JP"/>
        </w:rPr>
        <w:t>、適切な場合には、図面や</w:t>
      </w:r>
      <w:r>
        <w:rPr>
          <w:spacing w:val="-2"/>
          <w:w w:val="85"/>
          <w:sz w:val="19"/>
          <w:lang w:eastAsia="ja-JP"/>
        </w:rPr>
        <w:t>図表で</w:t>
      </w:r>
      <w:r>
        <w:rPr>
          <w:w w:val="85"/>
          <w:sz w:val="19"/>
          <w:lang w:eastAsia="ja-JP"/>
        </w:rPr>
        <w:t>補足さ</w:t>
      </w:r>
      <w:r>
        <w:rPr>
          <w:w w:val="80"/>
          <w:sz w:val="19"/>
          <w:lang w:eastAsia="ja-JP"/>
        </w:rPr>
        <w:t>れなければならない</w:t>
      </w:r>
      <w:r>
        <w:rPr>
          <w:spacing w:val="-2"/>
          <w:w w:val="85"/>
          <w:sz w:val="19"/>
          <w:lang w:eastAsia="ja-JP"/>
        </w:rPr>
        <w:t>。</w:t>
      </w:r>
    </w:p>
    <w:p w14:paraId="0780C2AD" w14:textId="77777777" w:rsidR="00E66D05" w:rsidRDefault="00E66D05">
      <w:pPr>
        <w:pStyle w:val="a3"/>
        <w:spacing w:before="15"/>
        <w:rPr>
          <w:lang w:eastAsia="ja-JP"/>
        </w:rPr>
      </w:pPr>
    </w:p>
    <w:p w14:paraId="71B92782" w14:textId="77777777" w:rsidR="00E66D05" w:rsidRDefault="00000000">
      <w:pPr>
        <w:pStyle w:val="a5"/>
        <w:numPr>
          <w:ilvl w:val="0"/>
          <w:numId w:val="62"/>
        </w:numPr>
        <w:tabs>
          <w:tab w:val="left" w:pos="1095"/>
        </w:tabs>
        <w:spacing w:line="230" w:lineRule="auto"/>
        <w:ind w:right="104"/>
        <w:jc w:val="both"/>
        <w:rPr>
          <w:sz w:val="19"/>
          <w:lang w:eastAsia="ja-JP"/>
        </w:rPr>
      </w:pPr>
      <w:r>
        <w:rPr>
          <w:w w:val="80"/>
          <w:sz w:val="19"/>
          <w:lang w:eastAsia="ja-JP"/>
        </w:rPr>
        <w:t>ラベルに必要な情報は、装置自体に記載しなければならない。これが実行不可能または</w:t>
      </w:r>
      <w:r>
        <w:rPr>
          <w:w w:val="85"/>
          <w:sz w:val="19"/>
          <w:lang w:eastAsia="ja-JP"/>
        </w:rPr>
        <w:t>適切で</w:t>
      </w:r>
      <w:r>
        <w:rPr>
          <w:w w:val="80"/>
          <w:sz w:val="19"/>
          <w:lang w:eastAsia="ja-JP"/>
        </w:rPr>
        <w:t>ない場合</w:t>
      </w:r>
      <w:r>
        <w:rPr>
          <w:w w:val="85"/>
          <w:sz w:val="19"/>
          <w:lang w:eastAsia="ja-JP"/>
        </w:rPr>
        <w:t>、情報の一部または全部を、各ユニットの包装、および／または</w:t>
      </w:r>
      <w:r>
        <w:rPr>
          <w:spacing w:val="-2"/>
          <w:w w:val="85"/>
          <w:sz w:val="19"/>
          <w:lang w:eastAsia="ja-JP"/>
        </w:rPr>
        <w:t>複数の装置の包装に</w:t>
      </w:r>
      <w:r>
        <w:rPr>
          <w:w w:val="85"/>
          <w:sz w:val="19"/>
          <w:lang w:eastAsia="ja-JP"/>
        </w:rPr>
        <w:t>記載してもよい</w:t>
      </w:r>
      <w:r>
        <w:rPr>
          <w:spacing w:val="-2"/>
          <w:w w:val="85"/>
          <w:sz w:val="19"/>
          <w:lang w:eastAsia="ja-JP"/>
        </w:rPr>
        <w:t>。</w:t>
      </w:r>
    </w:p>
    <w:p w14:paraId="672D9D10" w14:textId="77777777" w:rsidR="00E66D05" w:rsidRDefault="00E66D05">
      <w:pPr>
        <w:pStyle w:val="a3"/>
        <w:spacing w:before="9"/>
        <w:rPr>
          <w:lang w:eastAsia="ja-JP"/>
        </w:rPr>
      </w:pPr>
    </w:p>
    <w:p w14:paraId="5BEF4BF2" w14:textId="77777777" w:rsidR="00E66D05" w:rsidRDefault="00000000">
      <w:pPr>
        <w:pStyle w:val="a5"/>
        <w:numPr>
          <w:ilvl w:val="0"/>
          <w:numId w:val="62"/>
        </w:numPr>
        <w:tabs>
          <w:tab w:val="left" w:pos="1093"/>
          <w:tab w:val="left" w:pos="1095"/>
        </w:tabs>
        <w:spacing w:before="1" w:line="228" w:lineRule="auto"/>
        <w:ind w:right="105"/>
        <w:jc w:val="both"/>
        <w:rPr>
          <w:sz w:val="19"/>
          <w:lang w:eastAsia="ja-JP"/>
        </w:rPr>
      </w:pPr>
      <w:r>
        <w:rPr>
          <w:spacing w:val="-2"/>
          <w:w w:val="85"/>
          <w:sz w:val="19"/>
          <w:lang w:eastAsia="ja-JP"/>
        </w:rPr>
        <w:t>ラベルは、人間が読み取り可能な形式で提供されなければならず、</w:t>
      </w:r>
      <w:r>
        <w:rPr>
          <w:w w:val="80"/>
          <w:sz w:val="19"/>
          <w:lang w:eastAsia="ja-JP"/>
        </w:rPr>
        <w:t>無線自動識別（RFID）ま たはバーコードのような</w:t>
      </w:r>
      <w:r>
        <w:rPr>
          <w:spacing w:val="-2"/>
          <w:w w:val="85"/>
          <w:sz w:val="19"/>
          <w:lang w:eastAsia="ja-JP"/>
        </w:rPr>
        <w:t>機械が読み取り可能な</w:t>
      </w:r>
      <w:r>
        <w:rPr>
          <w:w w:val="80"/>
          <w:sz w:val="19"/>
          <w:lang w:eastAsia="ja-JP"/>
        </w:rPr>
        <w:t>情報によって</w:t>
      </w:r>
      <w:r>
        <w:rPr>
          <w:spacing w:val="-2"/>
          <w:w w:val="85"/>
          <w:sz w:val="19"/>
          <w:lang w:eastAsia="ja-JP"/>
        </w:rPr>
        <w:t>補足されてもよい</w:t>
      </w:r>
      <w:r>
        <w:rPr>
          <w:w w:val="80"/>
          <w:sz w:val="19"/>
          <w:lang w:eastAsia="ja-JP"/>
        </w:rPr>
        <w:t>。</w:t>
      </w:r>
    </w:p>
    <w:p w14:paraId="06417AA7" w14:textId="77777777" w:rsidR="00E66D05" w:rsidRDefault="00E66D05">
      <w:pPr>
        <w:pStyle w:val="a3"/>
        <w:spacing w:before="10"/>
        <w:rPr>
          <w:lang w:eastAsia="ja-JP"/>
        </w:rPr>
      </w:pPr>
    </w:p>
    <w:p w14:paraId="190B1630" w14:textId="77777777" w:rsidR="00E66D05" w:rsidRDefault="00000000">
      <w:pPr>
        <w:pStyle w:val="a5"/>
        <w:numPr>
          <w:ilvl w:val="0"/>
          <w:numId w:val="62"/>
        </w:numPr>
        <w:tabs>
          <w:tab w:val="left" w:pos="1093"/>
          <w:tab w:val="left" w:pos="1095"/>
        </w:tabs>
        <w:spacing w:before="1" w:line="230" w:lineRule="auto"/>
        <w:ind w:right="103"/>
        <w:jc w:val="both"/>
        <w:rPr>
          <w:sz w:val="19"/>
          <w:lang w:eastAsia="ja-JP"/>
        </w:rPr>
      </w:pPr>
      <w:r>
        <w:rPr>
          <w:w w:val="80"/>
          <w:sz w:val="19"/>
          <w:lang w:eastAsia="ja-JP"/>
        </w:rPr>
        <w:t>使用説明書は、機器と共に提供されなければならない。例外として、</w:t>
      </w:r>
      <w:r>
        <w:rPr>
          <w:w w:val="85"/>
          <w:sz w:val="19"/>
          <w:lang w:eastAsia="ja-JP"/>
        </w:rPr>
        <w:t>クラス I 及びクラス IIa の装置については、そのような</w:t>
      </w:r>
      <w:r>
        <w:rPr>
          <w:w w:val="80"/>
          <w:sz w:val="19"/>
          <w:lang w:eastAsia="ja-JP"/>
        </w:rPr>
        <w:t>説明書が</w:t>
      </w:r>
      <w:r>
        <w:rPr>
          <w:w w:val="85"/>
          <w:sz w:val="19"/>
          <w:lang w:eastAsia="ja-JP"/>
        </w:rPr>
        <w:t>なくても安全に使用できる場合</w:t>
      </w:r>
      <w:r>
        <w:rPr>
          <w:w w:val="80"/>
          <w:sz w:val="19"/>
          <w:lang w:eastAsia="ja-JP"/>
        </w:rPr>
        <w:t>、及び本節の別段の規定がない限り、使用説明書は</w:t>
      </w:r>
      <w:r>
        <w:rPr>
          <w:w w:val="85"/>
          <w:sz w:val="19"/>
          <w:lang w:eastAsia="ja-JP"/>
        </w:rPr>
        <w:t>必要ないものとする</w:t>
      </w:r>
      <w:r>
        <w:rPr>
          <w:w w:val="80"/>
          <w:sz w:val="19"/>
          <w:lang w:eastAsia="ja-JP"/>
        </w:rPr>
        <w:t>。</w:t>
      </w:r>
    </w:p>
    <w:p w14:paraId="595EE7C8" w14:textId="77777777" w:rsidR="00E66D05" w:rsidRDefault="00E66D05">
      <w:pPr>
        <w:pStyle w:val="a3"/>
        <w:spacing w:before="9"/>
        <w:rPr>
          <w:lang w:eastAsia="ja-JP"/>
        </w:rPr>
      </w:pPr>
    </w:p>
    <w:p w14:paraId="28EED446" w14:textId="77777777" w:rsidR="00E66D05" w:rsidRDefault="00000000">
      <w:pPr>
        <w:pStyle w:val="a5"/>
        <w:numPr>
          <w:ilvl w:val="0"/>
          <w:numId w:val="62"/>
        </w:numPr>
        <w:tabs>
          <w:tab w:val="left" w:pos="1093"/>
          <w:tab w:val="left" w:pos="1095"/>
        </w:tabs>
        <w:spacing w:before="1" w:line="228" w:lineRule="auto"/>
        <w:ind w:right="105"/>
        <w:jc w:val="both"/>
        <w:rPr>
          <w:sz w:val="19"/>
          <w:lang w:eastAsia="ja-JP"/>
        </w:rPr>
      </w:pPr>
      <w:r>
        <w:rPr>
          <w:w w:val="80"/>
          <w:sz w:val="19"/>
          <w:lang w:eastAsia="ja-JP"/>
        </w:rPr>
        <w:t>複数のデバイスが単一のユーザーおよび/または場所に供給される</w:t>
      </w:r>
      <w:r>
        <w:rPr>
          <w:w w:val="85"/>
          <w:sz w:val="19"/>
          <w:lang w:eastAsia="ja-JP"/>
        </w:rPr>
        <w:t>場合</w:t>
      </w:r>
      <w:r>
        <w:rPr>
          <w:w w:val="80"/>
          <w:sz w:val="19"/>
          <w:lang w:eastAsia="ja-JP"/>
        </w:rPr>
        <w:t>、</w:t>
      </w:r>
      <w:r>
        <w:rPr>
          <w:w w:val="85"/>
          <w:sz w:val="19"/>
          <w:lang w:eastAsia="ja-JP"/>
        </w:rPr>
        <w:t>購入者の同意があれば、使用</w:t>
      </w:r>
      <w:r>
        <w:rPr>
          <w:w w:val="80"/>
          <w:sz w:val="19"/>
          <w:lang w:eastAsia="ja-JP"/>
        </w:rPr>
        <w:t>説明書は1部のみ</w:t>
      </w:r>
      <w:r>
        <w:rPr>
          <w:w w:val="85"/>
          <w:sz w:val="19"/>
          <w:lang w:eastAsia="ja-JP"/>
        </w:rPr>
        <w:t>提供される場合があります。</w:t>
      </w:r>
    </w:p>
    <w:p w14:paraId="6D525B7E" w14:textId="77777777" w:rsidR="00E66D05" w:rsidRDefault="00E66D05">
      <w:pPr>
        <w:pStyle w:val="a3"/>
        <w:spacing w:before="11"/>
        <w:rPr>
          <w:lang w:eastAsia="ja-JP"/>
        </w:rPr>
      </w:pPr>
    </w:p>
    <w:p w14:paraId="0B8CD75B" w14:textId="77777777" w:rsidR="00E66D05" w:rsidRDefault="00000000">
      <w:pPr>
        <w:pStyle w:val="a5"/>
        <w:numPr>
          <w:ilvl w:val="0"/>
          <w:numId w:val="62"/>
        </w:numPr>
        <w:tabs>
          <w:tab w:val="left" w:pos="1093"/>
          <w:tab w:val="left" w:pos="1095"/>
        </w:tabs>
        <w:spacing w:line="230" w:lineRule="auto"/>
        <w:ind w:right="104"/>
        <w:jc w:val="both"/>
        <w:rPr>
          <w:sz w:val="19"/>
          <w:lang w:eastAsia="ja-JP"/>
        </w:rPr>
      </w:pPr>
      <w:r>
        <w:rPr>
          <w:w w:val="80"/>
          <w:sz w:val="19"/>
          <w:lang w:eastAsia="ja-JP"/>
        </w:rPr>
        <w:t>使用説明書は、規則(EU)No 207/2012またはこの規則に従って採択されたその後の施行規則に規定された範囲内において、かつその条件下においてのみ、紙以外の形式（電子的なものなど）で使用者に提供することができる。</w:t>
      </w:r>
    </w:p>
    <w:p w14:paraId="352E64CC" w14:textId="77777777" w:rsidR="00E66D05" w:rsidRDefault="00E66D05">
      <w:pPr>
        <w:pStyle w:val="a3"/>
        <w:spacing w:before="10"/>
        <w:rPr>
          <w:lang w:eastAsia="ja-JP"/>
        </w:rPr>
      </w:pPr>
    </w:p>
    <w:p w14:paraId="4FDDBC6D" w14:textId="77777777" w:rsidR="00E66D05" w:rsidRDefault="00000000">
      <w:pPr>
        <w:pStyle w:val="a5"/>
        <w:numPr>
          <w:ilvl w:val="0"/>
          <w:numId w:val="62"/>
        </w:numPr>
        <w:tabs>
          <w:tab w:val="left" w:pos="1093"/>
          <w:tab w:val="left" w:pos="1095"/>
        </w:tabs>
        <w:spacing w:line="228" w:lineRule="auto"/>
        <w:ind w:right="105"/>
        <w:jc w:val="both"/>
        <w:rPr>
          <w:sz w:val="19"/>
          <w:lang w:eastAsia="ja-JP"/>
        </w:rPr>
      </w:pPr>
      <w:r>
        <w:rPr>
          <w:w w:val="80"/>
          <w:sz w:val="19"/>
          <w:lang w:eastAsia="ja-JP"/>
        </w:rPr>
        <w:t>使用者及び／又はその他の者に伝える必要のある残留リスクは、製造者が提供する情報の中に、制限、禁忌、注意又は警告として含まれなければならない。</w:t>
      </w:r>
    </w:p>
    <w:p w14:paraId="08928508" w14:textId="77777777" w:rsidR="00E66D05" w:rsidRDefault="00E66D05">
      <w:pPr>
        <w:pStyle w:val="a3"/>
        <w:spacing w:before="11"/>
        <w:rPr>
          <w:lang w:eastAsia="ja-JP"/>
        </w:rPr>
      </w:pPr>
    </w:p>
    <w:p w14:paraId="780638CD" w14:textId="77777777" w:rsidR="00E66D05" w:rsidRDefault="00000000">
      <w:pPr>
        <w:pStyle w:val="a5"/>
        <w:numPr>
          <w:ilvl w:val="0"/>
          <w:numId w:val="62"/>
        </w:numPr>
        <w:tabs>
          <w:tab w:val="left" w:pos="1093"/>
          <w:tab w:val="left" w:pos="1095"/>
        </w:tabs>
        <w:spacing w:line="230" w:lineRule="auto"/>
        <w:ind w:right="104"/>
        <w:jc w:val="both"/>
        <w:rPr>
          <w:sz w:val="19"/>
          <w:lang w:eastAsia="ja-JP"/>
        </w:rPr>
      </w:pPr>
      <w:r>
        <w:rPr>
          <w:w w:val="80"/>
          <w:sz w:val="19"/>
          <w:lang w:eastAsia="ja-JP"/>
        </w:rPr>
        <w:t>適切な場合、製造者が提供する情報は、国際的に認知されたシンボルの形をとるものとする。使用される記号または識別色は、整合規格または CS に準拠しなければならない。整合規格または CS が存在しない分野では、記号および色は、機器に付属する文書に記載されるものとする。</w:t>
      </w:r>
    </w:p>
    <w:p w14:paraId="21BE19D2" w14:textId="77777777" w:rsidR="00E66D05" w:rsidRDefault="00E66D05">
      <w:pPr>
        <w:spacing w:line="230" w:lineRule="auto"/>
        <w:jc w:val="both"/>
        <w:rPr>
          <w:sz w:val="19"/>
          <w:lang w:eastAsia="ja-JP"/>
        </w:rPr>
        <w:sectPr w:rsidR="00E66D05">
          <w:headerReference w:type="default" r:id="rId109"/>
          <w:pgSz w:w="11910" w:h="16840"/>
          <w:pgMar w:top="1260" w:right="1240" w:bottom="280" w:left="1240" w:header="967" w:footer="0" w:gutter="0"/>
          <w:cols w:space="720"/>
        </w:sectPr>
      </w:pPr>
    </w:p>
    <w:p w14:paraId="14F13ED2" w14:textId="77777777" w:rsidR="00E66D05" w:rsidRDefault="00000000">
      <w:pPr>
        <w:pStyle w:val="a5"/>
        <w:numPr>
          <w:ilvl w:val="2"/>
          <w:numId w:val="81"/>
        </w:numPr>
        <w:tabs>
          <w:tab w:val="left" w:pos="797"/>
        </w:tabs>
        <w:spacing w:before="207"/>
        <w:ind w:hanging="690"/>
        <w:rPr>
          <w:sz w:val="19"/>
          <w:lang w:eastAsia="ja-JP"/>
        </w:rPr>
      </w:pPr>
      <w:r>
        <w:rPr>
          <w:spacing w:val="-2"/>
          <w:w w:val="80"/>
          <w:sz w:val="19"/>
          <w:lang w:eastAsia="ja-JP"/>
        </w:rPr>
        <w:lastRenderedPageBreak/>
        <w:t>ラベルに</w:t>
      </w:r>
      <w:r>
        <w:rPr>
          <w:w w:val="80"/>
          <w:sz w:val="19"/>
          <w:lang w:eastAsia="ja-JP"/>
        </w:rPr>
        <w:t>記載されている情報</w:t>
      </w:r>
    </w:p>
    <w:p w14:paraId="0603B43E" w14:textId="77777777" w:rsidR="00E66D05" w:rsidRDefault="00E66D05">
      <w:pPr>
        <w:pStyle w:val="a3"/>
        <w:spacing w:before="31"/>
        <w:rPr>
          <w:lang w:eastAsia="ja-JP"/>
        </w:rPr>
      </w:pPr>
    </w:p>
    <w:p w14:paraId="5726599B" w14:textId="77777777" w:rsidR="00E66D05" w:rsidRDefault="00000000">
      <w:pPr>
        <w:pStyle w:val="a3"/>
        <w:ind w:left="797"/>
        <w:rPr>
          <w:lang w:eastAsia="ja-JP"/>
        </w:rPr>
      </w:pPr>
      <w:r>
        <w:rPr>
          <w:w w:val="75"/>
          <w:lang w:eastAsia="ja-JP"/>
        </w:rPr>
        <w:t>ラベルには、以下のすべての</w:t>
      </w:r>
      <w:r>
        <w:rPr>
          <w:spacing w:val="-2"/>
          <w:w w:val="75"/>
          <w:lang w:eastAsia="ja-JP"/>
        </w:rPr>
        <w:t>事項を記載</w:t>
      </w:r>
      <w:r>
        <w:rPr>
          <w:w w:val="75"/>
          <w:lang w:eastAsia="ja-JP"/>
        </w:rPr>
        <w:t>しなければならない</w:t>
      </w:r>
      <w:r>
        <w:rPr>
          <w:spacing w:val="-2"/>
          <w:w w:val="75"/>
          <w:lang w:eastAsia="ja-JP"/>
        </w:rPr>
        <w:t>：</w:t>
      </w:r>
    </w:p>
    <w:p w14:paraId="75487A27" w14:textId="77777777" w:rsidR="00E66D05" w:rsidRDefault="00000000">
      <w:pPr>
        <w:pStyle w:val="a5"/>
        <w:numPr>
          <w:ilvl w:val="0"/>
          <w:numId w:val="61"/>
        </w:numPr>
        <w:tabs>
          <w:tab w:val="left" w:pos="1147"/>
        </w:tabs>
        <w:spacing w:before="166"/>
        <w:ind w:left="1147" w:hanging="350"/>
        <w:rPr>
          <w:sz w:val="19"/>
          <w:lang w:eastAsia="ja-JP"/>
        </w:rPr>
      </w:pPr>
      <w:r>
        <w:rPr>
          <w:spacing w:val="-2"/>
          <w:w w:val="80"/>
          <w:sz w:val="19"/>
          <w:lang w:eastAsia="ja-JP"/>
        </w:rPr>
        <w:t>機器の</w:t>
      </w:r>
      <w:r>
        <w:rPr>
          <w:w w:val="80"/>
          <w:sz w:val="19"/>
          <w:lang w:eastAsia="ja-JP"/>
        </w:rPr>
        <w:t>名称または商品名</w:t>
      </w:r>
      <w:r>
        <w:rPr>
          <w:spacing w:val="-2"/>
          <w:w w:val="80"/>
          <w:sz w:val="19"/>
          <w:lang w:eastAsia="ja-JP"/>
        </w:rPr>
        <w:t>；</w:t>
      </w:r>
    </w:p>
    <w:p w14:paraId="78832B1E" w14:textId="77777777" w:rsidR="00E66D05" w:rsidRDefault="00000000">
      <w:pPr>
        <w:pStyle w:val="a5"/>
        <w:numPr>
          <w:ilvl w:val="0"/>
          <w:numId w:val="61"/>
        </w:numPr>
        <w:tabs>
          <w:tab w:val="left" w:pos="1147"/>
          <w:tab w:val="left" w:pos="1149"/>
        </w:tabs>
        <w:spacing w:before="174" w:line="228" w:lineRule="auto"/>
        <w:ind w:right="106"/>
        <w:jc w:val="both"/>
        <w:rPr>
          <w:sz w:val="19"/>
          <w:lang w:eastAsia="ja-JP"/>
        </w:rPr>
      </w:pPr>
      <w:r>
        <w:rPr>
          <w:w w:val="75"/>
          <w:sz w:val="19"/>
          <w:lang w:eastAsia="ja-JP"/>
        </w:rPr>
        <w:t>使用者が装置を識別するために厳密に必要な詳細、包装の内容、および</w:t>
      </w:r>
      <w:r>
        <w:rPr>
          <w:w w:val="80"/>
          <w:sz w:val="19"/>
          <w:lang w:eastAsia="ja-JP"/>
        </w:rPr>
        <w:t>使用</w:t>
      </w:r>
      <w:r>
        <w:rPr>
          <w:sz w:val="19"/>
          <w:lang w:eastAsia="ja-JP"/>
        </w:rPr>
        <w:t>者にとって</w:t>
      </w:r>
      <w:r>
        <w:rPr>
          <w:w w:val="80"/>
          <w:sz w:val="19"/>
          <w:lang w:eastAsia="ja-JP"/>
        </w:rPr>
        <w:t>明らかでない</w:t>
      </w:r>
      <w:r>
        <w:rPr>
          <w:w w:val="75"/>
          <w:sz w:val="19"/>
          <w:lang w:eastAsia="ja-JP"/>
        </w:rPr>
        <w:t>場合には、</w:t>
      </w:r>
      <w:r>
        <w:rPr>
          <w:w w:val="80"/>
          <w:sz w:val="19"/>
          <w:lang w:eastAsia="ja-JP"/>
        </w:rPr>
        <w:t>装置の意図された目的；</w:t>
      </w:r>
    </w:p>
    <w:p w14:paraId="5B1A0EF7" w14:textId="77777777" w:rsidR="00E66D05" w:rsidRDefault="00000000">
      <w:pPr>
        <w:pStyle w:val="a5"/>
        <w:numPr>
          <w:ilvl w:val="0"/>
          <w:numId w:val="61"/>
        </w:numPr>
        <w:tabs>
          <w:tab w:val="left" w:pos="1147"/>
          <w:tab w:val="left" w:pos="1149"/>
        </w:tabs>
        <w:spacing w:before="177" w:line="228" w:lineRule="auto"/>
        <w:ind w:right="105"/>
        <w:jc w:val="both"/>
        <w:rPr>
          <w:sz w:val="19"/>
          <w:lang w:eastAsia="ja-JP"/>
        </w:rPr>
      </w:pPr>
      <w:r>
        <w:rPr>
          <w:w w:val="80"/>
          <w:sz w:val="19"/>
          <w:lang w:eastAsia="ja-JP"/>
        </w:rPr>
        <w:t>製造者の名称、登録商号または登録商標、および登録事業所の住所；</w:t>
      </w:r>
    </w:p>
    <w:p w14:paraId="11BCF752" w14:textId="77777777" w:rsidR="00E66D05" w:rsidRDefault="00000000">
      <w:pPr>
        <w:pStyle w:val="a5"/>
        <w:numPr>
          <w:ilvl w:val="0"/>
          <w:numId w:val="61"/>
        </w:numPr>
        <w:tabs>
          <w:tab w:val="left" w:pos="1149"/>
        </w:tabs>
        <w:spacing w:before="176" w:line="230" w:lineRule="auto"/>
        <w:ind w:right="105"/>
        <w:jc w:val="both"/>
        <w:rPr>
          <w:sz w:val="19"/>
          <w:lang w:eastAsia="ja-JP"/>
        </w:rPr>
      </w:pPr>
      <w:r>
        <w:rPr>
          <w:w w:val="75"/>
          <w:sz w:val="19"/>
          <w:lang w:eastAsia="ja-JP"/>
        </w:rPr>
        <w:t>製造者の登録事業所がEU域外にある</w:t>
      </w:r>
      <w:r>
        <w:rPr>
          <w:sz w:val="19"/>
          <w:lang w:eastAsia="ja-JP"/>
        </w:rPr>
        <w:t>場合は</w:t>
      </w:r>
      <w:r>
        <w:rPr>
          <w:w w:val="75"/>
          <w:sz w:val="19"/>
          <w:lang w:eastAsia="ja-JP"/>
        </w:rPr>
        <w:t>、公認代理人の氏名及び公認代理人の登録事業所の住所；</w:t>
      </w:r>
    </w:p>
    <w:p w14:paraId="1968B33F" w14:textId="77777777" w:rsidR="00E66D05" w:rsidRDefault="00000000">
      <w:pPr>
        <w:pStyle w:val="a5"/>
        <w:numPr>
          <w:ilvl w:val="0"/>
          <w:numId w:val="61"/>
        </w:numPr>
        <w:tabs>
          <w:tab w:val="left" w:pos="1148"/>
        </w:tabs>
        <w:spacing w:before="167"/>
        <w:ind w:left="1148" w:hanging="351"/>
        <w:rPr>
          <w:sz w:val="19"/>
          <w:lang w:eastAsia="ja-JP"/>
        </w:rPr>
      </w:pPr>
      <w:r>
        <w:rPr>
          <w:w w:val="75"/>
          <w:sz w:val="19"/>
          <w:lang w:eastAsia="ja-JP"/>
        </w:rPr>
        <w:t>該当する場合、デバイスに含まれるまたは</w:t>
      </w:r>
      <w:r>
        <w:rPr>
          <w:spacing w:val="-2"/>
          <w:w w:val="75"/>
          <w:sz w:val="19"/>
          <w:lang w:eastAsia="ja-JP"/>
        </w:rPr>
        <w:t>組み込まれている</w:t>
      </w:r>
      <w:r>
        <w:rPr>
          <w:w w:val="75"/>
          <w:sz w:val="19"/>
          <w:lang w:eastAsia="ja-JP"/>
        </w:rPr>
        <w:t>ことを示す表示</w:t>
      </w:r>
      <w:r>
        <w:rPr>
          <w:spacing w:val="-2"/>
          <w:w w:val="75"/>
          <w:sz w:val="19"/>
          <w:lang w:eastAsia="ja-JP"/>
        </w:rPr>
        <w:t>：</w:t>
      </w:r>
    </w:p>
    <w:p w14:paraId="60B1430A" w14:textId="77777777" w:rsidR="00E66D05" w:rsidRDefault="00000000">
      <w:pPr>
        <w:pStyle w:val="a5"/>
        <w:numPr>
          <w:ilvl w:val="1"/>
          <w:numId w:val="61"/>
        </w:numPr>
        <w:tabs>
          <w:tab w:val="left" w:pos="1430"/>
        </w:tabs>
        <w:spacing w:before="164"/>
        <w:ind w:hanging="281"/>
        <w:jc w:val="left"/>
        <w:rPr>
          <w:sz w:val="19"/>
          <w:lang w:eastAsia="ja-JP"/>
        </w:rPr>
      </w:pPr>
      <w:r>
        <w:rPr>
          <w:w w:val="75"/>
          <w:sz w:val="19"/>
          <w:lang w:eastAsia="ja-JP"/>
        </w:rPr>
        <w:t>ヒト血液または血漿誘導体を含む医薬品</w:t>
      </w:r>
      <w:r>
        <w:rPr>
          <w:spacing w:val="-5"/>
          <w:w w:val="75"/>
          <w:sz w:val="19"/>
          <w:lang w:eastAsia="ja-JP"/>
        </w:rPr>
        <w:t>、または</w:t>
      </w:r>
    </w:p>
    <w:p w14:paraId="0B65B798" w14:textId="77777777" w:rsidR="00E66D05" w:rsidRDefault="00000000">
      <w:pPr>
        <w:pStyle w:val="a5"/>
        <w:numPr>
          <w:ilvl w:val="1"/>
          <w:numId w:val="61"/>
        </w:numPr>
        <w:tabs>
          <w:tab w:val="left" w:pos="1430"/>
        </w:tabs>
        <w:spacing w:before="166"/>
        <w:ind w:hanging="281"/>
        <w:jc w:val="left"/>
        <w:rPr>
          <w:sz w:val="19"/>
          <w:lang w:eastAsia="ja-JP"/>
        </w:rPr>
      </w:pPr>
      <w:r>
        <w:rPr>
          <w:w w:val="75"/>
          <w:sz w:val="19"/>
          <w:lang w:eastAsia="ja-JP"/>
        </w:rPr>
        <w:t>ヒト由来の組織もしくは細胞、またはそれらの派生物、</w:t>
      </w:r>
      <w:r>
        <w:rPr>
          <w:spacing w:val="-5"/>
          <w:w w:val="75"/>
          <w:sz w:val="19"/>
          <w:lang w:eastAsia="ja-JP"/>
        </w:rPr>
        <w:t>または</w:t>
      </w:r>
    </w:p>
    <w:p w14:paraId="5840F757" w14:textId="77777777" w:rsidR="00E66D05" w:rsidRDefault="00000000">
      <w:pPr>
        <w:pStyle w:val="a5"/>
        <w:numPr>
          <w:ilvl w:val="1"/>
          <w:numId w:val="61"/>
        </w:numPr>
        <w:tabs>
          <w:tab w:val="left" w:pos="1430"/>
        </w:tabs>
        <w:spacing w:before="165"/>
        <w:ind w:hanging="281"/>
        <w:jc w:val="left"/>
        <w:rPr>
          <w:sz w:val="19"/>
          <w:lang w:eastAsia="ja-JP"/>
        </w:rPr>
      </w:pPr>
      <w:r>
        <w:rPr>
          <w:w w:val="75"/>
          <w:sz w:val="19"/>
          <w:lang w:eastAsia="ja-JP"/>
        </w:rPr>
        <w:t>規則(EU)No.</w:t>
      </w:r>
      <w:r>
        <w:rPr>
          <w:spacing w:val="-2"/>
          <w:w w:val="75"/>
          <w:sz w:val="19"/>
          <w:lang w:eastAsia="ja-JP"/>
        </w:rPr>
        <w:t>722/2012で言及</w:t>
      </w:r>
      <w:r>
        <w:rPr>
          <w:w w:val="75"/>
          <w:sz w:val="19"/>
          <w:lang w:eastAsia="ja-JP"/>
        </w:rPr>
        <w:t>されている、動物由来の組織もしくは細胞、またはそれらの派生物</w:t>
      </w:r>
      <w:r>
        <w:rPr>
          <w:spacing w:val="-2"/>
          <w:w w:val="75"/>
          <w:sz w:val="19"/>
          <w:lang w:eastAsia="ja-JP"/>
        </w:rPr>
        <w:t>；</w:t>
      </w:r>
    </w:p>
    <w:p w14:paraId="4F5DBC7D" w14:textId="77777777" w:rsidR="00E66D05" w:rsidRDefault="00000000">
      <w:pPr>
        <w:pStyle w:val="a5"/>
        <w:numPr>
          <w:ilvl w:val="0"/>
          <w:numId w:val="61"/>
        </w:numPr>
        <w:tabs>
          <w:tab w:val="left" w:pos="1147"/>
        </w:tabs>
        <w:spacing w:before="166"/>
        <w:ind w:left="1147" w:hanging="350"/>
        <w:rPr>
          <w:sz w:val="19"/>
          <w:lang w:eastAsia="ja-JP"/>
        </w:rPr>
      </w:pPr>
      <w:r>
        <w:rPr>
          <w:w w:val="75"/>
          <w:sz w:val="19"/>
          <w:lang w:eastAsia="ja-JP"/>
        </w:rPr>
        <w:t>該当する場合は、</w:t>
      </w:r>
      <w:r>
        <w:rPr>
          <w:spacing w:val="-2"/>
          <w:w w:val="75"/>
          <w:sz w:val="19"/>
          <w:lang w:eastAsia="ja-JP"/>
        </w:rPr>
        <w:t>第10.4.5項に従って</w:t>
      </w:r>
      <w:r>
        <w:rPr>
          <w:w w:val="75"/>
          <w:sz w:val="19"/>
          <w:lang w:eastAsia="ja-JP"/>
        </w:rPr>
        <w:t>ラベル付けされた情報</w:t>
      </w:r>
      <w:r>
        <w:rPr>
          <w:spacing w:val="-2"/>
          <w:w w:val="75"/>
          <w:sz w:val="19"/>
          <w:lang w:eastAsia="ja-JP"/>
        </w:rPr>
        <w:t>；</w:t>
      </w:r>
    </w:p>
    <w:p w14:paraId="5A14F93A" w14:textId="77777777" w:rsidR="00E66D05" w:rsidRDefault="00000000">
      <w:pPr>
        <w:pStyle w:val="a5"/>
        <w:numPr>
          <w:ilvl w:val="0"/>
          <w:numId w:val="61"/>
        </w:numPr>
        <w:tabs>
          <w:tab w:val="left" w:pos="1149"/>
        </w:tabs>
        <w:spacing w:before="172" w:line="230" w:lineRule="auto"/>
        <w:ind w:right="105"/>
        <w:jc w:val="both"/>
        <w:rPr>
          <w:sz w:val="19"/>
          <w:lang w:eastAsia="ja-JP"/>
        </w:rPr>
      </w:pPr>
      <w:r>
        <w:rPr>
          <w:w w:val="85"/>
          <w:sz w:val="19"/>
          <w:lang w:eastAsia="ja-JP"/>
        </w:rPr>
        <w:t>デバイスのロット番号またはシリアル番号の前に、</w:t>
      </w:r>
      <w:r>
        <w:rPr>
          <w:w w:val="80"/>
          <w:sz w:val="19"/>
          <w:lang w:eastAsia="ja-JP"/>
        </w:rPr>
        <w:t>適宜、</w:t>
      </w:r>
      <w:r>
        <w:rPr>
          <w:w w:val="85"/>
          <w:sz w:val="19"/>
          <w:lang w:eastAsia="ja-JP"/>
        </w:rPr>
        <w:t xml:space="preserve">LOT NUMBER または SERIAL </w:t>
      </w:r>
      <w:r>
        <w:rPr>
          <w:w w:val="80"/>
          <w:sz w:val="19"/>
          <w:lang w:eastAsia="ja-JP"/>
        </w:rPr>
        <w:t xml:space="preserve">NUMBER </w:t>
      </w:r>
      <w:r>
        <w:rPr>
          <w:w w:val="85"/>
          <w:sz w:val="19"/>
          <w:lang w:eastAsia="ja-JP"/>
        </w:rPr>
        <w:t>の文字</w:t>
      </w:r>
      <w:r>
        <w:rPr>
          <w:w w:val="80"/>
          <w:sz w:val="19"/>
          <w:lang w:eastAsia="ja-JP"/>
        </w:rPr>
        <w:t>または同等の記号が付されていること；</w:t>
      </w:r>
    </w:p>
    <w:p w14:paraId="71A9FC89" w14:textId="77777777" w:rsidR="00E66D05" w:rsidRDefault="00000000">
      <w:pPr>
        <w:pStyle w:val="a5"/>
        <w:numPr>
          <w:ilvl w:val="0"/>
          <w:numId w:val="61"/>
        </w:numPr>
        <w:tabs>
          <w:tab w:val="left" w:pos="1147"/>
        </w:tabs>
        <w:spacing w:before="167"/>
        <w:ind w:left="1147" w:hanging="350"/>
        <w:rPr>
          <w:sz w:val="19"/>
          <w:lang w:eastAsia="ja-JP"/>
        </w:rPr>
      </w:pPr>
      <w:r>
        <w:rPr>
          <w:w w:val="75"/>
          <w:sz w:val="19"/>
          <w:lang w:eastAsia="ja-JP"/>
        </w:rPr>
        <w:t>第27条(4)及び附属書</w:t>
      </w:r>
      <w:r>
        <w:rPr>
          <w:spacing w:val="-4"/>
          <w:w w:val="75"/>
          <w:sz w:val="19"/>
          <w:lang w:eastAsia="ja-JP"/>
        </w:rPr>
        <w:t>VIIの</w:t>
      </w:r>
      <w:r>
        <w:rPr>
          <w:w w:val="75"/>
          <w:sz w:val="19"/>
          <w:lang w:eastAsia="ja-JP"/>
        </w:rPr>
        <w:t>パートCで言及されているUDIキャリア；</w:t>
      </w:r>
    </w:p>
    <w:p w14:paraId="214A0523" w14:textId="77777777" w:rsidR="00E66D05" w:rsidRDefault="00000000">
      <w:pPr>
        <w:pStyle w:val="a5"/>
        <w:numPr>
          <w:ilvl w:val="0"/>
          <w:numId w:val="61"/>
        </w:numPr>
        <w:tabs>
          <w:tab w:val="left" w:pos="1149"/>
        </w:tabs>
        <w:spacing w:before="171" w:line="230" w:lineRule="auto"/>
        <w:ind w:right="106"/>
        <w:jc w:val="both"/>
        <w:rPr>
          <w:sz w:val="19"/>
          <w:lang w:eastAsia="ja-JP"/>
        </w:rPr>
      </w:pPr>
      <w:r>
        <w:rPr>
          <w:w w:val="80"/>
          <w:sz w:val="19"/>
          <w:lang w:eastAsia="ja-JP"/>
        </w:rPr>
        <w:t>機器を安全に使用又は埋め込むための期限を、関連する場合には少なくとも年及び月の単位で明示すること；</w:t>
      </w:r>
    </w:p>
    <w:p w14:paraId="2FB3E2D0" w14:textId="77777777" w:rsidR="00E66D05" w:rsidRDefault="00000000">
      <w:pPr>
        <w:pStyle w:val="a5"/>
        <w:numPr>
          <w:ilvl w:val="0"/>
          <w:numId w:val="61"/>
        </w:numPr>
        <w:tabs>
          <w:tab w:val="left" w:pos="1147"/>
          <w:tab w:val="left" w:pos="1149"/>
        </w:tabs>
        <w:spacing w:before="176" w:line="228" w:lineRule="auto"/>
        <w:ind w:right="104"/>
        <w:jc w:val="both"/>
        <w:rPr>
          <w:sz w:val="19"/>
          <w:lang w:eastAsia="ja-JP"/>
        </w:rPr>
      </w:pPr>
      <w:r>
        <w:rPr>
          <w:w w:val="80"/>
          <w:sz w:val="19"/>
          <w:lang w:eastAsia="ja-JP"/>
        </w:rPr>
        <w:t>安全に使用できるまでの日付の表示がない場合は、製造日。この製造日は、日付が</w:t>
      </w:r>
      <w:r>
        <w:rPr>
          <w:w w:val="85"/>
          <w:sz w:val="19"/>
          <w:lang w:eastAsia="ja-JP"/>
        </w:rPr>
        <w:t>明確に識別できるものであれば</w:t>
      </w:r>
      <w:r>
        <w:rPr>
          <w:w w:val="80"/>
          <w:sz w:val="19"/>
          <w:lang w:eastAsia="ja-JP"/>
        </w:rPr>
        <w:t>、ロット番号またはシリアル番号の一部として含めることができる；</w:t>
      </w:r>
    </w:p>
    <w:p w14:paraId="231109E6" w14:textId="77777777" w:rsidR="00E66D05" w:rsidRDefault="00000000">
      <w:pPr>
        <w:pStyle w:val="a5"/>
        <w:numPr>
          <w:ilvl w:val="0"/>
          <w:numId w:val="61"/>
        </w:numPr>
        <w:tabs>
          <w:tab w:val="left" w:pos="1147"/>
        </w:tabs>
        <w:spacing w:before="170"/>
        <w:ind w:left="1147" w:hanging="350"/>
        <w:rPr>
          <w:sz w:val="19"/>
          <w:lang w:eastAsia="ja-JP"/>
        </w:rPr>
      </w:pPr>
      <w:r>
        <w:rPr>
          <w:spacing w:val="-2"/>
          <w:w w:val="75"/>
          <w:sz w:val="19"/>
          <w:lang w:eastAsia="ja-JP"/>
        </w:rPr>
        <w:t>適用される</w:t>
      </w:r>
      <w:r>
        <w:rPr>
          <w:w w:val="75"/>
          <w:sz w:val="19"/>
          <w:lang w:eastAsia="ja-JP"/>
        </w:rPr>
        <w:t>特別な保管および/または取扱い条件の表示</w:t>
      </w:r>
      <w:r>
        <w:rPr>
          <w:spacing w:val="-2"/>
          <w:w w:val="75"/>
          <w:sz w:val="19"/>
          <w:lang w:eastAsia="ja-JP"/>
        </w:rPr>
        <w:t>；</w:t>
      </w:r>
    </w:p>
    <w:p w14:paraId="5FB58934" w14:textId="77777777" w:rsidR="00E66D05" w:rsidRDefault="00000000">
      <w:pPr>
        <w:pStyle w:val="a5"/>
        <w:numPr>
          <w:ilvl w:val="0"/>
          <w:numId w:val="61"/>
        </w:numPr>
        <w:tabs>
          <w:tab w:val="left" w:pos="1148"/>
        </w:tabs>
        <w:spacing w:before="165"/>
        <w:ind w:left="1148" w:hanging="351"/>
        <w:rPr>
          <w:sz w:val="19"/>
          <w:lang w:eastAsia="ja-JP"/>
        </w:rPr>
      </w:pPr>
      <w:r>
        <w:rPr>
          <w:w w:val="75"/>
          <w:sz w:val="19"/>
          <w:lang w:eastAsia="ja-JP"/>
        </w:rPr>
        <w:t>装置が無菌状態で提供される場合は、その無菌状態及び滅菌</w:t>
      </w:r>
      <w:r>
        <w:rPr>
          <w:spacing w:val="-4"/>
          <w:sz w:val="19"/>
          <w:lang w:eastAsia="ja-JP"/>
        </w:rPr>
        <w:t>方法の</w:t>
      </w:r>
      <w:r>
        <w:rPr>
          <w:w w:val="75"/>
          <w:sz w:val="19"/>
          <w:lang w:eastAsia="ja-JP"/>
        </w:rPr>
        <w:t>表示</w:t>
      </w:r>
      <w:r>
        <w:rPr>
          <w:spacing w:val="-2"/>
          <w:w w:val="75"/>
          <w:sz w:val="19"/>
          <w:lang w:eastAsia="ja-JP"/>
        </w:rPr>
        <w:t>；</w:t>
      </w:r>
    </w:p>
    <w:p w14:paraId="525D8920" w14:textId="77777777" w:rsidR="00E66D05" w:rsidRDefault="00000000">
      <w:pPr>
        <w:pStyle w:val="a5"/>
        <w:numPr>
          <w:ilvl w:val="0"/>
          <w:numId w:val="61"/>
        </w:numPr>
        <w:tabs>
          <w:tab w:val="left" w:pos="1147"/>
          <w:tab w:val="left" w:pos="1149"/>
        </w:tabs>
        <w:spacing w:before="174" w:line="228" w:lineRule="auto"/>
        <w:ind w:right="105"/>
        <w:jc w:val="both"/>
        <w:rPr>
          <w:sz w:val="19"/>
          <w:lang w:eastAsia="ja-JP"/>
        </w:rPr>
      </w:pPr>
      <w:r>
        <w:rPr>
          <w:w w:val="80"/>
          <w:sz w:val="19"/>
          <w:lang w:eastAsia="ja-JP"/>
        </w:rPr>
        <w:t>装置の使用</w:t>
      </w:r>
      <w:r>
        <w:rPr>
          <w:spacing w:val="-1"/>
          <w:w w:val="80"/>
          <w:sz w:val="19"/>
          <w:lang w:eastAsia="ja-JP"/>
        </w:rPr>
        <w:t>者</w:t>
      </w:r>
      <w:r>
        <w:rPr>
          <w:w w:val="80"/>
          <w:sz w:val="19"/>
          <w:lang w:eastAsia="ja-JP"/>
        </w:rPr>
        <w:t>及びその他の</w:t>
      </w:r>
      <w:r>
        <w:rPr>
          <w:spacing w:val="-9"/>
          <w:sz w:val="19"/>
          <w:lang w:eastAsia="ja-JP"/>
        </w:rPr>
        <w:t>者に</w:t>
      </w:r>
      <w:r>
        <w:rPr>
          <w:w w:val="80"/>
          <w:sz w:val="19"/>
          <w:lang w:eastAsia="ja-JP"/>
        </w:rPr>
        <w:t>直ちに知らせる必要のある警告又は注意事項。このような情報は最小限にとどめることができるが、その場合、意図する使用者を考慮して、より詳細な情報を使用説明書に記載しなければならない；</w:t>
      </w:r>
    </w:p>
    <w:p w14:paraId="6962666A" w14:textId="77777777" w:rsidR="00E66D05" w:rsidRDefault="00000000">
      <w:pPr>
        <w:pStyle w:val="a5"/>
        <w:numPr>
          <w:ilvl w:val="0"/>
          <w:numId w:val="61"/>
        </w:numPr>
        <w:tabs>
          <w:tab w:val="left" w:pos="1147"/>
          <w:tab w:val="left" w:pos="1149"/>
        </w:tabs>
        <w:spacing w:before="178" w:line="228" w:lineRule="auto"/>
        <w:ind w:right="105"/>
        <w:jc w:val="both"/>
        <w:rPr>
          <w:sz w:val="19"/>
          <w:lang w:eastAsia="ja-JP"/>
        </w:rPr>
      </w:pPr>
      <w:r>
        <w:rPr>
          <w:w w:val="80"/>
          <w:sz w:val="19"/>
          <w:lang w:eastAsia="ja-JP"/>
        </w:rPr>
        <w:t>その装置が単回使用を意図している場合，その</w:t>
      </w:r>
      <w:r>
        <w:rPr>
          <w:spacing w:val="-3"/>
          <w:w w:val="80"/>
          <w:sz w:val="19"/>
          <w:lang w:eastAsia="ja-JP"/>
        </w:rPr>
        <w:t>旨の</w:t>
      </w:r>
      <w:r>
        <w:rPr>
          <w:w w:val="80"/>
          <w:sz w:val="19"/>
          <w:lang w:eastAsia="ja-JP"/>
        </w:rPr>
        <w:t>表示。製造者による単回</w:t>
      </w:r>
      <w:r>
        <w:rPr>
          <w:spacing w:val="-3"/>
          <w:w w:val="80"/>
          <w:sz w:val="19"/>
          <w:lang w:eastAsia="ja-JP"/>
        </w:rPr>
        <w:t>使用の</w:t>
      </w:r>
      <w:r>
        <w:rPr>
          <w:w w:val="80"/>
          <w:sz w:val="19"/>
          <w:lang w:eastAsia="ja-JP"/>
        </w:rPr>
        <w:t>表示は、当組合全体で一貫していなければならない；</w:t>
      </w:r>
    </w:p>
    <w:p w14:paraId="7EFFEFE2" w14:textId="77777777" w:rsidR="00E66D05" w:rsidRDefault="00000000">
      <w:pPr>
        <w:pStyle w:val="a5"/>
        <w:numPr>
          <w:ilvl w:val="0"/>
          <w:numId w:val="61"/>
        </w:numPr>
        <w:tabs>
          <w:tab w:val="left" w:pos="1149"/>
        </w:tabs>
        <w:spacing w:before="176" w:line="230" w:lineRule="auto"/>
        <w:ind w:right="104"/>
        <w:jc w:val="both"/>
        <w:rPr>
          <w:sz w:val="19"/>
          <w:lang w:eastAsia="ja-JP"/>
        </w:rPr>
      </w:pPr>
      <w:r>
        <w:rPr>
          <w:w w:val="80"/>
          <w:sz w:val="19"/>
          <w:lang w:eastAsia="ja-JP"/>
        </w:rPr>
        <w:t>装置が再処理された単回使用装置で</w:t>
      </w:r>
      <w:r>
        <w:rPr>
          <w:w w:val="75"/>
          <w:sz w:val="19"/>
          <w:lang w:eastAsia="ja-JP"/>
        </w:rPr>
        <w:t>ある</w:t>
      </w:r>
      <w:r>
        <w:rPr>
          <w:w w:val="80"/>
          <w:sz w:val="19"/>
          <w:lang w:eastAsia="ja-JP"/>
        </w:rPr>
        <w:t>場合、その旨、</w:t>
      </w:r>
      <w:r>
        <w:rPr>
          <w:w w:val="75"/>
          <w:sz w:val="19"/>
          <w:lang w:eastAsia="ja-JP"/>
        </w:rPr>
        <w:t>既に実行された再処理サイクル</w:t>
      </w:r>
      <w:r>
        <w:rPr>
          <w:w w:val="80"/>
          <w:sz w:val="19"/>
          <w:lang w:eastAsia="ja-JP"/>
        </w:rPr>
        <w:t>数</w:t>
      </w:r>
      <w:r>
        <w:rPr>
          <w:w w:val="75"/>
          <w:sz w:val="19"/>
          <w:lang w:eastAsia="ja-JP"/>
        </w:rPr>
        <w:t>、及び再処理サイクル数に関する制限；</w:t>
      </w:r>
    </w:p>
    <w:p w14:paraId="3BA2A936" w14:textId="77777777" w:rsidR="00E66D05" w:rsidRDefault="00000000">
      <w:pPr>
        <w:pStyle w:val="a5"/>
        <w:numPr>
          <w:ilvl w:val="0"/>
          <w:numId w:val="61"/>
        </w:numPr>
        <w:tabs>
          <w:tab w:val="left" w:pos="1147"/>
        </w:tabs>
        <w:spacing w:before="167"/>
        <w:ind w:left="1147" w:hanging="350"/>
        <w:rPr>
          <w:sz w:val="19"/>
          <w:lang w:eastAsia="ja-JP"/>
        </w:rPr>
      </w:pPr>
      <w:r>
        <w:rPr>
          <w:w w:val="75"/>
          <w:sz w:val="19"/>
          <w:lang w:eastAsia="ja-JP"/>
        </w:rPr>
        <w:t>デバイスが特注品である場合、「特注</w:t>
      </w:r>
      <w:r>
        <w:rPr>
          <w:spacing w:val="-2"/>
          <w:w w:val="75"/>
          <w:sz w:val="19"/>
          <w:lang w:eastAsia="ja-JP"/>
        </w:rPr>
        <w:t>品」という文言が入る；</w:t>
      </w:r>
    </w:p>
    <w:p w14:paraId="6A425D0C" w14:textId="77777777" w:rsidR="00E66D05" w:rsidRDefault="00000000">
      <w:pPr>
        <w:pStyle w:val="a5"/>
        <w:numPr>
          <w:ilvl w:val="0"/>
          <w:numId w:val="61"/>
        </w:numPr>
        <w:tabs>
          <w:tab w:val="left" w:pos="1147"/>
          <w:tab w:val="left" w:pos="1149"/>
        </w:tabs>
        <w:spacing w:before="171" w:line="230" w:lineRule="auto"/>
        <w:ind w:right="105"/>
        <w:jc w:val="both"/>
        <w:rPr>
          <w:sz w:val="19"/>
        </w:rPr>
      </w:pPr>
      <w:r>
        <w:rPr>
          <w:w w:val="75"/>
          <w:sz w:val="19"/>
          <w:lang w:eastAsia="ja-JP"/>
        </w:rPr>
        <w:t>その機器が医療機器であることを示す表示。</w:t>
      </w:r>
      <w:proofErr w:type="spellStart"/>
      <w:r>
        <w:rPr>
          <w:w w:val="75"/>
          <w:sz w:val="19"/>
        </w:rPr>
        <w:t>臨床調査のみを目的とする</w:t>
      </w:r>
      <w:r>
        <w:rPr>
          <w:w w:val="80"/>
          <w:sz w:val="19"/>
        </w:rPr>
        <w:t>場合は</w:t>
      </w:r>
      <w:proofErr w:type="spellEnd"/>
      <w:r>
        <w:rPr>
          <w:w w:val="80"/>
          <w:sz w:val="19"/>
        </w:rPr>
        <w:t xml:space="preserve">、「exclusively for clinical </w:t>
      </w:r>
      <w:proofErr w:type="spellStart"/>
      <w:r>
        <w:rPr>
          <w:w w:val="80"/>
          <w:sz w:val="19"/>
        </w:rPr>
        <w:t>investigation」と記載する</w:t>
      </w:r>
      <w:proofErr w:type="spellEnd"/>
      <w:r>
        <w:rPr>
          <w:w w:val="80"/>
          <w:sz w:val="19"/>
        </w:rPr>
        <w:t>；</w:t>
      </w:r>
    </w:p>
    <w:p w14:paraId="0EF88CCC" w14:textId="77777777" w:rsidR="00E66D05" w:rsidRDefault="00000000">
      <w:pPr>
        <w:pStyle w:val="a5"/>
        <w:numPr>
          <w:ilvl w:val="0"/>
          <w:numId w:val="61"/>
        </w:numPr>
        <w:tabs>
          <w:tab w:val="left" w:pos="1147"/>
          <w:tab w:val="left" w:pos="1149"/>
        </w:tabs>
        <w:spacing w:before="176" w:line="228" w:lineRule="auto"/>
        <w:ind w:right="103"/>
        <w:jc w:val="both"/>
        <w:rPr>
          <w:sz w:val="19"/>
          <w:lang w:eastAsia="ja-JP"/>
        </w:rPr>
      </w:pPr>
      <w:r>
        <w:rPr>
          <w:w w:val="80"/>
          <w:sz w:val="19"/>
          <w:lang w:eastAsia="ja-JP"/>
        </w:rPr>
        <w:t>身体の開口部を介して人体に導入されるか又は皮膚に適用され、人体に吸収されるか又は局所的に分散されることを意図する物質又は物質の組合せで構成される装置の場合、装置の全体的な質的組成及び</w:t>
      </w:r>
      <w:r>
        <w:rPr>
          <w:w w:val="85"/>
          <w:sz w:val="19"/>
          <w:lang w:eastAsia="ja-JP"/>
        </w:rPr>
        <w:t>主要な意図された</w:t>
      </w:r>
      <w:r>
        <w:rPr>
          <w:spacing w:val="-2"/>
          <w:w w:val="90"/>
          <w:sz w:val="19"/>
          <w:lang w:eastAsia="ja-JP"/>
        </w:rPr>
        <w:t>作用を</w:t>
      </w:r>
      <w:r>
        <w:rPr>
          <w:w w:val="85"/>
          <w:sz w:val="19"/>
          <w:lang w:eastAsia="ja-JP"/>
        </w:rPr>
        <w:t>達成する主要な構成要素又は構成要素に関する</w:t>
      </w:r>
      <w:r>
        <w:rPr>
          <w:w w:val="80"/>
          <w:sz w:val="19"/>
          <w:lang w:eastAsia="ja-JP"/>
        </w:rPr>
        <w:t>量的</w:t>
      </w:r>
      <w:r>
        <w:rPr>
          <w:w w:val="85"/>
          <w:sz w:val="19"/>
          <w:lang w:eastAsia="ja-JP"/>
        </w:rPr>
        <w:t>情報</w:t>
      </w:r>
      <w:r>
        <w:rPr>
          <w:spacing w:val="-2"/>
          <w:w w:val="90"/>
          <w:sz w:val="19"/>
          <w:lang w:eastAsia="ja-JP"/>
        </w:rPr>
        <w:t>；</w:t>
      </w:r>
    </w:p>
    <w:p w14:paraId="703E361D" w14:textId="77777777" w:rsidR="00E66D05" w:rsidRDefault="00000000">
      <w:pPr>
        <w:pStyle w:val="a5"/>
        <w:numPr>
          <w:ilvl w:val="0"/>
          <w:numId w:val="61"/>
        </w:numPr>
        <w:tabs>
          <w:tab w:val="left" w:pos="1149"/>
        </w:tabs>
        <w:spacing w:before="178" w:line="230" w:lineRule="auto"/>
        <w:ind w:right="105"/>
        <w:jc w:val="both"/>
        <w:rPr>
          <w:sz w:val="19"/>
          <w:lang w:eastAsia="ja-JP"/>
        </w:rPr>
      </w:pPr>
      <w:r>
        <w:rPr>
          <w:w w:val="80"/>
          <w:sz w:val="19"/>
          <w:lang w:eastAsia="ja-JP"/>
        </w:rPr>
        <w:t>アクティブな植込み型器具の場合は製造番号、その他の植込み型器具の場合は製造番号または</w:t>
      </w:r>
      <w:r>
        <w:rPr>
          <w:w w:val="85"/>
          <w:sz w:val="19"/>
          <w:lang w:eastAsia="ja-JP"/>
        </w:rPr>
        <w:t>ロット番号。</w:t>
      </w:r>
    </w:p>
    <w:p w14:paraId="1DAEE5BB" w14:textId="77777777" w:rsidR="00E66D05" w:rsidRDefault="00000000">
      <w:pPr>
        <w:pStyle w:val="a5"/>
        <w:numPr>
          <w:ilvl w:val="2"/>
          <w:numId w:val="81"/>
        </w:numPr>
        <w:tabs>
          <w:tab w:val="left" w:pos="797"/>
        </w:tabs>
        <w:spacing w:before="166"/>
        <w:ind w:hanging="690"/>
        <w:rPr>
          <w:sz w:val="19"/>
          <w:lang w:eastAsia="ja-JP"/>
        </w:rPr>
      </w:pPr>
      <w:r>
        <w:rPr>
          <w:w w:val="75"/>
          <w:sz w:val="19"/>
          <w:lang w:eastAsia="ja-JP"/>
        </w:rPr>
        <w:t>機器の無菌状態を維持する包装（「無菌</w:t>
      </w:r>
      <w:r>
        <w:rPr>
          <w:spacing w:val="-2"/>
          <w:w w:val="75"/>
          <w:sz w:val="19"/>
          <w:lang w:eastAsia="ja-JP"/>
        </w:rPr>
        <w:t>包装」</w:t>
      </w:r>
      <w:r>
        <w:rPr>
          <w:w w:val="75"/>
          <w:sz w:val="19"/>
          <w:lang w:eastAsia="ja-JP"/>
        </w:rPr>
        <w:t>）に関する情報</w:t>
      </w:r>
    </w:p>
    <w:p w14:paraId="59AFFFB0" w14:textId="77777777" w:rsidR="00E66D05" w:rsidRDefault="00E66D05">
      <w:pPr>
        <w:pStyle w:val="a3"/>
        <w:spacing w:before="32"/>
        <w:rPr>
          <w:lang w:eastAsia="ja-JP"/>
        </w:rPr>
      </w:pPr>
    </w:p>
    <w:p w14:paraId="4FF0EB16" w14:textId="77777777" w:rsidR="00E66D05" w:rsidRDefault="00000000">
      <w:pPr>
        <w:pStyle w:val="a3"/>
        <w:spacing w:before="1"/>
        <w:ind w:left="797"/>
        <w:rPr>
          <w:lang w:eastAsia="ja-JP"/>
        </w:rPr>
      </w:pPr>
      <w:r>
        <w:rPr>
          <w:w w:val="75"/>
          <w:lang w:eastAsia="ja-JP"/>
        </w:rPr>
        <w:t>無菌</w:t>
      </w:r>
      <w:r>
        <w:rPr>
          <w:spacing w:val="-2"/>
          <w:w w:val="75"/>
          <w:lang w:eastAsia="ja-JP"/>
        </w:rPr>
        <w:t>包装には</w:t>
      </w:r>
      <w:r>
        <w:rPr>
          <w:w w:val="75"/>
          <w:lang w:eastAsia="ja-JP"/>
        </w:rPr>
        <w:t>以下の事項を記載する</w:t>
      </w:r>
      <w:r>
        <w:rPr>
          <w:spacing w:val="-2"/>
          <w:w w:val="75"/>
          <w:lang w:eastAsia="ja-JP"/>
        </w:rPr>
        <w:t>こと：</w:t>
      </w:r>
    </w:p>
    <w:p w14:paraId="68779743" w14:textId="77777777" w:rsidR="00E66D05" w:rsidRDefault="00000000">
      <w:pPr>
        <w:pStyle w:val="a5"/>
        <w:numPr>
          <w:ilvl w:val="0"/>
          <w:numId w:val="60"/>
        </w:numPr>
        <w:tabs>
          <w:tab w:val="left" w:pos="1094"/>
        </w:tabs>
        <w:spacing w:before="165"/>
        <w:ind w:left="1094" w:hanging="297"/>
        <w:rPr>
          <w:sz w:val="19"/>
          <w:lang w:eastAsia="ja-JP"/>
        </w:rPr>
      </w:pPr>
      <w:r>
        <w:rPr>
          <w:w w:val="75"/>
          <w:sz w:val="19"/>
          <w:lang w:eastAsia="ja-JP"/>
        </w:rPr>
        <w:t>無菌包装が</w:t>
      </w:r>
      <w:r>
        <w:rPr>
          <w:spacing w:val="-2"/>
          <w:w w:val="75"/>
          <w:sz w:val="19"/>
          <w:lang w:eastAsia="ja-JP"/>
        </w:rPr>
        <w:t>そのようなものであると</w:t>
      </w:r>
      <w:r>
        <w:rPr>
          <w:w w:val="75"/>
          <w:sz w:val="19"/>
          <w:lang w:eastAsia="ja-JP"/>
        </w:rPr>
        <w:t>認識されることを可能にする表示、</w:t>
      </w:r>
    </w:p>
    <w:p w14:paraId="4EF2D13C" w14:textId="77777777" w:rsidR="00E66D05" w:rsidRDefault="00000000">
      <w:pPr>
        <w:pStyle w:val="a5"/>
        <w:numPr>
          <w:ilvl w:val="0"/>
          <w:numId w:val="60"/>
        </w:numPr>
        <w:tabs>
          <w:tab w:val="left" w:pos="1095"/>
        </w:tabs>
        <w:spacing w:before="165"/>
        <w:ind w:hanging="298"/>
        <w:rPr>
          <w:sz w:val="19"/>
          <w:lang w:eastAsia="ja-JP"/>
        </w:rPr>
      </w:pPr>
      <w:r>
        <w:rPr>
          <w:w w:val="75"/>
          <w:sz w:val="19"/>
          <w:lang w:eastAsia="ja-JP"/>
        </w:rPr>
        <w:t>装置が無菌</w:t>
      </w:r>
      <w:r>
        <w:rPr>
          <w:spacing w:val="-6"/>
          <w:sz w:val="19"/>
          <w:lang w:eastAsia="ja-JP"/>
        </w:rPr>
        <w:t>状態</w:t>
      </w:r>
      <w:r>
        <w:rPr>
          <w:w w:val="75"/>
          <w:sz w:val="19"/>
          <w:lang w:eastAsia="ja-JP"/>
        </w:rPr>
        <w:t>であることの宣言</w:t>
      </w:r>
      <w:r>
        <w:rPr>
          <w:spacing w:val="-2"/>
          <w:w w:val="75"/>
          <w:sz w:val="19"/>
          <w:lang w:eastAsia="ja-JP"/>
        </w:rPr>
        <w:t>、</w:t>
      </w:r>
    </w:p>
    <w:p w14:paraId="5451DA37" w14:textId="77777777" w:rsidR="00E66D05" w:rsidRDefault="00E66D05">
      <w:pPr>
        <w:rPr>
          <w:sz w:val="19"/>
          <w:lang w:eastAsia="ja-JP"/>
        </w:rPr>
        <w:sectPr w:rsidR="00E66D05">
          <w:headerReference w:type="default" r:id="rId110"/>
          <w:pgSz w:w="11910" w:h="16840"/>
          <w:pgMar w:top="1260" w:right="1240" w:bottom="280" w:left="1240" w:header="967" w:footer="0" w:gutter="0"/>
          <w:cols w:space="720"/>
        </w:sectPr>
      </w:pPr>
    </w:p>
    <w:p w14:paraId="632D4DA4" w14:textId="77777777" w:rsidR="00E66D05" w:rsidRDefault="00000000">
      <w:pPr>
        <w:pStyle w:val="a5"/>
        <w:numPr>
          <w:ilvl w:val="0"/>
          <w:numId w:val="60"/>
        </w:numPr>
        <w:tabs>
          <w:tab w:val="left" w:pos="1094"/>
        </w:tabs>
        <w:spacing w:before="207"/>
        <w:ind w:left="1094" w:hanging="297"/>
        <w:rPr>
          <w:sz w:val="19"/>
        </w:rPr>
      </w:pPr>
      <w:proofErr w:type="spellStart"/>
      <w:r>
        <w:rPr>
          <w:spacing w:val="-2"/>
          <w:w w:val="80"/>
          <w:sz w:val="19"/>
        </w:rPr>
        <w:lastRenderedPageBreak/>
        <w:t>滅菌の</w:t>
      </w:r>
      <w:r>
        <w:rPr>
          <w:w w:val="80"/>
          <w:sz w:val="19"/>
        </w:rPr>
        <w:t>方法</w:t>
      </w:r>
      <w:proofErr w:type="spellEnd"/>
      <w:r>
        <w:rPr>
          <w:spacing w:val="-2"/>
          <w:w w:val="80"/>
          <w:sz w:val="19"/>
        </w:rPr>
        <w:t>、</w:t>
      </w:r>
    </w:p>
    <w:p w14:paraId="5C08685D" w14:textId="77777777" w:rsidR="00E66D05" w:rsidRDefault="00E66D05">
      <w:pPr>
        <w:pStyle w:val="a3"/>
        <w:spacing w:before="2"/>
      </w:pPr>
    </w:p>
    <w:p w14:paraId="4998A52E" w14:textId="77777777" w:rsidR="00E66D05" w:rsidRDefault="00000000">
      <w:pPr>
        <w:pStyle w:val="a5"/>
        <w:numPr>
          <w:ilvl w:val="0"/>
          <w:numId w:val="60"/>
        </w:numPr>
        <w:tabs>
          <w:tab w:val="left" w:pos="1094"/>
        </w:tabs>
        <w:ind w:left="1094" w:hanging="297"/>
        <w:rPr>
          <w:sz w:val="19"/>
        </w:rPr>
      </w:pPr>
      <w:proofErr w:type="spellStart"/>
      <w:r>
        <w:rPr>
          <w:spacing w:val="-2"/>
          <w:w w:val="75"/>
          <w:sz w:val="19"/>
        </w:rPr>
        <w:t>製造者の</w:t>
      </w:r>
      <w:r>
        <w:rPr>
          <w:w w:val="75"/>
          <w:sz w:val="19"/>
        </w:rPr>
        <w:t>名前と住所</w:t>
      </w:r>
      <w:proofErr w:type="spellEnd"/>
      <w:r>
        <w:rPr>
          <w:spacing w:val="-2"/>
          <w:w w:val="75"/>
          <w:sz w:val="19"/>
        </w:rPr>
        <w:t>、</w:t>
      </w:r>
    </w:p>
    <w:p w14:paraId="0005B70C" w14:textId="77777777" w:rsidR="00E66D05" w:rsidRDefault="00E66D05">
      <w:pPr>
        <w:pStyle w:val="a3"/>
        <w:spacing w:before="3"/>
      </w:pPr>
    </w:p>
    <w:p w14:paraId="764BF8F5" w14:textId="77777777" w:rsidR="00E66D05" w:rsidRDefault="00000000">
      <w:pPr>
        <w:pStyle w:val="a5"/>
        <w:numPr>
          <w:ilvl w:val="0"/>
          <w:numId w:val="60"/>
        </w:numPr>
        <w:tabs>
          <w:tab w:val="left" w:pos="1094"/>
        </w:tabs>
        <w:ind w:left="1094" w:hanging="297"/>
        <w:rPr>
          <w:sz w:val="19"/>
        </w:rPr>
      </w:pPr>
      <w:proofErr w:type="spellStart"/>
      <w:r>
        <w:rPr>
          <w:spacing w:val="-2"/>
          <w:w w:val="75"/>
          <w:sz w:val="19"/>
        </w:rPr>
        <w:t>デバイスの</w:t>
      </w:r>
      <w:r>
        <w:rPr>
          <w:w w:val="75"/>
          <w:sz w:val="19"/>
        </w:rPr>
        <w:t>説明</w:t>
      </w:r>
      <w:proofErr w:type="spellEnd"/>
      <w:r>
        <w:rPr>
          <w:spacing w:val="-2"/>
          <w:w w:val="75"/>
          <w:sz w:val="19"/>
        </w:rPr>
        <w:t>、</w:t>
      </w:r>
    </w:p>
    <w:p w14:paraId="5B9AD8A6" w14:textId="77777777" w:rsidR="00E66D05" w:rsidRDefault="00E66D05">
      <w:pPr>
        <w:pStyle w:val="a3"/>
        <w:spacing w:before="3"/>
      </w:pPr>
    </w:p>
    <w:p w14:paraId="5E76337E" w14:textId="77777777" w:rsidR="00E66D05" w:rsidRDefault="00000000">
      <w:pPr>
        <w:pStyle w:val="a5"/>
        <w:numPr>
          <w:ilvl w:val="0"/>
          <w:numId w:val="60"/>
        </w:numPr>
        <w:tabs>
          <w:tab w:val="left" w:pos="1094"/>
        </w:tabs>
        <w:ind w:left="1094" w:hanging="297"/>
        <w:rPr>
          <w:sz w:val="19"/>
          <w:lang w:eastAsia="ja-JP"/>
        </w:rPr>
      </w:pPr>
      <w:r>
        <w:rPr>
          <w:w w:val="75"/>
          <w:sz w:val="19"/>
          <w:lang w:eastAsia="ja-JP"/>
        </w:rPr>
        <w:t>機器が臨床試験用である場合は、「専ら臨床</w:t>
      </w:r>
      <w:r>
        <w:rPr>
          <w:spacing w:val="-2"/>
          <w:w w:val="75"/>
          <w:sz w:val="19"/>
          <w:lang w:eastAsia="ja-JP"/>
        </w:rPr>
        <w:t>試験</w:t>
      </w:r>
      <w:r>
        <w:rPr>
          <w:w w:val="75"/>
          <w:sz w:val="19"/>
          <w:lang w:eastAsia="ja-JP"/>
        </w:rPr>
        <w:t>用」の文言、</w:t>
      </w:r>
    </w:p>
    <w:p w14:paraId="77A244C8" w14:textId="77777777" w:rsidR="00E66D05" w:rsidRDefault="00E66D05">
      <w:pPr>
        <w:pStyle w:val="a3"/>
        <w:spacing w:before="2"/>
        <w:rPr>
          <w:lang w:eastAsia="ja-JP"/>
        </w:rPr>
      </w:pPr>
    </w:p>
    <w:p w14:paraId="2735AEF5" w14:textId="77777777" w:rsidR="00E66D05" w:rsidRDefault="00000000">
      <w:pPr>
        <w:pStyle w:val="a5"/>
        <w:numPr>
          <w:ilvl w:val="0"/>
          <w:numId w:val="60"/>
        </w:numPr>
        <w:tabs>
          <w:tab w:val="left" w:pos="1094"/>
        </w:tabs>
        <w:ind w:left="1094" w:hanging="297"/>
        <w:rPr>
          <w:sz w:val="19"/>
          <w:lang w:eastAsia="ja-JP"/>
        </w:rPr>
      </w:pPr>
      <w:r>
        <w:rPr>
          <w:w w:val="75"/>
          <w:sz w:val="19"/>
          <w:lang w:eastAsia="ja-JP"/>
        </w:rPr>
        <w:t>デバイスが特注品である場合、「特注</w:t>
      </w:r>
      <w:r>
        <w:rPr>
          <w:spacing w:val="5"/>
          <w:sz w:val="19"/>
          <w:lang w:eastAsia="ja-JP"/>
        </w:rPr>
        <w:t>品</w:t>
      </w:r>
      <w:r>
        <w:rPr>
          <w:w w:val="75"/>
          <w:sz w:val="19"/>
          <w:lang w:eastAsia="ja-JP"/>
        </w:rPr>
        <w:t>」という文言が</w:t>
      </w:r>
      <w:r>
        <w:rPr>
          <w:spacing w:val="-2"/>
          <w:w w:val="75"/>
          <w:sz w:val="19"/>
          <w:lang w:eastAsia="ja-JP"/>
        </w:rPr>
        <w:t>入る、</w:t>
      </w:r>
    </w:p>
    <w:p w14:paraId="5185C20C" w14:textId="77777777" w:rsidR="00E66D05" w:rsidRDefault="00E66D05">
      <w:pPr>
        <w:pStyle w:val="a3"/>
        <w:spacing w:before="3"/>
        <w:rPr>
          <w:lang w:eastAsia="ja-JP"/>
        </w:rPr>
      </w:pPr>
    </w:p>
    <w:p w14:paraId="1372266C" w14:textId="77777777" w:rsidR="00E66D05" w:rsidRDefault="00000000">
      <w:pPr>
        <w:pStyle w:val="a5"/>
        <w:numPr>
          <w:ilvl w:val="0"/>
          <w:numId w:val="60"/>
        </w:numPr>
        <w:tabs>
          <w:tab w:val="left" w:pos="1094"/>
        </w:tabs>
        <w:spacing w:before="1"/>
        <w:ind w:left="1094" w:hanging="297"/>
        <w:rPr>
          <w:sz w:val="19"/>
        </w:rPr>
      </w:pPr>
      <w:proofErr w:type="spellStart"/>
      <w:r>
        <w:rPr>
          <w:spacing w:val="-2"/>
          <w:w w:val="80"/>
          <w:sz w:val="19"/>
        </w:rPr>
        <w:t>製造</w:t>
      </w:r>
      <w:r>
        <w:rPr>
          <w:w w:val="80"/>
          <w:sz w:val="19"/>
        </w:rPr>
        <w:t>月と</w:t>
      </w:r>
      <w:r>
        <w:rPr>
          <w:spacing w:val="-2"/>
          <w:w w:val="80"/>
          <w:sz w:val="19"/>
        </w:rPr>
        <w:t>製造</w:t>
      </w:r>
      <w:r>
        <w:rPr>
          <w:w w:val="80"/>
          <w:sz w:val="19"/>
        </w:rPr>
        <w:t>年</w:t>
      </w:r>
      <w:proofErr w:type="spellEnd"/>
      <w:r>
        <w:rPr>
          <w:spacing w:val="-2"/>
          <w:w w:val="80"/>
          <w:sz w:val="19"/>
        </w:rPr>
        <w:t>、</w:t>
      </w:r>
    </w:p>
    <w:p w14:paraId="1D38AB78" w14:textId="77777777" w:rsidR="00E66D05" w:rsidRDefault="00E66D05">
      <w:pPr>
        <w:pStyle w:val="a3"/>
        <w:spacing w:before="12"/>
      </w:pPr>
    </w:p>
    <w:p w14:paraId="2216D0D8" w14:textId="77777777" w:rsidR="00E66D05" w:rsidRDefault="00000000">
      <w:pPr>
        <w:pStyle w:val="a5"/>
        <w:numPr>
          <w:ilvl w:val="0"/>
          <w:numId w:val="60"/>
        </w:numPr>
        <w:tabs>
          <w:tab w:val="left" w:pos="1093"/>
          <w:tab w:val="left" w:pos="1095"/>
        </w:tabs>
        <w:spacing w:line="228" w:lineRule="auto"/>
        <w:ind w:right="105"/>
        <w:jc w:val="both"/>
        <w:rPr>
          <w:sz w:val="19"/>
          <w:lang w:eastAsia="ja-JP"/>
        </w:rPr>
      </w:pPr>
      <w:r>
        <w:rPr>
          <w:w w:val="80"/>
          <w:sz w:val="19"/>
          <w:lang w:eastAsia="ja-JP"/>
        </w:rPr>
        <w:t>装置を安全に使用または埋め込むための期限を</w:t>
      </w:r>
      <w:r>
        <w:rPr>
          <w:spacing w:val="-4"/>
          <w:w w:val="80"/>
          <w:sz w:val="19"/>
          <w:lang w:eastAsia="ja-JP"/>
        </w:rPr>
        <w:t>、</w:t>
      </w:r>
      <w:r>
        <w:rPr>
          <w:w w:val="80"/>
          <w:sz w:val="19"/>
          <w:lang w:eastAsia="ja-JP"/>
        </w:rPr>
        <w:t>少なくとも</w:t>
      </w:r>
      <w:r>
        <w:rPr>
          <w:w w:val="85"/>
          <w:sz w:val="19"/>
          <w:lang w:eastAsia="ja-JP"/>
        </w:rPr>
        <w:t>年単位と月単位で</w:t>
      </w:r>
      <w:r>
        <w:rPr>
          <w:w w:val="80"/>
          <w:sz w:val="19"/>
          <w:lang w:eastAsia="ja-JP"/>
        </w:rPr>
        <w:t>明示すること。</w:t>
      </w:r>
    </w:p>
    <w:p w14:paraId="6056B56D" w14:textId="77777777" w:rsidR="00E66D05" w:rsidRDefault="00E66D05">
      <w:pPr>
        <w:pStyle w:val="a3"/>
        <w:spacing w:before="12"/>
        <w:rPr>
          <w:lang w:eastAsia="ja-JP"/>
        </w:rPr>
      </w:pPr>
    </w:p>
    <w:p w14:paraId="797AF0F5" w14:textId="77777777" w:rsidR="00E66D05" w:rsidRDefault="00000000">
      <w:pPr>
        <w:pStyle w:val="a5"/>
        <w:numPr>
          <w:ilvl w:val="0"/>
          <w:numId w:val="60"/>
        </w:numPr>
        <w:tabs>
          <w:tab w:val="left" w:pos="1093"/>
          <w:tab w:val="left" w:pos="1095"/>
        </w:tabs>
        <w:spacing w:line="230" w:lineRule="auto"/>
        <w:ind w:right="105"/>
        <w:jc w:val="both"/>
        <w:rPr>
          <w:sz w:val="19"/>
          <w:lang w:eastAsia="ja-JP"/>
        </w:rPr>
      </w:pPr>
      <w:r>
        <w:rPr>
          <w:w w:val="80"/>
          <w:sz w:val="19"/>
          <w:lang w:eastAsia="ja-JP"/>
        </w:rPr>
        <w:t>使用前に</w:t>
      </w:r>
      <w:r>
        <w:rPr>
          <w:w w:val="85"/>
          <w:sz w:val="19"/>
          <w:lang w:eastAsia="ja-JP"/>
        </w:rPr>
        <w:t>無菌包装が破損していたり、</w:t>
      </w:r>
      <w:r>
        <w:rPr>
          <w:w w:val="80"/>
          <w:sz w:val="19"/>
          <w:lang w:eastAsia="ja-JP"/>
        </w:rPr>
        <w:t>意図せず開封してしまったりした</w:t>
      </w:r>
      <w:r>
        <w:rPr>
          <w:w w:val="85"/>
          <w:sz w:val="19"/>
          <w:lang w:eastAsia="ja-JP"/>
        </w:rPr>
        <w:t>場合の対処法について、使用説明書を確認するようにとの指示</w:t>
      </w:r>
      <w:r>
        <w:rPr>
          <w:w w:val="80"/>
          <w:sz w:val="19"/>
          <w:lang w:eastAsia="ja-JP"/>
        </w:rPr>
        <w:t>。</w:t>
      </w:r>
    </w:p>
    <w:p w14:paraId="7C7AE973" w14:textId="77777777" w:rsidR="00E66D05" w:rsidRDefault="00E66D05">
      <w:pPr>
        <w:pStyle w:val="a3"/>
        <w:spacing w:before="3"/>
        <w:rPr>
          <w:lang w:eastAsia="ja-JP"/>
        </w:rPr>
      </w:pPr>
    </w:p>
    <w:p w14:paraId="125AEA20" w14:textId="77777777" w:rsidR="00E66D05" w:rsidRDefault="00000000">
      <w:pPr>
        <w:pStyle w:val="a5"/>
        <w:numPr>
          <w:ilvl w:val="2"/>
          <w:numId w:val="81"/>
        </w:numPr>
        <w:tabs>
          <w:tab w:val="left" w:pos="797"/>
        </w:tabs>
        <w:spacing w:before="1"/>
        <w:ind w:hanging="690"/>
        <w:rPr>
          <w:sz w:val="19"/>
        </w:rPr>
      </w:pPr>
      <w:proofErr w:type="spellStart"/>
      <w:r>
        <w:rPr>
          <w:spacing w:val="-5"/>
          <w:w w:val="75"/>
          <w:sz w:val="19"/>
        </w:rPr>
        <w:t>使用</w:t>
      </w:r>
      <w:r>
        <w:rPr>
          <w:w w:val="75"/>
          <w:sz w:val="19"/>
        </w:rPr>
        <w:t>説明書の情報</w:t>
      </w:r>
      <w:proofErr w:type="spellEnd"/>
    </w:p>
    <w:p w14:paraId="44D47F27" w14:textId="77777777" w:rsidR="00E66D05" w:rsidRDefault="00E66D05">
      <w:pPr>
        <w:pStyle w:val="a3"/>
        <w:spacing w:before="119"/>
      </w:pPr>
    </w:p>
    <w:p w14:paraId="271ED77B" w14:textId="77777777" w:rsidR="00E66D05" w:rsidRDefault="00000000">
      <w:pPr>
        <w:pStyle w:val="a3"/>
        <w:spacing w:before="1"/>
        <w:ind w:left="797"/>
        <w:rPr>
          <w:lang w:eastAsia="ja-JP"/>
        </w:rPr>
      </w:pPr>
      <w:r>
        <w:rPr>
          <w:w w:val="75"/>
          <w:lang w:eastAsia="ja-JP"/>
        </w:rPr>
        <w:t>使用説明書には、以下のすべての</w:t>
      </w:r>
      <w:r>
        <w:rPr>
          <w:spacing w:val="-2"/>
          <w:w w:val="75"/>
          <w:lang w:eastAsia="ja-JP"/>
        </w:rPr>
        <w:t>事項を</w:t>
      </w:r>
      <w:r>
        <w:rPr>
          <w:w w:val="75"/>
          <w:lang w:eastAsia="ja-JP"/>
        </w:rPr>
        <w:t>記載すること</w:t>
      </w:r>
      <w:r>
        <w:rPr>
          <w:spacing w:val="-2"/>
          <w:w w:val="75"/>
          <w:lang w:eastAsia="ja-JP"/>
        </w:rPr>
        <w:t>：</w:t>
      </w:r>
    </w:p>
    <w:p w14:paraId="653D5B21" w14:textId="77777777" w:rsidR="00E66D05" w:rsidRDefault="00E66D05">
      <w:pPr>
        <w:pStyle w:val="a3"/>
        <w:spacing w:before="3"/>
        <w:rPr>
          <w:lang w:eastAsia="ja-JP"/>
        </w:rPr>
      </w:pPr>
    </w:p>
    <w:p w14:paraId="7DDDEBD5" w14:textId="77777777" w:rsidR="00E66D05" w:rsidRDefault="00000000">
      <w:pPr>
        <w:pStyle w:val="a5"/>
        <w:numPr>
          <w:ilvl w:val="0"/>
          <w:numId w:val="59"/>
        </w:numPr>
        <w:tabs>
          <w:tab w:val="left" w:pos="1172"/>
        </w:tabs>
        <w:ind w:left="1172" w:hanging="375"/>
        <w:rPr>
          <w:sz w:val="19"/>
          <w:lang w:eastAsia="ja-JP"/>
        </w:rPr>
      </w:pPr>
      <w:r>
        <w:rPr>
          <w:spacing w:val="-2"/>
          <w:w w:val="75"/>
          <w:sz w:val="19"/>
          <w:lang w:eastAsia="ja-JP"/>
        </w:rPr>
        <w:t>第23.2項の</w:t>
      </w:r>
      <w:r>
        <w:rPr>
          <w:w w:val="75"/>
          <w:sz w:val="19"/>
          <w:lang w:eastAsia="ja-JP"/>
        </w:rPr>
        <w:t>(a)、(c)、(e)、(f)、(k)、</w:t>
      </w:r>
      <w:r>
        <w:rPr>
          <w:spacing w:val="-7"/>
          <w:sz w:val="19"/>
          <w:lang w:eastAsia="ja-JP"/>
        </w:rPr>
        <w:t>(</w:t>
      </w:r>
      <w:r>
        <w:rPr>
          <w:w w:val="75"/>
          <w:sz w:val="19"/>
          <w:lang w:eastAsia="ja-JP"/>
        </w:rPr>
        <w:t>l)、</w:t>
      </w:r>
      <w:r>
        <w:rPr>
          <w:spacing w:val="-7"/>
          <w:sz w:val="19"/>
          <w:lang w:eastAsia="ja-JP"/>
        </w:rPr>
        <w:t>(</w:t>
      </w:r>
      <w:r>
        <w:rPr>
          <w:w w:val="75"/>
          <w:sz w:val="19"/>
          <w:lang w:eastAsia="ja-JP"/>
        </w:rPr>
        <w:t>n)および(r)に記載された事項；</w:t>
      </w:r>
    </w:p>
    <w:p w14:paraId="45AD4B55" w14:textId="77777777" w:rsidR="00E66D05" w:rsidRDefault="00E66D05">
      <w:pPr>
        <w:pStyle w:val="a3"/>
        <w:spacing w:before="9"/>
        <w:rPr>
          <w:lang w:eastAsia="ja-JP"/>
        </w:rPr>
      </w:pPr>
    </w:p>
    <w:p w14:paraId="242FC696" w14:textId="77777777" w:rsidR="00E66D05" w:rsidRDefault="00000000">
      <w:pPr>
        <w:pStyle w:val="a5"/>
        <w:numPr>
          <w:ilvl w:val="0"/>
          <w:numId w:val="59"/>
        </w:numPr>
        <w:tabs>
          <w:tab w:val="left" w:pos="1171"/>
          <w:tab w:val="left" w:pos="1173"/>
        </w:tabs>
        <w:spacing w:line="230" w:lineRule="auto"/>
        <w:ind w:right="103"/>
        <w:jc w:val="both"/>
        <w:rPr>
          <w:sz w:val="19"/>
          <w:lang w:eastAsia="ja-JP"/>
        </w:rPr>
      </w:pPr>
      <w:r>
        <w:rPr>
          <w:w w:val="80"/>
          <w:sz w:val="19"/>
          <w:lang w:eastAsia="ja-JP"/>
        </w:rPr>
        <w:t>適切な場合、</w:t>
      </w:r>
      <w:r>
        <w:rPr>
          <w:w w:val="75"/>
          <w:sz w:val="19"/>
          <w:lang w:eastAsia="ja-JP"/>
        </w:rPr>
        <w:t>適応症、禁忌症、患者ターゲット</w:t>
      </w:r>
      <w:r>
        <w:rPr>
          <w:w w:val="80"/>
          <w:sz w:val="19"/>
          <w:lang w:eastAsia="ja-JP"/>
        </w:rPr>
        <w:t>グループまたはグループ、意図された使用者の</w:t>
      </w:r>
      <w:r>
        <w:rPr>
          <w:w w:val="75"/>
          <w:sz w:val="19"/>
          <w:lang w:eastAsia="ja-JP"/>
        </w:rPr>
        <w:t>明確な特定を伴う、機器の意図された目的</w:t>
      </w:r>
      <w:r>
        <w:rPr>
          <w:w w:val="80"/>
          <w:sz w:val="19"/>
          <w:lang w:eastAsia="ja-JP"/>
        </w:rPr>
        <w:t>；</w:t>
      </w:r>
    </w:p>
    <w:p w14:paraId="57E21FA3" w14:textId="77777777" w:rsidR="00E66D05" w:rsidRDefault="00E66D05">
      <w:pPr>
        <w:pStyle w:val="a3"/>
        <w:spacing w:before="3"/>
        <w:rPr>
          <w:lang w:eastAsia="ja-JP"/>
        </w:rPr>
      </w:pPr>
    </w:p>
    <w:p w14:paraId="18E4A46E" w14:textId="77777777" w:rsidR="00E66D05" w:rsidRDefault="00000000">
      <w:pPr>
        <w:pStyle w:val="a5"/>
        <w:numPr>
          <w:ilvl w:val="0"/>
          <w:numId w:val="59"/>
        </w:numPr>
        <w:tabs>
          <w:tab w:val="left" w:pos="1172"/>
        </w:tabs>
        <w:spacing w:before="1"/>
        <w:ind w:left="1172" w:hanging="375"/>
        <w:rPr>
          <w:sz w:val="19"/>
          <w:lang w:eastAsia="ja-JP"/>
        </w:rPr>
      </w:pPr>
      <w:r>
        <w:rPr>
          <w:w w:val="75"/>
          <w:sz w:val="19"/>
          <w:lang w:eastAsia="ja-JP"/>
        </w:rPr>
        <w:t>該当する場合には、</w:t>
      </w:r>
      <w:r>
        <w:rPr>
          <w:spacing w:val="-2"/>
          <w:w w:val="75"/>
          <w:sz w:val="19"/>
          <w:lang w:eastAsia="ja-JP"/>
        </w:rPr>
        <w:t>期待される</w:t>
      </w:r>
      <w:r>
        <w:rPr>
          <w:w w:val="75"/>
          <w:sz w:val="19"/>
          <w:lang w:eastAsia="ja-JP"/>
        </w:rPr>
        <w:t>臨床的利益の特定</w:t>
      </w:r>
      <w:r>
        <w:rPr>
          <w:spacing w:val="-2"/>
          <w:w w:val="75"/>
          <w:sz w:val="19"/>
          <w:lang w:eastAsia="ja-JP"/>
        </w:rPr>
        <w:t>。</w:t>
      </w:r>
    </w:p>
    <w:p w14:paraId="1684DF3D" w14:textId="77777777" w:rsidR="00E66D05" w:rsidRDefault="00E66D05">
      <w:pPr>
        <w:pStyle w:val="a3"/>
        <w:spacing w:before="3"/>
        <w:rPr>
          <w:lang w:eastAsia="ja-JP"/>
        </w:rPr>
      </w:pPr>
    </w:p>
    <w:p w14:paraId="0274E162" w14:textId="77777777" w:rsidR="00E66D05" w:rsidRDefault="00000000">
      <w:pPr>
        <w:pStyle w:val="a5"/>
        <w:numPr>
          <w:ilvl w:val="0"/>
          <w:numId w:val="59"/>
        </w:numPr>
        <w:tabs>
          <w:tab w:val="left" w:pos="1173"/>
        </w:tabs>
        <w:ind w:hanging="376"/>
        <w:rPr>
          <w:sz w:val="19"/>
          <w:lang w:eastAsia="ja-JP"/>
        </w:rPr>
      </w:pPr>
      <w:r>
        <w:rPr>
          <w:w w:val="75"/>
          <w:sz w:val="19"/>
          <w:lang w:eastAsia="ja-JP"/>
        </w:rPr>
        <w:t>該当する場合、</w:t>
      </w:r>
      <w:r>
        <w:rPr>
          <w:spacing w:val="-5"/>
          <w:w w:val="75"/>
          <w:sz w:val="19"/>
          <w:lang w:eastAsia="ja-JP"/>
        </w:rPr>
        <w:t>第 32 条で</w:t>
      </w:r>
      <w:r>
        <w:rPr>
          <w:w w:val="75"/>
          <w:sz w:val="19"/>
          <w:lang w:eastAsia="ja-JP"/>
        </w:rPr>
        <w:t>言及されている安全性と臨床成績の要約へのリンク</w:t>
      </w:r>
      <w:r>
        <w:rPr>
          <w:spacing w:val="-5"/>
          <w:w w:val="75"/>
          <w:sz w:val="19"/>
          <w:lang w:eastAsia="ja-JP"/>
        </w:rPr>
        <w:t>；</w:t>
      </w:r>
    </w:p>
    <w:p w14:paraId="58F7253F" w14:textId="77777777" w:rsidR="00E66D05" w:rsidRDefault="00E66D05">
      <w:pPr>
        <w:pStyle w:val="a3"/>
        <w:spacing w:before="3"/>
        <w:rPr>
          <w:lang w:eastAsia="ja-JP"/>
        </w:rPr>
      </w:pPr>
    </w:p>
    <w:p w14:paraId="1C5CC805" w14:textId="77777777" w:rsidR="00E66D05" w:rsidRDefault="00000000">
      <w:pPr>
        <w:pStyle w:val="a5"/>
        <w:numPr>
          <w:ilvl w:val="0"/>
          <w:numId w:val="59"/>
        </w:numPr>
        <w:tabs>
          <w:tab w:val="left" w:pos="1173"/>
        </w:tabs>
        <w:ind w:hanging="376"/>
        <w:rPr>
          <w:sz w:val="19"/>
        </w:rPr>
      </w:pPr>
      <w:proofErr w:type="spellStart"/>
      <w:r>
        <w:rPr>
          <w:spacing w:val="-2"/>
          <w:w w:val="75"/>
          <w:sz w:val="19"/>
        </w:rPr>
        <w:t>デバイスの</w:t>
      </w:r>
      <w:r>
        <w:rPr>
          <w:w w:val="75"/>
          <w:sz w:val="19"/>
        </w:rPr>
        <w:t>性能特性</w:t>
      </w:r>
      <w:proofErr w:type="spellEnd"/>
      <w:r>
        <w:rPr>
          <w:spacing w:val="-2"/>
          <w:w w:val="75"/>
          <w:sz w:val="19"/>
        </w:rPr>
        <w:t>；</w:t>
      </w:r>
    </w:p>
    <w:p w14:paraId="2E722209" w14:textId="77777777" w:rsidR="00E66D05" w:rsidRDefault="00E66D05">
      <w:pPr>
        <w:pStyle w:val="a3"/>
        <w:spacing w:before="11"/>
      </w:pPr>
    </w:p>
    <w:p w14:paraId="6B909247" w14:textId="77777777" w:rsidR="00E66D05" w:rsidRDefault="00000000">
      <w:pPr>
        <w:pStyle w:val="a5"/>
        <w:numPr>
          <w:ilvl w:val="0"/>
          <w:numId w:val="59"/>
        </w:numPr>
        <w:tabs>
          <w:tab w:val="left" w:pos="1173"/>
        </w:tabs>
        <w:spacing w:line="228" w:lineRule="auto"/>
        <w:ind w:right="105"/>
        <w:jc w:val="both"/>
        <w:rPr>
          <w:sz w:val="19"/>
          <w:lang w:eastAsia="ja-JP"/>
        </w:rPr>
      </w:pPr>
      <w:r>
        <w:rPr>
          <w:w w:val="80"/>
          <w:sz w:val="19"/>
          <w:lang w:eastAsia="ja-JP"/>
        </w:rPr>
        <w:t>該当する場合、医療従事者が本装置が適切かどうかを確認し、対応するソフトウェアおよび付属品を選択するための情報；</w:t>
      </w:r>
    </w:p>
    <w:p w14:paraId="244893EC" w14:textId="77777777" w:rsidR="00E66D05" w:rsidRDefault="00E66D05">
      <w:pPr>
        <w:pStyle w:val="a3"/>
        <w:spacing w:before="15"/>
        <w:rPr>
          <w:lang w:eastAsia="ja-JP"/>
        </w:rPr>
      </w:pPr>
    </w:p>
    <w:p w14:paraId="0F5F8E64" w14:textId="77777777" w:rsidR="00E66D05" w:rsidRDefault="00000000">
      <w:pPr>
        <w:pStyle w:val="a5"/>
        <w:numPr>
          <w:ilvl w:val="0"/>
          <w:numId w:val="59"/>
        </w:numPr>
        <w:tabs>
          <w:tab w:val="left" w:pos="1173"/>
        </w:tabs>
        <w:spacing w:line="228" w:lineRule="auto"/>
        <w:ind w:right="105"/>
        <w:jc w:val="both"/>
        <w:rPr>
          <w:sz w:val="19"/>
          <w:lang w:eastAsia="ja-JP"/>
        </w:rPr>
      </w:pPr>
      <w:r>
        <w:rPr>
          <w:w w:val="85"/>
          <w:sz w:val="19"/>
          <w:lang w:eastAsia="ja-JP"/>
        </w:rPr>
        <w:t>残存するリスク、禁忌、望ましくない副作用（これに関して</w:t>
      </w:r>
      <w:r>
        <w:rPr>
          <w:w w:val="80"/>
          <w:sz w:val="19"/>
          <w:lang w:eastAsia="ja-JP"/>
        </w:rPr>
        <w:t>患者に</w:t>
      </w:r>
      <w:r>
        <w:rPr>
          <w:w w:val="85"/>
          <w:sz w:val="19"/>
          <w:lang w:eastAsia="ja-JP"/>
        </w:rPr>
        <w:t>伝えるべき情報を含む）；</w:t>
      </w:r>
    </w:p>
    <w:p w14:paraId="5FE65B02" w14:textId="77777777" w:rsidR="00E66D05" w:rsidRDefault="00E66D05">
      <w:pPr>
        <w:pStyle w:val="a3"/>
        <w:spacing w:before="15"/>
        <w:rPr>
          <w:lang w:eastAsia="ja-JP"/>
        </w:rPr>
      </w:pPr>
    </w:p>
    <w:p w14:paraId="233E3CE9" w14:textId="77777777" w:rsidR="00E66D05" w:rsidRDefault="00000000">
      <w:pPr>
        <w:pStyle w:val="a5"/>
        <w:numPr>
          <w:ilvl w:val="0"/>
          <w:numId w:val="59"/>
        </w:numPr>
        <w:tabs>
          <w:tab w:val="left" w:pos="1171"/>
          <w:tab w:val="left" w:pos="1173"/>
        </w:tabs>
        <w:spacing w:line="228" w:lineRule="auto"/>
        <w:ind w:right="106"/>
        <w:jc w:val="both"/>
        <w:rPr>
          <w:sz w:val="19"/>
          <w:lang w:eastAsia="ja-JP"/>
        </w:rPr>
      </w:pPr>
      <w:r>
        <w:rPr>
          <w:w w:val="75"/>
          <w:sz w:val="19"/>
          <w:lang w:eastAsia="ja-JP"/>
        </w:rPr>
        <w:t>ユーザーが装置を適切に使用するために必要な仕様、例えば、装置に測定</w:t>
      </w:r>
      <w:r>
        <w:rPr>
          <w:sz w:val="19"/>
          <w:lang w:eastAsia="ja-JP"/>
        </w:rPr>
        <w:t>機能が</w:t>
      </w:r>
      <w:r>
        <w:rPr>
          <w:w w:val="75"/>
          <w:sz w:val="19"/>
          <w:lang w:eastAsia="ja-JP"/>
        </w:rPr>
        <w:t>ある</w:t>
      </w:r>
      <w:r>
        <w:rPr>
          <w:w w:val="80"/>
          <w:sz w:val="19"/>
          <w:lang w:eastAsia="ja-JP"/>
        </w:rPr>
        <w:t>場合は、その精度；</w:t>
      </w:r>
    </w:p>
    <w:p w14:paraId="25B380AD" w14:textId="77777777" w:rsidR="00E66D05" w:rsidRDefault="00E66D05">
      <w:pPr>
        <w:pStyle w:val="a3"/>
        <w:spacing w:before="15"/>
        <w:rPr>
          <w:lang w:eastAsia="ja-JP"/>
        </w:rPr>
      </w:pPr>
    </w:p>
    <w:p w14:paraId="725C3201" w14:textId="77777777" w:rsidR="00E66D05" w:rsidRDefault="00000000">
      <w:pPr>
        <w:pStyle w:val="a5"/>
        <w:numPr>
          <w:ilvl w:val="0"/>
          <w:numId w:val="59"/>
        </w:numPr>
        <w:tabs>
          <w:tab w:val="left" w:pos="1171"/>
          <w:tab w:val="left" w:pos="1173"/>
        </w:tabs>
        <w:spacing w:line="228" w:lineRule="auto"/>
        <w:ind w:right="104"/>
        <w:jc w:val="both"/>
        <w:rPr>
          <w:sz w:val="19"/>
          <w:lang w:eastAsia="ja-JP"/>
        </w:rPr>
      </w:pPr>
      <w:r>
        <w:rPr>
          <w:w w:val="75"/>
          <w:sz w:val="19"/>
          <w:lang w:eastAsia="ja-JP"/>
        </w:rPr>
        <w:t>滅菌、最終組立、較正など、</w:t>
      </w:r>
      <w:r>
        <w:rPr>
          <w:w w:val="80"/>
          <w:sz w:val="19"/>
          <w:lang w:eastAsia="ja-JP"/>
        </w:rPr>
        <w:t>使用準備前または使用中の機器の準備処理または取扱いの詳細（患 者の安全を</w:t>
      </w:r>
      <w:r>
        <w:rPr>
          <w:w w:val="75"/>
          <w:sz w:val="19"/>
          <w:lang w:eastAsia="ja-JP"/>
        </w:rPr>
        <w:t>確保するために必要な消毒レベル</w:t>
      </w:r>
      <w:r>
        <w:rPr>
          <w:w w:val="80"/>
          <w:sz w:val="19"/>
          <w:lang w:eastAsia="ja-JP"/>
        </w:rPr>
        <w:t>、およびそれらの消毒レベルを達成するための利用可能 なすべての</w:t>
      </w:r>
      <w:r>
        <w:rPr>
          <w:spacing w:val="-1"/>
          <w:w w:val="80"/>
          <w:sz w:val="19"/>
          <w:lang w:eastAsia="ja-JP"/>
        </w:rPr>
        <w:t>方法を</w:t>
      </w:r>
      <w:r>
        <w:rPr>
          <w:w w:val="75"/>
          <w:sz w:val="19"/>
          <w:lang w:eastAsia="ja-JP"/>
        </w:rPr>
        <w:t>含む</w:t>
      </w:r>
      <w:r>
        <w:rPr>
          <w:w w:val="80"/>
          <w:sz w:val="19"/>
          <w:lang w:eastAsia="ja-JP"/>
        </w:rPr>
        <w:t>）；</w:t>
      </w:r>
    </w:p>
    <w:p w14:paraId="55F7434D" w14:textId="77777777" w:rsidR="00E66D05" w:rsidRDefault="00E66D05">
      <w:pPr>
        <w:pStyle w:val="a3"/>
        <w:spacing w:before="16"/>
        <w:rPr>
          <w:lang w:eastAsia="ja-JP"/>
        </w:rPr>
      </w:pPr>
    </w:p>
    <w:p w14:paraId="09DDD364" w14:textId="77777777" w:rsidR="00E66D05" w:rsidRDefault="00000000">
      <w:pPr>
        <w:pStyle w:val="a5"/>
        <w:numPr>
          <w:ilvl w:val="0"/>
          <w:numId w:val="59"/>
        </w:numPr>
        <w:tabs>
          <w:tab w:val="left" w:pos="1173"/>
        </w:tabs>
        <w:spacing w:line="228" w:lineRule="auto"/>
        <w:ind w:right="105"/>
        <w:jc w:val="both"/>
        <w:rPr>
          <w:sz w:val="19"/>
          <w:lang w:eastAsia="ja-JP"/>
        </w:rPr>
      </w:pPr>
      <w:r>
        <w:rPr>
          <w:w w:val="80"/>
          <w:sz w:val="19"/>
          <w:lang w:eastAsia="ja-JP"/>
        </w:rPr>
        <w:t>特別な設備、特別な訓練、装置使用者</w:t>
      </w:r>
      <w:r>
        <w:rPr>
          <w:w w:val="85"/>
          <w:sz w:val="19"/>
          <w:lang w:eastAsia="ja-JP"/>
        </w:rPr>
        <w:t>及び／又はその他の</w:t>
      </w:r>
      <w:r>
        <w:rPr>
          <w:w w:val="80"/>
          <w:sz w:val="19"/>
          <w:lang w:eastAsia="ja-JP"/>
        </w:rPr>
        <w:t>者の特別な資格に関する要件；</w:t>
      </w:r>
    </w:p>
    <w:p w14:paraId="1E0364D1" w14:textId="77777777" w:rsidR="00E66D05" w:rsidRDefault="00E66D05">
      <w:pPr>
        <w:pStyle w:val="a3"/>
        <w:spacing w:before="15"/>
        <w:rPr>
          <w:lang w:eastAsia="ja-JP"/>
        </w:rPr>
      </w:pPr>
    </w:p>
    <w:p w14:paraId="033F7654" w14:textId="77777777" w:rsidR="00E66D05" w:rsidRDefault="00000000">
      <w:pPr>
        <w:pStyle w:val="a5"/>
        <w:numPr>
          <w:ilvl w:val="0"/>
          <w:numId w:val="59"/>
        </w:numPr>
        <w:tabs>
          <w:tab w:val="left" w:pos="1171"/>
          <w:tab w:val="left" w:pos="1173"/>
        </w:tabs>
        <w:spacing w:line="228" w:lineRule="auto"/>
        <w:ind w:right="105"/>
        <w:jc w:val="both"/>
        <w:rPr>
          <w:sz w:val="19"/>
          <w:lang w:eastAsia="ja-JP"/>
        </w:rPr>
      </w:pPr>
      <w:r>
        <w:rPr>
          <w:w w:val="80"/>
          <w:sz w:val="19"/>
          <w:lang w:eastAsia="ja-JP"/>
        </w:rPr>
        <w:t>デバイスが適切に設置され、安全かつ製造者の意図通りに動作する準備ができているかどうかを検証するために必要な情報：</w:t>
      </w:r>
    </w:p>
    <w:p w14:paraId="34AB242C" w14:textId="77777777" w:rsidR="00E66D05" w:rsidRDefault="00E66D05">
      <w:pPr>
        <w:pStyle w:val="a3"/>
        <w:spacing w:before="12"/>
        <w:rPr>
          <w:lang w:eastAsia="ja-JP"/>
        </w:rPr>
      </w:pPr>
    </w:p>
    <w:p w14:paraId="2497738C" w14:textId="77777777" w:rsidR="00E66D05" w:rsidRDefault="00000000">
      <w:pPr>
        <w:pStyle w:val="a5"/>
        <w:numPr>
          <w:ilvl w:val="1"/>
          <w:numId w:val="59"/>
        </w:numPr>
        <w:tabs>
          <w:tab w:val="left" w:pos="1455"/>
        </w:tabs>
        <w:spacing w:before="1" w:line="230" w:lineRule="auto"/>
        <w:ind w:right="104"/>
        <w:jc w:val="left"/>
        <w:rPr>
          <w:sz w:val="19"/>
          <w:lang w:eastAsia="ja-JP"/>
        </w:rPr>
      </w:pPr>
      <w:r>
        <w:rPr>
          <w:w w:val="80"/>
          <w:sz w:val="19"/>
          <w:lang w:eastAsia="ja-JP"/>
        </w:rPr>
        <w:t>予防的および定期的なメンテナンスの内容および頻度、ならびに準備的な</w:t>
      </w:r>
      <w:r>
        <w:rPr>
          <w:w w:val="85"/>
          <w:sz w:val="19"/>
          <w:lang w:eastAsia="ja-JP"/>
        </w:rPr>
        <w:t>洗浄または消毒の</w:t>
      </w:r>
      <w:r>
        <w:rPr>
          <w:w w:val="80"/>
          <w:sz w:val="19"/>
          <w:lang w:eastAsia="ja-JP"/>
        </w:rPr>
        <w:t>詳細</w:t>
      </w:r>
      <w:r>
        <w:rPr>
          <w:w w:val="85"/>
          <w:sz w:val="19"/>
          <w:lang w:eastAsia="ja-JP"/>
        </w:rPr>
        <w:t>、</w:t>
      </w:r>
    </w:p>
    <w:p w14:paraId="613877E2" w14:textId="77777777" w:rsidR="00E66D05" w:rsidRDefault="00E66D05">
      <w:pPr>
        <w:pStyle w:val="a3"/>
        <w:spacing w:before="3"/>
        <w:rPr>
          <w:lang w:eastAsia="ja-JP"/>
        </w:rPr>
      </w:pPr>
    </w:p>
    <w:p w14:paraId="4E5BF184" w14:textId="77777777" w:rsidR="00E66D05" w:rsidRDefault="00000000">
      <w:pPr>
        <w:pStyle w:val="a5"/>
        <w:numPr>
          <w:ilvl w:val="1"/>
          <w:numId w:val="59"/>
        </w:numPr>
        <w:tabs>
          <w:tab w:val="left" w:pos="1454"/>
        </w:tabs>
        <w:ind w:left="1454" w:hanging="281"/>
        <w:jc w:val="left"/>
        <w:rPr>
          <w:sz w:val="19"/>
          <w:lang w:eastAsia="ja-JP"/>
        </w:rPr>
      </w:pPr>
      <w:r>
        <w:rPr>
          <w:w w:val="75"/>
          <w:sz w:val="19"/>
          <w:lang w:eastAsia="ja-JP"/>
        </w:rPr>
        <w:t>消耗部品の識別と交換方法</w:t>
      </w:r>
      <w:r>
        <w:rPr>
          <w:spacing w:val="-2"/>
          <w:w w:val="75"/>
          <w:sz w:val="19"/>
          <w:lang w:eastAsia="ja-JP"/>
        </w:rPr>
        <w:t>、</w:t>
      </w:r>
    </w:p>
    <w:p w14:paraId="384D3BAE" w14:textId="77777777" w:rsidR="00E66D05" w:rsidRDefault="00E66D05">
      <w:pPr>
        <w:pStyle w:val="a3"/>
        <w:spacing w:before="12"/>
        <w:rPr>
          <w:lang w:eastAsia="ja-JP"/>
        </w:rPr>
      </w:pPr>
    </w:p>
    <w:p w14:paraId="05F75D2E" w14:textId="77777777" w:rsidR="00E66D05" w:rsidRDefault="00000000">
      <w:pPr>
        <w:pStyle w:val="a5"/>
        <w:numPr>
          <w:ilvl w:val="1"/>
          <w:numId w:val="59"/>
        </w:numPr>
        <w:tabs>
          <w:tab w:val="left" w:pos="1455"/>
        </w:tabs>
        <w:spacing w:line="228" w:lineRule="auto"/>
        <w:ind w:right="104"/>
        <w:jc w:val="left"/>
        <w:rPr>
          <w:sz w:val="19"/>
          <w:lang w:eastAsia="ja-JP"/>
        </w:rPr>
      </w:pPr>
      <w:r>
        <w:rPr>
          <w:w w:val="85"/>
          <w:sz w:val="19"/>
          <w:lang w:eastAsia="ja-JP"/>
        </w:rPr>
        <w:t>意図された耐用年数の</w:t>
      </w:r>
      <w:r>
        <w:rPr>
          <w:w w:val="75"/>
          <w:sz w:val="19"/>
          <w:lang w:eastAsia="ja-JP"/>
        </w:rPr>
        <w:t>間</w:t>
      </w:r>
      <w:r>
        <w:rPr>
          <w:w w:val="85"/>
          <w:sz w:val="19"/>
          <w:lang w:eastAsia="ja-JP"/>
        </w:rPr>
        <w:t>、</w:t>
      </w:r>
      <w:r>
        <w:rPr>
          <w:w w:val="75"/>
          <w:sz w:val="19"/>
          <w:lang w:eastAsia="ja-JP"/>
        </w:rPr>
        <w:t>装置が適切かつ安全に動作することを保証するために必要な較正に関する情報</w:t>
      </w:r>
      <w:r>
        <w:rPr>
          <w:w w:val="85"/>
          <w:sz w:val="19"/>
          <w:lang w:eastAsia="ja-JP"/>
        </w:rPr>
        <w:t>。</w:t>
      </w:r>
    </w:p>
    <w:p w14:paraId="7DBE4E73" w14:textId="77777777" w:rsidR="00E66D05" w:rsidRDefault="00E66D05">
      <w:pPr>
        <w:pStyle w:val="a3"/>
        <w:spacing w:before="15"/>
        <w:rPr>
          <w:lang w:eastAsia="ja-JP"/>
        </w:rPr>
      </w:pPr>
    </w:p>
    <w:p w14:paraId="08D4A072" w14:textId="77777777" w:rsidR="00E66D05" w:rsidRDefault="00000000">
      <w:pPr>
        <w:pStyle w:val="a5"/>
        <w:numPr>
          <w:ilvl w:val="1"/>
          <w:numId w:val="59"/>
        </w:numPr>
        <w:tabs>
          <w:tab w:val="left" w:pos="1455"/>
        </w:tabs>
        <w:spacing w:line="228" w:lineRule="auto"/>
        <w:ind w:right="105"/>
        <w:jc w:val="left"/>
        <w:rPr>
          <w:sz w:val="19"/>
          <w:lang w:eastAsia="ja-JP"/>
        </w:rPr>
      </w:pPr>
      <w:r>
        <w:rPr>
          <w:w w:val="85"/>
          <w:sz w:val="19"/>
          <w:lang w:eastAsia="ja-JP"/>
        </w:rPr>
        <w:t>機器の</w:t>
      </w:r>
      <w:r>
        <w:rPr>
          <w:w w:val="80"/>
          <w:sz w:val="19"/>
          <w:lang w:eastAsia="ja-JP"/>
        </w:rPr>
        <w:t>設置、校正、</w:t>
      </w:r>
      <w:r>
        <w:rPr>
          <w:w w:val="85"/>
          <w:sz w:val="19"/>
          <w:lang w:eastAsia="ja-JP"/>
        </w:rPr>
        <w:t>修理に</w:t>
      </w:r>
      <w:r>
        <w:rPr>
          <w:w w:val="80"/>
          <w:sz w:val="19"/>
          <w:lang w:eastAsia="ja-JP"/>
        </w:rPr>
        <w:t>携わる人が遭遇するリスクを排除するための方法；</w:t>
      </w:r>
    </w:p>
    <w:p w14:paraId="601BE2E5" w14:textId="77777777" w:rsidR="00E66D05" w:rsidRDefault="00E66D05">
      <w:pPr>
        <w:pStyle w:val="a3"/>
        <w:spacing w:before="15"/>
        <w:rPr>
          <w:lang w:eastAsia="ja-JP"/>
        </w:rPr>
      </w:pPr>
    </w:p>
    <w:p w14:paraId="28DC4ED9" w14:textId="77777777" w:rsidR="00E66D05" w:rsidRDefault="00000000">
      <w:pPr>
        <w:pStyle w:val="a5"/>
        <w:numPr>
          <w:ilvl w:val="0"/>
          <w:numId w:val="59"/>
        </w:numPr>
        <w:tabs>
          <w:tab w:val="left" w:pos="1173"/>
        </w:tabs>
        <w:spacing w:before="1" w:line="228" w:lineRule="auto"/>
        <w:ind w:right="105"/>
        <w:jc w:val="both"/>
        <w:rPr>
          <w:sz w:val="19"/>
          <w:lang w:eastAsia="ja-JP"/>
        </w:rPr>
      </w:pPr>
      <w:r>
        <w:rPr>
          <w:w w:val="85"/>
          <w:sz w:val="19"/>
          <w:lang w:eastAsia="ja-JP"/>
        </w:rPr>
        <w:t>本装置が無菌状態で提供されている</w:t>
      </w:r>
      <w:r>
        <w:rPr>
          <w:w w:val="80"/>
          <w:sz w:val="19"/>
          <w:lang w:eastAsia="ja-JP"/>
        </w:rPr>
        <w:t>場合は、使用前に</w:t>
      </w:r>
      <w:r>
        <w:rPr>
          <w:w w:val="85"/>
          <w:sz w:val="19"/>
          <w:lang w:eastAsia="ja-JP"/>
        </w:rPr>
        <w:t>無菌包装が破損したり、</w:t>
      </w:r>
      <w:r>
        <w:rPr>
          <w:w w:val="80"/>
          <w:sz w:val="19"/>
          <w:lang w:eastAsia="ja-JP"/>
        </w:rPr>
        <w:t>意図せず開 封された場合の</w:t>
      </w:r>
      <w:r>
        <w:rPr>
          <w:w w:val="85"/>
          <w:sz w:val="19"/>
          <w:lang w:eastAsia="ja-JP"/>
        </w:rPr>
        <w:t>指示；</w:t>
      </w:r>
    </w:p>
    <w:p w14:paraId="26C9A4A3" w14:textId="77777777" w:rsidR="00E66D05" w:rsidRDefault="00E66D05">
      <w:pPr>
        <w:spacing w:line="228" w:lineRule="auto"/>
        <w:jc w:val="both"/>
        <w:rPr>
          <w:sz w:val="19"/>
          <w:lang w:eastAsia="ja-JP"/>
        </w:rPr>
        <w:sectPr w:rsidR="00E66D05">
          <w:headerReference w:type="default" r:id="rId111"/>
          <w:pgSz w:w="11910" w:h="16840"/>
          <w:pgMar w:top="1260" w:right="1240" w:bottom="280" w:left="1240" w:header="967" w:footer="0" w:gutter="0"/>
          <w:cols w:space="720"/>
        </w:sectPr>
      </w:pPr>
    </w:p>
    <w:p w14:paraId="20BDD7D6" w14:textId="77777777" w:rsidR="00E66D05" w:rsidRDefault="00000000">
      <w:pPr>
        <w:pStyle w:val="a5"/>
        <w:numPr>
          <w:ilvl w:val="0"/>
          <w:numId w:val="59"/>
        </w:numPr>
        <w:tabs>
          <w:tab w:val="left" w:pos="1171"/>
          <w:tab w:val="left" w:pos="1173"/>
        </w:tabs>
        <w:spacing w:before="215" w:line="228" w:lineRule="auto"/>
        <w:ind w:right="105"/>
        <w:jc w:val="both"/>
        <w:rPr>
          <w:sz w:val="19"/>
          <w:lang w:eastAsia="ja-JP"/>
        </w:rPr>
      </w:pPr>
      <w:r>
        <w:rPr>
          <w:w w:val="85"/>
          <w:sz w:val="19"/>
          <w:lang w:eastAsia="ja-JP"/>
        </w:rPr>
        <w:lastRenderedPageBreak/>
        <w:t>使用前に滅菌することを意図して器具が滅菌されていない状態で供給される場合、</w:t>
      </w:r>
      <w:r>
        <w:rPr>
          <w:w w:val="80"/>
          <w:sz w:val="19"/>
          <w:lang w:eastAsia="ja-JP"/>
        </w:rPr>
        <w:t>滅菌に 関する</w:t>
      </w:r>
      <w:r>
        <w:rPr>
          <w:w w:val="85"/>
          <w:sz w:val="19"/>
          <w:lang w:eastAsia="ja-JP"/>
        </w:rPr>
        <w:t>適切な</w:t>
      </w:r>
      <w:r>
        <w:rPr>
          <w:w w:val="80"/>
          <w:sz w:val="19"/>
          <w:lang w:eastAsia="ja-JP"/>
        </w:rPr>
        <w:t>説明書；</w:t>
      </w:r>
    </w:p>
    <w:p w14:paraId="2E0DDF52" w14:textId="77777777" w:rsidR="00E66D05" w:rsidRDefault="00E66D05">
      <w:pPr>
        <w:pStyle w:val="a3"/>
        <w:spacing w:before="74"/>
        <w:rPr>
          <w:lang w:eastAsia="ja-JP"/>
        </w:rPr>
      </w:pPr>
    </w:p>
    <w:p w14:paraId="653D1791" w14:textId="77777777" w:rsidR="00E66D05" w:rsidRDefault="00000000">
      <w:pPr>
        <w:pStyle w:val="a5"/>
        <w:numPr>
          <w:ilvl w:val="0"/>
          <w:numId w:val="59"/>
        </w:numPr>
        <w:tabs>
          <w:tab w:val="left" w:pos="1171"/>
          <w:tab w:val="left" w:pos="1173"/>
        </w:tabs>
        <w:spacing w:before="1" w:line="228" w:lineRule="auto"/>
        <w:ind w:right="104"/>
        <w:jc w:val="both"/>
        <w:rPr>
          <w:sz w:val="19"/>
          <w:lang w:eastAsia="ja-JP"/>
        </w:rPr>
      </w:pPr>
      <w:r>
        <w:rPr>
          <w:w w:val="80"/>
          <w:sz w:val="19"/>
          <w:lang w:eastAsia="ja-JP"/>
        </w:rPr>
        <w:t>当該医療機器が再使用可能である場合、洗浄、</w:t>
      </w:r>
      <w:r>
        <w:rPr>
          <w:w w:val="75"/>
          <w:sz w:val="19"/>
          <w:lang w:eastAsia="ja-JP"/>
        </w:rPr>
        <w:t>消毒、包装、及び必要に応じて、</w:t>
      </w:r>
      <w:r>
        <w:rPr>
          <w:w w:val="80"/>
          <w:sz w:val="19"/>
          <w:lang w:eastAsia="ja-JP"/>
        </w:rPr>
        <w:t>当該医療 機器が上市されている加盟国又は加盟国に</w:t>
      </w:r>
      <w:r>
        <w:rPr>
          <w:w w:val="75"/>
          <w:sz w:val="19"/>
          <w:lang w:eastAsia="ja-JP"/>
        </w:rPr>
        <w:t>適した有効な再滅菌方法を</w:t>
      </w:r>
      <w:r>
        <w:rPr>
          <w:w w:val="80"/>
          <w:sz w:val="19"/>
          <w:lang w:eastAsia="ja-JP"/>
        </w:rPr>
        <w:t>含む、再使用を許可す るための適切なプロセスに関する情報。例えば、材料劣化の徴候や</w:t>
      </w:r>
      <w:r>
        <w:rPr>
          <w:spacing w:val="-2"/>
          <w:w w:val="85"/>
          <w:sz w:val="19"/>
          <w:lang w:eastAsia="ja-JP"/>
        </w:rPr>
        <w:t>再使用の最大許容回数など</w:t>
      </w:r>
      <w:r>
        <w:rPr>
          <w:w w:val="80"/>
          <w:sz w:val="19"/>
          <w:lang w:eastAsia="ja-JP"/>
        </w:rPr>
        <w:t>である</w:t>
      </w:r>
      <w:r>
        <w:rPr>
          <w:spacing w:val="-2"/>
          <w:w w:val="85"/>
          <w:sz w:val="19"/>
          <w:lang w:eastAsia="ja-JP"/>
        </w:rPr>
        <w:t>；</w:t>
      </w:r>
    </w:p>
    <w:p w14:paraId="73BDFA27" w14:textId="77777777" w:rsidR="00E66D05" w:rsidRDefault="00E66D05">
      <w:pPr>
        <w:pStyle w:val="a3"/>
        <w:spacing w:before="78"/>
        <w:rPr>
          <w:lang w:eastAsia="ja-JP"/>
        </w:rPr>
      </w:pPr>
    </w:p>
    <w:p w14:paraId="5A329A42" w14:textId="77777777" w:rsidR="00E66D05" w:rsidRDefault="00000000">
      <w:pPr>
        <w:pStyle w:val="a5"/>
        <w:numPr>
          <w:ilvl w:val="0"/>
          <w:numId w:val="59"/>
        </w:numPr>
        <w:tabs>
          <w:tab w:val="left" w:pos="1173"/>
        </w:tabs>
        <w:spacing w:line="228" w:lineRule="auto"/>
        <w:ind w:right="104"/>
        <w:jc w:val="both"/>
        <w:rPr>
          <w:sz w:val="19"/>
          <w:lang w:eastAsia="ja-JP"/>
        </w:rPr>
      </w:pPr>
      <w:r>
        <w:rPr>
          <w:w w:val="75"/>
          <w:sz w:val="19"/>
          <w:lang w:eastAsia="ja-JP"/>
        </w:rPr>
        <w:t>適切であれば、</w:t>
      </w:r>
      <w:r>
        <w:rPr>
          <w:w w:val="80"/>
          <w:sz w:val="19"/>
          <w:lang w:eastAsia="ja-JP"/>
        </w:rPr>
        <w:t>製造者の</w:t>
      </w:r>
      <w:r>
        <w:rPr>
          <w:w w:val="75"/>
          <w:sz w:val="19"/>
          <w:lang w:eastAsia="ja-JP"/>
        </w:rPr>
        <w:t>責任において</w:t>
      </w:r>
      <w:r>
        <w:rPr>
          <w:w w:val="80"/>
          <w:sz w:val="19"/>
          <w:lang w:eastAsia="ja-JP"/>
        </w:rPr>
        <w:t>一般的な安全要件および性能要件に</w:t>
      </w:r>
      <w:r>
        <w:rPr>
          <w:spacing w:val="-1"/>
          <w:w w:val="80"/>
          <w:sz w:val="19"/>
          <w:lang w:eastAsia="ja-JP"/>
        </w:rPr>
        <w:t>適合</w:t>
      </w:r>
      <w:r>
        <w:rPr>
          <w:w w:val="75"/>
          <w:sz w:val="19"/>
          <w:lang w:eastAsia="ja-JP"/>
        </w:rPr>
        <w:t>する</w:t>
      </w:r>
      <w:r>
        <w:rPr>
          <w:w w:val="80"/>
          <w:sz w:val="19"/>
          <w:lang w:eastAsia="ja-JP"/>
        </w:rPr>
        <w:t>ように</w:t>
      </w:r>
      <w:r>
        <w:rPr>
          <w:w w:val="75"/>
          <w:sz w:val="19"/>
          <w:lang w:eastAsia="ja-JP"/>
        </w:rPr>
        <w:t>再調整された場合に限り、機器を再使用できる旨の表示；</w:t>
      </w:r>
    </w:p>
    <w:p w14:paraId="6254CBFD" w14:textId="77777777" w:rsidR="00E66D05" w:rsidRDefault="00E66D05">
      <w:pPr>
        <w:pStyle w:val="a3"/>
        <w:spacing w:before="74"/>
        <w:rPr>
          <w:lang w:eastAsia="ja-JP"/>
        </w:rPr>
      </w:pPr>
    </w:p>
    <w:p w14:paraId="6A2285F8" w14:textId="77777777" w:rsidR="00E66D05" w:rsidRDefault="00000000">
      <w:pPr>
        <w:pStyle w:val="a5"/>
        <w:numPr>
          <w:ilvl w:val="0"/>
          <w:numId w:val="59"/>
        </w:numPr>
        <w:tabs>
          <w:tab w:val="left" w:pos="1171"/>
          <w:tab w:val="left" w:pos="1173"/>
        </w:tabs>
        <w:spacing w:line="228" w:lineRule="auto"/>
        <w:ind w:right="105"/>
        <w:jc w:val="both"/>
        <w:rPr>
          <w:sz w:val="19"/>
          <w:lang w:eastAsia="ja-JP"/>
        </w:rPr>
      </w:pPr>
      <w:r>
        <w:rPr>
          <w:w w:val="85"/>
          <w:sz w:val="19"/>
          <w:lang w:eastAsia="ja-JP"/>
        </w:rPr>
        <w:t>当該機器に単回使用である旨の表示がある場合、</w:t>
      </w:r>
      <w:r>
        <w:rPr>
          <w:w w:val="80"/>
          <w:sz w:val="19"/>
          <w:lang w:eastAsia="ja-JP"/>
        </w:rPr>
        <w:t>当該機器が再使用された場合にリ スクをもたらす可能性のある、製造者が</w:t>
      </w:r>
      <w:r>
        <w:rPr>
          <w:w w:val="85"/>
          <w:sz w:val="19"/>
          <w:lang w:eastAsia="ja-JP"/>
        </w:rPr>
        <w:t>知る既知の特性及び</w:t>
      </w:r>
      <w:r>
        <w:rPr>
          <w:w w:val="80"/>
          <w:sz w:val="19"/>
          <w:lang w:eastAsia="ja-JP"/>
        </w:rPr>
        <w:t>技術的要因に関する</w:t>
      </w:r>
      <w:r>
        <w:rPr>
          <w:w w:val="85"/>
          <w:sz w:val="19"/>
          <w:lang w:eastAsia="ja-JP"/>
        </w:rPr>
        <w:t>情報</w:t>
      </w:r>
      <w:r>
        <w:rPr>
          <w:w w:val="80"/>
          <w:sz w:val="19"/>
          <w:lang w:eastAsia="ja-JP"/>
        </w:rPr>
        <w:t>。この情報は、製造者のリスク管理文書の特定のセクションに基づくものとし、</w:t>
      </w:r>
      <w:r>
        <w:rPr>
          <w:w w:val="75"/>
          <w:sz w:val="19"/>
          <w:lang w:eastAsia="ja-JP"/>
        </w:rPr>
        <w:t>そこでは、当該特性及び技術的要因が詳細に記載されなければならない。</w:t>
      </w:r>
      <w:r>
        <w:rPr>
          <w:w w:val="80"/>
          <w:sz w:val="19"/>
          <w:lang w:eastAsia="ja-JP"/>
        </w:rPr>
        <w:t>第 23.1.節の</w:t>
      </w:r>
      <w:r>
        <w:rPr>
          <w:w w:val="75"/>
          <w:sz w:val="19"/>
          <w:lang w:eastAsia="ja-JP"/>
        </w:rPr>
        <w:t>(d)に従い</w:t>
      </w:r>
      <w:r>
        <w:rPr>
          <w:w w:val="80"/>
          <w:sz w:val="19"/>
          <w:lang w:eastAsia="ja-JP"/>
        </w:rPr>
        <w:t>、使用説明書が要求されない</w:t>
      </w:r>
      <w:r>
        <w:rPr>
          <w:w w:val="75"/>
          <w:sz w:val="19"/>
          <w:lang w:eastAsia="ja-JP"/>
        </w:rPr>
        <w:t>場合</w:t>
      </w:r>
      <w:r>
        <w:rPr>
          <w:w w:val="80"/>
          <w:sz w:val="19"/>
          <w:lang w:eastAsia="ja-JP"/>
        </w:rPr>
        <w:t>、この情報は</w:t>
      </w:r>
      <w:r>
        <w:rPr>
          <w:w w:val="85"/>
          <w:sz w:val="19"/>
          <w:lang w:eastAsia="ja-JP"/>
        </w:rPr>
        <w:t>、要求に応じて</w:t>
      </w:r>
      <w:r>
        <w:rPr>
          <w:w w:val="80"/>
          <w:sz w:val="19"/>
          <w:lang w:eastAsia="ja-JP"/>
        </w:rPr>
        <w:t>使用者が入手できるようにしなけれ ばならない；</w:t>
      </w:r>
    </w:p>
    <w:p w14:paraId="497A6BDC" w14:textId="77777777" w:rsidR="00E66D05" w:rsidRDefault="00E66D05">
      <w:pPr>
        <w:pStyle w:val="a3"/>
        <w:spacing w:before="70"/>
        <w:rPr>
          <w:lang w:eastAsia="ja-JP"/>
        </w:rPr>
      </w:pPr>
    </w:p>
    <w:p w14:paraId="7888BEEB" w14:textId="77777777" w:rsidR="00E66D05" w:rsidRDefault="00000000">
      <w:pPr>
        <w:pStyle w:val="a5"/>
        <w:numPr>
          <w:ilvl w:val="0"/>
          <w:numId w:val="59"/>
        </w:numPr>
        <w:tabs>
          <w:tab w:val="left" w:pos="1172"/>
        </w:tabs>
        <w:ind w:left="1172" w:hanging="375"/>
        <w:rPr>
          <w:sz w:val="19"/>
          <w:lang w:eastAsia="ja-JP"/>
        </w:rPr>
      </w:pPr>
      <w:r>
        <w:rPr>
          <w:w w:val="75"/>
          <w:sz w:val="19"/>
          <w:lang w:eastAsia="ja-JP"/>
        </w:rPr>
        <w:t>他の機器および/または汎用</w:t>
      </w:r>
      <w:r>
        <w:rPr>
          <w:spacing w:val="-2"/>
          <w:w w:val="75"/>
          <w:sz w:val="19"/>
          <w:lang w:eastAsia="ja-JP"/>
        </w:rPr>
        <w:t>機器との</w:t>
      </w:r>
      <w:r>
        <w:rPr>
          <w:w w:val="75"/>
          <w:sz w:val="19"/>
          <w:lang w:eastAsia="ja-JP"/>
        </w:rPr>
        <w:t>併用を意図した機器用：</w:t>
      </w:r>
    </w:p>
    <w:p w14:paraId="31114212" w14:textId="77777777" w:rsidR="00E66D05" w:rsidRDefault="00E66D05">
      <w:pPr>
        <w:pStyle w:val="a3"/>
        <w:spacing w:before="63"/>
        <w:rPr>
          <w:lang w:eastAsia="ja-JP"/>
        </w:rPr>
      </w:pPr>
    </w:p>
    <w:p w14:paraId="7E207A63" w14:textId="77777777" w:rsidR="00E66D05" w:rsidRDefault="00000000">
      <w:pPr>
        <w:pStyle w:val="a5"/>
        <w:numPr>
          <w:ilvl w:val="1"/>
          <w:numId w:val="59"/>
        </w:numPr>
        <w:tabs>
          <w:tab w:val="left" w:pos="1454"/>
        </w:tabs>
        <w:ind w:left="1454" w:hanging="281"/>
        <w:jc w:val="left"/>
        <w:rPr>
          <w:sz w:val="19"/>
          <w:lang w:eastAsia="ja-JP"/>
        </w:rPr>
      </w:pPr>
      <w:r>
        <w:rPr>
          <w:w w:val="75"/>
          <w:sz w:val="19"/>
          <w:lang w:eastAsia="ja-JP"/>
        </w:rPr>
        <w:t>安全な組合せを得るために、そのような装置や機器を特定するための情報</w:t>
      </w:r>
      <w:r>
        <w:rPr>
          <w:spacing w:val="-2"/>
          <w:w w:val="75"/>
          <w:sz w:val="19"/>
          <w:lang w:eastAsia="ja-JP"/>
        </w:rPr>
        <w:t>、および／または</w:t>
      </w:r>
    </w:p>
    <w:p w14:paraId="3F041D9A" w14:textId="77777777" w:rsidR="00E66D05" w:rsidRDefault="00E66D05">
      <w:pPr>
        <w:pStyle w:val="a3"/>
        <w:spacing w:before="62"/>
        <w:rPr>
          <w:lang w:eastAsia="ja-JP"/>
        </w:rPr>
      </w:pPr>
    </w:p>
    <w:p w14:paraId="1BF07DAE" w14:textId="77777777" w:rsidR="00E66D05" w:rsidRDefault="00000000">
      <w:pPr>
        <w:pStyle w:val="a5"/>
        <w:numPr>
          <w:ilvl w:val="1"/>
          <w:numId w:val="59"/>
        </w:numPr>
        <w:tabs>
          <w:tab w:val="left" w:pos="1454"/>
        </w:tabs>
        <w:ind w:left="1454" w:hanging="281"/>
        <w:jc w:val="left"/>
        <w:rPr>
          <w:sz w:val="19"/>
          <w:lang w:eastAsia="ja-JP"/>
        </w:rPr>
      </w:pPr>
      <w:r>
        <w:rPr>
          <w:w w:val="80"/>
          <w:sz w:val="19"/>
          <w:lang w:eastAsia="ja-JP"/>
        </w:rPr>
        <w:t>機器と</w:t>
      </w:r>
      <w:r>
        <w:rPr>
          <w:spacing w:val="-2"/>
          <w:w w:val="80"/>
          <w:sz w:val="19"/>
          <w:lang w:eastAsia="ja-JP"/>
        </w:rPr>
        <w:t>機器の</w:t>
      </w:r>
      <w:r>
        <w:rPr>
          <w:w w:val="80"/>
          <w:sz w:val="19"/>
          <w:lang w:eastAsia="ja-JP"/>
        </w:rPr>
        <w:t>組み合わせに関する既知の制限に関する情報</w:t>
      </w:r>
      <w:r>
        <w:rPr>
          <w:spacing w:val="-2"/>
          <w:w w:val="80"/>
          <w:sz w:val="19"/>
          <w:lang w:eastAsia="ja-JP"/>
        </w:rPr>
        <w:t>；</w:t>
      </w:r>
    </w:p>
    <w:p w14:paraId="741242CA" w14:textId="77777777" w:rsidR="00E66D05" w:rsidRDefault="00E66D05">
      <w:pPr>
        <w:pStyle w:val="a3"/>
        <w:spacing w:before="63"/>
        <w:rPr>
          <w:lang w:eastAsia="ja-JP"/>
        </w:rPr>
      </w:pPr>
    </w:p>
    <w:p w14:paraId="7B9943A1" w14:textId="77777777" w:rsidR="00E66D05" w:rsidRDefault="00000000">
      <w:pPr>
        <w:pStyle w:val="a5"/>
        <w:numPr>
          <w:ilvl w:val="0"/>
          <w:numId w:val="59"/>
        </w:numPr>
        <w:tabs>
          <w:tab w:val="left" w:pos="1173"/>
        </w:tabs>
        <w:spacing w:before="1"/>
        <w:ind w:hanging="376"/>
        <w:rPr>
          <w:sz w:val="19"/>
          <w:lang w:eastAsia="ja-JP"/>
        </w:rPr>
      </w:pPr>
      <w:r>
        <w:rPr>
          <w:w w:val="75"/>
          <w:sz w:val="19"/>
          <w:lang w:eastAsia="ja-JP"/>
        </w:rPr>
        <w:t>医療</w:t>
      </w:r>
      <w:r>
        <w:rPr>
          <w:sz w:val="19"/>
          <w:lang w:eastAsia="ja-JP"/>
        </w:rPr>
        <w:t>用の</w:t>
      </w:r>
      <w:r>
        <w:rPr>
          <w:w w:val="75"/>
          <w:sz w:val="19"/>
          <w:lang w:eastAsia="ja-JP"/>
        </w:rPr>
        <w:t>放射線を発する機器である場合</w:t>
      </w:r>
      <w:r>
        <w:rPr>
          <w:spacing w:val="-2"/>
          <w:w w:val="75"/>
          <w:sz w:val="19"/>
          <w:lang w:eastAsia="ja-JP"/>
        </w:rPr>
        <w:t>：</w:t>
      </w:r>
    </w:p>
    <w:p w14:paraId="41C46841" w14:textId="77777777" w:rsidR="00E66D05" w:rsidRDefault="00E66D05">
      <w:pPr>
        <w:pStyle w:val="a3"/>
        <w:spacing w:before="71"/>
        <w:rPr>
          <w:lang w:eastAsia="ja-JP"/>
        </w:rPr>
      </w:pPr>
    </w:p>
    <w:p w14:paraId="26E06DB1" w14:textId="77777777" w:rsidR="00E66D05" w:rsidRDefault="00000000">
      <w:pPr>
        <w:pStyle w:val="a5"/>
        <w:numPr>
          <w:ilvl w:val="1"/>
          <w:numId w:val="59"/>
        </w:numPr>
        <w:tabs>
          <w:tab w:val="left" w:pos="1455"/>
        </w:tabs>
        <w:spacing w:line="228" w:lineRule="auto"/>
        <w:ind w:right="105"/>
        <w:rPr>
          <w:sz w:val="19"/>
          <w:lang w:eastAsia="ja-JP"/>
        </w:rPr>
      </w:pPr>
      <w:r>
        <w:rPr>
          <w:w w:val="85"/>
          <w:sz w:val="19"/>
          <w:lang w:eastAsia="ja-JP"/>
        </w:rPr>
        <w:t>放出される放射線の</w:t>
      </w:r>
      <w:r>
        <w:rPr>
          <w:w w:val="75"/>
          <w:sz w:val="19"/>
          <w:lang w:eastAsia="ja-JP"/>
        </w:rPr>
        <w:t>性質、種類、必要に応じて強度、分布に関する詳細な</w:t>
      </w:r>
      <w:r>
        <w:rPr>
          <w:sz w:val="19"/>
          <w:lang w:eastAsia="ja-JP"/>
        </w:rPr>
        <w:t>情報</w:t>
      </w:r>
      <w:r>
        <w:rPr>
          <w:w w:val="85"/>
          <w:sz w:val="19"/>
          <w:lang w:eastAsia="ja-JP"/>
        </w:rPr>
        <w:t>、</w:t>
      </w:r>
    </w:p>
    <w:p w14:paraId="0ADCDE3E" w14:textId="77777777" w:rsidR="00E66D05" w:rsidRDefault="00E66D05">
      <w:pPr>
        <w:pStyle w:val="a3"/>
        <w:spacing w:before="75"/>
        <w:rPr>
          <w:lang w:eastAsia="ja-JP"/>
        </w:rPr>
      </w:pPr>
    </w:p>
    <w:p w14:paraId="5646BA2D" w14:textId="77777777" w:rsidR="00E66D05" w:rsidRDefault="00000000">
      <w:pPr>
        <w:pStyle w:val="a5"/>
        <w:numPr>
          <w:ilvl w:val="1"/>
          <w:numId w:val="59"/>
        </w:numPr>
        <w:tabs>
          <w:tab w:val="left" w:pos="1455"/>
        </w:tabs>
        <w:spacing w:line="228" w:lineRule="auto"/>
        <w:ind w:right="105"/>
        <w:rPr>
          <w:sz w:val="19"/>
          <w:lang w:eastAsia="ja-JP"/>
        </w:rPr>
      </w:pPr>
      <w:r>
        <w:rPr>
          <w:spacing w:val="-2"/>
          <w:w w:val="85"/>
          <w:sz w:val="19"/>
          <w:lang w:eastAsia="ja-JP"/>
        </w:rPr>
        <w:t>装置の</w:t>
      </w:r>
      <w:r>
        <w:rPr>
          <w:spacing w:val="-2"/>
          <w:w w:val="80"/>
          <w:sz w:val="19"/>
          <w:lang w:eastAsia="ja-JP"/>
        </w:rPr>
        <w:t>使用中に、患者、使用者、またはその他の人を意図しない放射線から保護する手段</w:t>
      </w:r>
      <w:r>
        <w:rPr>
          <w:spacing w:val="-2"/>
          <w:w w:val="85"/>
          <w:sz w:val="19"/>
          <w:lang w:eastAsia="ja-JP"/>
        </w:rPr>
        <w:t>；</w:t>
      </w:r>
    </w:p>
    <w:p w14:paraId="72613F63" w14:textId="77777777" w:rsidR="00E66D05" w:rsidRDefault="00E66D05">
      <w:pPr>
        <w:pStyle w:val="a3"/>
        <w:spacing w:before="74"/>
        <w:rPr>
          <w:lang w:eastAsia="ja-JP"/>
        </w:rPr>
      </w:pPr>
    </w:p>
    <w:p w14:paraId="17C9C083" w14:textId="77777777" w:rsidR="00E66D05" w:rsidRDefault="00000000">
      <w:pPr>
        <w:pStyle w:val="a5"/>
        <w:numPr>
          <w:ilvl w:val="0"/>
          <w:numId w:val="59"/>
        </w:numPr>
        <w:tabs>
          <w:tab w:val="left" w:pos="1173"/>
        </w:tabs>
        <w:spacing w:line="228" w:lineRule="auto"/>
        <w:ind w:right="104"/>
        <w:jc w:val="both"/>
        <w:rPr>
          <w:sz w:val="19"/>
          <w:lang w:eastAsia="ja-JP"/>
        </w:rPr>
      </w:pPr>
      <w:r>
        <w:rPr>
          <w:w w:val="85"/>
          <w:sz w:val="19"/>
          <w:lang w:eastAsia="ja-JP"/>
        </w:rPr>
        <w:t>使用者及び／又は患者が</w:t>
      </w:r>
      <w:r>
        <w:rPr>
          <w:w w:val="80"/>
          <w:sz w:val="19"/>
          <w:lang w:eastAsia="ja-JP"/>
        </w:rPr>
        <w:t>、装置に関する</w:t>
      </w:r>
      <w:r>
        <w:rPr>
          <w:w w:val="85"/>
          <w:sz w:val="19"/>
          <w:lang w:eastAsia="ja-JP"/>
        </w:rPr>
        <w:t>警告、注意事項、</w:t>
      </w:r>
      <w:r>
        <w:rPr>
          <w:w w:val="80"/>
          <w:sz w:val="19"/>
          <w:lang w:eastAsia="ja-JP"/>
        </w:rPr>
        <w:t>禁忌、とるべき措置及び使用上の制限を</w:t>
      </w:r>
      <w:r>
        <w:rPr>
          <w:w w:val="85"/>
          <w:sz w:val="19"/>
          <w:lang w:eastAsia="ja-JP"/>
        </w:rPr>
        <w:t>知ることができる情報</w:t>
      </w:r>
      <w:r>
        <w:rPr>
          <w:w w:val="80"/>
          <w:sz w:val="19"/>
          <w:lang w:eastAsia="ja-JP"/>
        </w:rPr>
        <w:t>。その情報は、関連する場合、使用者が患者に対し、装置に関する警告、注意事項、禁忌、 取るべき措置及び使用の制限について説明することを可能にするものでなければならない。その情報は</w:t>
      </w:r>
      <w:r>
        <w:rPr>
          <w:spacing w:val="-2"/>
          <w:w w:val="85"/>
          <w:sz w:val="19"/>
          <w:lang w:eastAsia="ja-JP"/>
        </w:rPr>
        <w:t>、適切な場合、次の</w:t>
      </w:r>
      <w:r>
        <w:rPr>
          <w:w w:val="80"/>
          <w:sz w:val="19"/>
          <w:lang w:eastAsia="ja-JP"/>
        </w:rPr>
        <w:t>事項を網羅するものとする：</w:t>
      </w:r>
    </w:p>
    <w:p w14:paraId="31EB2BB2" w14:textId="77777777" w:rsidR="00E66D05" w:rsidRDefault="00E66D05">
      <w:pPr>
        <w:pStyle w:val="a3"/>
        <w:spacing w:before="76"/>
        <w:rPr>
          <w:lang w:eastAsia="ja-JP"/>
        </w:rPr>
      </w:pPr>
    </w:p>
    <w:p w14:paraId="25F817CB" w14:textId="77777777" w:rsidR="00E66D05" w:rsidRDefault="00000000">
      <w:pPr>
        <w:pStyle w:val="a5"/>
        <w:numPr>
          <w:ilvl w:val="1"/>
          <w:numId w:val="59"/>
        </w:numPr>
        <w:tabs>
          <w:tab w:val="left" w:pos="1455"/>
        </w:tabs>
        <w:spacing w:line="230" w:lineRule="auto"/>
        <w:ind w:right="105"/>
        <w:rPr>
          <w:sz w:val="19"/>
          <w:lang w:eastAsia="ja-JP"/>
        </w:rPr>
      </w:pPr>
      <w:r>
        <w:rPr>
          <w:w w:val="80"/>
          <w:sz w:val="19"/>
          <w:lang w:eastAsia="ja-JP"/>
        </w:rPr>
        <w:t>安全性に影響を及ぼす可能性のある</w:t>
      </w:r>
      <w:r>
        <w:rPr>
          <w:w w:val="85"/>
          <w:sz w:val="19"/>
          <w:lang w:eastAsia="ja-JP"/>
        </w:rPr>
        <w:t>装置の誤動作や</w:t>
      </w:r>
      <w:r>
        <w:rPr>
          <w:w w:val="80"/>
          <w:sz w:val="19"/>
          <w:lang w:eastAsia="ja-JP"/>
        </w:rPr>
        <w:t>性能の変化が発生した場合の</w:t>
      </w:r>
      <w:r>
        <w:rPr>
          <w:w w:val="85"/>
          <w:sz w:val="19"/>
          <w:lang w:eastAsia="ja-JP"/>
        </w:rPr>
        <w:t>警告、注意事項、および/または対策</w:t>
      </w:r>
      <w:r>
        <w:rPr>
          <w:w w:val="80"/>
          <w:sz w:val="19"/>
          <w:lang w:eastAsia="ja-JP"/>
        </w:rPr>
        <w:t>、</w:t>
      </w:r>
    </w:p>
    <w:p w14:paraId="39B58F34" w14:textId="77777777" w:rsidR="00E66D05" w:rsidRDefault="00E66D05">
      <w:pPr>
        <w:pStyle w:val="a3"/>
        <w:spacing w:before="70"/>
        <w:rPr>
          <w:lang w:eastAsia="ja-JP"/>
        </w:rPr>
      </w:pPr>
    </w:p>
    <w:p w14:paraId="05438A2C" w14:textId="77777777" w:rsidR="00E66D05" w:rsidRDefault="00000000">
      <w:pPr>
        <w:pStyle w:val="a5"/>
        <w:numPr>
          <w:ilvl w:val="1"/>
          <w:numId w:val="59"/>
        </w:numPr>
        <w:tabs>
          <w:tab w:val="left" w:pos="1455"/>
        </w:tabs>
        <w:spacing w:before="1" w:line="230" w:lineRule="auto"/>
        <w:ind w:right="104"/>
        <w:rPr>
          <w:sz w:val="19"/>
          <w:lang w:eastAsia="ja-JP"/>
        </w:rPr>
      </w:pPr>
      <w:r>
        <w:rPr>
          <w:w w:val="75"/>
          <w:sz w:val="19"/>
          <w:lang w:eastAsia="ja-JP"/>
        </w:rPr>
        <w:t>磁場、外部からの電気的・磁気的影響、静電気放電、診断・治療処置に伴う放射線、</w:t>
      </w:r>
      <w:r>
        <w:rPr>
          <w:w w:val="80"/>
          <w:sz w:val="19"/>
          <w:lang w:eastAsia="ja-JP"/>
        </w:rPr>
        <w:t>圧力、湿度、温度など</w:t>
      </w:r>
      <w:r>
        <w:rPr>
          <w:w w:val="75"/>
          <w:sz w:val="19"/>
          <w:lang w:eastAsia="ja-JP"/>
        </w:rPr>
        <w:t>、合理的に予見可能な外部影響や環境条件への曝露に関して、警告、予防措置、および／または講じるべき</w:t>
      </w:r>
      <w:r>
        <w:rPr>
          <w:w w:val="80"/>
          <w:sz w:val="19"/>
          <w:lang w:eastAsia="ja-JP"/>
        </w:rPr>
        <w:t>措置、</w:t>
      </w:r>
    </w:p>
    <w:p w14:paraId="0B186A04" w14:textId="77777777" w:rsidR="00E66D05" w:rsidRDefault="00E66D05">
      <w:pPr>
        <w:pStyle w:val="a3"/>
        <w:spacing w:before="67"/>
        <w:rPr>
          <w:lang w:eastAsia="ja-JP"/>
        </w:rPr>
      </w:pPr>
    </w:p>
    <w:p w14:paraId="42A7DF7D" w14:textId="77777777" w:rsidR="00E66D05" w:rsidRDefault="00000000">
      <w:pPr>
        <w:pStyle w:val="a5"/>
        <w:numPr>
          <w:ilvl w:val="1"/>
          <w:numId w:val="59"/>
        </w:numPr>
        <w:tabs>
          <w:tab w:val="left" w:pos="1455"/>
        </w:tabs>
        <w:spacing w:line="230" w:lineRule="auto"/>
        <w:ind w:right="104"/>
        <w:rPr>
          <w:sz w:val="19"/>
          <w:lang w:eastAsia="ja-JP"/>
        </w:rPr>
      </w:pPr>
      <w:r>
        <w:rPr>
          <w:w w:val="75"/>
          <w:sz w:val="19"/>
          <w:lang w:eastAsia="ja-JP"/>
        </w:rPr>
        <w:t>特定の診断調査、評価、治療、または他の</w:t>
      </w:r>
      <w:r>
        <w:rPr>
          <w:w w:val="85"/>
          <w:sz w:val="19"/>
          <w:lang w:eastAsia="ja-JP"/>
        </w:rPr>
        <w:t>機器に影響を及ぼす</w:t>
      </w:r>
      <w:r>
        <w:rPr>
          <w:w w:val="75"/>
          <w:sz w:val="19"/>
          <w:lang w:eastAsia="ja-JP"/>
        </w:rPr>
        <w:t>機器から発せられる電磁干渉などの処置中に、合理的に予見可能な機器の存在によって</w:t>
      </w:r>
      <w:r>
        <w:rPr>
          <w:w w:val="80"/>
          <w:sz w:val="19"/>
          <w:lang w:eastAsia="ja-JP"/>
        </w:rPr>
        <w:t>もたらされる干渉のリスクに関して、警告、予防措置、および/または講じるべき措置、</w:t>
      </w:r>
    </w:p>
    <w:p w14:paraId="3D35958D" w14:textId="77777777" w:rsidR="00E66D05" w:rsidRDefault="00E66D05">
      <w:pPr>
        <w:pStyle w:val="a3"/>
        <w:spacing w:before="70"/>
        <w:rPr>
          <w:lang w:eastAsia="ja-JP"/>
        </w:rPr>
      </w:pPr>
    </w:p>
    <w:p w14:paraId="4BB72594" w14:textId="77777777" w:rsidR="00E66D05" w:rsidRDefault="00000000">
      <w:pPr>
        <w:pStyle w:val="a5"/>
        <w:numPr>
          <w:ilvl w:val="1"/>
          <w:numId w:val="59"/>
        </w:numPr>
        <w:tabs>
          <w:tab w:val="left" w:pos="1455"/>
        </w:tabs>
        <w:spacing w:line="228" w:lineRule="auto"/>
        <w:ind w:right="104"/>
        <w:rPr>
          <w:sz w:val="19"/>
          <w:lang w:eastAsia="ja-JP"/>
        </w:rPr>
      </w:pPr>
      <w:r>
        <w:rPr>
          <w:w w:val="80"/>
          <w:sz w:val="19"/>
          <w:lang w:eastAsia="ja-JP"/>
        </w:rPr>
        <w:t>装置が、ヒトもしくは動物由来の医薬品、組織もしくは細胞、</w:t>
      </w:r>
      <w:r>
        <w:rPr>
          <w:w w:val="85"/>
          <w:sz w:val="19"/>
          <w:lang w:eastAsia="ja-JP"/>
        </w:rPr>
        <w:t>またはそれらの派生物、または生物学的</w:t>
      </w:r>
      <w:r>
        <w:rPr>
          <w:w w:val="80"/>
          <w:sz w:val="19"/>
          <w:lang w:eastAsia="ja-JP"/>
        </w:rPr>
        <w:t>物質を投与することを意図して</w:t>
      </w:r>
      <w:r>
        <w:rPr>
          <w:w w:val="85"/>
          <w:sz w:val="19"/>
          <w:lang w:eastAsia="ja-JP"/>
        </w:rPr>
        <w:t>いる</w:t>
      </w:r>
      <w:r>
        <w:rPr>
          <w:w w:val="80"/>
          <w:sz w:val="19"/>
          <w:lang w:eastAsia="ja-JP"/>
        </w:rPr>
        <w:t>場合</w:t>
      </w:r>
      <w:r>
        <w:rPr>
          <w:w w:val="85"/>
          <w:sz w:val="19"/>
          <w:lang w:eastAsia="ja-JP"/>
        </w:rPr>
        <w:t>、</w:t>
      </w:r>
      <w:r>
        <w:rPr>
          <w:w w:val="80"/>
          <w:sz w:val="19"/>
          <w:lang w:eastAsia="ja-JP"/>
        </w:rPr>
        <w:t>送達される物質の</w:t>
      </w:r>
      <w:r>
        <w:rPr>
          <w:w w:val="85"/>
          <w:sz w:val="19"/>
          <w:lang w:eastAsia="ja-JP"/>
        </w:rPr>
        <w:t>選択における制限または不適合</w:t>
      </w:r>
      <w:r>
        <w:rPr>
          <w:w w:val="80"/>
          <w:sz w:val="19"/>
          <w:lang w:eastAsia="ja-JP"/>
        </w:rPr>
        <w:t>、</w:t>
      </w:r>
    </w:p>
    <w:p w14:paraId="4C29730F" w14:textId="77777777" w:rsidR="00E66D05" w:rsidRDefault="00E66D05">
      <w:pPr>
        <w:pStyle w:val="a3"/>
        <w:spacing w:before="76"/>
        <w:rPr>
          <w:lang w:eastAsia="ja-JP"/>
        </w:rPr>
      </w:pPr>
    </w:p>
    <w:p w14:paraId="6D2FED8C" w14:textId="77777777" w:rsidR="00E66D05" w:rsidRDefault="00000000">
      <w:pPr>
        <w:pStyle w:val="a5"/>
        <w:numPr>
          <w:ilvl w:val="1"/>
          <w:numId w:val="59"/>
        </w:numPr>
        <w:tabs>
          <w:tab w:val="left" w:pos="1455"/>
        </w:tabs>
        <w:spacing w:line="228" w:lineRule="auto"/>
        <w:ind w:right="104"/>
        <w:rPr>
          <w:sz w:val="19"/>
          <w:lang w:eastAsia="ja-JP"/>
        </w:rPr>
      </w:pPr>
      <w:r>
        <w:rPr>
          <w:w w:val="80"/>
          <w:sz w:val="19"/>
          <w:lang w:eastAsia="ja-JP"/>
        </w:rPr>
        <w:t>装置の不可欠な部分として装置に組み込まれる</w:t>
      </w:r>
      <w:r>
        <w:rPr>
          <w:w w:val="75"/>
          <w:sz w:val="19"/>
          <w:lang w:eastAsia="ja-JP"/>
        </w:rPr>
        <w:t>医薬物質または生物学的物質に関連する警告、注意事項、および／または制限</w:t>
      </w:r>
      <w:r>
        <w:rPr>
          <w:w w:val="80"/>
          <w:sz w:val="19"/>
          <w:lang w:eastAsia="ja-JP"/>
        </w:rPr>
        <w:t>。</w:t>
      </w:r>
    </w:p>
    <w:p w14:paraId="62B911AA" w14:textId="77777777" w:rsidR="00E66D05" w:rsidRDefault="00E66D05">
      <w:pPr>
        <w:pStyle w:val="a3"/>
        <w:spacing w:before="72"/>
        <w:rPr>
          <w:lang w:eastAsia="ja-JP"/>
        </w:rPr>
      </w:pPr>
    </w:p>
    <w:p w14:paraId="70E77FB2" w14:textId="77777777" w:rsidR="00E66D05" w:rsidRDefault="00000000">
      <w:pPr>
        <w:pStyle w:val="a5"/>
        <w:numPr>
          <w:ilvl w:val="1"/>
          <w:numId w:val="59"/>
        </w:numPr>
        <w:tabs>
          <w:tab w:val="left" w:pos="1455"/>
        </w:tabs>
        <w:spacing w:line="230" w:lineRule="auto"/>
        <w:ind w:right="105"/>
        <w:rPr>
          <w:sz w:val="19"/>
          <w:lang w:eastAsia="ja-JP"/>
        </w:rPr>
      </w:pPr>
      <w:r>
        <w:rPr>
          <w:w w:val="75"/>
          <w:sz w:val="19"/>
          <w:lang w:eastAsia="ja-JP"/>
        </w:rPr>
        <w:t>CMR物質</w:t>
      </w:r>
      <w:r>
        <w:rPr>
          <w:w w:val="80"/>
          <w:sz w:val="19"/>
          <w:lang w:eastAsia="ja-JP"/>
        </w:rPr>
        <w:t>または内分泌かく乱物質を</w:t>
      </w:r>
      <w:r>
        <w:rPr>
          <w:w w:val="75"/>
          <w:sz w:val="19"/>
          <w:lang w:eastAsia="ja-JP"/>
        </w:rPr>
        <w:t>含有または構成する</w:t>
      </w:r>
      <w:r>
        <w:rPr>
          <w:w w:val="80"/>
          <w:sz w:val="19"/>
          <w:lang w:eastAsia="ja-JP"/>
        </w:rPr>
        <w:t>、</w:t>
      </w:r>
      <w:r>
        <w:rPr>
          <w:w w:val="75"/>
          <w:sz w:val="19"/>
          <w:lang w:eastAsia="ja-JP"/>
        </w:rPr>
        <w:t>あるいは</w:t>
      </w:r>
      <w:r>
        <w:rPr>
          <w:w w:val="85"/>
          <w:sz w:val="19"/>
          <w:lang w:eastAsia="ja-JP"/>
        </w:rPr>
        <w:t>患者または使用</w:t>
      </w:r>
      <w:r>
        <w:rPr>
          <w:w w:val="80"/>
          <w:sz w:val="19"/>
          <w:lang w:eastAsia="ja-JP"/>
        </w:rPr>
        <w:t>者が感作性またはアレルギー反応を引き起こす可能性のある</w:t>
      </w:r>
      <w:r>
        <w:rPr>
          <w:w w:val="75"/>
          <w:sz w:val="19"/>
          <w:lang w:eastAsia="ja-JP"/>
        </w:rPr>
        <w:t>、</w:t>
      </w:r>
      <w:r>
        <w:rPr>
          <w:w w:val="80"/>
          <w:sz w:val="19"/>
          <w:lang w:eastAsia="ja-JP"/>
        </w:rPr>
        <w:t>機器に</w:t>
      </w:r>
      <w:r>
        <w:rPr>
          <w:w w:val="75"/>
          <w:sz w:val="19"/>
          <w:lang w:eastAsia="ja-JP"/>
        </w:rPr>
        <w:t>組み込まれる材料に関する注意事項</w:t>
      </w:r>
      <w:r>
        <w:rPr>
          <w:w w:val="85"/>
          <w:sz w:val="19"/>
          <w:lang w:eastAsia="ja-JP"/>
        </w:rPr>
        <w:t>；</w:t>
      </w:r>
    </w:p>
    <w:p w14:paraId="7C1AC0CD" w14:textId="77777777" w:rsidR="00E66D05" w:rsidRDefault="00E66D05">
      <w:pPr>
        <w:spacing w:line="230" w:lineRule="auto"/>
        <w:jc w:val="both"/>
        <w:rPr>
          <w:sz w:val="19"/>
          <w:lang w:eastAsia="ja-JP"/>
        </w:rPr>
        <w:sectPr w:rsidR="00E66D05">
          <w:headerReference w:type="default" r:id="rId112"/>
          <w:pgSz w:w="11910" w:h="16840"/>
          <w:pgMar w:top="1260" w:right="1240" w:bottom="280" w:left="1240" w:header="967" w:footer="0" w:gutter="0"/>
          <w:cols w:space="720"/>
        </w:sectPr>
      </w:pPr>
    </w:p>
    <w:p w14:paraId="29638377" w14:textId="77777777" w:rsidR="00E66D05" w:rsidRDefault="00000000">
      <w:pPr>
        <w:pStyle w:val="a5"/>
        <w:numPr>
          <w:ilvl w:val="0"/>
          <w:numId w:val="59"/>
        </w:numPr>
        <w:tabs>
          <w:tab w:val="left" w:pos="1173"/>
        </w:tabs>
        <w:spacing w:before="215" w:line="228" w:lineRule="auto"/>
        <w:ind w:right="105"/>
        <w:jc w:val="both"/>
        <w:rPr>
          <w:sz w:val="19"/>
          <w:lang w:eastAsia="ja-JP"/>
        </w:rPr>
      </w:pPr>
      <w:r>
        <w:rPr>
          <w:w w:val="80"/>
          <w:sz w:val="19"/>
          <w:lang w:eastAsia="ja-JP"/>
        </w:rPr>
        <w:lastRenderedPageBreak/>
        <w:t>人体への導入が</w:t>
      </w:r>
      <w:r>
        <w:rPr>
          <w:w w:val="75"/>
          <w:sz w:val="19"/>
          <w:lang w:eastAsia="ja-JP"/>
        </w:rPr>
        <w:t>意図</w:t>
      </w:r>
      <w:r>
        <w:rPr>
          <w:spacing w:val="40"/>
          <w:sz w:val="19"/>
          <w:lang w:eastAsia="ja-JP"/>
        </w:rPr>
        <w:t>さ</w:t>
      </w:r>
      <w:r>
        <w:rPr>
          <w:w w:val="80"/>
          <w:sz w:val="19"/>
          <w:lang w:eastAsia="ja-JP"/>
        </w:rPr>
        <w:t>れ、人体に吸収されるかまたは人体内に局所的に分散する</w:t>
      </w:r>
      <w:r>
        <w:rPr>
          <w:w w:val="75"/>
          <w:sz w:val="19"/>
          <w:lang w:eastAsia="ja-JP"/>
        </w:rPr>
        <w:t>物質または物質の組み合わせで構成される装置の場合、適切な場合には、装置およびその代謝産物と他の装置、医薬品および他の物質との相互作用の一般的なプロファイル、ならびに</w:t>
      </w:r>
      <w:r>
        <w:rPr>
          <w:w w:val="80"/>
          <w:sz w:val="19"/>
          <w:lang w:eastAsia="ja-JP"/>
        </w:rPr>
        <w:t>禁忌、望ましくない副作用および過量投与に関するリスクに</w:t>
      </w:r>
      <w:r>
        <w:rPr>
          <w:w w:val="75"/>
          <w:sz w:val="19"/>
          <w:lang w:eastAsia="ja-JP"/>
        </w:rPr>
        <w:t>関連する警告および注意事項；</w:t>
      </w:r>
    </w:p>
    <w:p w14:paraId="69B743F8" w14:textId="77777777" w:rsidR="00E66D05" w:rsidRDefault="00000000">
      <w:pPr>
        <w:pStyle w:val="a5"/>
        <w:numPr>
          <w:ilvl w:val="0"/>
          <w:numId w:val="59"/>
        </w:numPr>
        <w:tabs>
          <w:tab w:val="left" w:pos="1171"/>
          <w:tab w:val="left" w:pos="1173"/>
        </w:tabs>
        <w:spacing w:before="219" w:line="228" w:lineRule="auto"/>
        <w:ind w:right="105"/>
        <w:jc w:val="both"/>
        <w:rPr>
          <w:sz w:val="19"/>
          <w:lang w:eastAsia="ja-JP"/>
        </w:rPr>
      </w:pPr>
      <w:r>
        <w:rPr>
          <w:w w:val="75"/>
          <w:sz w:val="19"/>
          <w:lang w:eastAsia="ja-JP"/>
        </w:rPr>
        <w:t>植え込み型器具の場合は</w:t>
      </w:r>
      <w:r>
        <w:rPr>
          <w:sz w:val="19"/>
          <w:lang w:eastAsia="ja-JP"/>
        </w:rPr>
        <w:t>、</w:t>
      </w:r>
      <w:r>
        <w:rPr>
          <w:w w:val="80"/>
          <w:sz w:val="19"/>
          <w:lang w:eastAsia="ja-JP"/>
        </w:rPr>
        <w:t>患者が曝露される可能性のある</w:t>
      </w:r>
      <w:r>
        <w:rPr>
          <w:w w:val="75"/>
          <w:sz w:val="19"/>
          <w:lang w:eastAsia="ja-JP"/>
        </w:rPr>
        <w:t>材料や</w:t>
      </w:r>
      <w:r>
        <w:rPr>
          <w:w w:val="80"/>
          <w:sz w:val="19"/>
          <w:lang w:eastAsia="ja-JP"/>
        </w:rPr>
        <w:t>物質に関する</w:t>
      </w:r>
      <w:r>
        <w:rPr>
          <w:w w:val="75"/>
          <w:sz w:val="19"/>
          <w:lang w:eastAsia="ja-JP"/>
        </w:rPr>
        <w:t>全体的な質的・量的情報</w:t>
      </w:r>
      <w:r>
        <w:rPr>
          <w:w w:val="80"/>
          <w:sz w:val="19"/>
          <w:lang w:eastAsia="ja-JP"/>
        </w:rPr>
        <w:t>；</w:t>
      </w:r>
    </w:p>
    <w:p w14:paraId="36B775D5" w14:textId="77777777" w:rsidR="00E66D05" w:rsidRDefault="00000000">
      <w:pPr>
        <w:pStyle w:val="a5"/>
        <w:numPr>
          <w:ilvl w:val="0"/>
          <w:numId w:val="59"/>
        </w:numPr>
        <w:tabs>
          <w:tab w:val="left" w:pos="1171"/>
          <w:tab w:val="left" w:pos="1173"/>
        </w:tabs>
        <w:spacing w:before="214" w:line="228" w:lineRule="auto"/>
        <w:ind w:right="105"/>
        <w:jc w:val="both"/>
        <w:rPr>
          <w:sz w:val="19"/>
          <w:lang w:eastAsia="ja-JP"/>
        </w:rPr>
      </w:pPr>
      <w:r>
        <w:rPr>
          <w:w w:val="75"/>
          <w:sz w:val="19"/>
          <w:lang w:eastAsia="ja-JP"/>
        </w:rPr>
        <w:t>本装置、その付属品、および</w:t>
      </w:r>
      <w:r>
        <w:rPr>
          <w:w w:val="80"/>
          <w:sz w:val="19"/>
          <w:lang w:eastAsia="ja-JP"/>
        </w:rPr>
        <w:t>本装置と共に使用される消耗品が</w:t>
      </w:r>
      <w:r>
        <w:rPr>
          <w:spacing w:val="-1"/>
          <w:w w:val="80"/>
          <w:sz w:val="19"/>
          <w:lang w:eastAsia="ja-JP"/>
        </w:rPr>
        <w:t>ある</w:t>
      </w:r>
      <w:r>
        <w:rPr>
          <w:w w:val="80"/>
          <w:sz w:val="19"/>
          <w:lang w:eastAsia="ja-JP"/>
        </w:rPr>
        <w:t>場合は、</w:t>
      </w:r>
      <w:r>
        <w:rPr>
          <w:w w:val="75"/>
          <w:sz w:val="19"/>
          <w:lang w:eastAsia="ja-JP"/>
        </w:rPr>
        <w:t>その安全な廃棄を促進するためにとるべき警告または注意事項</w:t>
      </w:r>
      <w:r>
        <w:rPr>
          <w:w w:val="80"/>
          <w:sz w:val="19"/>
          <w:lang w:eastAsia="ja-JP"/>
        </w:rPr>
        <w:t>。この情報は、適切な場合、以下の内容を含むものとする：</w:t>
      </w:r>
    </w:p>
    <w:p w14:paraId="37304612" w14:textId="77777777" w:rsidR="00E66D05" w:rsidRDefault="00000000">
      <w:pPr>
        <w:pStyle w:val="a5"/>
        <w:numPr>
          <w:ilvl w:val="1"/>
          <w:numId w:val="59"/>
        </w:numPr>
        <w:tabs>
          <w:tab w:val="left" w:pos="1455"/>
        </w:tabs>
        <w:spacing w:before="216" w:line="228" w:lineRule="auto"/>
        <w:ind w:right="104"/>
        <w:jc w:val="left"/>
        <w:rPr>
          <w:sz w:val="19"/>
          <w:lang w:eastAsia="ja-JP"/>
        </w:rPr>
      </w:pPr>
      <w:r>
        <w:rPr>
          <w:w w:val="80"/>
          <w:sz w:val="19"/>
          <w:lang w:eastAsia="ja-JP"/>
        </w:rPr>
        <w:t>人体由来の潜在的感染性物質で汚染された摘出物、注射針、手術器具などの感染や微生物による危険。</w:t>
      </w:r>
    </w:p>
    <w:p w14:paraId="51FCE446" w14:textId="77777777" w:rsidR="00E66D05" w:rsidRDefault="00000000">
      <w:pPr>
        <w:pStyle w:val="a5"/>
        <w:numPr>
          <w:ilvl w:val="1"/>
          <w:numId w:val="59"/>
        </w:numPr>
        <w:tabs>
          <w:tab w:val="left" w:pos="1454"/>
        </w:tabs>
        <w:spacing w:before="206"/>
        <w:ind w:left="1454" w:hanging="281"/>
        <w:jc w:val="left"/>
        <w:rPr>
          <w:sz w:val="19"/>
          <w:lang w:eastAsia="ja-JP"/>
        </w:rPr>
      </w:pPr>
      <w:r>
        <w:rPr>
          <w:spacing w:val="-2"/>
          <w:w w:val="75"/>
          <w:sz w:val="19"/>
          <w:lang w:eastAsia="ja-JP"/>
        </w:rPr>
        <w:t>鋭利な刃物などによる</w:t>
      </w:r>
      <w:r>
        <w:rPr>
          <w:w w:val="75"/>
          <w:sz w:val="19"/>
          <w:lang w:eastAsia="ja-JP"/>
        </w:rPr>
        <w:t>物理的危険</w:t>
      </w:r>
      <w:r>
        <w:rPr>
          <w:spacing w:val="-2"/>
          <w:w w:val="75"/>
          <w:sz w:val="19"/>
          <w:lang w:eastAsia="ja-JP"/>
        </w:rPr>
        <w:t>。</w:t>
      </w:r>
    </w:p>
    <w:p w14:paraId="6DCE330F" w14:textId="77777777" w:rsidR="00E66D05" w:rsidRDefault="00000000">
      <w:pPr>
        <w:pStyle w:val="a3"/>
        <w:spacing w:before="212" w:line="228" w:lineRule="auto"/>
        <w:ind w:left="1173"/>
        <w:rPr>
          <w:lang w:eastAsia="ja-JP"/>
        </w:rPr>
      </w:pPr>
      <w:r>
        <w:rPr>
          <w:w w:val="80"/>
          <w:lang w:eastAsia="ja-JP"/>
        </w:rPr>
        <w:t>第23.1項の(d)に従い、使用説明書が不要な場合、この情報は使用者の要求に応じて提供されなければならない；</w:t>
      </w:r>
    </w:p>
    <w:p w14:paraId="1A89BA4A" w14:textId="77777777" w:rsidR="00E66D05" w:rsidRDefault="00000000">
      <w:pPr>
        <w:pStyle w:val="a5"/>
        <w:numPr>
          <w:ilvl w:val="0"/>
          <w:numId w:val="59"/>
        </w:numPr>
        <w:tabs>
          <w:tab w:val="left" w:pos="1171"/>
          <w:tab w:val="left" w:pos="1173"/>
        </w:tabs>
        <w:spacing w:before="216" w:line="228" w:lineRule="auto"/>
        <w:ind w:right="106"/>
        <w:jc w:val="both"/>
        <w:rPr>
          <w:sz w:val="19"/>
          <w:lang w:eastAsia="ja-JP"/>
        </w:rPr>
      </w:pPr>
      <w:r>
        <w:rPr>
          <w:sz w:val="19"/>
          <w:lang w:eastAsia="ja-JP"/>
        </w:rPr>
        <w:t>素人が</w:t>
      </w:r>
      <w:r>
        <w:rPr>
          <w:w w:val="85"/>
          <w:sz w:val="19"/>
          <w:lang w:eastAsia="ja-JP"/>
        </w:rPr>
        <w:t>使用することを意図した機器については、使用者が</w:t>
      </w:r>
      <w:r>
        <w:rPr>
          <w:w w:val="80"/>
          <w:sz w:val="19"/>
          <w:lang w:eastAsia="ja-JP"/>
        </w:rPr>
        <w:t>医療専門家に</w:t>
      </w:r>
      <w:r>
        <w:rPr>
          <w:w w:val="85"/>
          <w:sz w:val="19"/>
          <w:lang w:eastAsia="ja-JP"/>
        </w:rPr>
        <w:t>相談すべき状況；</w:t>
      </w:r>
    </w:p>
    <w:p w14:paraId="30BC7BD4" w14:textId="77777777" w:rsidR="00E66D05" w:rsidRDefault="00000000">
      <w:pPr>
        <w:pStyle w:val="a5"/>
        <w:numPr>
          <w:ilvl w:val="0"/>
          <w:numId w:val="59"/>
        </w:numPr>
        <w:tabs>
          <w:tab w:val="left" w:pos="1171"/>
          <w:tab w:val="left" w:pos="1173"/>
        </w:tabs>
        <w:spacing w:before="214" w:line="228" w:lineRule="auto"/>
        <w:ind w:right="105"/>
        <w:jc w:val="both"/>
        <w:rPr>
          <w:sz w:val="19"/>
          <w:lang w:eastAsia="ja-JP"/>
        </w:rPr>
      </w:pPr>
      <w:r>
        <w:rPr>
          <w:w w:val="80"/>
          <w:sz w:val="19"/>
          <w:lang w:eastAsia="ja-JP"/>
        </w:rPr>
        <w:t>第1条(2)に基づき本規則の対象となる機器については、臨床上の有益性がないこと、および機器の使用に関連するリスクに関する情報；</w:t>
      </w:r>
    </w:p>
    <w:p w14:paraId="49E750C7" w14:textId="77777777" w:rsidR="00E66D05" w:rsidRDefault="00000000">
      <w:pPr>
        <w:pStyle w:val="a5"/>
        <w:numPr>
          <w:ilvl w:val="0"/>
          <w:numId w:val="59"/>
        </w:numPr>
        <w:tabs>
          <w:tab w:val="left" w:pos="1171"/>
          <w:tab w:val="left" w:pos="1173"/>
        </w:tabs>
        <w:spacing w:before="213" w:line="230" w:lineRule="auto"/>
        <w:ind w:right="105"/>
        <w:jc w:val="both"/>
        <w:rPr>
          <w:sz w:val="19"/>
          <w:lang w:eastAsia="ja-JP"/>
        </w:rPr>
      </w:pPr>
      <w:r>
        <w:rPr>
          <w:w w:val="80"/>
          <w:sz w:val="19"/>
          <w:lang w:eastAsia="ja-JP"/>
        </w:rPr>
        <w:t>使用説明書の発行日、または使用説明書が改訂されている場合は、発行日と最新の改訂版の識別子；</w:t>
      </w:r>
    </w:p>
    <w:p w14:paraId="4A12B730" w14:textId="77777777" w:rsidR="00E66D05" w:rsidRDefault="00000000">
      <w:pPr>
        <w:pStyle w:val="a5"/>
        <w:numPr>
          <w:ilvl w:val="0"/>
          <w:numId w:val="59"/>
        </w:numPr>
        <w:tabs>
          <w:tab w:val="left" w:pos="1173"/>
        </w:tabs>
        <w:spacing w:before="214" w:line="228" w:lineRule="auto"/>
        <w:ind w:right="105"/>
        <w:jc w:val="both"/>
        <w:rPr>
          <w:sz w:val="19"/>
          <w:lang w:eastAsia="ja-JP"/>
        </w:rPr>
      </w:pPr>
      <w:r>
        <w:rPr>
          <w:w w:val="80"/>
          <w:sz w:val="19"/>
          <w:lang w:eastAsia="ja-JP"/>
        </w:rPr>
        <w:t>使用者及び／又は患者に対し、機器に関連して発生した重大な事故は、製造業者及び使用者及び／又は患者が居住する加盟国の所轄当局に報告すべきである旨の通知；</w:t>
      </w:r>
    </w:p>
    <w:p w14:paraId="4B0A7E8F" w14:textId="77777777" w:rsidR="00E66D05" w:rsidRDefault="00000000">
      <w:pPr>
        <w:pStyle w:val="a3"/>
        <w:spacing w:before="206"/>
        <w:ind w:left="797"/>
        <w:rPr>
          <w:lang w:eastAsia="ja-JP"/>
        </w:rPr>
      </w:pPr>
      <w:r>
        <w:rPr>
          <w:w w:val="75"/>
          <w:lang w:eastAsia="ja-JP"/>
        </w:rPr>
        <w:t xml:space="preserve">(aa) </w:t>
      </w:r>
      <w:r>
        <w:rPr>
          <w:spacing w:val="-5"/>
          <w:w w:val="75"/>
          <w:lang w:eastAsia="ja-JP"/>
        </w:rPr>
        <w:t>第18条に</w:t>
      </w:r>
      <w:r>
        <w:rPr>
          <w:w w:val="75"/>
          <w:lang w:eastAsia="ja-JP"/>
        </w:rPr>
        <w:t>基づき</w:t>
      </w:r>
      <w:r>
        <w:rPr>
          <w:spacing w:val="-5"/>
          <w:w w:val="75"/>
          <w:lang w:eastAsia="ja-JP"/>
        </w:rPr>
        <w:t>、</w:t>
      </w:r>
      <w:r>
        <w:rPr>
          <w:w w:val="75"/>
          <w:lang w:eastAsia="ja-JP"/>
        </w:rPr>
        <w:t>植込み型機器を装着した患者に提供すべき情報</w:t>
      </w:r>
      <w:r>
        <w:rPr>
          <w:spacing w:val="-5"/>
          <w:w w:val="75"/>
          <w:lang w:eastAsia="ja-JP"/>
        </w:rPr>
        <w:t>；</w:t>
      </w:r>
    </w:p>
    <w:p w14:paraId="6CA610C8" w14:textId="77777777" w:rsidR="00E66D05" w:rsidRDefault="00000000">
      <w:pPr>
        <w:pStyle w:val="a3"/>
        <w:spacing w:before="213" w:line="228" w:lineRule="auto"/>
        <w:ind w:left="1173" w:right="104" w:hanging="377"/>
        <w:jc w:val="both"/>
        <w:rPr>
          <w:lang w:eastAsia="ja-JP"/>
        </w:rPr>
      </w:pPr>
      <w:r>
        <w:rPr>
          <w:w w:val="80"/>
          <w:lang w:eastAsia="ja-JP"/>
        </w:rPr>
        <w:t>(ab) ソフトウェアを含む電子的プログラマブルシステムを組み込んだ機器、またはそれ自体が機器であるソフトウェアについては、</w:t>
      </w:r>
      <w:r>
        <w:rPr>
          <w:spacing w:val="-2"/>
          <w:w w:val="85"/>
          <w:lang w:eastAsia="ja-JP"/>
        </w:rPr>
        <w:t>意図された</w:t>
      </w:r>
      <w:r>
        <w:rPr>
          <w:w w:val="80"/>
          <w:lang w:eastAsia="ja-JP"/>
        </w:rPr>
        <w:t>通りにソフトウェアを実行するために必要なハードウェア、ITネットワークの特性、および不正アクセスからの保護を含むITセキュリティ対策に関する最低要件</w:t>
      </w:r>
      <w:r>
        <w:rPr>
          <w:spacing w:val="-2"/>
          <w:w w:val="85"/>
          <w:lang w:eastAsia="ja-JP"/>
        </w:rPr>
        <w:t>。</w:t>
      </w:r>
    </w:p>
    <w:p w14:paraId="39DECAE2" w14:textId="77777777" w:rsidR="00E66D05" w:rsidRDefault="00E66D05">
      <w:pPr>
        <w:pStyle w:val="a3"/>
        <w:rPr>
          <w:sz w:val="20"/>
          <w:lang w:eastAsia="ja-JP"/>
        </w:rPr>
      </w:pPr>
    </w:p>
    <w:p w14:paraId="331A0E41" w14:textId="77777777" w:rsidR="00E66D05" w:rsidRDefault="00000000">
      <w:pPr>
        <w:pStyle w:val="a3"/>
        <w:spacing w:before="63"/>
        <w:rPr>
          <w:sz w:val="20"/>
          <w:lang w:eastAsia="ja-JP"/>
        </w:rPr>
      </w:pPr>
      <w:r>
        <w:rPr>
          <w:noProof/>
        </w:rPr>
        <mc:AlternateContent>
          <mc:Choice Requires="wps">
            <w:drawing>
              <wp:anchor distT="0" distB="0" distL="0" distR="0" simplePos="0" relativeHeight="487598592" behindDoc="1" locked="0" layoutInCell="1" allowOverlap="1" wp14:anchorId="48D51781" wp14:editId="31F38EA6">
                <wp:simplePos x="0" y="0"/>
                <wp:positionH relativeFrom="page">
                  <wp:posOffset>3617279</wp:posOffset>
                </wp:positionH>
                <wp:positionV relativeFrom="paragraph">
                  <wp:posOffset>203080</wp:posOffset>
                </wp:positionV>
                <wp:extent cx="325755" cy="6985"/>
                <wp:effectExtent l="0" t="0" r="0" b="0"/>
                <wp:wrapTopAndBottom/>
                <wp:docPr id="665" name="Graphic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 cy="6985"/>
                        </a:xfrm>
                        <a:custGeom>
                          <a:avLst/>
                          <a:gdLst/>
                          <a:ahLst/>
                          <a:cxnLst/>
                          <a:rect l="l" t="t" r="r" b="b"/>
                          <a:pathLst>
                            <a:path w="325755" h="6985">
                              <a:moveTo>
                                <a:pt x="325440" y="0"/>
                              </a:moveTo>
                              <a:lnTo>
                                <a:pt x="0" y="0"/>
                              </a:lnTo>
                              <a:lnTo>
                                <a:pt x="0" y="6479"/>
                              </a:lnTo>
                              <a:lnTo>
                                <a:pt x="325440" y="6479"/>
                              </a:lnTo>
                              <a:lnTo>
                                <a:pt x="325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911B8C" id="Graphic 665" o:spid="_x0000_s1026" style="position:absolute;margin-left:284.85pt;margin-top:16pt;width:25.65pt;height:.55pt;z-index:-15717888;visibility:visible;mso-wrap-style:square;mso-wrap-distance-left:0;mso-wrap-distance-top:0;mso-wrap-distance-right:0;mso-wrap-distance-bottom:0;mso-position-horizontal:absolute;mso-position-horizontal-relative:page;mso-position-vertical:absolute;mso-position-vertical-relative:text;v-text-anchor:top" coordsize="32575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" path="m325440,l,,,6479r325440,l325440,xe" fillcolor="black" stroked="f">
                <v:path arrowok="t"/>
                <w10:wrap type="topAndBottom" anchorx="page"/>
              </v:shape>
            </w:pict>
          </mc:Fallback>
        </mc:AlternateContent>
      </w:r>
    </w:p>
    <w:p w14:paraId="09A19867" w14:textId="77777777" w:rsidR="00E66D05" w:rsidRDefault="00E66D05">
      <w:pPr>
        <w:rPr>
          <w:sz w:val="20"/>
          <w:lang w:eastAsia="ja-JP"/>
        </w:rPr>
        <w:sectPr w:rsidR="00E66D05">
          <w:headerReference w:type="default" r:id="rId113"/>
          <w:pgSz w:w="11910" w:h="16840"/>
          <w:pgMar w:top="1260" w:right="1240" w:bottom="280" w:left="1240" w:header="967" w:footer="0" w:gutter="0"/>
          <w:cols w:space="720"/>
        </w:sectPr>
      </w:pPr>
    </w:p>
    <w:p w14:paraId="17605128" w14:textId="77777777" w:rsidR="00E66D05" w:rsidRDefault="00E66D05">
      <w:pPr>
        <w:pStyle w:val="a3"/>
        <w:spacing w:before="140"/>
        <w:rPr>
          <w:sz w:val="17"/>
          <w:lang w:eastAsia="ja-JP"/>
        </w:rPr>
      </w:pPr>
    </w:p>
    <w:p w14:paraId="651625AC" w14:textId="77777777" w:rsidR="00E66D05" w:rsidRDefault="00000000">
      <w:pPr>
        <w:ind w:left="504" w:right="504"/>
        <w:jc w:val="center"/>
        <w:rPr>
          <w:rFonts w:ascii="Times New Roman"/>
          <w:i/>
          <w:sz w:val="17"/>
          <w:lang w:eastAsia="ja-JP"/>
        </w:rPr>
      </w:pPr>
      <w:r>
        <w:rPr>
          <w:rFonts w:ascii="Times New Roman"/>
          <w:i/>
          <w:sz w:val="17"/>
          <w:lang w:eastAsia="ja-JP"/>
        </w:rPr>
        <w:t>付録</w:t>
      </w:r>
      <w:r>
        <w:rPr>
          <w:rFonts w:ascii="Times New Roman"/>
          <w:i/>
          <w:sz w:val="17"/>
          <w:lang w:eastAsia="ja-JP"/>
        </w:rPr>
        <w:t xml:space="preserve"> </w:t>
      </w:r>
      <w:r>
        <w:rPr>
          <w:rFonts w:ascii="Times New Roman"/>
          <w:i/>
          <w:spacing w:val="-5"/>
          <w:sz w:val="17"/>
          <w:lang w:eastAsia="ja-JP"/>
        </w:rPr>
        <w:t>II</w:t>
      </w:r>
    </w:p>
    <w:p w14:paraId="1DB035E4" w14:textId="77777777" w:rsidR="00E66D05" w:rsidRDefault="00E66D05">
      <w:pPr>
        <w:pStyle w:val="a3"/>
        <w:spacing w:before="52"/>
        <w:rPr>
          <w:rFonts w:ascii="Times New Roman"/>
          <w:i/>
          <w:sz w:val="17"/>
          <w:lang w:eastAsia="ja-JP"/>
        </w:rPr>
      </w:pPr>
    </w:p>
    <w:p w14:paraId="0C102FB7" w14:textId="77777777" w:rsidR="00E66D05" w:rsidRDefault="00000000">
      <w:pPr>
        <w:ind w:left="504" w:right="504"/>
        <w:jc w:val="center"/>
        <w:rPr>
          <w:rFonts w:ascii="Times New Roman"/>
          <w:b/>
          <w:sz w:val="17"/>
          <w:lang w:eastAsia="ja-JP"/>
        </w:rPr>
      </w:pPr>
      <w:r>
        <w:rPr>
          <w:rFonts w:ascii="Times New Roman"/>
          <w:b/>
          <w:w w:val="90"/>
          <w:sz w:val="17"/>
          <w:lang w:eastAsia="ja-JP"/>
        </w:rPr>
        <w:t>技術</w:t>
      </w:r>
      <w:r>
        <w:rPr>
          <w:rFonts w:ascii="Times New Roman"/>
          <w:b/>
          <w:spacing w:val="-2"/>
          <w:sz w:val="17"/>
          <w:lang w:eastAsia="ja-JP"/>
        </w:rPr>
        <w:t>文書</w:t>
      </w:r>
    </w:p>
    <w:p w14:paraId="640348AF" w14:textId="77777777" w:rsidR="00E66D05" w:rsidRDefault="00E66D05">
      <w:pPr>
        <w:pStyle w:val="a3"/>
        <w:spacing w:before="190"/>
        <w:rPr>
          <w:rFonts w:ascii="Times New Roman"/>
          <w:b/>
          <w:sz w:val="17"/>
          <w:lang w:eastAsia="ja-JP"/>
        </w:rPr>
      </w:pPr>
    </w:p>
    <w:p w14:paraId="6D084D2B" w14:textId="77777777" w:rsidR="00E66D05" w:rsidRDefault="00000000">
      <w:pPr>
        <w:pStyle w:val="a3"/>
        <w:spacing w:line="228" w:lineRule="auto"/>
        <w:ind w:left="107" w:right="105"/>
        <w:jc w:val="both"/>
        <w:rPr>
          <w:lang w:eastAsia="ja-JP"/>
        </w:rPr>
      </w:pPr>
      <w:r>
        <w:rPr>
          <w:w w:val="80"/>
          <w:lang w:eastAsia="ja-JP"/>
        </w:rPr>
        <w:t>製造事業者が作成する技術文書及び該当する場合，その要約は，</w:t>
      </w:r>
      <w:r>
        <w:rPr>
          <w:w w:val="75"/>
          <w:lang w:eastAsia="ja-JP"/>
        </w:rPr>
        <w:t>明確で，整理され，容易に検索可能で，明瞭な方法で提示さ</w:t>
      </w:r>
      <w:r>
        <w:rPr>
          <w:w w:val="80"/>
          <w:lang w:eastAsia="ja-JP"/>
        </w:rPr>
        <w:t>れなければならず</w:t>
      </w:r>
      <w:r>
        <w:rPr>
          <w:w w:val="75"/>
          <w:lang w:eastAsia="ja-JP"/>
        </w:rPr>
        <w:t>，特に，</w:t>
      </w:r>
      <w:r>
        <w:rPr>
          <w:w w:val="85"/>
          <w:lang w:eastAsia="ja-JP"/>
        </w:rPr>
        <w:t>この附属書に列挙された</w:t>
      </w:r>
      <w:r>
        <w:rPr>
          <w:w w:val="75"/>
          <w:lang w:eastAsia="ja-JP"/>
        </w:rPr>
        <w:t>要素を含まなければならない</w:t>
      </w:r>
      <w:r>
        <w:rPr>
          <w:w w:val="85"/>
          <w:lang w:eastAsia="ja-JP"/>
        </w:rPr>
        <w:t>。</w:t>
      </w:r>
    </w:p>
    <w:p w14:paraId="72856487" w14:textId="77777777" w:rsidR="00E66D05" w:rsidRDefault="00E66D05">
      <w:pPr>
        <w:pStyle w:val="a3"/>
        <w:spacing w:before="171"/>
        <w:rPr>
          <w:lang w:eastAsia="ja-JP"/>
        </w:rPr>
      </w:pPr>
    </w:p>
    <w:p w14:paraId="026E7D44" w14:textId="77777777" w:rsidR="00E66D05" w:rsidRDefault="00000000">
      <w:pPr>
        <w:pStyle w:val="a5"/>
        <w:numPr>
          <w:ilvl w:val="0"/>
          <w:numId w:val="58"/>
        </w:numPr>
        <w:tabs>
          <w:tab w:val="left" w:pos="493"/>
        </w:tabs>
        <w:ind w:hanging="386"/>
        <w:rPr>
          <w:sz w:val="17"/>
          <w:lang w:eastAsia="ja-JP"/>
        </w:rPr>
      </w:pPr>
      <w:r>
        <w:rPr>
          <w:w w:val="75"/>
          <w:sz w:val="17"/>
          <w:lang w:eastAsia="ja-JP"/>
        </w:rPr>
        <w:t>デバイスの説明および仕様（バリエーションおよび</w:t>
      </w:r>
      <w:r>
        <w:rPr>
          <w:spacing w:val="-2"/>
          <w:w w:val="75"/>
          <w:sz w:val="17"/>
          <w:lang w:eastAsia="ja-JP"/>
        </w:rPr>
        <w:t>付属</w:t>
      </w:r>
      <w:r>
        <w:rPr>
          <w:w w:val="75"/>
          <w:sz w:val="17"/>
          <w:lang w:eastAsia="ja-JP"/>
        </w:rPr>
        <w:t>品を含む</w:t>
      </w:r>
    </w:p>
    <w:p w14:paraId="63C854AB" w14:textId="77777777" w:rsidR="00E66D05" w:rsidRDefault="00E66D05">
      <w:pPr>
        <w:pStyle w:val="a3"/>
        <w:spacing w:before="59"/>
        <w:rPr>
          <w:sz w:val="17"/>
          <w:lang w:eastAsia="ja-JP"/>
        </w:rPr>
      </w:pPr>
    </w:p>
    <w:p w14:paraId="17652275" w14:textId="77777777" w:rsidR="00E66D05" w:rsidRDefault="00000000">
      <w:pPr>
        <w:pStyle w:val="a5"/>
        <w:numPr>
          <w:ilvl w:val="1"/>
          <w:numId w:val="58"/>
        </w:numPr>
        <w:tabs>
          <w:tab w:val="left" w:pos="493"/>
        </w:tabs>
        <w:ind w:hanging="386"/>
        <w:rPr>
          <w:sz w:val="19"/>
        </w:rPr>
      </w:pPr>
      <w:proofErr w:type="spellStart"/>
      <w:r>
        <w:rPr>
          <w:w w:val="75"/>
          <w:sz w:val="19"/>
        </w:rPr>
        <w:t>デバイスの説明と</w:t>
      </w:r>
      <w:r>
        <w:rPr>
          <w:spacing w:val="-2"/>
          <w:w w:val="75"/>
          <w:sz w:val="19"/>
        </w:rPr>
        <w:t>仕様</w:t>
      </w:r>
      <w:proofErr w:type="spellEnd"/>
    </w:p>
    <w:p w14:paraId="1DE79010" w14:textId="77777777" w:rsidR="00E66D05" w:rsidRDefault="00E66D05">
      <w:pPr>
        <w:pStyle w:val="a3"/>
        <w:spacing w:before="44"/>
      </w:pPr>
    </w:p>
    <w:p w14:paraId="578E7A12" w14:textId="77777777" w:rsidR="00E66D05" w:rsidRDefault="00000000">
      <w:pPr>
        <w:pStyle w:val="a5"/>
        <w:numPr>
          <w:ilvl w:val="2"/>
          <w:numId w:val="58"/>
        </w:numPr>
        <w:tabs>
          <w:tab w:val="left" w:pos="789"/>
          <w:tab w:val="left" w:pos="791"/>
        </w:tabs>
        <w:spacing w:before="1" w:line="228" w:lineRule="auto"/>
        <w:ind w:right="106"/>
        <w:jc w:val="both"/>
        <w:rPr>
          <w:sz w:val="19"/>
          <w:lang w:eastAsia="ja-JP"/>
        </w:rPr>
      </w:pPr>
      <w:r>
        <w:rPr>
          <w:w w:val="80"/>
          <w:sz w:val="19"/>
          <w:lang w:eastAsia="ja-JP"/>
        </w:rPr>
        <w:t>製品名または商品名、および意図される目的および意図される</w:t>
      </w:r>
      <w:r>
        <w:rPr>
          <w:spacing w:val="-2"/>
          <w:w w:val="85"/>
          <w:sz w:val="19"/>
          <w:lang w:eastAsia="ja-JP"/>
        </w:rPr>
        <w:t>ユーザーを</w:t>
      </w:r>
      <w:r>
        <w:rPr>
          <w:w w:val="80"/>
          <w:sz w:val="19"/>
          <w:lang w:eastAsia="ja-JP"/>
        </w:rPr>
        <w:t>含む装置の一般的な説明；</w:t>
      </w:r>
    </w:p>
    <w:p w14:paraId="0FEDF097" w14:textId="77777777" w:rsidR="00E66D05" w:rsidRDefault="00000000">
      <w:pPr>
        <w:pStyle w:val="a5"/>
        <w:numPr>
          <w:ilvl w:val="2"/>
          <w:numId w:val="58"/>
        </w:numPr>
        <w:tabs>
          <w:tab w:val="left" w:pos="791"/>
        </w:tabs>
        <w:spacing w:before="177" w:line="230" w:lineRule="auto"/>
        <w:ind w:right="103"/>
        <w:jc w:val="both"/>
        <w:rPr>
          <w:sz w:val="19"/>
          <w:lang w:eastAsia="ja-JP"/>
        </w:rPr>
      </w:pPr>
      <w:r>
        <w:rPr>
          <w:w w:val="80"/>
          <w:sz w:val="19"/>
          <w:lang w:eastAsia="ja-JP"/>
        </w:rPr>
        <w:t>当該機器の識別が UDI システムに基づいて行われるようになり次第、又は製品コ ード、カタログ番号若しくはトレーサビリティを可能にするその他の明確な参照手段による明 確な識別が行われるようになった時点で、製造者が当該機器に付与した附属書 VI のパート C で言及される基本 UDI-DI；</w:t>
      </w:r>
    </w:p>
    <w:p w14:paraId="3633817C" w14:textId="77777777" w:rsidR="00E66D05" w:rsidRDefault="00000000">
      <w:pPr>
        <w:pStyle w:val="a5"/>
        <w:numPr>
          <w:ilvl w:val="2"/>
          <w:numId w:val="58"/>
        </w:numPr>
        <w:tabs>
          <w:tab w:val="left" w:pos="789"/>
          <w:tab w:val="left" w:pos="791"/>
        </w:tabs>
        <w:spacing w:before="177" w:line="228" w:lineRule="auto"/>
        <w:ind w:right="105"/>
        <w:jc w:val="both"/>
        <w:rPr>
          <w:sz w:val="19"/>
          <w:lang w:eastAsia="ja-JP"/>
        </w:rPr>
      </w:pPr>
      <w:r>
        <w:rPr>
          <w:w w:val="80"/>
          <w:sz w:val="19"/>
          <w:lang w:eastAsia="ja-JP"/>
        </w:rPr>
        <w:t>意図される患者集団及び診断、治療及び／又はモニタリングされる病状、並びに</w:t>
      </w:r>
      <w:r>
        <w:rPr>
          <w:w w:val="75"/>
          <w:sz w:val="19"/>
          <w:lang w:eastAsia="ja-JP"/>
        </w:rPr>
        <w:t>患者選択基準、適応症、禁忌症、警告などの</w:t>
      </w:r>
      <w:r>
        <w:rPr>
          <w:w w:val="80"/>
          <w:sz w:val="19"/>
          <w:lang w:eastAsia="ja-JP"/>
        </w:rPr>
        <w:t>その他の</w:t>
      </w:r>
      <w:r>
        <w:rPr>
          <w:w w:val="75"/>
          <w:sz w:val="19"/>
          <w:lang w:eastAsia="ja-JP"/>
        </w:rPr>
        <w:t>考慮事項；</w:t>
      </w:r>
    </w:p>
    <w:p w14:paraId="70FB4776" w14:textId="77777777" w:rsidR="00E66D05" w:rsidRDefault="00000000">
      <w:pPr>
        <w:pStyle w:val="a5"/>
        <w:numPr>
          <w:ilvl w:val="2"/>
          <w:numId w:val="58"/>
        </w:numPr>
        <w:tabs>
          <w:tab w:val="left" w:pos="790"/>
        </w:tabs>
        <w:spacing w:before="171"/>
        <w:ind w:left="790" w:hanging="297"/>
        <w:rPr>
          <w:sz w:val="19"/>
          <w:lang w:eastAsia="ja-JP"/>
        </w:rPr>
      </w:pPr>
      <w:r>
        <w:rPr>
          <w:w w:val="75"/>
          <w:sz w:val="19"/>
          <w:lang w:eastAsia="ja-JP"/>
        </w:rPr>
        <w:t>装置の動作原理とその作用機序を、</w:t>
      </w:r>
      <w:r>
        <w:rPr>
          <w:spacing w:val="-2"/>
          <w:w w:val="75"/>
          <w:sz w:val="19"/>
          <w:lang w:eastAsia="ja-JP"/>
        </w:rPr>
        <w:t>必要で</w:t>
      </w:r>
      <w:r>
        <w:rPr>
          <w:w w:val="75"/>
          <w:sz w:val="19"/>
          <w:lang w:eastAsia="ja-JP"/>
        </w:rPr>
        <w:t>あれば科学的に証明する</w:t>
      </w:r>
      <w:r>
        <w:rPr>
          <w:spacing w:val="-2"/>
          <w:w w:val="75"/>
          <w:sz w:val="19"/>
          <w:lang w:eastAsia="ja-JP"/>
        </w:rPr>
        <w:t>こと；</w:t>
      </w:r>
    </w:p>
    <w:p w14:paraId="72F17CC4" w14:textId="77777777" w:rsidR="00E66D05" w:rsidRDefault="00000000">
      <w:pPr>
        <w:pStyle w:val="a5"/>
        <w:numPr>
          <w:ilvl w:val="2"/>
          <w:numId w:val="58"/>
        </w:numPr>
        <w:tabs>
          <w:tab w:val="left" w:pos="790"/>
        </w:tabs>
        <w:spacing w:before="168"/>
        <w:ind w:left="790" w:hanging="297"/>
        <w:rPr>
          <w:sz w:val="19"/>
          <w:lang w:eastAsia="ja-JP"/>
        </w:rPr>
      </w:pPr>
      <w:r>
        <w:rPr>
          <w:w w:val="75"/>
          <w:sz w:val="19"/>
          <w:lang w:eastAsia="ja-JP"/>
        </w:rPr>
        <w:t>製品を</w:t>
      </w:r>
      <w:r>
        <w:rPr>
          <w:spacing w:val="-2"/>
          <w:w w:val="75"/>
          <w:sz w:val="19"/>
          <w:lang w:eastAsia="ja-JP"/>
        </w:rPr>
        <w:t>デバイスとして</w:t>
      </w:r>
      <w:r>
        <w:rPr>
          <w:w w:val="75"/>
          <w:sz w:val="19"/>
          <w:lang w:eastAsia="ja-JP"/>
        </w:rPr>
        <w:t>認定する根拠；</w:t>
      </w:r>
    </w:p>
    <w:p w14:paraId="354C51A2" w14:textId="77777777" w:rsidR="00E66D05" w:rsidRDefault="00000000">
      <w:pPr>
        <w:pStyle w:val="a5"/>
        <w:numPr>
          <w:ilvl w:val="2"/>
          <w:numId w:val="58"/>
        </w:numPr>
        <w:tabs>
          <w:tab w:val="left" w:pos="789"/>
          <w:tab w:val="left" w:pos="791"/>
        </w:tabs>
        <w:spacing w:before="174" w:line="230" w:lineRule="auto"/>
        <w:ind w:right="104"/>
        <w:jc w:val="both"/>
        <w:rPr>
          <w:sz w:val="19"/>
          <w:lang w:eastAsia="ja-JP"/>
        </w:rPr>
      </w:pPr>
      <w:r>
        <w:rPr>
          <w:w w:val="85"/>
          <w:sz w:val="19"/>
          <w:lang w:eastAsia="ja-JP"/>
        </w:rPr>
        <w:t>附属書 VIII に従って適用される機器のリスククラス及び分類規則の正当性；</w:t>
      </w:r>
    </w:p>
    <w:p w14:paraId="4BE47304" w14:textId="77777777" w:rsidR="00E66D05" w:rsidRDefault="00000000">
      <w:pPr>
        <w:pStyle w:val="a5"/>
        <w:numPr>
          <w:ilvl w:val="2"/>
          <w:numId w:val="58"/>
        </w:numPr>
        <w:tabs>
          <w:tab w:val="left" w:pos="790"/>
        </w:tabs>
        <w:spacing w:before="170"/>
        <w:ind w:left="790" w:hanging="297"/>
        <w:rPr>
          <w:sz w:val="19"/>
        </w:rPr>
      </w:pPr>
      <w:proofErr w:type="spellStart"/>
      <w:r>
        <w:rPr>
          <w:w w:val="80"/>
          <w:sz w:val="19"/>
        </w:rPr>
        <w:t>目新しい</w:t>
      </w:r>
      <w:r>
        <w:rPr>
          <w:spacing w:val="-2"/>
          <w:w w:val="80"/>
          <w:sz w:val="19"/>
        </w:rPr>
        <w:t>特徴の</w:t>
      </w:r>
      <w:r>
        <w:rPr>
          <w:w w:val="80"/>
          <w:sz w:val="19"/>
        </w:rPr>
        <w:t>説明</w:t>
      </w:r>
      <w:proofErr w:type="spellEnd"/>
    </w:p>
    <w:p w14:paraId="161D3F04" w14:textId="77777777" w:rsidR="00E66D05" w:rsidRDefault="00000000">
      <w:pPr>
        <w:pStyle w:val="a5"/>
        <w:numPr>
          <w:ilvl w:val="2"/>
          <w:numId w:val="58"/>
        </w:numPr>
        <w:tabs>
          <w:tab w:val="left" w:pos="789"/>
          <w:tab w:val="left" w:pos="791"/>
        </w:tabs>
        <w:spacing w:before="176" w:line="228" w:lineRule="auto"/>
        <w:ind w:right="104"/>
        <w:jc w:val="both"/>
        <w:rPr>
          <w:sz w:val="19"/>
          <w:lang w:eastAsia="ja-JP"/>
        </w:rPr>
      </w:pPr>
      <w:r>
        <w:rPr>
          <w:w w:val="80"/>
          <w:sz w:val="19"/>
          <w:lang w:eastAsia="ja-JP"/>
        </w:rPr>
        <w:t>デバイスの付属品、他のデバイス、および</w:t>
      </w:r>
      <w:r>
        <w:rPr>
          <w:spacing w:val="-6"/>
          <w:w w:val="85"/>
          <w:sz w:val="19"/>
          <w:lang w:eastAsia="ja-JP"/>
        </w:rPr>
        <w:t>デバイスと組み合わせて</w:t>
      </w:r>
      <w:r>
        <w:rPr>
          <w:w w:val="85"/>
          <w:sz w:val="19"/>
          <w:lang w:eastAsia="ja-JP"/>
        </w:rPr>
        <w:t>使用することを意図した</w:t>
      </w:r>
      <w:r>
        <w:rPr>
          <w:w w:val="80"/>
          <w:sz w:val="19"/>
          <w:lang w:eastAsia="ja-JP"/>
        </w:rPr>
        <w:t>デバイスではない他の製品の</w:t>
      </w:r>
      <w:r>
        <w:rPr>
          <w:spacing w:val="-2"/>
          <w:w w:val="80"/>
          <w:sz w:val="19"/>
          <w:lang w:eastAsia="ja-JP"/>
        </w:rPr>
        <w:t>説明</w:t>
      </w:r>
      <w:r>
        <w:rPr>
          <w:w w:val="85"/>
          <w:sz w:val="19"/>
          <w:lang w:eastAsia="ja-JP"/>
        </w:rPr>
        <w:t>；</w:t>
      </w:r>
    </w:p>
    <w:p w14:paraId="7B0738C4" w14:textId="77777777" w:rsidR="00E66D05" w:rsidRDefault="00000000">
      <w:pPr>
        <w:pStyle w:val="a5"/>
        <w:numPr>
          <w:ilvl w:val="2"/>
          <w:numId w:val="58"/>
        </w:numPr>
        <w:tabs>
          <w:tab w:val="left" w:pos="789"/>
          <w:tab w:val="left" w:pos="791"/>
        </w:tabs>
        <w:spacing w:before="178" w:line="230" w:lineRule="auto"/>
        <w:ind w:right="106"/>
        <w:jc w:val="both"/>
        <w:rPr>
          <w:sz w:val="19"/>
          <w:lang w:eastAsia="ja-JP"/>
        </w:rPr>
      </w:pPr>
      <w:r>
        <w:rPr>
          <w:spacing w:val="-4"/>
          <w:w w:val="85"/>
          <w:sz w:val="19"/>
          <w:lang w:eastAsia="ja-JP"/>
        </w:rPr>
        <w:t>市場で</w:t>
      </w:r>
      <w:r>
        <w:rPr>
          <w:w w:val="85"/>
          <w:sz w:val="19"/>
          <w:lang w:eastAsia="ja-JP"/>
        </w:rPr>
        <w:t>入手できるように</w:t>
      </w:r>
      <w:r>
        <w:rPr>
          <w:w w:val="80"/>
          <w:sz w:val="19"/>
          <w:lang w:eastAsia="ja-JP"/>
        </w:rPr>
        <w:t>することを意図した、装置の様々な構成/バリエーションの説明または完全なリスト</w:t>
      </w:r>
      <w:r>
        <w:rPr>
          <w:w w:val="85"/>
          <w:sz w:val="19"/>
          <w:lang w:eastAsia="ja-JP"/>
        </w:rPr>
        <w:t>；</w:t>
      </w:r>
    </w:p>
    <w:p w14:paraId="5F19BFDF" w14:textId="77777777" w:rsidR="00E66D05" w:rsidRDefault="00000000">
      <w:pPr>
        <w:pStyle w:val="a5"/>
        <w:numPr>
          <w:ilvl w:val="2"/>
          <w:numId w:val="58"/>
        </w:numPr>
        <w:tabs>
          <w:tab w:val="left" w:pos="789"/>
          <w:tab w:val="left" w:pos="791"/>
        </w:tabs>
        <w:spacing w:before="178" w:line="228" w:lineRule="auto"/>
        <w:ind w:right="102"/>
        <w:jc w:val="both"/>
        <w:rPr>
          <w:sz w:val="19"/>
          <w:lang w:eastAsia="ja-JP"/>
        </w:rPr>
      </w:pPr>
      <w:r>
        <w:rPr>
          <w:w w:val="85"/>
          <w:sz w:val="19"/>
          <w:lang w:eastAsia="ja-JP"/>
        </w:rPr>
        <w:t>主要な機能要素、例えば、部品／構成要素（適切であればソフトウエアを含む）、その配合、構成、その機能性、及び関連する場合はその質的・</w:t>
      </w:r>
      <w:r>
        <w:rPr>
          <w:w w:val="75"/>
          <w:sz w:val="19"/>
          <w:lang w:eastAsia="ja-JP"/>
        </w:rPr>
        <w:t>量的構成に関する</w:t>
      </w:r>
      <w:r>
        <w:rPr>
          <w:w w:val="85"/>
          <w:sz w:val="19"/>
          <w:lang w:eastAsia="ja-JP"/>
        </w:rPr>
        <w:t>一般的な説明</w:t>
      </w:r>
      <w:r>
        <w:rPr>
          <w:w w:val="75"/>
          <w:sz w:val="19"/>
          <w:lang w:eastAsia="ja-JP"/>
        </w:rPr>
        <w:t>。適切な場合は、</w:t>
      </w:r>
      <w:r>
        <w:rPr>
          <w:w w:val="80"/>
          <w:sz w:val="19"/>
          <w:lang w:eastAsia="ja-JP"/>
        </w:rPr>
        <w:t>主要な部品／構成要素を明確に示し、図面や図表を理解するための十分な説明を含む</w:t>
      </w:r>
      <w:r>
        <w:rPr>
          <w:w w:val="75"/>
          <w:sz w:val="19"/>
          <w:lang w:eastAsia="ja-JP"/>
        </w:rPr>
        <w:t>、ラベル付きの絵表示（図表、</w:t>
      </w:r>
      <w:r>
        <w:rPr>
          <w:w w:val="80"/>
          <w:sz w:val="19"/>
          <w:lang w:eastAsia="ja-JP"/>
        </w:rPr>
        <w:t>写真、図面など</w:t>
      </w:r>
      <w:r>
        <w:rPr>
          <w:w w:val="75"/>
          <w:sz w:val="19"/>
          <w:lang w:eastAsia="ja-JP"/>
        </w:rPr>
        <w:t>）を含むものとする</w:t>
      </w:r>
      <w:r>
        <w:rPr>
          <w:w w:val="80"/>
          <w:sz w:val="19"/>
          <w:lang w:eastAsia="ja-JP"/>
        </w:rPr>
        <w:t>；</w:t>
      </w:r>
    </w:p>
    <w:p w14:paraId="79E2B3D6" w14:textId="77777777" w:rsidR="00E66D05" w:rsidRDefault="00000000">
      <w:pPr>
        <w:pStyle w:val="a5"/>
        <w:numPr>
          <w:ilvl w:val="2"/>
          <w:numId w:val="58"/>
        </w:numPr>
        <w:tabs>
          <w:tab w:val="left" w:pos="789"/>
          <w:tab w:val="left" w:pos="791"/>
        </w:tabs>
        <w:spacing w:before="183" w:line="228" w:lineRule="auto"/>
        <w:ind w:right="105"/>
        <w:jc w:val="both"/>
        <w:rPr>
          <w:sz w:val="19"/>
          <w:lang w:eastAsia="ja-JP"/>
        </w:rPr>
      </w:pPr>
      <w:r>
        <w:rPr>
          <w:w w:val="80"/>
          <w:sz w:val="19"/>
          <w:lang w:eastAsia="ja-JP"/>
        </w:rPr>
        <w:t>主要な機能要素に組み込まれる原材料、および人体に直接接触する原材料、または</w:t>
      </w:r>
      <w:r>
        <w:rPr>
          <w:spacing w:val="-2"/>
          <w:w w:val="85"/>
          <w:sz w:val="19"/>
          <w:lang w:eastAsia="ja-JP"/>
        </w:rPr>
        <w:t>体液の</w:t>
      </w:r>
      <w:r>
        <w:rPr>
          <w:w w:val="80"/>
          <w:sz w:val="19"/>
          <w:lang w:eastAsia="ja-JP"/>
        </w:rPr>
        <w:t>体外循環中など人体に間接的に接触する原材料の説明；</w:t>
      </w:r>
    </w:p>
    <w:p w14:paraId="091A132E" w14:textId="77777777" w:rsidR="00E66D05" w:rsidRDefault="00000000">
      <w:pPr>
        <w:pStyle w:val="a5"/>
        <w:numPr>
          <w:ilvl w:val="2"/>
          <w:numId w:val="58"/>
        </w:numPr>
        <w:tabs>
          <w:tab w:val="left" w:pos="789"/>
          <w:tab w:val="left" w:pos="791"/>
        </w:tabs>
        <w:spacing w:before="180" w:line="228" w:lineRule="auto"/>
        <w:ind w:right="103"/>
        <w:jc w:val="both"/>
        <w:rPr>
          <w:sz w:val="19"/>
          <w:lang w:eastAsia="ja-JP"/>
        </w:rPr>
      </w:pPr>
      <w:r>
        <w:rPr>
          <w:spacing w:val="-1"/>
          <w:w w:val="80"/>
          <w:sz w:val="19"/>
          <w:lang w:eastAsia="ja-JP"/>
        </w:rPr>
        <w:t>装置の</w:t>
      </w:r>
      <w:r>
        <w:rPr>
          <w:w w:val="85"/>
          <w:sz w:val="19"/>
          <w:lang w:eastAsia="ja-JP"/>
        </w:rPr>
        <w:t>特徴、寸法および性能属性などの技術仕様、ならびに、</w:t>
      </w:r>
      <w:r>
        <w:rPr>
          <w:w w:val="80"/>
          <w:sz w:val="19"/>
          <w:lang w:eastAsia="ja-JP"/>
        </w:rPr>
        <w:t>例えばパンフレット、カタログおよび類似の出版物など、ユーザーに</w:t>
      </w:r>
      <w:r>
        <w:rPr>
          <w:w w:val="75"/>
          <w:sz w:val="19"/>
          <w:lang w:eastAsia="ja-JP"/>
        </w:rPr>
        <w:t>提供される製品仕様に通常記載される</w:t>
      </w:r>
      <w:r>
        <w:rPr>
          <w:w w:val="85"/>
          <w:sz w:val="19"/>
          <w:lang w:eastAsia="ja-JP"/>
        </w:rPr>
        <w:t>あらゆる</w:t>
      </w:r>
      <w:r>
        <w:rPr>
          <w:w w:val="75"/>
          <w:sz w:val="19"/>
          <w:lang w:eastAsia="ja-JP"/>
        </w:rPr>
        <w:t>変形／構成および付属品</w:t>
      </w:r>
      <w:r>
        <w:rPr>
          <w:w w:val="80"/>
          <w:sz w:val="19"/>
          <w:lang w:eastAsia="ja-JP"/>
        </w:rPr>
        <w:t>。</w:t>
      </w:r>
    </w:p>
    <w:p w14:paraId="485E77B2" w14:textId="77777777" w:rsidR="00E66D05" w:rsidRDefault="00E66D05">
      <w:pPr>
        <w:pStyle w:val="a3"/>
        <w:spacing w:before="84"/>
        <w:rPr>
          <w:lang w:eastAsia="ja-JP"/>
        </w:rPr>
      </w:pPr>
    </w:p>
    <w:p w14:paraId="6B22B30A" w14:textId="77777777" w:rsidR="00E66D05" w:rsidRDefault="00000000">
      <w:pPr>
        <w:pStyle w:val="a5"/>
        <w:numPr>
          <w:ilvl w:val="1"/>
          <w:numId w:val="58"/>
        </w:numPr>
        <w:tabs>
          <w:tab w:val="left" w:pos="493"/>
        </w:tabs>
        <w:spacing w:before="1"/>
        <w:ind w:hanging="386"/>
        <w:rPr>
          <w:sz w:val="19"/>
          <w:lang w:eastAsia="ja-JP"/>
        </w:rPr>
      </w:pPr>
      <w:r>
        <w:rPr>
          <w:spacing w:val="-2"/>
          <w:w w:val="75"/>
          <w:sz w:val="19"/>
          <w:lang w:eastAsia="ja-JP"/>
        </w:rPr>
        <w:t>装置の</w:t>
      </w:r>
      <w:r>
        <w:rPr>
          <w:w w:val="75"/>
          <w:sz w:val="19"/>
          <w:lang w:eastAsia="ja-JP"/>
        </w:rPr>
        <w:t>前世代および類似世代への言及</w:t>
      </w:r>
    </w:p>
    <w:p w14:paraId="2D3B7C7F" w14:textId="77777777" w:rsidR="00E66D05" w:rsidRDefault="00E66D05">
      <w:pPr>
        <w:pStyle w:val="a3"/>
        <w:spacing w:before="44"/>
        <w:rPr>
          <w:lang w:eastAsia="ja-JP"/>
        </w:rPr>
      </w:pPr>
    </w:p>
    <w:p w14:paraId="5E23E356" w14:textId="77777777" w:rsidR="00E66D05" w:rsidRDefault="00000000">
      <w:pPr>
        <w:pStyle w:val="a5"/>
        <w:numPr>
          <w:ilvl w:val="2"/>
          <w:numId w:val="58"/>
        </w:numPr>
        <w:tabs>
          <w:tab w:val="left" w:pos="788"/>
        </w:tabs>
        <w:spacing w:before="1" w:line="228" w:lineRule="auto"/>
        <w:ind w:left="788" w:right="103" w:hanging="295"/>
        <w:jc w:val="both"/>
        <w:rPr>
          <w:sz w:val="19"/>
          <w:lang w:eastAsia="ja-JP"/>
        </w:rPr>
      </w:pPr>
      <w:r>
        <w:rPr>
          <w:w w:val="75"/>
          <w:sz w:val="19"/>
          <w:lang w:eastAsia="ja-JP"/>
        </w:rPr>
        <w:t>そのような</w:t>
      </w:r>
      <w:r>
        <w:rPr>
          <w:w w:val="85"/>
          <w:sz w:val="19"/>
          <w:lang w:eastAsia="ja-JP"/>
        </w:rPr>
        <w:t>装置が存在する</w:t>
      </w:r>
      <w:r>
        <w:rPr>
          <w:w w:val="75"/>
          <w:sz w:val="19"/>
          <w:lang w:eastAsia="ja-JP"/>
        </w:rPr>
        <w:t>場合、製造者によって製造されたその装置の前世代または前々世代の概要</w:t>
      </w:r>
      <w:r>
        <w:rPr>
          <w:sz w:val="19"/>
          <w:lang w:eastAsia="ja-JP"/>
        </w:rPr>
        <w:t>；</w:t>
      </w:r>
    </w:p>
    <w:p w14:paraId="21D533DC" w14:textId="77777777" w:rsidR="00E66D05" w:rsidRDefault="00000000">
      <w:pPr>
        <w:pStyle w:val="a5"/>
        <w:numPr>
          <w:ilvl w:val="2"/>
          <w:numId w:val="58"/>
        </w:numPr>
        <w:tabs>
          <w:tab w:val="left" w:pos="788"/>
        </w:tabs>
        <w:spacing w:before="177" w:line="230" w:lineRule="auto"/>
        <w:ind w:left="788" w:right="105" w:hanging="295"/>
        <w:jc w:val="both"/>
        <w:rPr>
          <w:sz w:val="19"/>
          <w:lang w:eastAsia="ja-JP"/>
        </w:rPr>
      </w:pPr>
      <w:r>
        <w:rPr>
          <w:w w:val="80"/>
          <w:sz w:val="19"/>
          <w:lang w:eastAsia="ja-JP"/>
        </w:rPr>
        <w:t>EUまたは国際市場で入手可能な同種の装置が存在する場合は、その概要</w:t>
      </w:r>
      <w:r>
        <w:rPr>
          <w:spacing w:val="-2"/>
          <w:w w:val="85"/>
          <w:sz w:val="19"/>
          <w:lang w:eastAsia="ja-JP"/>
        </w:rPr>
        <w:t>。</w:t>
      </w:r>
    </w:p>
    <w:p w14:paraId="0B333BB1" w14:textId="77777777" w:rsidR="00E66D05" w:rsidRDefault="00E66D05">
      <w:pPr>
        <w:pStyle w:val="a3"/>
        <w:spacing w:before="80"/>
        <w:rPr>
          <w:lang w:eastAsia="ja-JP"/>
        </w:rPr>
      </w:pPr>
    </w:p>
    <w:p w14:paraId="4785B4B1" w14:textId="77777777" w:rsidR="00E66D05" w:rsidRDefault="00000000">
      <w:pPr>
        <w:pStyle w:val="a5"/>
        <w:numPr>
          <w:ilvl w:val="0"/>
          <w:numId w:val="58"/>
        </w:numPr>
        <w:tabs>
          <w:tab w:val="left" w:pos="493"/>
        </w:tabs>
        <w:ind w:hanging="386"/>
        <w:rPr>
          <w:sz w:val="17"/>
          <w:lang w:eastAsia="ja-JP"/>
        </w:rPr>
      </w:pPr>
      <w:r>
        <w:rPr>
          <w:spacing w:val="-2"/>
          <w:w w:val="75"/>
          <w:sz w:val="17"/>
          <w:lang w:eastAsia="ja-JP"/>
        </w:rPr>
        <w:t>メーカーが</w:t>
      </w:r>
      <w:r>
        <w:rPr>
          <w:w w:val="75"/>
          <w:sz w:val="17"/>
          <w:lang w:eastAsia="ja-JP"/>
        </w:rPr>
        <w:t>提供すべき情報</w:t>
      </w:r>
    </w:p>
    <w:p w14:paraId="6F71B766" w14:textId="77777777" w:rsidR="00E66D05" w:rsidRDefault="00E66D05">
      <w:pPr>
        <w:pStyle w:val="a3"/>
        <w:spacing w:before="58"/>
        <w:rPr>
          <w:sz w:val="17"/>
          <w:lang w:eastAsia="ja-JP"/>
        </w:rPr>
      </w:pPr>
    </w:p>
    <w:p w14:paraId="7895C0BB" w14:textId="77777777" w:rsidR="00E66D05" w:rsidRDefault="00000000">
      <w:pPr>
        <w:pStyle w:val="a3"/>
        <w:ind w:left="493"/>
      </w:pPr>
      <w:proofErr w:type="spellStart"/>
      <w:r>
        <w:rPr>
          <w:spacing w:val="-5"/>
          <w:w w:val="75"/>
        </w:rPr>
        <w:t>の</w:t>
      </w:r>
      <w:r>
        <w:rPr>
          <w:w w:val="75"/>
        </w:rPr>
        <w:t>完全なセット</w:t>
      </w:r>
      <w:proofErr w:type="spellEnd"/>
      <w:r>
        <w:rPr>
          <w:spacing w:val="-5"/>
          <w:w w:val="75"/>
        </w:rPr>
        <w:t>：</w:t>
      </w:r>
    </w:p>
    <w:p w14:paraId="240FCFBB" w14:textId="77777777" w:rsidR="00E66D05" w:rsidRDefault="00000000">
      <w:pPr>
        <w:pStyle w:val="a5"/>
        <w:numPr>
          <w:ilvl w:val="0"/>
          <w:numId w:val="57"/>
        </w:numPr>
        <w:tabs>
          <w:tab w:val="left" w:pos="773"/>
        </w:tabs>
        <w:spacing w:before="175" w:line="230" w:lineRule="auto"/>
        <w:ind w:right="105"/>
        <w:rPr>
          <w:sz w:val="19"/>
          <w:lang w:eastAsia="ja-JP"/>
        </w:rPr>
      </w:pPr>
      <w:r>
        <w:rPr>
          <w:w w:val="75"/>
          <w:sz w:val="19"/>
          <w:lang w:eastAsia="ja-JP"/>
        </w:rPr>
        <w:t>機器及びその包装（単体包装、販売包装、特定の管理条件の場合の輸送包装など）に貼付されるラベ ル又はラベルであって、</w:t>
      </w:r>
      <w:r>
        <w:rPr>
          <w:w w:val="80"/>
          <w:sz w:val="19"/>
          <w:lang w:eastAsia="ja-JP"/>
        </w:rPr>
        <w:t>その機器が販売される予定の</w:t>
      </w:r>
      <w:r>
        <w:rPr>
          <w:sz w:val="19"/>
          <w:lang w:eastAsia="ja-JP"/>
        </w:rPr>
        <w:t>加盟</w:t>
      </w:r>
      <w:r>
        <w:rPr>
          <w:w w:val="75"/>
          <w:sz w:val="19"/>
          <w:lang w:eastAsia="ja-JP"/>
        </w:rPr>
        <w:t>国で認められている言語によるもの</w:t>
      </w:r>
      <w:r>
        <w:rPr>
          <w:w w:val="80"/>
          <w:sz w:val="19"/>
          <w:lang w:eastAsia="ja-JP"/>
        </w:rPr>
        <w:t>。</w:t>
      </w:r>
    </w:p>
    <w:p w14:paraId="0DA0EDE9" w14:textId="77777777" w:rsidR="00E66D05" w:rsidRDefault="00E66D05">
      <w:pPr>
        <w:spacing w:line="230" w:lineRule="auto"/>
        <w:jc w:val="both"/>
        <w:rPr>
          <w:sz w:val="19"/>
          <w:lang w:eastAsia="ja-JP"/>
        </w:rPr>
        <w:sectPr w:rsidR="00E66D05">
          <w:headerReference w:type="default" r:id="rId114"/>
          <w:pgSz w:w="11910" w:h="16840"/>
          <w:pgMar w:top="1260" w:right="1240" w:bottom="280" w:left="1240" w:header="967" w:footer="0" w:gutter="0"/>
          <w:cols w:space="720"/>
        </w:sectPr>
      </w:pPr>
    </w:p>
    <w:p w14:paraId="71D3C73A" w14:textId="77777777" w:rsidR="00E66D05" w:rsidRDefault="00000000">
      <w:pPr>
        <w:pStyle w:val="a5"/>
        <w:numPr>
          <w:ilvl w:val="0"/>
          <w:numId w:val="57"/>
        </w:numPr>
        <w:tabs>
          <w:tab w:val="left" w:pos="773"/>
        </w:tabs>
        <w:spacing w:before="215" w:line="228" w:lineRule="auto"/>
        <w:ind w:right="105"/>
        <w:jc w:val="left"/>
        <w:rPr>
          <w:sz w:val="19"/>
          <w:lang w:eastAsia="ja-JP"/>
        </w:rPr>
      </w:pPr>
      <w:r>
        <w:rPr>
          <w:w w:val="80"/>
          <w:sz w:val="19"/>
          <w:lang w:eastAsia="ja-JP"/>
        </w:rPr>
        <w:lastRenderedPageBreak/>
        <w:t>機器の</w:t>
      </w:r>
      <w:r>
        <w:rPr>
          <w:spacing w:val="-4"/>
          <w:w w:val="85"/>
          <w:sz w:val="19"/>
          <w:lang w:eastAsia="ja-JP"/>
        </w:rPr>
        <w:t>販売が</w:t>
      </w:r>
      <w:r>
        <w:rPr>
          <w:w w:val="80"/>
          <w:sz w:val="19"/>
          <w:lang w:eastAsia="ja-JP"/>
        </w:rPr>
        <w:t>予定されている加盟国で認められている言語による使用説明書。</w:t>
      </w:r>
    </w:p>
    <w:p w14:paraId="648EF620" w14:textId="77777777" w:rsidR="00E66D05" w:rsidRDefault="00E66D05">
      <w:pPr>
        <w:pStyle w:val="a3"/>
        <w:spacing w:before="121"/>
        <w:rPr>
          <w:lang w:eastAsia="ja-JP"/>
        </w:rPr>
      </w:pPr>
    </w:p>
    <w:p w14:paraId="5B8525C8" w14:textId="77777777" w:rsidR="00E66D05" w:rsidRDefault="00000000">
      <w:pPr>
        <w:pStyle w:val="a5"/>
        <w:numPr>
          <w:ilvl w:val="0"/>
          <w:numId w:val="58"/>
        </w:numPr>
        <w:tabs>
          <w:tab w:val="left" w:pos="493"/>
        </w:tabs>
        <w:ind w:hanging="386"/>
        <w:rPr>
          <w:sz w:val="17"/>
        </w:rPr>
      </w:pPr>
      <w:proofErr w:type="spellStart"/>
      <w:r>
        <w:rPr>
          <w:w w:val="75"/>
          <w:sz w:val="17"/>
        </w:rPr>
        <w:t>設計・製造</w:t>
      </w:r>
      <w:r>
        <w:rPr>
          <w:spacing w:val="-2"/>
          <w:w w:val="75"/>
          <w:sz w:val="17"/>
        </w:rPr>
        <w:t>情報</w:t>
      </w:r>
      <w:proofErr w:type="spellEnd"/>
    </w:p>
    <w:p w14:paraId="1E0742AC" w14:textId="77777777" w:rsidR="00E66D05" w:rsidRDefault="00E66D05">
      <w:pPr>
        <w:pStyle w:val="a3"/>
        <w:spacing w:before="92"/>
        <w:rPr>
          <w:sz w:val="17"/>
        </w:rPr>
      </w:pPr>
    </w:p>
    <w:p w14:paraId="1795923C" w14:textId="77777777" w:rsidR="00E66D05" w:rsidRDefault="00000000">
      <w:pPr>
        <w:pStyle w:val="a5"/>
        <w:numPr>
          <w:ilvl w:val="0"/>
          <w:numId w:val="56"/>
        </w:numPr>
        <w:tabs>
          <w:tab w:val="left" w:pos="787"/>
        </w:tabs>
        <w:spacing w:before="1"/>
        <w:ind w:left="787" w:hanging="294"/>
        <w:rPr>
          <w:sz w:val="19"/>
          <w:lang w:eastAsia="ja-JP"/>
        </w:rPr>
      </w:pPr>
      <w:r>
        <w:rPr>
          <w:w w:val="75"/>
          <w:sz w:val="19"/>
          <w:lang w:eastAsia="ja-JP"/>
        </w:rPr>
        <w:t>デバイスに適用された設計段階を</w:t>
      </w:r>
      <w:r>
        <w:rPr>
          <w:spacing w:val="-2"/>
          <w:w w:val="75"/>
          <w:sz w:val="19"/>
          <w:lang w:eastAsia="ja-JP"/>
        </w:rPr>
        <w:t>理解できる</w:t>
      </w:r>
      <w:r>
        <w:rPr>
          <w:w w:val="75"/>
          <w:sz w:val="19"/>
          <w:lang w:eastAsia="ja-JP"/>
        </w:rPr>
        <w:t>ようにするための情報</w:t>
      </w:r>
      <w:r>
        <w:rPr>
          <w:spacing w:val="-2"/>
          <w:w w:val="75"/>
          <w:sz w:val="19"/>
          <w:lang w:eastAsia="ja-JP"/>
        </w:rPr>
        <w:t>；</w:t>
      </w:r>
    </w:p>
    <w:p w14:paraId="6017C1CA" w14:textId="77777777" w:rsidR="00E66D05" w:rsidRDefault="00000000">
      <w:pPr>
        <w:pStyle w:val="a5"/>
        <w:numPr>
          <w:ilvl w:val="0"/>
          <w:numId w:val="56"/>
        </w:numPr>
        <w:tabs>
          <w:tab w:val="left" w:pos="788"/>
        </w:tabs>
        <w:spacing w:before="197" w:line="230" w:lineRule="auto"/>
        <w:ind w:right="105"/>
        <w:jc w:val="both"/>
        <w:rPr>
          <w:sz w:val="19"/>
          <w:lang w:eastAsia="ja-JP"/>
        </w:rPr>
      </w:pPr>
      <w:r>
        <w:rPr>
          <w:w w:val="80"/>
          <w:sz w:val="19"/>
          <w:lang w:eastAsia="ja-JP"/>
        </w:rPr>
        <w:t>製造工程とそのバリデーション、</w:t>
      </w:r>
      <w:r>
        <w:rPr>
          <w:spacing w:val="-2"/>
          <w:w w:val="80"/>
          <w:sz w:val="19"/>
          <w:lang w:eastAsia="ja-JP"/>
        </w:rPr>
        <w:t>アジュバント、継続的モニタリング、最終製品</w:t>
      </w:r>
      <w:r>
        <w:rPr>
          <w:spacing w:val="-7"/>
          <w:sz w:val="19"/>
          <w:lang w:eastAsia="ja-JP"/>
        </w:rPr>
        <w:t>試験を</w:t>
      </w:r>
      <w:r>
        <w:rPr>
          <w:w w:val="80"/>
          <w:sz w:val="19"/>
          <w:lang w:eastAsia="ja-JP"/>
        </w:rPr>
        <w:t>含む、完全な情報と仕様</w:t>
      </w:r>
      <w:r>
        <w:rPr>
          <w:spacing w:val="-2"/>
          <w:w w:val="80"/>
          <w:sz w:val="19"/>
          <w:lang w:eastAsia="ja-JP"/>
        </w:rPr>
        <w:t>。データは技術</w:t>
      </w:r>
      <w:r>
        <w:rPr>
          <w:spacing w:val="-2"/>
          <w:w w:val="85"/>
          <w:sz w:val="19"/>
          <w:lang w:eastAsia="ja-JP"/>
        </w:rPr>
        <w:t>文書に</w:t>
      </w:r>
      <w:r>
        <w:rPr>
          <w:spacing w:val="-2"/>
          <w:w w:val="80"/>
          <w:sz w:val="19"/>
          <w:lang w:eastAsia="ja-JP"/>
        </w:rPr>
        <w:t>完全に含めること</w:t>
      </w:r>
      <w:r>
        <w:rPr>
          <w:spacing w:val="-2"/>
          <w:w w:val="85"/>
          <w:sz w:val="19"/>
          <w:lang w:eastAsia="ja-JP"/>
        </w:rPr>
        <w:t>；</w:t>
      </w:r>
    </w:p>
    <w:p w14:paraId="0A7252DB" w14:textId="77777777" w:rsidR="00E66D05" w:rsidRDefault="00000000">
      <w:pPr>
        <w:pStyle w:val="a5"/>
        <w:numPr>
          <w:ilvl w:val="0"/>
          <w:numId w:val="56"/>
        </w:numPr>
        <w:tabs>
          <w:tab w:val="left" w:pos="788"/>
        </w:tabs>
        <w:spacing w:before="199" w:line="228" w:lineRule="auto"/>
        <w:ind w:right="105"/>
        <w:jc w:val="both"/>
        <w:rPr>
          <w:sz w:val="19"/>
          <w:lang w:eastAsia="ja-JP"/>
        </w:rPr>
      </w:pPr>
      <w:r>
        <w:rPr>
          <w:w w:val="75"/>
          <w:sz w:val="19"/>
          <w:lang w:eastAsia="ja-JP"/>
        </w:rPr>
        <w:t>設計および製造活動が行われる、サプライヤーおよび下請業者を含むすべてのサイトの</w:t>
      </w:r>
      <w:r>
        <w:rPr>
          <w:sz w:val="19"/>
          <w:lang w:eastAsia="ja-JP"/>
        </w:rPr>
        <w:t>特定</w:t>
      </w:r>
      <w:r>
        <w:rPr>
          <w:spacing w:val="-2"/>
          <w:w w:val="85"/>
          <w:sz w:val="19"/>
          <w:lang w:eastAsia="ja-JP"/>
        </w:rPr>
        <w:t>。</w:t>
      </w:r>
    </w:p>
    <w:p w14:paraId="5EE14152" w14:textId="77777777" w:rsidR="00E66D05" w:rsidRDefault="00E66D05">
      <w:pPr>
        <w:pStyle w:val="a3"/>
        <w:spacing w:before="121"/>
        <w:rPr>
          <w:lang w:eastAsia="ja-JP"/>
        </w:rPr>
      </w:pPr>
    </w:p>
    <w:p w14:paraId="0293D59D" w14:textId="77777777" w:rsidR="00E66D05" w:rsidRDefault="00000000">
      <w:pPr>
        <w:pStyle w:val="a5"/>
        <w:numPr>
          <w:ilvl w:val="0"/>
          <w:numId w:val="58"/>
        </w:numPr>
        <w:tabs>
          <w:tab w:val="left" w:pos="493"/>
        </w:tabs>
        <w:ind w:hanging="386"/>
        <w:rPr>
          <w:sz w:val="17"/>
          <w:lang w:eastAsia="ja-JP"/>
        </w:rPr>
      </w:pPr>
      <w:r>
        <w:rPr>
          <w:w w:val="75"/>
          <w:sz w:val="17"/>
          <w:lang w:eastAsia="ja-JP"/>
        </w:rPr>
        <w:t>一般的な安全および性能</w:t>
      </w:r>
      <w:r>
        <w:rPr>
          <w:spacing w:val="-2"/>
          <w:w w:val="75"/>
          <w:sz w:val="17"/>
          <w:lang w:eastAsia="ja-JP"/>
        </w:rPr>
        <w:t>要件</w:t>
      </w:r>
    </w:p>
    <w:p w14:paraId="7C768DF2" w14:textId="77777777" w:rsidR="00E66D05" w:rsidRDefault="00E66D05">
      <w:pPr>
        <w:pStyle w:val="a3"/>
        <w:spacing w:before="102"/>
        <w:rPr>
          <w:sz w:val="17"/>
          <w:lang w:eastAsia="ja-JP"/>
        </w:rPr>
      </w:pPr>
    </w:p>
    <w:p w14:paraId="6B3079AB" w14:textId="77777777" w:rsidR="00E66D05" w:rsidRDefault="00000000">
      <w:pPr>
        <w:pStyle w:val="a3"/>
        <w:spacing w:line="228" w:lineRule="auto"/>
        <w:ind w:left="493" w:right="104"/>
        <w:jc w:val="both"/>
        <w:rPr>
          <w:lang w:eastAsia="ja-JP"/>
        </w:rPr>
      </w:pPr>
      <w:r>
        <w:rPr>
          <w:w w:val="80"/>
          <w:lang w:eastAsia="ja-JP"/>
        </w:rPr>
        <w:t>文書には、その意図された</w:t>
      </w:r>
      <w:r>
        <w:rPr>
          <w:w w:val="85"/>
          <w:lang w:eastAsia="ja-JP"/>
        </w:rPr>
        <w:t>目的を</w:t>
      </w:r>
      <w:r>
        <w:rPr>
          <w:w w:val="80"/>
          <w:lang w:eastAsia="ja-JP"/>
        </w:rPr>
        <w:t>考慮し、機器に適用される附属書Ⅰに規定された一般的な安全及び性能要件への適合を実証するための情報を含まなければならず</w:t>
      </w:r>
      <w:r>
        <w:rPr>
          <w:w w:val="85"/>
          <w:lang w:eastAsia="ja-JP"/>
        </w:rPr>
        <w:t>、また、これらの</w:t>
      </w:r>
      <w:r>
        <w:rPr>
          <w:w w:val="80"/>
          <w:lang w:eastAsia="ja-JP"/>
        </w:rPr>
        <w:t>要件を</w:t>
      </w:r>
      <w:r>
        <w:rPr>
          <w:w w:val="85"/>
          <w:lang w:eastAsia="ja-JP"/>
        </w:rPr>
        <w:t>満たすために採用された解決策の正当化、妥当性確認及び検証を含まなければならない</w:t>
      </w:r>
      <w:r>
        <w:rPr>
          <w:w w:val="80"/>
          <w:lang w:eastAsia="ja-JP"/>
        </w:rPr>
        <w:t>。適合性の証明には、以下を含まなければならない：</w:t>
      </w:r>
    </w:p>
    <w:p w14:paraId="3DB89686" w14:textId="77777777" w:rsidR="00E66D05" w:rsidRDefault="00000000">
      <w:pPr>
        <w:pStyle w:val="a5"/>
        <w:numPr>
          <w:ilvl w:val="0"/>
          <w:numId w:val="55"/>
        </w:numPr>
        <w:tabs>
          <w:tab w:val="left" w:pos="788"/>
        </w:tabs>
        <w:spacing w:before="204" w:line="228" w:lineRule="auto"/>
        <w:ind w:right="105"/>
        <w:jc w:val="both"/>
        <w:rPr>
          <w:sz w:val="19"/>
          <w:lang w:eastAsia="ja-JP"/>
        </w:rPr>
      </w:pPr>
      <w:r>
        <w:rPr>
          <w:w w:val="80"/>
          <w:sz w:val="19"/>
          <w:lang w:eastAsia="ja-JP"/>
        </w:rPr>
        <w:t>デバイスに適用される一般的な安全要件および性能要件と、その他の要件が</w:t>
      </w:r>
      <w:r>
        <w:rPr>
          <w:w w:val="85"/>
          <w:sz w:val="19"/>
          <w:lang w:eastAsia="ja-JP"/>
        </w:rPr>
        <w:t>適用されない</w:t>
      </w:r>
      <w:r>
        <w:rPr>
          <w:w w:val="80"/>
          <w:sz w:val="19"/>
          <w:lang w:eastAsia="ja-JP"/>
        </w:rPr>
        <w:t>理由についての説明</w:t>
      </w:r>
      <w:r>
        <w:rPr>
          <w:w w:val="85"/>
          <w:sz w:val="19"/>
          <w:lang w:eastAsia="ja-JP"/>
        </w:rPr>
        <w:t>；</w:t>
      </w:r>
    </w:p>
    <w:p w14:paraId="6D7360D4" w14:textId="77777777" w:rsidR="00E66D05" w:rsidRDefault="00000000">
      <w:pPr>
        <w:pStyle w:val="a5"/>
        <w:numPr>
          <w:ilvl w:val="0"/>
          <w:numId w:val="55"/>
        </w:numPr>
        <w:tabs>
          <w:tab w:val="left" w:pos="788"/>
        </w:tabs>
        <w:spacing w:before="201" w:line="230" w:lineRule="auto"/>
        <w:ind w:right="107"/>
        <w:jc w:val="both"/>
        <w:rPr>
          <w:sz w:val="19"/>
          <w:lang w:eastAsia="ja-JP"/>
        </w:rPr>
      </w:pPr>
      <w:r>
        <w:rPr>
          <w:w w:val="80"/>
          <w:sz w:val="19"/>
          <w:lang w:eastAsia="ja-JP"/>
        </w:rPr>
        <w:t>適用される各一般安全</w:t>
      </w:r>
      <w:r>
        <w:rPr>
          <w:spacing w:val="-2"/>
          <w:w w:val="85"/>
          <w:sz w:val="19"/>
          <w:lang w:eastAsia="ja-JP"/>
        </w:rPr>
        <w:t>要求事項</w:t>
      </w:r>
      <w:r>
        <w:rPr>
          <w:w w:val="80"/>
          <w:sz w:val="19"/>
          <w:lang w:eastAsia="ja-JP"/>
        </w:rPr>
        <w:t>および性能</w:t>
      </w:r>
      <w:r>
        <w:rPr>
          <w:spacing w:val="-2"/>
          <w:w w:val="85"/>
          <w:sz w:val="19"/>
          <w:lang w:eastAsia="ja-JP"/>
        </w:rPr>
        <w:t>要求事項への</w:t>
      </w:r>
      <w:r>
        <w:rPr>
          <w:w w:val="80"/>
          <w:sz w:val="19"/>
          <w:lang w:eastAsia="ja-JP"/>
        </w:rPr>
        <w:t>適合を実証するために使用される方法；</w:t>
      </w:r>
    </w:p>
    <w:p w14:paraId="7E569029" w14:textId="77777777" w:rsidR="00E66D05" w:rsidRDefault="00000000">
      <w:pPr>
        <w:pStyle w:val="a5"/>
        <w:numPr>
          <w:ilvl w:val="0"/>
          <w:numId w:val="55"/>
        </w:numPr>
        <w:tabs>
          <w:tab w:val="left" w:pos="787"/>
        </w:tabs>
        <w:spacing w:before="192"/>
        <w:ind w:left="787" w:hanging="294"/>
        <w:rPr>
          <w:sz w:val="19"/>
          <w:lang w:eastAsia="ja-JP"/>
        </w:rPr>
      </w:pPr>
      <w:r>
        <w:rPr>
          <w:w w:val="75"/>
          <w:sz w:val="19"/>
          <w:lang w:eastAsia="ja-JP"/>
        </w:rPr>
        <w:t>適用される整合規格、CS、またはその他のソリューション</w:t>
      </w:r>
      <w:r>
        <w:rPr>
          <w:spacing w:val="-5"/>
          <w:w w:val="75"/>
          <w:sz w:val="19"/>
          <w:lang w:eastAsia="ja-JP"/>
        </w:rPr>
        <w:t>。</w:t>
      </w:r>
    </w:p>
    <w:p w14:paraId="59E56B81" w14:textId="77777777" w:rsidR="00E66D05" w:rsidRDefault="00000000">
      <w:pPr>
        <w:pStyle w:val="a5"/>
        <w:numPr>
          <w:ilvl w:val="0"/>
          <w:numId w:val="55"/>
        </w:numPr>
        <w:tabs>
          <w:tab w:val="left" w:pos="788"/>
        </w:tabs>
        <w:spacing w:before="199" w:line="228" w:lineRule="auto"/>
        <w:ind w:right="105"/>
        <w:jc w:val="both"/>
        <w:rPr>
          <w:sz w:val="19"/>
          <w:lang w:eastAsia="ja-JP"/>
        </w:rPr>
      </w:pPr>
      <w:r>
        <w:rPr>
          <w:w w:val="80"/>
          <w:sz w:val="19"/>
          <w:lang w:eastAsia="ja-JP"/>
        </w:rPr>
        <w:t>一般的な安全性及び性能</w:t>
      </w:r>
      <w:r>
        <w:rPr>
          <w:w w:val="75"/>
          <w:sz w:val="19"/>
          <w:lang w:eastAsia="ja-JP"/>
        </w:rPr>
        <w:t>要件への</w:t>
      </w:r>
      <w:r>
        <w:rPr>
          <w:w w:val="80"/>
          <w:sz w:val="19"/>
          <w:lang w:eastAsia="ja-JP"/>
        </w:rPr>
        <w:t>適合を実証するために適用される</w:t>
      </w:r>
      <w:r>
        <w:rPr>
          <w:w w:val="85"/>
          <w:sz w:val="19"/>
          <w:lang w:eastAsia="ja-JP"/>
        </w:rPr>
        <w:t>各統合</w:t>
      </w:r>
      <w:r>
        <w:rPr>
          <w:w w:val="80"/>
          <w:sz w:val="19"/>
          <w:lang w:eastAsia="ja-JP"/>
        </w:rPr>
        <w:t>規格，CS 又はその他の方法への</w:t>
      </w:r>
      <w:r>
        <w:rPr>
          <w:w w:val="85"/>
          <w:sz w:val="19"/>
          <w:lang w:eastAsia="ja-JP"/>
        </w:rPr>
        <w:t>適合の証拠を提供する管理文書の正確な身元</w:t>
      </w:r>
      <w:r>
        <w:rPr>
          <w:w w:val="75"/>
          <w:sz w:val="19"/>
          <w:lang w:eastAsia="ja-JP"/>
        </w:rPr>
        <w:t>。この点で言及される情報には，完全な技術文書及び該当する場合，概要技術文書内の当該証拠 の位置への相互参照を組み込まなければならない。</w:t>
      </w:r>
    </w:p>
    <w:p w14:paraId="515A2262" w14:textId="77777777" w:rsidR="00E66D05" w:rsidRDefault="00E66D05">
      <w:pPr>
        <w:pStyle w:val="a3"/>
        <w:spacing w:before="123"/>
        <w:rPr>
          <w:lang w:eastAsia="ja-JP"/>
        </w:rPr>
      </w:pPr>
    </w:p>
    <w:p w14:paraId="09E5E05F" w14:textId="77777777" w:rsidR="00E66D05" w:rsidRDefault="00000000">
      <w:pPr>
        <w:pStyle w:val="a5"/>
        <w:numPr>
          <w:ilvl w:val="0"/>
          <w:numId w:val="58"/>
        </w:numPr>
        <w:tabs>
          <w:tab w:val="left" w:pos="493"/>
        </w:tabs>
        <w:ind w:hanging="386"/>
        <w:rPr>
          <w:sz w:val="17"/>
          <w:lang w:eastAsia="ja-JP"/>
        </w:rPr>
      </w:pPr>
      <w:r>
        <w:rPr>
          <w:w w:val="75"/>
          <w:sz w:val="17"/>
          <w:lang w:eastAsia="ja-JP"/>
        </w:rPr>
        <w:t>ベネフィット・リスク分析とリスク</w:t>
      </w:r>
      <w:r>
        <w:rPr>
          <w:spacing w:val="-2"/>
          <w:w w:val="75"/>
          <w:sz w:val="17"/>
          <w:lang w:eastAsia="ja-JP"/>
        </w:rPr>
        <w:t>管理</w:t>
      </w:r>
    </w:p>
    <w:p w14:paraId="52DD5D06" w14:textId="77777777" w:rsidR="00E66D05" w:rsidRDefault="00E66D05">
      <w:pPr>
        <w:pStyle w:val="a3"/>
        <w:spacing w:before="93"/>
        <w:rPr>
          <w:sz w:val="17"/>
          <w:lang w:eastAsia="ja-JP"/>
        </w:rPr>
      </w:pPr>
    </w:p>
    <w:p w14:paraId="11469815" w14:textId="77777777" w:rsidR="00E66D05" w:rsidRDefault="00000000">
      <w:pPr>
        <w:pStyle w:val="a3"/>
        <w:ind w:left="493"/>
        <w:jc w:val="both"/>
        <w:rPr>
          <w:lang w:eastAsia="ja-JP"/>
        </w:rPr>
      </w:pPr>
      <w:r>
        <w:rPr>
          <w:w w:val="75"/>
          <w:lang w:eastAsia="ja-JP"/>
        </w:rPr>
        <w:t>文書には</w:t>
      </w:r>
      <w:r>
        <w:rPr>
          <w:spacing w:val="25"/>
          <w:lang w:eastAsia="ja-JP"/>
        </w:rPr>
        <w:t>、</w:t>
      </w:r>
      <w:r>
        <w:rPr>
          <w:spacing w:val="-5"/>
          <w:w w:val="75"/>
          <w:lang w:eastAsia="ja-JP"/>
        </w:rPr>
        <w:t>以下の</w:t>
      </w:r>
      <w:r>
        <w:rPr>
          <w:w w:val="75"/>
          <w:lang w:eastAsia="ja-JP"/>
        </w:rPr>
        <w:t>情報が含まれていなければならない</w:t>
      </w:r>
      <w:r>
        <w:rPr>
          <w:spacing w:val="-5"/>
          <w:w w:val="75"/>
          <w:lang w:eastAsia="ja-JP"/>
        </w:rPr>
        <w:t>：</w:t>
      </w:r>
    </w:p>
    <w:p w14:paraId="5C451C7E" w14:textId="77777777" w:rsidR="00E66D05" w:rsidRDefault="00000000">
      <w:pPr>
        <w:pStyle w:val="a5"/>
        <w:numPr>
          <w:ilvl w:val="0"/>
          <w:numId w:val="54"/>
        </w:numPr>
        <w:tabs>
          <w:tab w:val="left" w:pos="787"/>
        </w:tabs>
        <w:spacing w:before="190"/>
        <w:ind w:left="787" w:hanging="294"/>
        <w:rPr>
          <w:sz w:val="19"/>
          <w:lang w:eastAsia="ja-JP"/>
        </w:rPr>
      </w:pPr>
      <w:r>
        <w:rPr>
          <w:w w:val="75"/>
          <w:sz w:val="19"/>
          <w:lang w:eastAsia="ja-JP"/>
        </w:rPr>
        <w:t>附属書 I の第 1 章および第 8 章で言及されているベネフィット・リスク分析</w:t>
      </w:r>
      <w:r>
        <w:rPr>
          <w:spacing w:val="-5"/>
          <w:w w:val="75"/>
          <w:sz w:val="19"/>
          <w:lang w:eastAsia="ja-JP"/>
        </w:rPr>
        <w:t>。</w:t>
      </w:r>
    </w:p>
    <w:p w14:paraId="6262F6D2" w14:textId="77777777" w:rsidR="00E66D05" w:rsidRDefault="00000000">
      <w:pPr>
        <w:pStyle w:val="a5"/>
        <w:numPr>
          <w:ilvl w:val="0"/>
          <w:numId w:val="54"/>
        </w:numPr>
        <w:tabs>
          <w:tab w:val="left" w:pos="787"/>
        </w:tabs>
        <w:spacing w:before="191"/>
        <w:ind w:left="787" w:hanging="294"/>
        <w:rPr>
          <w:sz w:val="19"/>
          <w:lang w:eastAsia="ja-JP"/>
        </w:rPr>
      </w:pPr>
      <w:r>
        <w:rPr>
          <w:w w:val="75"/>
          <w:sz w:val="19"/>
          <w:lang w:eastAsia="ja-JP"/>
        </w:rPr>
        <w:t xml:space="preserve">採用された解決策と、附属書 </w:t>
      </w:r>
      <w:r>
        <w:rPr>
          <w:spacing w:val="-5"/>
          <w:w w:val="75"/>
          <w:sz w:val="19"/>
          <w:lang w:eastAsia="ja-JP"/>
        </w:rPr>
        <w:t>I の</w:t>
      </w:r>
      <w:r>
        <w:rPr>
          <w:w w:val="75"/>
          <w:sz w:val="19"/>
          <w:lang w:eastAsia="ja-JP"/>
        </w:rPr>
        <w:t>第 3 節で言及されているリスク管理の結果</w:t>
      </w:r>
      <w:r>
        <w:rPr>
          <w:spacing w:val="-5"/>
          <w:w w:val="75"/>
          <w:sz w:val="19"/>
          <w:lang w:eastAsia="ja-JP"/>
        </w:rPr>
        <w:t>。</w:t>
      </w:r>
    </w:p>
    <w:p w14:paraId="09A3C975" w14:textId="77777777" w:rsidR="00E66D05" w:rsidRDefault="00E66D05">
      <w:pPr>
        <w:pStyle w:val="a3"/>
        <w:spacing w:before="117"/>
        <w:rPr>
          <w:lang w:eastAsia="ja-JP"/>
        </w:rPr>
      </w:pPr>
    </w:p>
    <w:p w14:paraId="6B7447F2" w14:textId="77777777" w:rsidR="00E66D05" w:rsidRDefault="00000000">
      <w:pPr>
        <w:pStyle w:val="a5"/>
        <w:numPr>
          <w:ilvl w:val="0"/>
          <w:numId w:val="58"/>
        </w:numPr>
        <w:tabs>
          <w:tab w:val="left" w:pos="493"/>
        </w:tabs>
        <w:ind w:hanging="386"/>
        <w:rPr>
          <w:sz w:val="17"/>
          <w:lang w:eastAsia="ja-JP"/>
        </w:rPr>
      </w:pPr>
      <w:r>
        <w:rPr>
          <w:w w:val="75"/>
          <w:sz w:val="17"/>
          <w:lang w:eastAsia="ja-JP"/>
        </w:rPr>
        <w:t>製品の検証と</w:t>
      </w:r>
      <w:r>
        <w:rPr>
          <w:spacing w:val="-2"/>
          <w:w w:val="75"/>
          <w:sz w:val="17"/>
          <w:lang w:eastAsia="ja-JP"/>
        </w:rPr>
        <w:t>妥当性確認</w:t>
      </w:r>
    </w:p>
    <w:p w14:paraId="66F902D3" w14:textId="77777777" w:rsidR="00E66D05" w:rsidRDefault="00E66D05">
      <w:pPr>
        <w:pStyle w:val="a3"/>
        <w:spacing w:before="99"/>
        <w:rPr>
          <w:sz w:val="17"/>
          <w:lang w:eastAsia="ja-JP"/>
        </w:rPr>
      </w:pPr>
    </w:p>
    <w:p w14:paraId="79EE58DA" w14:textId="77777777" w:rsidR="00E66D05" w:rsidRDefault="00000000">
      <w:pPr>
        <w:pStyle w:val="a3"/>
        <w:spacing w:before="1" w:line="230" w:lineRule="auto"/>
        <w:ind w:left="493" w:right="105"/>
        <w:jc w:val="both"/>
        <w:rPr>
          <w:lang w:eastAsia="ja-JP"/>
        </w:rPr>
      </w:pPr>
      <w:r>
        <w:rPr>
          <w:w w:val="80"/>
          <w:lang w:eastAsia="ja-JP"/>
        </w:rPr>
        <w:t>文書には、</w:t>
      </w:r>
      <w:r>
        <w:rPr>
          <w:w w:val="85"/>
          <w:lang w:eastAsia="ja-JP"/>
        </w:rPr>
        <w:t>本規則の要求事項、</w:t>
      </w:r>
      <w:r>
        <w:rPr>
          <w:w w:val="80"/>
          <w:lang w:eastAsia="ja-JP"/>
        </w:rPr>
        <w:t>特に適用される一般安全要求事項及び性能要求事項に対する</w:t>
      </w:r>
      <w:r>
        <w:rPr>
          <w:w w:val="85"/>
          <w:lang w:eastAsia="ja-JP"/>
        </w:rPr>
        <w:t>機器の適合性を証明するために実施された</w:t>
      </w:r>
      <w:r>
        <w:rPr>
          <w:w w:val="80"/>
          <w:lang w:eastAsia="ja-JP"/>
        </w:rPr>
        <w:t>すべての検証及び妥当性確認試験及び／又は</w:t>
      </w:r>
      <w:r>
        <w:rPr>
          <w:w w:val="85"/>
          <w:lang w:eastAsia="ja-JP"/>
        </w:rPr>
        <w:t>研究の</w:t>
      </w:r>
      <w:r>
        <w:rPr>
          <w:w w:val="80"/>
          <w:lang w:eastAsia="ja-JP"/>
        </w:rPr>
        <w:t>結果及び重要な分析を含まなければならない。</w:t>
      </w:r>
    </w:p>
    <w:p w14:paraId="47D39B3B" w14:textId="77777777" w:rsidR="00E66D05" w:rsidRDefault="00E66D05">
      <w:pPr>
        <w:pStyle w:val="a3"/>
        <w:spacing w:before="219"/>
        <w:rPr>
          <w:lang w:eastAsia="ja-JP"/>
        </w:rPr>
      </w:pPr>
    </w:p>
    <w:p w14:paraId="1BF6FFFA" w14:textId="77777777" w:rsidR="00E66D05" w:rsidRDefault="00000000">
      <w:pPr>
        <w:pStyle w:val="a5"/>
        <w:numPr>
          <w:ilvl w:val="1"/>
          <w:numId w:val="58"/>
        </w:numPr>
        <w:tabs>
          <w:tab w:val="left" w:pos="493"/>
        </w:tabs>
        <w:spacing w:before="1"/>
        <w:ind w:hanging="386"/>
        <w:rPr>
          <w:sz w:val="19"/>
          <w:lang w:eastAsia="ja-JP"/>
        </w:rPr>
      </w:pPr>
      <w:r>
        <w:rPr>
          <w:w w:val="75"/>
          <w:sz w:val="19"/>
          <w:lang w:eastAsia="ja-JP"/>
        </w:rPr>
        <w:t>前臨床および臨床</w:t>
      </w:r>
      <w:r>
        <w:rPr>
          <w:spacing w:val="-4"/>
          <w:w w:val="75"/>
          <w:sz w:val="19"/>
          <w:lang w:eastAsia="ja-JP"/>
        </w:rPr>
        <w:t>データ</w:t>
      </w:r>
    </w:p>
    <w:p w14:paraId="6DC6CF9E" w14:textId="77777777" w:rsidR="00E66D05" w:rsidRDefault="00E66D05">
      <w:pPr>
        <w:pStyle w:val="a3"/>
        <w:spacing w:before="78"/>
        <w:rPr>
          <w:lang w:eastAsia="ja-JP"/>
        </w:rPr>
      </w:pPr>
    </w:p>
    <w:p w14:paraId="7F17CA45" w14:textId="77777777" w:rsidR="00E66D05" w:rsidRDefault="00000000">
      <w:pPr>
        <w:pStyle w:val="a5"/>
        <w:numPr>
          <w:ilvl w:val="2"/>
          <w:numId w:val="58"/>
        </w:numPr>
        <w:tabs>
          <w:tab w:val="left" w:pos="788"/>
        </w:tabs>
        <w:spacing w:before="1" w:line="228" w:lineRule="auto"/>
        <w:ind w:left="788" w:right="104" w:hanging="295"/>
        <w:jc w:val="both"/>
        <w:rPr>
          <w:sz w:val="19"/>
          <w:lang w:eastAsia="ja-JP"/>
        </w:rPr>
      </w:pPr>
      <w:r>
        <w:rPr>
          <w:w w:val="80"/>
          <w:sz w:val="19"/>
          <w:lang w:eastAsia="ja-JP"/>
        </w:rPr>
        <w:t>工学的試験、実験室試験、模擬使用試験及び動物試験等の試験結果、並びに、機器の前臨床安全性及び仕様への適合性に関し</w:t>
      </w:r>
      <w:r>
        <w:rPr>
          <w:w w:val="75"/>
          <w:sz w:val="19"/>
          <w:lang w:eastAsia="ja-JP"/>
        </w:rPr>
        <w:t>、その意図する目的を考慮した、又は類似の機器に適用される</w:t>
      </w:r>
      <w:r>
        <w:rPr>
          <w:w w:val="80"/>
          <w:sz w:val="19"/>
          <w:lang w:eastAsia="ja-JP"/>
        </w:rPr>
        <w:t>公表</w:t>
      </w:r>
      <w:r>
        <w:rPr>
          <w:w w:val="75"/>
          <w:sz w:val="19"/>
          <w:lang w:eastAsia="ja-JP"/>
        </w:rPr>
        <w:t>文献の</w:t>
      </w:r>
      <w:r>
        <w:rPr>
          <w:w w:val="80"/>
          <w:sz w:val="19"/>
          <w:lang w:eastAsia="ja-JP"/>
        </w:rPr>
        <w:t>評価；</w:t>
      </w:r>
    </w:p>
    <w:p w14:paraId="4EB7AC3B" w14:textId="77777777" w:rsidR="00E66D05" w:rsidRDefault="00000000">
      <w:pPr>
        <w:pStyle w:val="a5"/>
        <w:numPr>
          <w:ilvl w:val="2"/>
          <w:numId w:val="58"/>
        </w:numPr>
        <w:tabs>
          <w:tab w:val="left" w:pos="788"/>
        </w:tabs>
        <w:spacing w:before="203" w:line="228" w:lineRule="auto"/>
        <w:ind w:left="788" w:right="105" w:hanging="295"/>
        <w:jc w:val="both"/>
        <w:rPr>
          <w:sz w:val="19"/>
          <w:lang w:eastAsia="ja-JP"/>
        </w:rPr>
      </w:pPr>
      <w:r>
        <w:rPr>
          <w:spacing w:val="-2"/>
          <w:w w:val="85"/>
          <w:sz w:val="19"/>
          <w:lang w:eastAsia="ja-JP"/>
        </w:rPr>
        <w:t>試験デザインに関する詳細な情報、完全な試験または研究プロトコール、データ解析方法</w:t>
      </w:r>
      <w:r>
        <w:rPr>
          <w:w w:val="80"/>
          <w:sz w:val="19"/>
          <w:lang w:eastAsia="ja-JP"/>
        </w:rPr>
        <w:t>、さらに特にデータ要約と試験結論：</w:t>
      </w:r>
    </w:p>
    <w:p w14:paraId="77573450" w14:textId="77777777" w:rsidR="00E66D05" w:rsidRDefault="00000000">
      <w:pPr>
        <w:pStyle w:val="a5"/>
        <w:numPr>
          <w:ilvl w:val="3"/>
          <w:numId w:val="58"/>
        </w:numPr>
        <w:tabs>
          <w:tab w:val="left" w:pos="1069"/>
        </w:tabs>
        <w:spacing w:before="200" w:line="230" w:lineRule="auto"/>
        <w:ind w:right="105"/>
        <w:jc w:val="left"/>
        <w:rPr>
          <w:sz w:val="19"/>
          <w:lang w:eastAsia="ja-JP"/>
        </w:rPr>
      </w:pPr>
      <w:r>
        <w:rPr>
          <w:w w:val="85"/>
          <w:sz w:val="19"/>
          <w:lang w:eastAsia="ja-JP"/>
        </w:rPr>
        <w:t>患者または使用者と</w:t>
      </w:r>
      <w:r>
        <w:rPr>
          <w:w w:val="80"/>
          <w:sz w:val="19"/>
          <w:lang w:eastAsia="ja-JP"/>
        </w:rPr>
        <w:t>直接または間接的に</w:t>
      </w:r>
      <w:r>
        <w:rPr>
          <w:spacing w:val="-1"/>
          <w:w w:val="85"/>
          <w:sz w:val="19"/>
          <w:lang w:eastAsia="ja-JP"/>
        </w:rPr>
        <w:t>接触</w:t>
      </w:r>
      <w:r>
        <w:rPr>
          <w:w w:val="80"/>
          <w:sz w:val="19"/>
          <w:lang w:eastAsia="ja-JP"/>
        </w:rPr>
        <w:t>するすべての材料の</w:t>
      </w:r>
      <w:r>
        <w:rPr>
          <w:spacing w:val="-5"/>
          <w:sz w:val="19"/>
          <w:lang w:eastAsia="ja-JP"/>
        </w:rPr>
        <w:t>特定を</w:t>
      </w:r>
      <w:r>
        <w:rPr>
          <w:w w:val="80"/>
          <w:sz w:val="19"/>
          <w:lang w:eastAsia="ja-JP"/>
        </w:rPr>
        <w:t>含む、装置の生体適合性</w:t>
      </w:r>
      <w:r>
        <w:rPr>
          <w:w w:val="85"/>
          <w:sz w:val="19"/>
          <w:lang w:eastAsia="ja-JP"/>
        </w:rPr>
        <w:t>；</w:t>
      </w:r>
    </w:p>
    <w:p w14:paraId="677EDBF1" w14:textId="77777777" w:rsidR="00E66D05" w:rsidRDefault="00000000">
      <w:pPr>
        <w:pStyle w:val="a5"/>
        <w:numPr>
          <w:ilvl w:val="3"/>
          <w:numId w:val="58"/>
        </w:numPr>
        <w:tabs>
          <w:tab w:val="left" w:pos="1069"/>
        </w:tabs>
        <w:spacing w:before="192"/>
        <w:ind w:hanging="281"/>
        <w:jc w:val="left"/>
        <w:rPr>
          <w:sz w:val="19"/>
        </w:rPr>
      </w:pPr>
      <w:proofErr w:type="spellStart"/>
      <w:r>
        <w:rPr>
          <w:w w:val="75"/>
          <w:sz w:val="19"/>
        </w:rPr>
        <w:t>物理的、化学的、微生物学的</w:t>
      </w:r>
      <w:r>
        <w:rPr>
          <w:spacing w:val="-2"/>
          <w:w w:val="75"/>
          <w:sz w:val="19"/>
        </w:rPr>
        <w:t>特性評価</w:t>
      </w:r>
      <w:proofErr w:type="spellEnd"/>
      <w:r>
        <w:rPr>
          <w:spacing w:val="-2"/>
          <w:w w:val="75"/>
          <w:sz w:val="19"/>
        </w:rPr>
        <w:t>；</w:t>
      </w:r>
    </w:p>
    <w:p w14:paraId="08C8A890" w14:textId="77777777" w:rsidR="00E66D05" w:rsidRDefault="00000000">
      <w:pPr>
        <w:pStyle w:val="a5"/>
        <w:numPr>
          <w:ilvl w:val="3"/>
          <w:numId w:val="58"/>
        </w:numPr>
        <w:tabs>
          <w:tab w:val="left" w:pos="1069"/>
        </w:tabs>
        <w:spacing w:before="190"/>
        <w:ind w:hanging="281"/>
        <w:jc w:val="left"/>
        <w:rPr>
          <w:sz w:val="19"/>
          <w:lang w:eastAsia="ja-JP"/>
        </w:rPr>
      </w:pPr>
      <w:r>
        <w:rPr>
          <w:w w:val="75"/>
          <w:sz w:val="19"/>
          <w:lang w:eastAsia="ja-JP"/>
        </w:rPr>
        <w:t>電気安全および電磁</w:t>
      </w:r>
      <w:r>
        <w:rPr>
          <w:spacing w:val="-2"/>
          <w:w w:val="75"/>
          <w:sz w:val="19"/>
          <w:lang w:eastAsia="ja-JP"/>
        </w:rPr>
        <w:t>両立性；</w:t>
      </w:r>
    </w:p>
    <w:p w14:paraId="14F74108" w14:textId="77777777" w:rsidR="00E66D05" w:rsidRDefault="00E66D05">
      <w:pPr>
        <w:rPr>
          <w:sz w:val="19"/>
          <w:lang w:eastAsia="ja-JP"/>
        </w:rPr>
        <w:sectPr w:rsidR="00E66D05">
          <w:headerReference w:type="default" r:id="rId115"/>
          <w:pgSz w:w="11910" w:h="16840"/>
          <w:pgMar w:top="1260" w:right="1240" w:bottom="280" w:left="1240" w:header="967" w:footer="0" w:gutter="0"/>
          <w:cols w:space="720"/>
        </w:sectPr>
      </w:pPr>
    </w:p>
    <w:p w14:paraId="6C868388" w14:textId="77777777" w:rsidR="00E66D05" w:rsidRDefault="00000000">
      <w:pPr>
        <w:pStyle w:val="a5"/>
        <w:numPr>
          <w:ilvl w:val="3"/>
          <w:numId w:val="58"/>
        </w:numPr>
        <w:tabs>
          <w:tab w:val="left" w:pos="1069"/>
        </w:tabs>
        <w:spacing w:before="215" w:line="228" w:lineRule="auto"/>
        <w:ind w:right="104"/>
        <w:rPr>
          <w:sz w:val="19"/>
          <w:lang w:eastAsia="ja-JP"/>
        </w:rPr>
      </w:pPr>
      <w:r>
        <w:rPr>
          <w:w w:val="75"/>
          <w:sz w:val="19"/>
          <w:lang w:eastAsia="ja-JP"/>
        </w:rPr>
        <w:lastRenderedPageBreak/>
        <w:t>ソフトウェアの検証及び妥当性確認</w:t>
      </w:r>
      <w:r>
        <w:rPr>
          <w:spacing w:val="21"/>
          <w:sz w:val="19"/>
          <w:lang w:eastAsia="ja-JP"/>
        </w:rPr>
        <w:t>（</w:t>
      </w:r>
      <w:r>
        <w:rPr>
          <w:w w:val="75"/>
          <w:sz w:val="19"/>
          <w:lang w:eastAsia="ja-JP"/>
        </w:rPr>
        <w:t>ソフトウェアの設計及び開発プロセス、並びに</w:t>
      </w:r>
      <w:r>
        <w:rPr>
          <w:w w:val="80"/>
          <w:sz w:val="19"/>
          <w:lang w:eastAsia="ja-JP"/>
        </w:rPr>
        <w:t>完成</w:t>
      </w:r>
      <w:r>
        <w:rPr>
          <w:spacing w:val="-2"/>
          <w:w w:val="80"/>
          <w:sz w:val="19"/>
          <w:lang w:eastAsia="ja-JP"/>
        </w:rPr>
        <w:t>機器で</w:t>
      </w:r>
      <w:r>
        <w:rPr>
          <w:w w:val="80"/>
          <w:sz w:val="19"/>
          <w:lang w:eastAsia="ja-JP"/>
        </w:rPr>
        <w:t>使用されるソフトウェアの妥当性確認の</w:t>
      </w:r>
      <w:r>
        <w:rPr>
          <w:w w:val="75"/>
          <w:sz w:val="19"/>
          <w:lang w:eastAsia="ja-JP"/>
        </w:rPr>
        <w:t>証拠を記載すること</w:t>
      </w:r>
      <w:r>
        <w:rPr>
          <w:w w:val="80"/>
          <w:sz w:val="19"/>
          <w:lang w:eastAsia="ja-JP"/>
        </w:rPr>
        <w:t>。この情報には、通常、最終リリース前に社内及びシミュレー ト環境又は実際のユーザー環境の双方で実施されたすべての検証、妥当性確認及び試験の結果の要約が含まれる ものとする。また、</w:t>
      </w:r>
      <w:r>
        <w:rPr>
          <w:spacing w:val="-2"/>
          <w:w w:val="85"/>
          <w:sz w:val="19"/>
          <w:lang w:eastAsia="ja-JP"/>
        </w:rPr>
        <w:t>製造事業</w:t>
      </w:r>
      <w:r>
        <w:rPr>
          <w:w w:val="85"/>
          <w:sz w:val="19"/>
          <w:lang w:eastAsia="ja-JP"/>
        </w:rPr>
        <w:t>者から提供された情報において特定された、</w:t>
      </w:r>
      <w:r>
        <w:rPr>
          <w:w w:val="80"/>
          <w:sz w:val="19"/>
          <w:lang w:eastAsia="ja-JP"/>
        </w:rPr>
        <w:t>異なるハードウェア</w:t>
      </w:r>
      <w:r>
        <w:rPr>
          <w:w w:val="85"/>
          <w:sz w:val="19"/>
          <w:lang w:eastAsia="ja-JP"/>
        </w:rPr>
        <w:t>構成及び該当する場合にはオペレーティングシステムの</w:t>
      </w:r>
      <w:r>
        <w:rPr>
          <w:w w:val="80"/>
          <w:sz w:val="19"/>
          <w:lang w:eastAsia="ja-JP"/>
        </w:rPr>
        <w:t>すべてに対応するものとする</w:t>
      </w:r>
      <w:r>
        <w:rPr>
          <w:spacing w:val="-2"/>
          <w:w w:val="85"/>
          <w:sz w:val="19"/>
          <w:lang w:eastAsia="ja-JP"/>
        </w:rPr>
        <w:t>）；</w:t>
      </w:r>
    </w:p>
    <w:p w14:paraId="7F70D803" w14:textId="77777777" w:rsidR="00E66D05" w:rsidRDefault="00E66D05">
      <w:pPr>
        <w:pStyle w:val="a3"/>
        <w:spacing w:before="1"/>
        <w:rPr>
          <w:lang w:eastAsia="ja-JP"/>
        </w:rPr>
      </w:pPr>
    </w:p>
    <w:p w14:paraId="271BE29A" w14:textId="77777777" w:rsidR="00E66D05" w:rsidRDefault="00000000">
      <w:pPr>
        <w:pStyle w:val="a5"/>
        <w:numPr>
          <w:ilvl w:val="3"/>
          <w:numId w:val="58"/>
        </w:numPr>
        <w:tabs>
          <w:tab w:val="left" w:pos="1069"/>
        </w:tabs>
        <w:ind w:hanging="281"/>
        <w:jc w:val="left"/>
        <w:rPr>
          <w:sz w:val="19"/>
        </w:rPr>
      </w:pPr>
      <w:proofErr w:type="spellStart"/>
      <w:r>
        <w:rPr>
          <w:w w:val="75"/>
          <w:sz w:val="19"/>
        </w:rPr>
        <w:t>保存</w:t>
      </w:r>
      <w:r>
        <w:rPr>
          <w:spacing w:val="-5"/>
          <w:w w:val="75"/>
          <w:sz w:val="19"/>
        </w:rPr>
        <w:t>期間を</w:t>
      </w:r>
      <w:r>
        <w:rPr>
          <w:w w:val="75"/>
          <w:sz w:val="19"/>
        </w:rPr>
        <w:t>含む安定性</w:t>
      </w:r>
      <w:proofErr w:type="spellEnd"/>
    </w:p>
    <w:p w14:paraId="73D0FCFE" w14:textId="77777777" w:rsidR="00E66D05" w:rsidRDefault="00000000">
      <w:pPr>
        <w:pStyle w:val="a5"/>
        <w:numPr>
          <w:ilvl w:val="3"/>
          <w:numId w:val="58"/>
        </w:numPr>
        <w:tabs>
          <w:tab w:val="left" w:pos="1069"/>
        </w:tabs>
        <w:spacing w:before="214"/>
        <w:ind w:hanging="281"/>
        <w:jc w:val="left"/>
        <w:rPr>
          <w:sz w:val="19"/>
          <w:lang w:eastAsia="ja-JP"/>
        </w:rPr>
      </w:pPr>
      <w:r>
        <w:rPr>
          <w:w w:val="75"/>
          <w:sz w:val="19"/>
          <w:lang w:eastAsia="ja-JP"/>
        </w:rPr>
        <w:t>パフォーマンスと</w:t>
      </w:r>
      <w:r>
        <w:rPr>
          <w:spacing w:val="-2"/>
          <w:w w:val="75"/>
          <w:sz w:val="19"/>
          <w:lang w:eastAsia="ja-JP"/>
        </w:rPr>
        <w:t>安全性。</w:t>
      </w:r>
    </w:p>
    <w:p w14:paraId="33868E51" w14:textId="77777777" w:rsidR="00E66D05" w:rsidRDefault="00E66D05">
      <w:pPr>
        <w:pStyle w:val="a3"/>
        <w:rPr>
          <w:lang w:eastAsia="ja-JP"/>
        </w:rPr>
      </w:pPr>
    </w:p>
    <w:p w14:paraId="4C0E7E96" w14:textId="77777777" w:rsidR="00E66D05" w:rsidRDefault="00000000">
      <w:pPr>
        <w:pStyle w:val="a3"/>
        <w:spacing w:line="230" w:lineRule="auto"/>
        <w:ind w:left="788" w:right="105"/>
        <w:jc w:val="both"/>
        <w:rPr>
          <w:lang w:eastAsia="ja-JP"/>
        </w:rPr>
      </w:pPr>
      <w:r>
        <w:rPr>
          <w:w w:val="80"/>
          <w:lang w:eastAsia="ja-JP"/>
        </w:rPr>
        <w:t>該当する場合、欧州議会および理事会指令 2004/10/EC (</w:t>
      </w:r>
      <w:r>
        <w:rPr>
          <w:w w:val="80"/>
          <w:position w:val="6"/>
          <w:sz w:val="10"/>
          <w:lang w:eastAsia="ja-JP"/>
        </w:rPr>
        <w:t>1</w:t>
      </w:r>
      <w:r>
        <w:rPr>
          <w:w w:val="80"/>
          <w:lang w:eastAsia="ja-JP"/>
        </w:rPr>
        <w:t xml:space="preserve"> ) の規定への適合を証明するものとする。</w:t>
      </w:r>
    </w:p>
    <w:p w14:paraId="631B0D11" w14:textId="77777777" w:rsidR="00E66D05" w:rsidRDefault="00E66D05">
      <w:pPr>
        <w:pStyle w:val="a3"/>
        <w:spacing w:before="3"/>
        <w:rPr>
          <w:lang w:eastAsia="ja-JP"/>
        </w:rPr>
      </w:pPr>
    </w:p>
    <w:p w14:paraId="1FD13772" w14:textId="77777777" w:rsidR="00E66D05" w:rsidRDefault="00000000">
      <w:pPr>
        <w:pStyle w:val="a3"/>
        <w:spacing w:line="228" w:lineRule="auto"/>
        <w:ind w:left="788" w:right="103"/>
        <w:jc w:val="both"/>
        <w:rPr>
          <w:lang w:eastAsia="ja-JP"/>
        </w:rPr>
      </w:pPr>
      <w:r>
        <w:rPr>
          <w:w w:val="80"/>
          <w:lang w:eastAsia="ja-JP"/>
        </w:rPr>
        <w:t>新たな試験を実施しなかった場合、文書にはその決定の根拠を盛り込まなければならない。このような根拠の例としては、合法的に</w:t>
      </w:r>
      <w:r>
        <w:rPr>
          <w:w w:val="85"/>
          <w:lang w:eastAsia="ja-JP"/>
        </w:rPr>
        <w:t>上市又は使用開始された</w:t>
      </w:r>
      <w:r>
        <w:rPr>
          <w:w w:val="80"/>
          <w:lang w:eastAsia="ja-JP"/>
        </w:rPr>
        <w:t>機器の前バージョンに、同一の材料が組み込まれた場合に、同一の材料に対する生体適合性試験が実施されたことが挙げられる</w:t>
      </w:r>
      <w:r>
        <w:rPr>
          <w:w w:val="85"/>
          <w:lang w:eastAsia="ja-JP"/>
        </w:rPr>
        <w:t>；</w:t>
      </w:r>
    </w:p>
    <w:p w14:paraId="3848C3F7" w14:textId="77777777" w:rsidR="00E66D05" w:rsidRDefault="00E66D05">
      <w:pPr>
        <w:pStyle w:val="a3"/>
        <w:spacing w:before="8"/>
        <w:rPr>
          <w:lang w:eastAsia="ja-JP"/>
        </w:rPr>
      </w:pPr>
    </w:p>
    <w:p w14:paraId="5A92B35F" w14:textId="77777777" w:rsidR="00E66D05" w:rsidRDefault="00000000">
      <w:pPr>
        <w:pStyle w:val="a5"/>
        <w:numPr>
          <w:ilvl w:val="2"/>
          <w:numId w:val="58"/>
        </w:numPr>
        <w:tabs>
          <w:tab w:val="left" w:pos="788"/>
        </w:tabs>
        <w:spacing w:line="228" w:lineRule="auto"/>
        <w:ind w:left="788" w:right="105" w:hanging="295"/>
        <w:jc w:val="both"/>
        <w:rPr>
          <w:sz w:val="19"/>
          <w:lang w:eastAsia="ja-JP"/>
        </w:rPr>
      </w:pPr>
      <w:r>
        <w:rPr>
          <w:w w:val="80"/>
          <w:sz w:val="19"/>
          <w:lang w:eastAsia="ja-JP"/>
        </w:rPr>
        <w:t>第 61 条(12)及び</w:t>
      </w:r>
      <w:r>
        <w:rPr>
          <w:w w:val="85"/>
          <w:sz w:val="19"/>
          <w:lang w:eastAsia="ja-JP"/>
        </w:rPr>
        <w:t>附属書 XIV の A 部で</w:t>
      </w:r>
      <w:r>
        <w:rPr>
          <w:w w:val="80"/>
          <w:sz w:val="19"/>
          <w:lang w:eastAsia="ja-JP"/>
        </w:rPr>
        <w:t>言及される臨床評価報告書及びその更新並びに臨床評価計画書；</w:t>
      </w:r>
    </w:p>
    <w:p w14:paraId="48F818C8" w14:textId="77777777" w:rsidR="00E66D05" w:rsidRDefault="00E66D05">
      <w:pPr>
        <w:pStyle w:val="a3"/>
        <w:spacing w:before="5"/>
        <w:rPr>
          <w:lang w:eastAsia="ja-JP"/>
        </w:rPr>
      </w:pPr>
    </w:p>
    <w:p w14:paraId="70DB7F41" w14:textId="77777777" w:rsidR="00E66D05" w:rsidRDefault="00000000">
      <w:pPr>
        <w:pStyle w:val="a5"/>
        <w:numPr>
          <w:ilvl w:val="2"/>
          <w:numId w:val="58"/>
        </w:numPr>
        <w:tabs>
          <w:tab w:val="left" w:pos="788"/>
        </w:tabs>
        <w:spacing w:line="228" w:lineRule="auto"/>
        <w:ind w:left="788" w:right="104" w:hanging="295"/>
        <w:jc w:val="both"/>
        <w:rPr>
          <w:sz w:val="19"/>
          <w:lang w:eastAsia="ja-JP"/>
        </w:rPr>
      </w:pPr>
      <w:r>
        <w:rPr>
          <w:w w:val="75"/>
          <w:sz w:val="19"/>
          <w:lang w:eastAsia="ja-JP"/>
        </w:rPr>
        <w:t>附属書 XIV のパート B で言及されている PMCF 計画および PMCF 評価報告書、または PMCF が</w:t>
      </w:r>
      <w:r>
        <w:rPr>
          <w:w w:val="85"/>
          <w:sz w:val="19"/>
          <w:lang w:eastAsia="ja-JP"/>
        </w:rPr>
        <w:t>適用されない</w:t>
      </w:r>
      <w:r>
        <w:rPr>
          <w:w w:val="75"/>
          <w:sz w:val="19"/>
          <w:lang w:eastAsia="ja-JP"/>
        </w:rPr>
        <w:t>理由</w:t>
      </w:r>
      <w:r>
        <w:rPr>
          <w:w w:val="85"/>
          <w:sz w:val="19"/>
          <w:lang w:eastAsia="ja-JP"/>
        </w:rPr>
        <w:t>。</w:t>
      </w:r>
    </w:p>
    <w:p w14:paraId="2FADCF35" w14:textId="77777777" w:rsidR="00E66D05" w:rsidRDefault="00E66D05">
      <w:pPr>
        <w:pStyle w:val="a3"/>
        <w:spacing w:before="165"/>
        <w:rPr>
          <w:lang w:eastAsia="ja-JP"/>
        </w:rPr>
      </w:pPr>
    </w:p>
    <w:p w14:paraId="39F301FD" w14:textId="77777777" w:rsidR="00E66D05" w:rsidRDefault="00000000">
      <w:pPr>
        <w:pStyle w:val="a5"/>
        <w:numPr>
          <w:ilvl w:val="1"/>
          <w:numId w:val="58"/>
        </w:numPr>
        <w:tabs>
          <w:tab w:val="left" w:pos="493"/>
        </w:tabs>
        <w:ind w:hanging="386"/>
        <w:rPr>
          <w:sz w:val="19"/>
          <w:lang w:eastAsia="ja-JP"/>
        </w:rPr>
      </w:pPr>
      <w:r>
        <w:rPr>
          <w:w w:val="75"/>
          <w:sz w:val="19"/>
          <w:lang w:eastAsia="ja-JP"/>
        </w:rPr>
        <w:t>特定の</w:t>
      </w:r>
      <w:r>
        <w:rPr>
          <w:spacing w:val="-2"/>
          <w:w w:val="75"/>
          <w:sz w:val="19"/>
          <w:lang w:eastAsia="ja-JP"/>
        </w:rPr>
        <w:t>場合に</w:t>
      </w:r>
      <w:r>
        <w:rPr>
          <w:w w:val="75"/>
          <w:sz w:val="19"/>
          <w:lang w:eastAsia="ja-JP"/>
        </w:rPr>
        <w:t>必要な追加情報</w:t>
      </w:r>
    </w:p>
    <w:p w14:paraId="3AA029AB" w14:textId="77777777" w:rsidR="00E66D05" w:rsidRDefault="00E66D05">
      <w:pPr>
        <w:pStyle w:val="a3"/>
        <w:spacing w:before="114"/>
        <w:rPr>
          <w:lang w:eastAsia="ja-JP"/>
        </w:rPr>
      </w:pPr>
    </w:p>
    <w:p w14:paraId="2D6B4809" w14:textId="77777777" w:rsidR="00E66D05" w:rsidRDefault="00000000">
      <w:pPr>
        <w:pStyle w:val="a5"/>
        <w:numPr>
          <w:ilvl w:val="2"/>
          <w:numId w:val="58"/>
        </w:numPr>
        <w:tabs>
          <w:tab w:val="left" w:pos="788"/>
        </w:tabs>
        <w:spacing w:line="228" w:lineRule="auto"/>
        <w:ind w:left="788" w:right="105" w:hanging="295"/>
        <w:jc w:val="both"/>
        <w:rPr>
          <w:sz w:val="19"/>
          <w:lang w:eastAsia="ja-JP"/>
        </w:rPr>
      </w:pPr>
      <w:r>
        <w:rPr>
          <w:w w:val="75"/>
          <w:sz w:val="19"/>
          <w:lang w:eastAsia="ja-JP"/>
        </w:rPr>
        <w:t>装置が、</w:t>
      </w:r>
      <w:r>
        <w:rPr>
          <w:w w:val="80"/>
          <w:sz w:val="19"/>
          <w:lang w:eastAsia="ja-JP"/>
        </w:rPr>
        <w:t>第1条(8)の第1号にいうヒト血液又はヒト血漿に由来する医薬品を含む、</w:t>
      </w:r>
      <w:r>
        <w:rPr>
          <w:w w:val="75"/>
          <w:sz w:val="19"/>
          <w:lang w:eastAsia="ja-JP"/>
        </w:rPr>
        <w:t>個別に使用した場合に</w:t>
      </w:r>
      <w:r>
        <w:rPr>
          <w:w w:val="80"/>
          <w:sz w:val="19"/>
          <w:lang w:eastAsia="ja-JP"/>
        </w:rPr>
        <w:t>指令2001/83/ECの第1条第2項の意味において医薬品と</w:t>
      </w:r>
      <w:r>
        <w:rPr>
          <w:w w:val="75"/>
          <w:sz w:val="19"/>
          <w:lang w:eastAsia="ja-JP"/>
        </w:rPr>
        <w:t>みなされる可能性のある物質を不可欠な部分として組み込んでいる</w:t>
      </w:r>
      <w:r>
        <w:rPr>
          <w:w w:val="80"/>
          <w:sz w:val="19"/>
          <w:lang w:eastAsia="ja-JP"/>
        </w:rPr>
        <w:t>場合、その事実を示す声明。この場合、文書には、当該物質の出所を特定し、</w:t>
      </w:r>
      <w:r>
        <w:rPr>
          <w:w w:val="85"/>
          <w:sz w:val="19"/>
          <w:lang w:eastAsia="ja-JP"/>
        </w:rPr>
        <w:t>機器の意図された目的を考慮して、その安全性、品質及び有用性を評価するために実施された試験のデータを含める</w:t>
      </w:r>
      <w:r>
        <w:rPr>
          <w:w w:val="80"/>
          <w:sz w:val="19"/>
          <w:lang w:eastAsia="ja-JP"/>
        </w:rPr>
        <w:t>ものとする</w:t>
      </w:r>
      <w:r>
        <w:rPr>
          <w:w w:val="85"/>
          <w:sz w:val="19"/>
          <w:lang w:eastAsia="ja-JP"/>
        </w:rPr>
        <w:t>。</w:t>
      </w:r>
    </w:p>
    <w:p w14:paraId="07B73C9E" w14:textId="77777777" w:rsidR="00E66D05" w:rsidRDefault="00E66D05">
      <w:pPr>
        <w:pStyle w:val="a3"/>
        <w:spacing w:before="7"/>
        <w:rPr>
          <w:lang w:eastAsia="ja-JP"/>
        </w:rPr>
      </w:pPr>
    </w:p>
    <w:p w14:paraId="1B9D277B" w14:textId="77777777" w:rsidR="00E66D05" w:rsidRDefault="00000000">
      <w:pPr>
        <w:pStyle w:val="a5"/>
        <w:numPr>
          <w:ilvl w:val="2"/>
          <w:numId w:val="58"/>
        </w:numPr>
        <w:tabs>
          <w:tab w:val="left" w:pos="788"/>
        </w:tabs>
        <w:spacing w:before="1" w:line="230" w:lineRule="auto"/>
        <w:ind w:left="788" w:right="104" w:hanging="295"/>
        <w:jc w:val="both"/>
        <w:rPr>
          <w:sz w:val="19"/>
          <w:lang w:eastAsia="ja-JP"/>
        </w:rPr>
      </w:pPr>
      <w:r>
        <w:rPr>
          <w:w w:val="80"/>
          <w:sz w:val="19"/>
          <w:lang w:eastAsia="ja-JP"/>
        </w:rPr>
        <w:t>ヒト又は動物由来の組織若しくは細胞又はそれらの誘導体を用いて製造され、かつ、</w:t>
      </w:r>
      <w:r>
        <w:rPr>
          <w:w w:val="75"/>
          <w:sz w:val="19"/>
          <w:lang w:eastAsia="ja-JP"/>
        </w:rPr>
        <w:t>第 1 条(6)の(f)及び(g)に従って本規則の適用を</w:t>
      </w:r>
      <w:r>
        <w:rPr>
          <w:w w:val="80"/>
          <w:sz w:val="19"/>
          <w:lang w:eastAsia="ja-JP"/>
        </w:rPr>
        <w:t>受ける場合、</w:t>
      </w:r>
      <w:r>
        <w:rPr>
          <w:w w:val="75"/>
          <w:sz w:val="19"/>
          <w:lang w:eastAsia="ja-JP"/>
        </w:rPr>
        <w:t>並びに、装置が、</w:t>
      </w:r>
      <w:r>
        <w:rPr>
          <w:w w:val="85"/>
          <w:sz w:val="19"/>
          <w:lang w:eastAsia="ja-JP"/>
        </w:rPr>
        <w:t>その装置に</w:t>
      </w:r>
      <w:r>
        <w:rPr>
          <w:w w:val="80"/>
          <w:sz w:val="19"/>
          <w:lang w:eastAsia="ja-JP"/>
        </w:rPr>
        <w:t>付随する作用を有するヒト由来の組織若しくは細胞又はそれらの誘導体を一体として</w:t>
      </w:r>
      <w:r>
        <w:rPr>
          <w:w w:val="75"/>
          <w:sz w:val="19"/>
          <w:lang w:eastAsia="ja-JP"/>
        </w:rPr>
        <w:t>組み込んで</w:t>
      </w:r>
      <w:r>
        <w:rPr>
          <w:w w:val="85"/>
          <w:sz w:val="19"/>
          <w:lang w:eastAsia="ja-JP"/>
        </w:rPr>
        <w:t>おり、かつ、第 1 条(10)の第 1 項に従って本規則の適用を</w:t>
      </w:r>
      <w:r>
        <w:rPr>
          <w:w w:val="80"/>
          <w:sz w:val="19"/>
          <w:lang w:eastAsia="ja-JP"/>
        </w:rPr>
        <w:t>受ける場合には、その旨を示す説明書。この場合、文書には、使用されるヒト又は動物由来のすべての材料を特定し、</w:t>
      </w:r>
      <w:r>
        <w:rPr>
          <w:w w:val="85"/>
          <w:sz w:val="19"/>
          <w:lang w:eastAsia="ja-JP"/>
        </w:rPr>
        <w:t>附属書Ⅰの</w:t>
      </w:r>
      <w:r>
        <w:rPr>
          <w:w w:val="80"/>
          <w:sz w:val="19"/>
          <w:lang w:eastAsia="ja-JP"/>
        </w:rPr>
        <w:t>第13.1節又は第13.2節に</w:t>
      </w:r>
      <w:r>
        <w:rPr>
          <w:w w:val="85"/>
          <w:sz w:val="19"/>
          <w:lang w:eastAsia="ja-JP"/>
        </w:rPr>
        <w:t>それぞれ</w:t>
      </w:r>
      <w:r>
        <w:rPr>
          <w:w w:val="80"/>
          <w:sz w:val="19"/>
          <w:lang w:eastAsia="ja-JP"/>
        </w:rPr>
        <w:t>適合することに関する詳細な情報を記載しなければならない</w:t>
      </w:r>
      <w:r>
        <w:rPr>
          <w:w w:val="85"/>
          <w:sz w:val="19"/>
          <w:lang w:eastAsia="ja-JP"/>
        </w:rPr>
        <w:t>。</w:t>
      </w:r>
    </w:p>
    <w:p w14:paraId="7700685B" w14:textId="77777777" w:rsidR="00E66D05" w:rsidRDefault="00000000">
      <w:pPr>
        <w:pStyle w:val="a5"/>
        <w:numPr>
          <w:ilvl w:val="2"/>
          <w:numId w:val="58"/>
        </w:numPr>
        <w:tabs>
          <w:tab w:val="left" w:pos="788"/>
        </w:tabs>
        <w:spacing w:before="218" w:line="228" w:lineRule="auto"/>
        <w:ind w:left="788" w:right="104" w:hanging="295"/>
        <w:jc w:val="both"/>
        <w:rPr>
          <w:sz w:val="19"/>
          <w:lang w:eastAsia="ja-JP"/>
        </w:rPr>
      </w:pPr>
      <w:r>
        <w:rPr>
          <w:w w:val="80"/>
          <w:sz w:val="19"/>
          <w:lang w:eastAsia="ja-JP"/>
        </w:rPr>
        <w:t>人体への導入が意図され、人体に吸収されるかまたは人体内に局所的に分散する物質または物質の組み合わせで構成される器具の場合、以下に関連する試験に関する、</w:t>
      </w:r>
      <w:r>
        <w:rPr>
          <w:w w:val="85"/>
          <w:sz w:val="19"/>
          <w:lang w:eastAsia="ja-JP"/>
        </w:rPr>
        <w:t>試験デザイン、完全な試験または研究プロトコール、データ解析方法、およびデータ</w:t>
      </w:r>
      <w:r>
        <w:rPr>
          <w:w w:val="80"/>
          <w:sz w:val="19"/>
          <w:lang w:eastAsia="ja-JP"/>
        </w:rPr>
        <w:t>要約と試験結論を</w:t>
      </w:r>
      <w:r>
        <w:rPr>
          <w:w w:val="85"/>
          <w:sz w:val="19"/>
          <w:lang w:eastAsia="ja-JP"/>
        </w:rPr>
        <w:t>含む</w:t>
      </w:r>
      <w:r>
        <w:rPr>
          <w:w w:val="80"/>
          <w:sz w:val="19"/>
          <w:lang w:eastAsia="ja-JP"/>
        </w:rPr>
        <w:t>詳細</w:t>
      </w:r>
      <w:r>
        <w:rPr>
          <w:w w:val="85"/>
          <w:sz w:val="19"/>
          <w:lang w:eastAsia="ja-JP"/>
        </w:rPr>
        <w:t>情報：</w:t>
      </w:r>
    </w:p>
    <w:p w14:paraId="65B0609E" w14:textId="77777777" w:rsidR="00E66D05" w:rsidRDefault="00000000">
      <w:pPr>
        <w:pStyle w:val="a5"/>
        <w:numPr>
          <w:ilvl w:val="3"/>
          <w:numId w:val="58"/>
        </w:numPr>
        <w:tabs>
          <w:tab w:val="left" w:pos="1069"/>
        </w:tabs>
        <w:spacing w:before="220"/>
        <w:ind w:hanging="281"/>
        <w:jc w:val="left"/>
        <w:rPr>
          <w:sz w:val="19"/>
        </w:rPr>
      </w:pPr>
      <w:proofErr w:type="spellStart"/>
      <w:r>
        <w:rPr>
          <w:w w:val="75"/>
          <w:sz w:val="19"/>
        </w:rPr>
        <w:t>吸収、分布、代謝、</w:t>
      </w:r>
      <w:r>
        <w:rPr>
          <w:spacing w:val="-2"/>
          <w:w w:val="75"/>
          <w:sz w:val="19"/>
        </w:rPr>
        <w:t>排泄</w:t>
      </w:r>
      <w:proofErr w:type="spellEnd"/>
      <w:r>
        <w:rPr>
          <w:spacing w:val="-2"/>
          <w:w w:val="75"/>
          <w:sz w:val="19"/>
        </w:rPr>
        <w:t>；</w:t>
      </w:r>
    </w:p>
    <w:p w14:paraId="3A778D74" w14:textId="77777777" w:rsidR="00E66D05" w:rsidRDefault="00E66D05">
      <w:pPr>
        <w:pStyle w:val="a3"/>
        <w:spacing w:before="2"/>
      </w:pPr>
    </w:p>
    <w:p w14:paraId="177A5EE1" w14:textId="77777777" w:rsidR="00E66D05" w:rsidRDefault="00000000">
      <w:pPr>
        <w:pStyle w:val="a5"/>
        <w:numPr>
          <w:ilvl w:val="3"/>
          <w:numId w:val="58"/>
        </w:numPr>
        <w:tabs>
          <w:tab w:val="left" w:pos="1069"/>
        </w:tabs>
        <w:spacing w:line="228" w:lineRule="auto"/>
        <w:ind w:right="103"/>
        <w:rPr>
          <w:sz w:val="19"/>
          <w:lang w:eastAsia="ja-JP"/>
        </w:rPr>
      </w:pPr>
      <w:r>
        <w:rPr>
          <w:w w:val="80"/>
          <w:sz w:val="19"/>
          <w:lang w:eastAsia="ja-JP"/>
        </w:rPr>
        <w:t>対象集団及び関連する</w:t>
      </w:r>
      <w:r>
        <w:rPr>
          <w:w w:val="85"/>
          <w:sz w:val="19"/>
          <w:lang w:eastAsia="ja-JP"/>
        </w:rPr>
        <w:t>病状を</w:t>
      </w:r>
      <w:r>
        <w:rPr>
          <w:w w:val="80"/>
          <w:sz w:val="19"/>
          <w:lang w:eastAsia="ja-JP"/>
        </w:rPr>
        <w:t>考慮した上で、これらの物質又はその人体内代謝産物と他の機器、医薬品又は他の物質との相互作用の可能性</w:t>
      </w:r>
      <w:r>
        <w:rPr>
          <w:w w:val="85"/>
          <w:sz w:val="19"/>
          <w:lang w:eastAsia="ja-JP"/>
        </w:rPr>
        <w:t>；</w:t>
      </w:r>
    </w:p>
    <w:p w14:paraId="4C969902" w14:textId="77777777" w:rsidR="00E66D05" w:rsidRDefault="00000000">
      <w:pPr>
        <w:pStyle w:val="a5"/>
        <w:numPr>
          <w:ilvl w:val="3"/>
          <w:numId w:val="58"/>
        </w:numPr>
        <w:tabs>
          <w:tab w:val="left" w:pos="1069"/>
        </w:tabs>
        <w:spacing w:before="218"/>
        <w:ind w:hanging="281"/>
        <w:jc w:val="left"/>
        <w:rPr>
          <w:sz w:val="19"/>
        </w:rPr>
      </w:pPr>
      <w:proofErr w:type="spellStart"/>
      <w:r>
        <w:rPr>
          <w:w w:val="75"/>
          <w:sz w:val="19"/>
        </w:rPr>
        <w:t>地元の寛容さ</w:t>
      </w:r>
      <w:proofErr w:type="spellEnd"/>
    </w:p>
    <w:p w14:paraId="4878AF34" w14:textId="77777777" w:rsidR="00E66D05" w:rsidRDefault="00E66D05">
      <w:pPr>
        <w:pStyle w:val="a3"/>
        <w:spacing w:before="3"/>
      </w:pPr>
    </w:p>
    <w:p w14:paraId="58E630AF" w14:textId="77777777" w:rsidR="00E66D05" w:rsidRDefault="00000000">
      <w:pPr>
        <w:pStyle w:val="a5"/>
        <w:numPr>
          <w:ilvl w:val="3"/>
          <w:numId w:val="58"/>
        </w:numPr>
        <w:tabs>
          <w:tab w:val="left" w:pos="1069"/>
        </w:tabs>
        <w:spacing w:line="228" w:lineRule="auto"/>
        <w:ind w:right="106"/>
        <w:rPr>
          <w:sz w:val="19"/>
          <w:lang w:eastAsia="ja-JP"/>
        </w:rPr>
      </w:pPr>
      <w:r>
        <w:rPr>
          <w:w w:val="80"/>
          <w:sz w:val="19"/>
          <w:lang w:eastAsia="ja-JP"/>
        </w:rPr>
        <w:t>毒性（単回投与毒性、反復投与毒性、遺伝毒性、発がん性、生殖毒性、発生毒性を含む）。</w:t>
      </w:r>
    </w:p>
    <w:p w14:paraId="11E69EC4" w14:textId="77777777" w:rsidR="00E66D05" w:rsidRDefault="00000000">
      <w:pPr>
        <w:pStyle w:val="a3"/>
        <w:spacing w:before="217"/>
        <w:ind w:left="788"/>
        <w:rPr>
          <w:lang w:eastAsia="ja-JP"/>
        </w:rPr>
      </w:pPr>
      <w:r>
        <w:rPr>
          <w:w w:val="75"/>
          <w:lang w:eastAsia="ja-JP"/>
        </w:rPr>
        <w:t>そのような研究がない場合は、正当な理由を</w:t>
      </w:r>
      <w:r>
        <w:rPr>
          <w:spacing w:val="-2"/>
          <w:lang w:eastAsia="ja-JP"/>
        </w:rPr>
        <w:t>示さなければ</w:t>
      </w:r>
      <w:r>
        <w:rPr>
          <w:w w:val="75"/>
          <w:lang w:eastAsia="ja-JP"/>
        </w:rPr>
        <w:t>ならない</w:t>
      </w:r>
      <w:r>
        <w:rPr>
          <w:spacing w:val="-2"/>
          <w:w w:val="75"/>
          <w:lang w:eastAsia="ja-JP"/>
        </w:rPr>
        <w:t>。</w:t>
      </w:r>
    </w:p>
    <w:p w14:paraId="57657BF9" w14:textId="77777777" w:rsidR="00E66D05" w:rsidRDefault="00E66D05">
      <w:pPr>
        <w:pStyle w:val="a3"/>
        <w:rPr>
          <w:lang w:eastAsia="ja-JP"/>
        </w:rPr>
      </w:pPr>
    </w:p>
    <w:p w14:paraId="6B51F731" w14:textId="77777777" w:rsidR="00E66D05" w:rsidRDefault="00000000">
      <w:pPr>
        <w:pStyle w:val="a5"/>
        <w:numPr>
          <w:ilvl w:val="2"/>
          <w:numId w:val="58"/>
        </w:numPr>
        <w:tabs>
          <w:tab w:val="left" w:pos="788"/>
        </w:tabs>
        <w:spacing w:line="230" w:lineRule="auto"/>
        <w:ind w:left="788" w:right="104" w:hanging="295"/>
        <w:jc w:val="both"/>
        <w:rPr>
          <w:sz w:val="19"/>
          <w:lang w:eastAsia="ja-JP"/>
        </w:rPr>
      </w:pPr>
      <w:r>
        <w:rPr>
          <w:w w:val="80"/>
          <w:sz w:val="19"/>
          <w:lang w:eastAsia="ja-JP"/>
        </w:rPr>
        <w:t>附属書Ⅰの第10.4.1項のCMR又は内分泌かく乱物質を含有する機器の場合は、同附属書の第10.4.2項の正当な理由。</w:t>
      </w:r>
    </w:p>
    <w:p w14:paraId="4284F6AE" w14:textId="77777777" w:rsidR="00E66D05" w:rsidRDefault="00000000">
      <w:pPr>
        <w:pStyle w:val="a3"/>
        <w:rPr>
          <w:sz w:val="14"/>
          <w:lang w:eastAsia="ja-JP"/>
        </w:rPr>
      </w:pPr>
      <w:r>
        <w:rPr>
          <w:noProof/>
        </w:rPr>
        <mc:AlternateContent>
          <mc:Choice Requires="wps">
            <w:drawing>
              <wp:anchor distT="0" distB="0" distL="0" distR="0" simplePos="0" relativeHeight="487599104" behindDoc="1" locked="0" layoutInCell="1" allowOverlap="1" wp14:anchorId="67B44786" wp14:editId="0A28DBFD">
                <wp:simplePos x="0" y="0"/>
                <wp:positionH relativeFrom="page">
                  <wp:posOffset>855357</wp:posOffset>
                </wp:positionH>
                <wp:positionV relativeFrom="paragraph">
                  <wp:posOffset>118782</wp:posOffset>
                </wp:positionV>
                <wp:extent cx="652780" cy="6350"/>
                <wp:effectExtent l="0" t="0" r="0" b="0"/>
                <wp:wrapTopAndBottom/>
                <wp:docPr id="684" name="Graphic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6350"/>
                        </a:xfrm>
                        <a:custGeom>
                          <a:avLst/>
                          <a:gdLst/>
                          <a:ahLst/>
                          <a:cxnLst/>
                          <a:rect l="l" t="t" r="r" b="b"/>
                          <a:pathLst>
                            <a:path w="652780" h="6350">
                              <a:moveTo>
                                <a:pt x="652741" y="1270"/>
                              </a:moveTo>
                              <a:lnTo>
                                <a:pt x="651294" y="1270"/>
                              </a:lnTo>
                              <a:lnTo>
                                <a:pt x="651294" y="0"/>
                              </a:lnTo>
                              <a:lnTo>
                                <a:pt x="0" y="0"/>
                              </a:lnTo>
                              <a:lnTo>
                                <a:pt x="0" y="1270"/>
                              </a:lnTo>
                              <a:lnTo>
                                <a:pt x="0" y="5080"/>
                              </a:lnTo>
                              <a:lnTo>
                                <a:pt x="0" y="6350"/>
                              </a:lnTo>
                              <a:lnTo>
                                <a:pt x="650989" y="6350"/>
                              </a:lnTo>
                              <a:lnTo>
                                <a:pt x="650989" y="5080"/>
                              </a:lnTo>
                              <a:lnTo>
                                <a:pt x="652741" y="5080"/>
                              </a:lnTo>
                              <a:lnTo>
                                <a:pt x="652741" y="127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652541" id="Graphic 684" o:spid="_x0000_s1026" style="position:absolute;margin-left:67.35pt;margin-top:9.35pt;width:51.4pt;height:.5pt;z-index:-15717376;visibility:visible;mso-wrap-style:square;mso-wrap-distance-left:0;mso-wrap-distance-top:0;mso-wrap-distance-right:0;mso-wrap-distance-bottom:0;mso-position-horizontal:absolute;mso-position-horizontal-relative:page;mso-position-vertical:absolute;mso-position-vertical-relative:text;v-text-anchor:top" coordsize="652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" path="m652741,1270r-1447,l651294,,,,,1270,,5080,,6350r650989,l650989,5080r1752,l652741,1270xe" fillcolor="black" stroked="f">
                <v:path arrowok="t"/>
                <w10:wrap type="topAndBottom" anchorx="page"/>
              </v:shape>
            </w:pict>
          </mc:Fallback>
        </mc:AlternateContent>
      </w:r>
    </w:p>
    <w:p w14:paraId="01F85000" w14:textId="77777777" w:rsidR="00E66D05" w:rsidRDefault="00000000">
      <w:pPr>
        <w:spacing w:before="64" w:line="228" w:lineRule="auto"/>
        <w:ind w:left="332" w:right="105" w:hanging="226"/>
        <w:jc w:val="both"/>
        <w:rPr>
          <w:sz w:val="17"/>
          <w:lang w:eastAsia="ja-JP"/>
        </w:rPr>
      </w:pPr>
      <w:r>
        <w:rPr>
          <w:w w:val="75"/>
          <w:sz w:val="17"/>
          <w:lang w:eastAsia="ja-JP"/>
        </w:rPr>
        <w:t>(</w:t>
      </w:r>
      <w:r>
        <w:rPr>
          <w:w w:val="75"/>
          <w:position w:val="6"/>
          <w:sz w:val="9"/>
          <w:lang w:eastAsia="ja-JP"/>
        </w:rPr>
        <w:t>1</w:t>
      </w:r>
      <w:r>
        <w:rPr>
          <w:w w:val="75"/>
          <w:sz w:val="17"/>
          <w:lang w:eastAsia="ja-JP"/>
        </w:rPr>
        <w:t xml:space="preserve"> ) 2004年2月11日の欧州議会及び理事会指令2004/10/ECは、</w:t>
      </w:r>
      <w:r>
        <w:rPr>
          <w:w w:val="80"/>
          <w:sz w:val="17"/>
          <w:lang w:eastAsia="ja-JP"/>
        </w:rPr>
        <w:t>化学物質の試験に関する優良試験所実施原則の適用及びその適用の検証に関する</w:t>
      </w:r>
      <w:r>
        <w:rPr>
          <w:w w:val="75"/>
          <w:sz w:val="17"/>
          <w:lang w:eastAsia="ja-JP"/>
        </w:rPr>
        <w:t>法律、規制</w:t>
      </w:r>
      <w:r>
        <w:rPr>
          <w:w w:val="80"/>
          <w:sz w:val="17"/>
          <w:lang w:eastAsia="ja-JP"/>
        </w:rPr>
        <w:t>及び行政規定の</w:t>
      </w:r>
      <w:r>
        <w:rPr>
          <w:w w:val="75"/>
          <w:sz w:val="17"/>
          <w:lang w:eastAsia="ja-JP"/>
        </w:rPr>
        <w:t>調和に関するもの</w:t>
      </w:r>
      <w:r>
        <w:rPr>
          <w:w w:val="80"/>
          <w:sz w:val="17"/>
          <w:lang w:eastAsia="ja-JP"/>
        </w:rPr>
        <w:t>である（OJ L 50, 20.2.2004, p. 44）。</w:t>
      </w:r>
    </w:p>
    <w:p w14:paraId="2E21BADC" w14:textId="77777777" w:rsidR="00E66D05" w:rsidRDefault="00E66D05">
      <w:pPr>
        <w:spacing w:line="228" w:lineRule="auto"/>
        <w:jc w:val="both"/>
        <w:rPr>
          <w:sz w:val="17"/>
          <w:lang w:eastAsia="ja-JP"/>
        </w:rPr>
        <w:sectPr w:rsidR="00E66D05">
          <w:headerReference w:type="default" r:id="rId116"/>
          <w:pgSz w:w="11910" w:h="16840"/>
          <w:pgMar w:top="1260" w:right="1240" w:bottom="280" w:left="1240" w:header="967" w:footer="0" w:gutter="0"/>
          <w:cols w:space="720"/>
        </w:sectPr>
      </w:pPr>
    </w:p>
    <w:p w14:paraId="5F0A5FDE" w14:textId="77777777" w:rsidR="00E66D05" w:rsidRDefault="00000000">
      <w:pPr>
        <w:pStyle w:val="a5"/>
        <w:numPr>
          <w:ilvl w:val="2"/>
          <w:numId w:val="58"/>
        </w:numPr>
        <w:tabs>
          <w:tab w:val="left" w:pos="786"/>
          <w:tab w:val="left" w:pos="788"/>
        </w:tabs>
        <w:spacing w:before="215" w:line="228" w:lineRule="auto"/>
        <w:ind w:left="788" w:right="102" w:hanging="295"/>
        <w:jc w:val="both"/>
        <w:rPr>
          <w:sz w:val="19"/>
          <w:lang w:eastAsia="ja-JP"/>
        </w:rPr>
      </w:pPr>
      <w:r>
        <w:rPr>
          <w:w w:val="80"/>
          <w:sz w:val="19"/>
          <w:lang w:eastAsia="ja-JP"/>
        </w:rPr>
        <w:lastRenderedPageBreak/>
        <w:t>無菌状態又は微生物学的に定義された状態で上市される機器の場合は、</w:t>
      </w:r>
      <w:r>
        <w:rPr>
          <w:w w:val="75"/>
          <w:sz w:val="19"/>
          <w:lang w:eastAsia="ja-JP"/>
        </w:rPr>
        <w:t>関連する製造工程に おける環境条件の</w:t>
      </w:r>
      <w:r>
        <w:rPr>
          <w:w w:val="80"/>
          <w:sz w:val="19"/>
          <w:lang w:eastAsia="ja-JP"/>
        </w:rPr>
        <w:t>説明</w:t>
      </w:r>
      <w:r>
        <w:rPr>
          <w:w w:val="75"/>
          <w:sz w:val="19"/>
          <w:lang w:eastAsia="ja-JP"/>
        </w:rPr>
        <w:t>。</w:t>
      </w:r>
      <w:r>
        <w:rPr>
          <w:w w:val="85"/>
          <w:sz w:val="19"/>
          <w:lang w:eastAsia="ja-JP"/>
        </w:rPr>
        <w:t>無菌</w:t>
      </w:r>
      <w:r>
        <w:rPr>
          <w:spacing w:val="-6"/>
          <w:w w:val="85"/>
          <w:sz w:val="19"/>
          <w:lang w:eastAsia="ja-JP"/>
        </w:rPr>
        <w:t>状態で</w:t>
      </w:r>
      <w:r>
        <w:rPr>
          <w:w w:val="75"/>
          <w:sz w:val="19"/>
          <w:lang w:eastAsia="ja-JP"/>
        </w:rPr>
        <w:t>上市される機器の場合</w:t>
      </w:r>
      <w:r>
        <w:rPr>
          <w:w w:val="85"/>
          <w:sz w:val="19"/>
          <w:lang w:eastAsia="ja-JP"/>
        </w:rPr>
        <w:t>、</w:t>
      </w:r>
      <w:r>
        <w:rPr>
          <w:w w:val="80"/>
          <w:sz w:val="19"/>
          <w:lang w:eastAsia="ja-JP"/>
        </w:rPr>
        <w:t>包装、滅菌及び無菌性の維持に関して</w:t>
      </w:r>
      <w:r>
        <w:rPr>
          <w:w w:val="85"/>
          <w:sz w:val="19"/>
          <w:lang w:eastAsia="ja-JP"/>
        </w:rPr>
        <w:t>、バリデーション報告書を含め、使用された方法の説明</w:t>
      </w:r>
      <w:r>
        <w:rPr>
          <w:w w:val="80"/>
          <w:sz w:val="19"/>
          <w:lang w:eastAsia="ja-JP"/>
        </w:rPr>
        <w:t>。バリデーション報告書は、バイオバーデン試験、パイロジェン試験、及び該当する場合、残留滅菌 剤の試験に対応するものとする。</w:t>
      </w:r>
    </w:p>
    <w:p w14:paraId="2C0C9F3E" w14:textId="77777777" w:rsidR="00E66D05" w:rsidRDefault="00000000">
      <w:pPr>
        <w:pStyle w:val="a5"/>
        <w:numPr>
          <w:ilvl w:val="2"/>
          <w:numId w:val="58"/>
        </w:numPr>
        <w:tabs>
          <w:tab w:val="left" w:pos="788"/>
        </w:tabs>
        <w:spacing w:before="219" w:line="228" w:lineRule="auto"/>
        <w:ind w:left="788" w:right="105" w:hanging="295"/>
        <w:jc w:val="both"/>
        <w:rPr>
          <w:sz w:val="19"/>
          <w:lang w:eastAsia="ja-JP"/>
        </w:rPr>
      </w:pPr>
      <w:r>
        <w:rPr>
          <w:w w:val="80"/>
          <w:sz w:val="19"/>
          <w:lang w:eastAsia="ja-JP"/>
        </w:rPr>
        <w:t>測定機能付きで上市された機器の場合、仕様書に記載された精度を確保するために使用された方法の説明。</w:t>
      </w:r>
    </w:p>
    <w:p w14:paraId="7B45CDF5" w14:textId="77777777" w:rsidR="00E66D05" w:rsidRDefault="00000000">
      <w:pPr>
        <w:pStyle w:val="a5"/>
        <w:numPr>
          <w:ilvl w:val="2"/>
          <w:numId w:val="58"/>
        </w:numPr>
        <w:tabs>
          <w:tab w:val="left" w:pos="788"/>
        </w:tabs>
        <w:spacing w:before="213" w:line="230" w:lineRule="auto"/>
        <w:ind w:left="788" w:right="104" w:hanging="295"/>
        <w:jc w:val="both"/>
        <w:rPr>
          <w:sz w:val="19"/>
          <w:lang w:eastAsia="ja-JP"/>
        </w:rPr>
      </w:pPr>
      <w:r>
        <w:rPr>
          <w:w w:val="85"/>
          <w:sz w:val="19"/>
          <w:lang w:eastAsia="ja-JP"/>
        </w:rPr>
        <w:t>本装置が意図された通りに動作するために他の装置と接続される</w:t>
      </w:r>
      <w:r>
        <w:rPr>
          <w:spacing w:val="-2"/>
          <w:w w:val="90"/>
          <w:sz w:val="19"/>
          <w:lang w:eastAsia="ja-JP"/>
        </w:rPr>
        <w:t>場合は、製造</w:t>
      </w:r>
      <w:r>
        <w:rPr>
          <w:spacing w:val="-2"/>
          <w:w w:val="85"/>
          <w:sz w:val="19"/>
          <w:lang w:eastAsia="ja-JP"/>
        </w:rPr>
        <w:t>者が指定した特性を考慮し、そのような装置と接続された場合に</w:t>
      </w:r>
      <w:r>
        <w:rPr>
          <w:w w:val="90"/>
          <w:sz w:val="19"/>
          <w:lang w:eastAsia="ja-JP"/>
        </w:rPr>
        <w:t>一般的な安全</w:t>
      </w:r>
      <w:r>
        <w:rPr>
          <w:spacing w:val="-2"/>
          <w:w w:val="85"/>
          <w:sz w:val="19"/>
          <w:lang w:eastAsia="ja-JP"/>
        </w:rPr>
        <w:t>要件</w:t>
      </w:r>
      <w:r>
        <w:rPr>
          <w:w w:val="90"/>
          <w:sz w:val="19"/>
          <w:lang w:eastAsia="ja-JP"/>
        </w:rPr>
        <w:t>および性能</w:t>
      </w:r>
      <w:r>
        <w:rPr>
          <w:spacing w:val="-2"/>
          <w:w w:val="85"/>
          <w:sz w:val="19"/>
          <w:lang w:eastAsia="ja-JP"/>
        </w:rPr>
        <w:t>要件に</w:t>
      </w:r>
      <w:r>
        <w:rPr>
          <w:w w:val="90"/>
          <w:sz w:val="19"/>
          <w:lang w:eastAsia="ja-JP"/>
        </w:rPr>
        <w:t>適合することの証明を含む、</w:t>
      </w:r>
      <w:r>
        <w:rPr>
          <w:w w:val="85"/>
          <w:sz w:val="19"/>
          <w:lang w:eastAsia="ja-JP"/>
        </w:rPr>
        <w:t>その</w:t>
      </w:r>
      <w:r>
        <w:rPr>
          <w:w w:val="90"/>
          <w:sz w:val="19"/>
          <w:lang w:eastAsia="ja-JP"/>
        </w:rPr>
        <w:t>組み合わせ／構成の</w:t>
      </w:r>
      <w:r>
        <w:rPr>
          <w:w w:val="85"/>
          <w:sz w:val="19"/>
          <w:lang w:eastAsia="ja-JP"/>
        </w:rPr>
        <w:t>説明</w:t>
      </w:r>
      <w:r>
        <w:rPr>
          <w:spacing w:val="-2"/>
          <w:w w:val="90"/>
          <w:sz w:val="19"/>
          <w:lang w:eastAsia="ja-JP"/>
        </w:rPr>
        <w:t>。</w:t>
      </w:r>
    </w:p>
    <w:p w14:paraId="3FFB384C" w14:textId="77777777" w:rsidR="00E66D05" w:rsidRDefault="00E66D05">
      <w:pPr>
        <w:pStyle w:val="a3"/>
        <w:rPr>
          <w:sz w:val="20"/>
          <w:lang w:eastAsia="ja-JP"/>
        </w:rPr>
      </w:pPr>
    </w:p>
    <w:p w14:paraId="23ABA509" w14:textId="77777777" w:rsidR="00E66D05" w:rsidRDefault="00000000">
      <w:pPr>
        <w:pStyle w:val="a3"/>
        <w:spacing w:before="56"/>
        <w:rPr>
          <w:sz w:val="20"/>
          <w:lang w:eastAsia="ja-JP"/>
        </w:rPr>
      </w:pPr>
      <w:r>
        <w:rPr>
          <w:noProof/>
        </w:rPr>
        <mc:AlternateContent>
          <mc:Choice Requires="wps">
            <w:drawing>
              <wp:anchor distT="0" distB="0" distL="0" distR="0" simplePos="0" relativeHeight="487599616" behindDoc="1" locked="0" layoutInCell="1" allowOverlap="1" wp14:anchorId="5C8C397F" wp14:editId="0A86AD02">
                <wp:simplePos x="0" y="0"/>
                <wp:positionH relativeFrom="page">
                  <wp:posOffset>3617279</wp:posOffset>
                </wp:positionH>
                <wp:positionV relativeFrom="paragraph">
                  <wp:posOffset>198644</wp:posOffset>
                </wp:positionV>
                <wp:extent cx="325755" cy="6985"/>
                <wp:effectExtent l="0" t="0" r="0" b="0"/>
                <wp:wrapTopAndBottom/>
                <wp:docPr id="691" name="Graphic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 cy="6985"/>
                        </a:xfrm>
                        <a:custGeom>
                          <a:avLst/>
                          <a:gdLst/>
                          <a:ahLst/>
                          <a:cxnLst/>
                          <a:rect l="l" t="t" r="r" b="b"/>
                          <a:pathLst>
                            <a:path w="325755" h="6985">
                              <a:moveTo>
                                <a:pt x="325440" y="0"/>
                              </a:moveTo>
                              <a:lnTo>
                                <a:pt x="0" y="0"/>
                              </a:lnTo>
                              <a:lnTo>
                                <a:pt x="0" y="6479"/>
                              </a:lnTo>
                              <a:lnTo>
                                <a:pt x="325440" y="6479"/>
                              </a:lnTo>
                              <a:lnTo>
                                <a:pt x="325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6EE190" id="Graphic 691" o:spid="_x0000_s1026" style="position:absolute;margin-left:284.85pt;margin-top:15.65pt;width:25.65pt;height:.55pt;z-index:-15716864;visibility:visible;mso-wrap-style:square;mso-wrap-distance-left:0;mso-wrap-distance-top:0;mso-wrap-distance-right:0;mso-wrap-distance-bottom:0;mso-position-horizontal:absolute;mso-position-horizontal-relative:page;mso-position-vertical:absolute;mso-position-vertical-relative:text;v-text-anchor:top" coordsize="32575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" path="m325440,l,,,6479r325440,l325440,xe" fillcolor="black" stroked="f">
                <v:path arrowok="t"/>
                <w10:wrap type="topAndBottom" anchorx="page"/>
              </v:shape>
            </w:pict>
          </mc:Fallback>
        </mc:AlternateContent>
      </w:r>
    </w:p>
    <w:p w14:paraId="0AE7138E" w14:textId="77777777" w:rsidR="00E66D05" w:rsidRDefault="00E66D05">
      <w:pPr>
        <w:rPr>
          <w:sz w:val="20"/>
          <w:lang w:eastAsia="ja-JP"/>
        </w:rPr>
        <w:sectPr w:rsidR="00E66D05">
          <w:headerReference w:type="default" r:id="rId117"/>
          <w:pgSz w:w="11910" w:h="16840"/>
          <w:pgMar w:top="1260" w:right="1240" w:bottom="280" w:left="1240" w:header="967" w:footer="0" w:gutter="0"/>
          <w:cols w:space="720"/>
        </w:sectPr>
      </w:pPr>
    </w:p>
    <w:p w14:paraId="5DE5D46C" w14:textId="77777777" w:rsidR="00E66D05" w:rsidRDefault="00E66D05">
      <w:pPr>
        <w:pStyle w:val="a3"/>
        <w:spacing w:before="140"/>
        <w:rPr>
          <w:sz w:val="17"/>
          <w:lang w:eastAsia="ja-JP"/>
        </w:rPr>
      </w:pPr>
    </w:p>
    <w:p w14:paraId="55132905" w14:textId="77777777" w:rsidR="00E66D05" w:rsidRDefault="00000000">
      <w:pPr>
        <w:ind w:left="504" w:right="504"/>
        <w:jc w:val="center"/>
        <w:rPr>
          <w:rFonts w:ascii="Times New Roman"/>
          <w:i/>
          <w:sz w:val="17"/>
          <w:lang w:eastAsia="ja-JP"/>
        </w:rPr>
      </w:pPr>
      <w:r>
        <w:rPr>
          <w:rFonts w:ascii="Times New Roman"/>
          <w:i/>
          <w:sz w:val="17"/>
          <w:lang w:eastAsia="ja-JP"/>
        </w:rPr>
        <w:t>付録</w:t>
      </w:r>
      <w:r>
        <w:rPr>
          <w:rFonts w:ascii="Times New Roman"/>
          <w:i/>
          <w:spacing w:val="-5"/>
          <w:sz w:val="17"/>
          <w:lang w:eastAsia="ja-JP"/>
        </w:rPr>
        <w:t>III</w:t>
      </w:r>
    </w:p>
    <w:p w14:paraId="5B199356" w14:textId="77777777" w:rsidR="00E66D05" w:rsidRDefault="00E66D05">
      <w:pPr>
        <w:pStyle w:val="a3"/>
        <w:spacing w:before="52"/>
        <w:rPr>
          <w:rFonts w:ascii="Times New Roman"/>
          <w:i/>
          <w:sz w:val="17"/>
          <w:lang w:eastAsia="ja-JP"/>
        </w:rPr>
      </w:pPr>
    </w:p>
    <w:p w14:paraId="7F362101" w14:textId="77777777" w:rsidR="00E66D05" w:rsidRDefault="00000000">
      <w:pPr>
        <w:ind w:left="504" w:right="505"/>
        <w:jc w:val="center"/>
        <w:rPr>
          <w:rFonts w:ascii="Times New Roman"/>
          <w:b/>
          <w:sz w:val="17"/>
          <w:lang w:eastAsia="ja-JP"/>
        </w:rPr>
      </w:pPr>
      <w:r>
        <w:rPr>
          <w:rFonts w:ascii="Times New Roman"/>
          <w:b/>
          <w:w w:val="90"/>
          <w:sz w:val="17"/>
          <w:lang w:eastAsia="ja-JP"/>
        </w:rPr>
        <w:t>市販後</w:t>
      </w:r>
      <w:r>
        <w:rPr>
          <w:rFonts w:ascii="Times New Roman"/>
          <w:b/>
          <w:spacing w:val="-2"/>
          <w:w w:val="90"/>
          <w:sz w:val="17"/>
          <w:lang w:eastAsia="ja-JP"/>
        </w:rPr>
        <w:t>調査に関する</w:t>
      </w:r>
      <w:r>
        <w:rPr>
          <w:rFonts w:ascii="Times New Roman"/>
          <w:b/>
          <w:w w:val="90"/>
          <w:sz w:val="17"/>
          <w:lang w:eastAsia="ja-JP"/>
        </w:rPr>
        <w:t>技術文書</w:t>
      </w:r>
    </w:p>
    <w:p w14:paraId="5A9D309A" w14:textId="77777777" w:rsidR="00E66D05" w:rsidRDefault="00E66D05">
      <w:pPr>
        <w:pStyle w:val="a3"/>
        <w:spacing w:before="190"/>
        <w:rPr>
          <w:rFonts w:ascii="Times New Roman"/>
          <w:b/>
          <w:sz w:val="17"/>
          <w:lang w:eastAsia="ja-JP"/>
        </w:rPr>
      </w:pPr>
    </w:p>
    <w:p w14:paraId="5B5E6CEB" w14:textId="77777777" w:rsidR="00E66D05" w:rsidRDefault="00000000">
      <w:pPr>
        <w:pStyle w:val="a3"/>
        <w:spacing w:line="228" w:lineRule="auto"/>
        <w:ind w:left="107" w:right="104"/>
        <w:jc w:val="both"/>
        <w:rPr>
          <w:lang w:eastAsia="ja-JP"/>
        </w:rPr>
      </w:pPr>
      <w:r>
        <w:rPr>
          <w:w w:val="75"/>
          <w:lang w:eastAsia="ja-JP"/>
        </w:rPr>
        <w:t>第83条から第86</w:t>
      </w:r>
      <w:r>
        <w:rPr>
          <w:lang w:eastAsia="ja-JP"/>
        </w:rPr>
        <w:t>条に従って</w:t>
      </w:r>
      <w:r>
        <w:rPr>
          <w:w w:val="80"/>
          <w:lang w:eastAsia="ja-JP"/>
        </w:rPr>
        <w:t>製造者が作成する市販後調査に関する技術文書は</w:t>
      </w:r>
      <w:r>
        <w:rPr>
          <w:w w:val="75"/>
          <w:lang w:eastAsia="ja-JP"/>
        </w:rPr>
        <w:t>、明確で、整理され、容易に検索可能で、かつ、曖昧さのない方法で提示されなければならず、</w:t>
      </w:r>
      <w:r>
        <w:rPr>
          <w:w w:val="80"/>
          <w:lang w:eastAsia="ja-JP"/>
        </w:rPr>
        <w:t>特に、この附属書に記載された要素を</w:t>
      </w:r>
      <w:r>
        <w:rPr>
          <w:w w:val="75"/>
          <w:lang w:eastAsia="ja-JP"/>
        </w:rPr>
        <w:t>含まなければならない</w:t>
      </w:r>
      <w:r>
        <w:rPr>
          <w:w w:val="80"/>
          <w:lang w:eastAsia="ja-JP"/>
        </w:rPr>
        <w:t>。</w:t>
      </w:r>
    </w:p>
    <w:p w14:paraId="50855F91" w14:textId="77777777" w:rsidR="00E66D05" w:rsidRDefault="00E66D05">
      <w:pPr>
        <w:pStyle w:val="a3"/>
        <w:spacing w:before="7"/>
        <w:rPr>
          <w:lang w:eastAsia="ja-JP"/>
        </w:rPr>
      </w:pPr>
    </w:p>
    <w:p w14:paraId="27B0229B" w14:textId="77777777" w:rsidR="00E66D05" w:rsidRDefault="00000000">
      <w:pPr>
        <w:pStyle w:val="a5"/>
        <w:numPr>
          <w:ilvl w:val="1"/>
          <w:numId w:val="53"/>
        </w:numPr>
        <w:tabs>
          <w:tab w:val="left" w:pos="674"/>
        </w:tabs>
        <w:ind w:left="674" w:hanging="567"/>
        <w:rPr>
          <w:sz w:val="19"/>
          <w:lang w:eastAsia="ja-JP"/>
        </w:rPr>
      </w:pPr>
      <w:r>
        <w:rPr>
          <w:spacing w:val="-5"/>
          <w:w w:val="75"/>
          <w:sz w:val="19"/>
          <w:lang w:eastAsia="ja-JP"/>
        </w:rPr>
        <w:t>第84条に従って</w:t>
      </w:r>
      <w:r>
        <w:rPr>
          <w:w w:val="75"/>
          <w:sz w:val="19"/>
          <w:lang w:eastAsia="ja-JP"/>
        </w:rPr>
        <w:t>作成された市販後調査計画書</w:t>
      </w:r>
      <w:r>
        <w:rPr>
          <w:spacing w:val="-5"/>
          <w:w w:val="75"/>
          <w:sz w:val="19"/>
          <w:lang w:eastAsia="ja-JP"/>
        </w:rPr>
        <w:t>。</w:t>
      </w:r>
    </w:p>
    <w:p w14:paraId="2B2C617D" w14:textId="77777777" w:rsidR="00E66D05" w:rsidRDefault="00000000">
      <w:pPr>
        <w:pStyle w:val="a3"/>
        <w:spacing w:before="191" w:line="228" w:lineRule="auto"/>
        <w:ind w:left="675" w:right="106"/>
        <w:rPr>
          <w:lang w:eastAsia="ja-JP"/>
        </w:rPr>
      </w:pPr>
      <w:r>
        <w:rPr>
          <w:w w:val="80"/>
          <w:lang w:eastAsia="ja-JP"/>
        </w:rPr>
        <w:t>製造業者は、</w:t>
      </w:r>
      <w:r>
        <w:rPr>
          <w:w w:val="85"/>
          <w:lang w:eastAsia="ja-JP"/>
        </w:rPr>
        <w:t>第83条の</w:t>
      </w:r>
      <w:r>
        <w:rPr>
          <w:w w:val="80"/>
          <w:lang w:eastAsia="ja-JP"/>
        </w:rPr>
        <w:t>義務を遵守していることを市販後調査計画書で証明しなければならない</w:t>
      </w:r>
      <w:r>
        <w:rPr>
          <w:w w:val="85"/>
          <w:lang w:eastAsia="ja-JP"/>
        </w:rPr>
        <w:t>。</w:t>
      </w:r>
    </w:p>
    <w:p w14:paraId="60A4AF55" w14:textId="77777777" w:rsidR="00E66D05" w:rsidRDefault="00000000">
      <w:pPr>
        <w:pStyle w:val="a5"/>
        <w:numPr>
          <w:ilvl w:val="2"/>
          <w:numId w:val="53"/>
        </w:numPr>
        <w:tabs>
          <w:tab w:val="left" w:pos="969"/>
        </w:tabs>
        <w:spacing w:before="193" w:line="228" w:lineRule="auto"/>
        <w:ind w:right="105"/>
        <w:rPr>
          <w:sz w:val="19"/>
          <w:lang w:eastAsia="ja-JP"/>
        </w:rPr>
      </w:pPr>
      <w:r>
        <w:rPr>
          <w:w w:val="80"/>
          <w:sz w:val="19"/>
          <w:lang w:eastAsia="ja-JP"/>
        </w:rPr>
        <w:t>市販後調査計画は</w:t>
      </w:r>
      <w:r>
        <w:rPr>
          <w:spacing w:val="-2"/>
          <w:w w:val="90"/>
          <w:sz w:val="19"/>
          <w:lang w:eastAsia="ja-JP"/>
        </w:rPr>
        <w:t>、特に、</w:t>
      </w:r>
      <w:r>
        <w:rPr>
          <w:w w:val="80"/>
          <w:sz w:val="19"/>
          <w:lang w:eastAsia="ja-JP"/>
        </w:rPr>
        <w:t>入手可能な情報の収集と活用に取り組む</w:t>
      </w:r>
      <w:r>
        <w:rPr>
          <w:spacing w:val="-2"/>
          <w:w w:val="90"/>
          <w:sz w:val="19"/>
          <w:lang w:eastAsia="ja-JP"/>
        </w:rPr>
        <w:t>ものとする：</w:t>
      </w:r>
    </w:p>
    <w:p w14:paraId="28E72F30" w14:textId="77777777" w:rsidR="00E66D05" w:rsidRDefault="00000000">
      <w:pPr>
        <w:pStyle w:val="a5"/>
        <w:numPr>
          <w:ilvl w:val="3"/>
          <w:numId w:val="53"/>
        </w:numPr>
        <w:tabs>
          <w:tab w:val="left" w:pos="1251"/>
        </w:tabs>
        <w:spacing w:before="195" w:line="228" w:lineRule="auto"/>
        <w:ind w:right="105"/>
        <w:rPr>
          <w:sz w:val="19"/>
          <w:lang w:eastAsia="ja-JP"/>
        </w:rPr>
      </w:pPr>
      <w:r>
        <w:rPr>
          <w:w w:val="80"/>
          <w:sz w:val="19"/>
          <w:lang w:eastAsia="ja-JP"/>
        </w:rPr>
        <w:t>PSURからの情報を含む重大インシデントに関する情報、および現場での安全是正</w:t>
      </w:r>
      <w:r>
        <w:rPr>
          <w:spacing w:val="-2"/>
          <w:w w:val="85"/>
          <w:sz w:val="19"/>
          <w:lang w:eastAsia="ja-JP"/>
        </w:rPr>
        <w:t>措置；</w:t>
      </w:r>
    </w:p>
    <w:p w14:paraId="480A2013" w14:textId="77777777" w:rsidR="00E66D05" w:rsidRDefault="00000000">
      <w:pPr>
        <w:pStyle w:val="a5"/>
        <w:numPr>
          <w:ilvl w:val="3"/>
          <w:numId w:val="53"/>
        </w:numPr>
        <w:tabs>
          <w:tab w:val="left" w:pos="1250"/>
        </w:tabs>
        <w:spacing w:before="184"/>
        <w:ind w:left="1250" w:hanging="281"/>
        <w:jc w:val="left"/>
        <w:rPr>
          <w:sz w:val="19"/>
          <w:lang w:eastAsia="ja-JP"/>
        </w:rPr>
      </w:pPr>
      <w:r>
        <w:rPr>
          <w:w w:val="75"/>
          <w:sz w:val="19"/>
          <w:lang w:eastAsia="ja-JP"/>
        </w:rPr>
        <w:t>重篤でないインシデントに関する記録と、望ましくない副作用に関するデータ</w:t>
      </w:r>
      <w:r>
        <w:rPr>
          <w:spacing w:val="-2"/>
          <w:w w:val="75"/>
          <w:sz w:val="19"/>
          <w:lang w:eastAsia="ja-JP"/>
        </w:rPr>
        <w:t>；</w:t>
      </w:r>
    </w:p>
    <w:p w14:paraId="477D585C" w14:textId="77777777" w:rsidR="00E66D05" w:rsidRDefault="00000000">
      <w:pPr>
        <w:pStyle w:val="a5"/>
        <w:numPr>
          <w:ilvl w:val="3"/>
          <w:numId w:val="53"/>
        </w:numPr>
        <w:tabs>
          <w:tab w:val="left" w:pos="1250"/>
        </w:tabs>
        <w:spacing w:before="183"/>
        <w:ind w:left="1250" w:hanging="281"/>
        <w:jc w:val="left"/>
        <w:rPr>
          <w:sz w:val="19"/>
          <w:lang w:eastAsia="ja-JP"/>
        </w:rPr>
      </w:pPr>
      <w:r>
        <w:rPr>
          <w:w w:val="80"/>
          <w:sz w:val="19"/>
          <w:lang w:eastAsia="ja-JP"/>
        </w:rPr>
        <w:t>トレンド</w:t>
      </w:r>
      <w:r>
        <w:rPr>
          <w:spacing w:val="-2"/>
          <w:w w:val="80"/>
          <w:sz w:val="19"/>
          <w:lang w:eastAsia="ja-JP"/>
        </w:rPr>
        <w:t>レポートからの</w:t>
      </w:r>
      <w:r>
        <w:rPr>
          <w:w w:val="80"/>
          <w:sz w:val="19"/>
          <w:lang w:eastAsia="ja-JP"/>
        </w:rPr>
        <w:t>情報</w:t>
      </w:r>
    </w:p>
    <w:p w14:paraId="2EB3AAFF" w14:textId="77777777" w:rsidR="00E66D05" w:rsidRDefault="00000000">
      <w:pPr>
        <w:pStyle w:val="a5"/>
        <w:numPr>
          <w:ilvl w:val="3"/>
          <w:numId w:val="53"/>
        </w:numPr>
        <w:tabs>
          <w:tab w:val="left" w:pos="1250"/>
        </w:tabs>
        <w:spacing w:before="181"/>
        <w:ind w:left="1250" w:hanging="281"/>
        <w:jc w:val="left"/>
        <w:rPr>
          <w:sz w:val="19"/>
          <w:lang w:eastAsia="ja-JP"/>
        </w:rPr>
      </w:pPr>
      <w:r>
        <w:rPr>
          <w:w w:val="75"/>
          <w:sz w:val="19"/>
          <w:lang w:eastAsia="ja-JP"/>
        </w:rPr>
        <w:t>関連する専門的または技術的な文献、データベースおよび/または</w:t>
      </w:r>
      <w:r>
        <w:rPr>
          <w:spacing w:val="-2"/>
          <w:w w:val="75"/>
          <w:sz w:val="19"/>
          <w:lang w:eastAsia="ja-JP"/>
        </w:rPr>
        <w:t>登録簿；</w:t>
      </w:r>
    </w:p>
    <w:p w14:paraId="3DB3CFDB" w14:textId="77777777" w:rsidR="00E66D05" w:rsidRDefault="00000000">
      <w:pPr>
        <w:pStyle w:val="a5"/>
        <w:numPr>
          <w:ilvl w:val="3"/>
          <w:numId w:val="53"/>
        </w:numPr>
        <w:tabs>
          <w:tab w:val="left" w:pos="1250"/>
        </w:tabs>
        <w:spacing w:before="182"/>
        <w:ind w:left="1250" w:hanging="281"/>
        <w:jc w:val="left"/>
        <w:rPr>
          <w:sz w:val="19"/>
          <w:lang w:eastAsia="ja-JP"/>
        </w:rPr>
      </w:pPr>
      <w:r>
        <w:rPr>
          <w:w w:val="75"/>
          <w:sz w:val="19"/>
          <w:lang w:eastAsia="ja-JP"/>
        </w:rPr>
        <w:t>ユーザー、流通業者、輸入業者から提供されたフィードバックや苦情を含む情報</w:t>
      </w:r>
      <w:r>
        <w:rPr>
          <w:spacing w:val="-5"/>
          <w:w w:val="75"/>
          <w:sz w:val="19"/>
          <w:lang w:eastAsia="ja-JP"/>
        </w:rPr>
        <w:t>。</w:t>
      </w:r>
    </w:p>
    <w:p w14:paraId="3639C885" w14:textId="77777777" w:rsidR="00E66D05" w:rsidRDefault="00000000">
      <w:pPr>
        <w:pStyle w:val="a5"/>
        <w:numPr>
          <w:ilvl w:val="3"/>
          <w:numId w:val="53"/>
        </w:numPr>
        <w:tabs>
          <w:tab w:val="left" w:pos="1250"/>
        </w:tabs>
        <w:spacing w:before="182"/>
        <w:ind w:left="1250" w:hanging="281"/>
        <w:jc w:val="left"/>
        <w:rPr>
          <w:sz w:val="19"/>
          <w:lang w:eastAsia="ja-JP"/>
        </w:rPr>
      </w:pPr>
      <w:r>
        <w:rPr>
          <w:w w:val="75"/>
          <w:sz w:val="19"/>
          <w:lang w:eastAsia="ja-JP"/>
        </w:rPr>
        <w:t>類似の医療</w:t>
      </w:r>
      <w:r>
        <w:rPr>
          <w:spacing w:val="13"/>
          <w:sz w:val="19"/>
          <w:lang w:eastAsia="ja-JP"/>
        </w:rPr>
        <w:t>機器に関する</w:t>
      </w:r>
      <w:r>
        <w:rPr>
          <w:w w:val="75"/>
          <w:sz w:val="19"/>
          <w:lang w:eastAsia="ja-JP"/>
        </w:rPr>
        <w:t>一般に入手可能な情報</w:t>
      </w:r>
      <w:r>
        <w:rPr>
          <w:spacing w:val="-2"/>
          <w:w w:val="75"/>
          <w:sz w:val="19"/>
          <w:lang w:eastAsia="ja-JP"/>
        </w:rPr>
        <w:t>。</w:t>
      </w:r>
    </w:p>
    <w:p w14:paraId="61CE667D" w14:textId="77777777" w:rsidR="00E66D05" w:rsidRDefault="00000000">
      <w:pPr>
        <w:pStyle w:val="a5"/>
        <w:numPr>
          <w:ilvl w:val="2"/>
          <w:numId w:val="53"/>
        </w:numPr>
        <w:tabs>
          <w:tab w:val="left" w:pos="969"/>
        </w:tabs>
        <w:spacing w:before="182"/>
        <w:ind w:hanging="294"/>
        <w:rPr>
          <w:sz w:val="19"/>
          <w:lang w:eastAsia="ja-JP"/>
        </w:rPr>
      </w:pPr>
      <w:r>
        <w:rPr>
          <w:w w:val="75"/>
          <w:sz w:val="19"/>
          <w:lang w:eastAsia="ja-JP"/>
        </w:rPr>
        <w:t>市販後調査計画は、</w:t>
      </w:r>
      <w:r>
        <w:rPr>
          <w:spacing w:val="-2"/>
          <w:w w:val="75"/>
          <w:sz w:val="19"/>
          <w:lang w:eastAsia="ja-JP"/>
        </w:rPr>
        <w:t>少なくとも以下を</w:t>
      </w:r>
      <w:r>
        <w:rPr>
          <w:w w:val="75"/>
          <w:sz w:val="19"/>
          <w:lang w:eastAsia="ja-JP"/>
        </w:rPr>
        <w:t>対象としなければならない</w:t>
      </w:r>
      <w:r>
        <w:rPr>
          <w:spacing w:val="-2"/>
          <w:w w:val="75"/>
          <w:sz w:val="19"/>
          <w:lang w:eastAsia="ja-JP"/>
        </w:rPr>
        <w:t>：</w:t>
      </w:r>
    </w:p>
    <w:p w14:paraId="463EB0E3" w14:textId="77777777" w:rsidR="00E66D05" w:rsidRDefault="00000000">
      <w:pPr>
        <w:pStyle w:val="a5"/>
        <w:numPr>
          <w:ilvl w:val="3"/>
          <w:numId w:val="53"/>
        </w:numPr>
        <w:tabs>
          <w:tab w:val="left" w:pos="1251"/>
        </w:tabs>
        <w:spacing w:before="190" w:line="228" w:lineRule="auto"/>
        <w:ind w:right="102"/>
        <w:rPr>
          <w:sz w:val="19"/>
          <w:lang w:eastAsia="ja-JP"/>
        </w:rPr>
      </w:pPr>
      <w:r>
        <w:rPr>
          <w:w w:val="80"/>
          <w:sz w:val="19"/>
          <w:lang w:eastAsia="ja-JP"/>
        </w:rPr>
        <w:t>(a)で言及された情報を収集するための積極的かつ体系的なプロセス。このプロセスにより、機器の性能の正確な特徴付けが可能となり、また、当該機器と市場で入手可能な類似製品との比較が可能となるものとする；</w:t>
      </w:r>
    </w:p>
    <w:p w14:paraId="6E14C862" w14:textId="77777777" w:rsidR="00E66D05" w:rsidRDefault="00000000">
      <w:pPr>
        <w:pStyle w:val="a5"/>
        <w:numPr>
          <w:ilvl w:val="3"/>
          <w:numId w:val="53"/>
        </w:numPr>
        <w:tabs>
          <w:tab w:val="left" w:pos="1250"/>
        </w:tabs>
        <w:spacing w:before="187"/>
        <w:ind w:left="1250" w:hanging="281"/>
        <w:jc w:val="left"/>
        <w:rPr>
          <w:sz w:val="19"/>
          <w:lang w:eastAsia="ja-JP"/>
        </w:rPr>
      </w:pPr>
      <w:r>
        <w:rPr>
          <w:w w:val="75"/>
          <w:sz w:val="19"/>
          <w:lang w:eastAsia="ja-JP"/>
        </w:rPr>
        <w:t>収集した</w:t>
      </w:r>
      <w:r>
        <w:rPr>
          <w:spacing w:val="-4"/>
          <w:sz w:val="19"/>
          <w:lang w:eastAsia="ja-JP"/>
        </w:rPr>
        <w:t>データを</w:t>
      </w:r>
      <w:r>
        <w:rPr>
          <w:w w:val="75"/>
          <w:sz w:val="19"/>
          <w:lang w:eastAsia="ja-JP"/>
        </w:rPr>
        <w:t>評価するための効果的かつ適切な方法とプロセス</w:t>
      </w:r>
      <w:r>
        <w:rPr>
          <w:spacing w:val="-2"/>
          <w:w w:val="75"/>
          <w:sz w:val="19"/>
          <w:lang w:eastAsia="ja-JP"/>
        </w:rPr>
        <w:t>；</w:t>
      </w:r>
    </w:p>
    <w:p w14:paraId="2E58423A" w14:textId="77777777" w:rsidR="00E66D05" w:rsidRDefault="00000000">
      <w:pPr>
        <w:pStyle w:val="a5"/>
        <w:numPr>
          <w:ilvl w:val="3"/>
          <w:numId w:val="53"/>
        </w:numPr>
        <w:tabs>
          <w:tab w:val="left" w:pos="1251"/>
        </w:tabs>
        <w:spacing w:before="190" w:line="228" w:lineRule="auto"/>
        <w:ind w:right="107"/>
        <w:rPr>
          <w:sz w:val="19"/>
          <w:lang w:eastAsia="ja-JP"/>
        </w:rPr>
      </w:pPr>
      <w:r>
        <w:rPr>
          <w:w w:val="80"/>
          <w:sz w:val="19"/>
          <w:lang w:eastAsia="ja-JP"/>
        </w:rPr>
        <w:t>ベネフィット・リスク分析及び附属書Ⅰの第3項で言及されるリスク管理の</w:t>
      </w:r>
      <w:r>
        <w:rPr>
          <w:w w:val="75"/>
          <w:sz w:val="19"/>
          <w:lang w:eastAsia="ja-JP"/>
        </w:rPr>
        <w:t>継続的な再評価に使用される適切な指標及び閾値</w:t>
      </w:r>
      <w:r>
        <w:rPr>
          <w:w w:val="80"/>
          <w:sz w:val="19"/>
          <w:lang w:eastAsia="ja-JP"/>
        </w:rPr>
        <w:t>；</w:t>
      </w:r>
    </w:p>
    <w:p w14:paraId="0AF170D5" w14:textId="77777777" w:rsidR="00E66D05" w:rsidRDefault="00000000">
      <w:pPr>
        <w:pStyle w:val="a5"/>
        <w:numPr>
          <w:ilvl w:val="3"/>
          <w:numId w:val="53"/>
        </w:numPr>
        <w:tabs>
          <w:tab w:val="left" w:pos="1251"/>
        </w:tabs>
        <w:spacing w:before="194" w:line="228" w:lineRule="auto"/>
        <w:ind w:right="103"/>
        <w:rPr>
          <w:sz w:val="19"/>
          <w:lang w:eastAsia="ja-JP"/>
        </w:rPr>
      </w:pPr>
      <w:r>
        <w:rPr>
          <w:w w:val="85"/>
          <w:sz w:val="19"/>
          <w:lang w:eastAsia="ja-JP"/>
        </w:rPr>
        <w:t>苦情を調査し、</w:t>
      </w:r>
      <w:r>
        <w:rPr>
          <w:w w:val="80"/>
          <w:sz w:val="19"/>
          <w:lang w:eastAsia="ja-JP"/>
        </w:rPr>
        <w:t>現場で収集された</w:t>
      </w:r>
      <w:r>
        <w:rPr>
          <w:w w:val="85"/>
          <w:sz w:val="19"/>
          <w:lang w:eastAsia="ja-JP"/>
        </w:rPr>
        <w:t>市場関連の</w:t>
      </w:r>
      <w:r>
        <w:rPr>
          <w:w w:val="80"/>
          <w:sz w:val="19"/>
          <w:lang w:eastAsia="ja-JP"/>
        </w:rPr>
        <w:t>経験を</w:t>
      </w:r>
      <w:r>
        <w:rPr>
          <w:w w:val="85"/>
          <w:sz w:val="19"/>
          <w:lang w:eastAsia="ja-JP"/>
        </w:rPr>
        <w:t>分析するための、効果的で適切な方法とツール</w:t>
      </w:r>
      <w:r>
        <w:rPr>
          <w:w w:val="80"/>
          <w:sz w:val="19"/>
          <w:lang w:eastAsia="ja-JP"/>
        </w:rPr>
        <w:t>；</w:t>
      </w:r>
    </w:p>
    <w:p w14:paraId="6B8252F9" w14:textId="77777777" w:rsidR="00E66D05" w:rsidRDefault="00000000">
      <w:pPr>
        <w:pStyle w:val="a5"/>
        <w:numPr>
          <w:ilvl w:val="3"/>
          <w:numId w:val="53"/>
        </w:numPr>
        <w:tabs>
          <w:tab w:val="left" w:pos="1251"/>
        </w:tabs>
        <w:spacing w:before="192" w:line="230" w:lineRule="auto"/>
        <w:ind w:right="104"/>
        <w:rPr>
          <w:sz w:val="19"/>
          <w:lang w:eastAsia="ja-JP"/>
        </w:rPr>
      </w:pPr>
      <w:r>
        <w:rPr>
          <w:w w:val="80"/>
          <w:sz w:val="19"/>
          <w:lang w:eastAsia="ja-JP"/>
        </w:rPr>
        <w:t>第88条に規定される傾向報告の対象となる事象を管理するための方法および手順。これには、事象の頻度または重大性における統計的に有意な増加を立証するために使用される方法および手順、ならびに観察期間が含まれる；</w:t>
      </w:r>
    </w:p>
    <w:p w14:paraId="01B6121F" w14:textId="77777777" w:rsidR="00E66D05" w:rsidRDefault="00000000">
      <w:pPr>
        <w:pStyle w:val="a5"/>
        <w:numPr>
          <w:ilvl w:val="3"/>
          <w:numId w:val="53"/>
        </w:numPr>
        <w:tabs>
          <w:tab w:val="left" w:pos="1251"/>
        </w:tabs>
        <w:spacing w:before="190" w:line="228" w:lineRule="auto"/>
        <w:ind w:right="105"/>
        <w:rPr>
          <w:sz w:val="19"/>
          <w:lang w:eastAsia="ja-JP"/>
        </w:rPr>
      </w:pPr>
      <w:r>
        <w:rPr>
          <w:spacing w:val="-2"/>
          <w:w w:val="80"/>
          <w:sz w:val="19"/>
          <w:lang w:eastAsia="ja-JP"/>
        </w:rPr>
        <w:t>所轄官庁、届出機関、経済</w:t>
      </w:r>
      <w:r>
        <w:rPr>
          <w:w w:val="85"/>
          <w:sz w:val="19"/>
          <w:lang w:eastAsia="ja-JP"/>
        </w:rPr>
        <w:t>事業者、利用</w:t>
      </w:r>
      <w:r>
        <w:rPr>
          <w:spacing w:val="-2"/>
          <w:w w:val="80"/>
          <w:sz w:val="19"/>
          <w:lang w:eastAsia="ja-JP"/>
        </w:rPr>
        <w:t>者と効果的にコミュニケーションをとるための方法とプロトコル；</w:t>
      </w:r>
    </w:p>
    <w:p w14:paraId="40E1E5E2" w14:textId="77777777" w:rsidR="00E66D05" w:rsidRDefault="00000000">
      <w:pPr>
        <w:pStyle w:val="a5"/>
        <w:numPr>
          <w:ilvl w:val="3"/>
          <w:numId w:val="53"/>
        </w:numPr>
        <w:tabs>
          <w:tab w:val="left" w:pos="1250"/>
        </w:tabs>
        <w:spacing w:before="185"/>
        <w:ind w:left="1250" w:hanging="281"/>
        <w:jc w:val="left"/>
        <w:rPr>
          <w:sz w:val="19"/>
          <w:lang w:eastAsia="ja-JP"/>
        </w:rPr>
      </w:pPr>
      <w:r>
        <w:rPr>
          <w:w w:val="75"/>
          <w:sz w:val="19"/>
          <w:lang w:eastAsia="ja-JP"/>
        </w:rPr>
        <w:t>第83条、第84条、</w:t>
      </w:r>
      <w:r>
        <w:rPr>
          <w:spacing w:val="-5"/>
          <w:w w:val="75"/>
          <w:sz w:val="19"/>
          <w:lang w:eastAsia="ja-JP"/>
        </w:rPr>
        <w:t>第86</w:t>
      </w:r>
      <w:r>
        <w:rPr>
          <w:w w:val="75"/>
          <w:sz w:val="19"/>
          <w:lang w:eastAsia="ja-JP"/>
        </w:rPr>
        <w:t>条に定められた製造者の義務を果たすための手続きについて</w:t>
      </w:r>
      <w:r>
        <w:rPr>
          <w:spacing w:val="-5"/>
          <w:w w:val="75"/>
          <w:sz w:val="19"/>
          <w:lang w:eastAsia="ja-JP"/>
        </w:rPr>
        <w:t>言及する；</w:t>
      </w:r>
    </w:p>
    <w:p w14:paraId="353CF8E7" w14:textId="77777777" w:rsidR="00E66D05" w:rsidRDefault="00000000">
      <w:pPr>
        <w:pStyle w:val="a5"/>
        <w:numPr>
          <w:ilvl w:val="3"/>
          <w:numId w:val="53"/>
        </w:numPr>
        <w:tabs>
          <w:tab w:val="left" w:pos="1250"/>
        </w:tabs>
        <w:spacing w:before="182"/>
        <w:ind w:left="1250" w:hanging="281"/>
        <w:jc w:val="left"/>
        <w:rPr>
          <w:sz w:val="19"/>
          <w:lang w:eastAsia="ja-JP"/>
        </w:rPr>
      </w:pPr>
      <w:r>
        <w:rPr>
          <w:w w:val="75"/>
          <w:sz w:val="19"/>
          <w:lang w:eastAsia="ja-JP"/>
        </w:rPr>
        <w:t>是正</w:t>
      </w:r>
      <w:r>
        <w:rPr>
          <w:spacing w:val="-2"/>
          <w:w w:val="75"/>
          <w:sz w:val="19"/>
          <w:lang w:eastAsia="ja-JP"/>
        </w:rPr>
        <w:t>措置を</w:t>
      </w:r>
      <w:r>
        <w:rPr>
          <w:w w:val="75"/>
          <w:sz w:val="19"/>
          <w:lang w:eastAsia="ja-JP"/>
        </w:rPr>
        <w:t>含む適切な措置を特定し、開始するための体系的な手順</w:t>
      </w:r>
      <w:r>
        <w:rPr>
          <w:spacing w:val="-2"/>
          <w:w w:val="75"/>
          <w:sz w:val="19"/>
          <w:lang w:eastAsia="ja-JP"/>
        </w:rPr>
        <w:t>；</w:t>
      </w:r>
    </w:p>
    <w:p w14:paraId="7F2592AD" w14:textId="77777777" w:rsidR="00E66D05" w:rsidRDefault="00000000">
      <w:pPr>
        <w:pStyle w:val="a5"/>
        <w:numPr>
          <w:ilvl w:val="3"/>
          <w:numId w:val="53"/>
        </w:numPr>
        <w:tabs>
          <w:tab w:val="left" w:pos="1250"/>
        </w:tabs>
        <w:spacing w:before="182"/>
        <w:ind w:left="1250" w:hanging="281"/>
        <w:jc w:val="left"/>
        <w:rPr>
          <w:sz w:val="19"/>
          <w:lang w:eastAsia="ja-JP"/>
        </w:rPr>
      </w:pPr>
      <w:r>
        <w:rPr>
          <w:w w:val="75"/>
          <w:sz w:val="19"/>
          <w:lang w:eastAsia="ja-JP"/>
        </w:rPr>
        <w:t>是正措置が必要と思われる機器をトレースし、特定するための効果的なツール</w:t>
      </w:r>
      <w:r>
        <w:rPr>
          <w:spacing w:val="-5"/>
          <w:w w:val="75"/>
          <w:sz w:val="19"/>
          <w:lang w:eastAsia="ja-JP"/>
        </w:rPr>
        <w:t>。</w:t>
      </w:r>
    </w:p>
    <w:p w14:paraId="5F78F21A" w14:textId="77777777" w:rsidR="00E66D05" w:rsidRDefault="00000000">
      <w:pPr>
        <w:pStyle w:val="a5"/>
        <w:numPr>
          <w:ilvl w:val="3"/>
          <w:numId w:val="53"/>
        </w:numPr>
        <w:tabs>
          <w:tab w:val="left" w:pos="1250"/>
        </w:tabs>
        <w:spacing w:before="182"/>
        <w:ind w:left="1250" w:hanging="281"/>
        <w:jc w:val="left"/>
        <w:rPr>
          <w:sz w:val="19"/>
          <w:lang w:eastAsia="ja-JP"/>
        </w:rPr>
      </w:pPr>
      <w:r>
        <w:rPr>
          <w:w w:val="75"/>
          <w:sz w:val="19"/>
          <w:lang w:eastAsia="ja-JP"/>
        </w:rPr>
        <w:t>附属書XIVのパートBで言及されているPMCF計画、またはPMCFが</w:t>
      </w:r>
      <w:r>
        <w:rPr>
          <w:spacing w:val="-2"/>
          <w:w w:val="75"/>
          <w:sz w:val="19"/>
          <w:lang w:eastAsia="ja-JP"/>
        </w:rPr>
        <w:t>適用されない</w:t>
      </w:r>
      <w:r>
        <w:rPr>
          <w:w w:val="75"/>
          <w:sz w:val="19"/>
          <w:lang w:eastAsia="ja-JP"/>
        </w:rPr>
        <w:t>理由についての正当な理由</w:t>
      </w:r>
      <w:r>
        <w:rPr>
          <w:spacing w:val="-2"/>
          <w:w w:val="75"/>
          <w:sz w:val="19"/>
          <w:lang w:eastAsia="ja-JP"/>
        </w:rPr>
        <w:t>。</w:t>
      </w:r>
    </w:p>
    <w:p w14:paraId="3DECC801" w14:textId="77777777" w:rsidR="00E66D05" w:rsidRDefault="00000000">
      <w:pPr>
        <w:pStyle w:val="a5"/>
        <w:numPr>
          <w:ilvl w:val="1"/>
          <w:numId w:val="53"/>
        </w:numPr>
        <w:tabs>
          <w:tab w:val="left" w:pos="674"/>
        </w:tabs>
        <w:spacing w:before="182"/>
        <w:ind w:left="674" w:hanging="567"/>
        <w:rPr>
          <w:sz w:val="19"/>
          <w:lang w:eastAsia="ja-JP"/>
        </w:rPr>
      </w:pPr>
      <w:r>
        <w:rPr>
          <w:w w:val="75"/>
          <w:sz w:val="19"/>
          <w:lang w:eastAsia="ja-JP"/>
        </w:rPr>
        <w:t>第86条のPSURおよび</w:t>
      </w:r>
      <w:r>
        <w:rPr>
          <w:spacing w:val="-5"/>
          <w:w w:val="75"/>
          <w:sz w:val="19"/>
          <w:lang w:eastAsia="ja-JP"/>
        </w:rPr>
        <w:t>第85条の</w:t>
      </w:r>
      <w:r>
        <w:rPr>
          <w:w w:val="75"/>
          <w:sz w:val="19"/>
          <w:lang w:eastAsia="ja-JP"/>
        </w:rPr>
        <w:t>市販後調査報告書</w:t>
      </w:r>
      <w:r>
        <w:rPr>
          <w:spacing w:val="-5"/>
          <w:w w:val="75"/>
          <w:sz w:val="19"/>
          <w:lang w:eastAsia="ja-JP"/>
        </w:rPr>
        <w:t>。</w:t>
      </w:r>
    </w:p>
    <w:p w14:paraId="3FC1B22B" w14:textId="77777777" w:rsidR="00E66D05" w:rsidRDefault="00E66D05">
      <w:pPr>
        <w:pStyle w:val="a3"/>
        <w:rPr>
          <w:sz w:val="20"/>
          <w:lang w:eastAsia="ja-JP"/>
        </w:rPr>
      </w:pPr>
    </w:p>
    <w:p w14:paraId="04DCF35E" w14:textId="77777777" w:rsidR="00E66D05" w:rsidRDefault="00000000">
      <w:pPr>
        <w:pStyle w:val="a3"/>
        <w:spacing w:before="57"/>
        <w:rPr>
          <w:sz w:val="20"/>
          <w:lang w:eastAsia="ja-JP"/>
        </w:rPr>
      </w:pPr>
      <w:r>
        <w:rPr>
          <w:noProof/>
        </w:rPr>
        <mc:AlternateContent>
          <mc:Choice Requires="wps">
            <w:drawing>
              <wp:anchor distT="0" distB="0" distL="0" distR="0" simplePos="0" relativeHeight="487600128" behindDoc="1" locked="0" layoutInCell="1" allowOverlap="1" wp14:anchorId="6BA7E078" wp14:editId="225B4505">
                <wp:simplePos x="0" y="0"/>
                <wp:positionH relativeFrom="page">
                  <wp:posOffset>3617279</wp:posOffset>
                </wp:positionH>
                <wp:positionV relativeFrom="paragraph">
                  <wp:posOffset>199270</wp:posOffset>
                </wp:positionV>
                <wp:extent cx="325755" cy="6985"/>
                <wp:effectExtent l="0" t="0" r="0" b="0"/>
                <wp:wrapTopAndBottom/>
                <wp:docPr id="698" name="Graphic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 cy="6985"/>
                        </a:xfrm>
                        <a:custGeom>
                          <a:avLst/>
                          <a:gdLst/>
                          <a:ahLst/>
                          <a:cxnLst/>
                          <a:rect l="l" t="t" r="r" b="b"/>
                          <a:pathLst>
                            <a:path w="325755" h="6985">
                              <a:moveTo>
                                <a:pt x="325440" y="0"/>
                              </a:moveTo>
                              <a:lnTo>
                                <a:pt x="0" y="0"/>
                              </a:lnTo>
                              <a:lnTo>
                                <a:pt x="0" y="6479"/>
                              </a:lnTo>
                              <a:lnTo>
                                <a:pt x="325440" y="6479"/>
                              </a:lnTo>
                              <a:lnTo>
                                <a:pt x="325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388554" id="Graphic 698" o:spid="_x0000_s1026" style="position:absolute;margin-left:284.85pt;margin-top:15.7pt;width:25.65pt;height:.55pt;z-index:-15716352;visibility:visible;mso-wrap-style:square;mso-wrap-distance-left:0;mso-wrap-distance-top:0;mso-wrap-distance-right:0;mso-wrap-distance-bottom:0;mso-position-horizontal:absolute;mso-position-horizontal-relative:page;mso-position-vertical:absolute;mso-position-vertical-relative:text;v-text-anchor:top" coordsize="32575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" path="m325440,l,,,6479r325440,l325440,xe" fillcolor="black" stroked="f">
                <v:path arrowok="t"/>
                <w10:wrap type="topAndBottom" anchorx="page"/>
              </v:shape>
            </w:pict>
          </mc:Fallback>
        </mc:AlternateContent>
      </w:r>
    </w:p>
    <w:p w14:paraId="2B710529" w14:textId="77777777" w:rsidR="00E66D05" w:rsidRDefault="00E66D05">
      <w:pPr>
        <w:rPr>
          <w:sz w:val="20"/>
          <w:lang w:eastAsia="ja-JP"/>
        </w:rPr>
        <w:sectPr w:rsidR="00E66D05">
          <w:headerReference w:type="default" r:id="rId118"/>
          <w:pgSz w:w="11910" w:h="16840"/>
          <w:pgMar w:top="1260" w:right="1240" w:bottom="280" w:left="1240" w:header="967" w:footer="0" w:gutter="0"/>
          <w:cols w:space="720"/>
        </w:sectPr>
      </w:pPr>
    </w:p>
    <w:p w14:paraId="29DFCF96" w14:textId="77777777" w:rsidR="00E66D05" w:rsidRDefault="00E66D05">
      <w:pPr>
        <w:pStyle w:val="a3"/>
        <w:spacing w:before="140"/>
        <w:rPr>
          <w:sz w:val="17"/>
          <w:lang w:eastAsia="ja-JP"/>
        </w:rPr>
      </w:pPr>
    </w:p>
    <w:p w14:paraId="0A2B713B" w14:textId="77777777" w:rsidR="00E66D05" w:rsidRDefault="00000000">
      <w:pPr>
        <w:ind w:left="504" w:right="504"/>
        <w:jc w:val="center"/>
        <w:rPr>
          <w:rFonts w:ascii="Times New Roman"/>
          <w:i/>
          <w:sz w:val="17"/>
          <w:lang w:eastAsia="ja-JP"/>
        </w:rPr>
      </w:pPr>
      <w:r>
        <w:rPr>
          <w:rFonts w:ascii="Times New Roman"/>
          <w:i/>
          <w:sz w:val="17"/>
          <w:lang w:eastAsia="ja-JP"/>
        </w:rPr>
        <w:t>付録</w:t>
      </w:r>
      <w:r>
        <w:rPr>
          <w:rFonts w:ascii="Times New Roman"/>
          <w:i/>
          <w:spacing w:val="-5"/>
          <w:sz w:val="17"/>
          <w:lang w:eastAsia="ja-JP"/>
        </w:rPr>
        <w:t>IV</w:t>
      </w:r>
    </w:p>
    <w:p w14:paraId="3FA39FB4" w14:textId="77777777" w:rsidR="00E66D05" w:rsidRDefault="00E66D05">
      <w:pPr>
        <w:pStyle w:val="a3"/>
        <w:spacing w:before="52"/>
        <w:rPr>
          <w:rFonts w:ascii="Times New Roman"/>
          <w:i/>
          <w:sz w:val="17"/>
          <w:lang w:eastAsia="ja-JP"/>
        </w:rPr>
      </w:pPr>
    </w:p>
    <w:p w14:paraId="033289DF" w14:textId="77777777" w:rsidR="00E66D05" w:rsidRDefault="00000000">
      <w:pPr>
        <w:ind w:left="504" w:right="504"/>
        <w:jc w:val="center"/>
        <w:rPr>
          <w:rFonts w:ascii="Times New Roman"/>
          <w:b/>
          <w:sz w:val="17"/>
          <w:lang w:eastAsia="ja-JP"/>
        </w:rPr>
      </w:pPr>
      <w:r>
        <w:rPr>
          <w:rFonts w:ascii="Times New Roman"/>
          <w:b/>
          <w:spacing w:val="-8"/>
          <w:sz w:val="17"/>
          <w:lang w:eastAsia="ja-JP"/>
        </w:rPr>
        <w:t>EU</w:t>
      </w:r>
      <w:r>
        <w:rPr>
          <w:rFonts w:ascii="Times New Roman"/>
          <w:b/>
          <w:spacing w:val="-8"/>
          <w:sz w:val="17"/>
          <w:lang w:eastAsia="ja-JP"/>
        </w:rPr>
        <w:t>適合宣言</w:t>
      </w:r>
    </w:p>
    <w:p w14:paraId="44DFDC72" w14:textId="77777777" w:rsidR="00E66D05" w:rsidRDefault="00E66D05">
      <w:pPr>
        <w:pStyle w:val="a3"/>
        <w:spacing w:before="181"/>
        <w:rPr>
          <w:rFonts w:ascii="Times New Roman"/>
          <w:b/>
          <w:sz w:val="17"/>
          <w:lang w:eastAsia="ja-JP"/>
        </w:rPr>
      </w:pPr>
    </w:p>
    <w:p w14:paraId="5B18D03D" w14:textId="77777777" w:rsidR="00E66D05" w:rsidRDefault="00000000">
      <w:pPr>
        <w:pStyle w:val="a3"/>
        <w:ind w:left="107"/>
        <w:rPr>
          <w:lang w:eastAsia="ja-JP"/>
        </w:rPr>
      </w:pPr>
      <w:r>
        <w:rPr>
          <w:w w:val="75"/>
          <w:lang w:eastAsia="ja-JP"/>
        </w:rPr>
        <w:t>EU適合宣言書には、以下のすべての</w:t>
      </w:r>
      <w:r>
        <w:rPr>
          <w:spacing w:val="10"/>
          <w:lang w:eastAsia="ja-JP"/>
        </w:rPr>
        <w:t>情報を</w:t>
      </w:r>
      <w:r>
        <w:rPr>
          <w:w w:val="75"/>
          <w:lang w:eastAsia="ja-JP"/>
        </w:rPr>
        <w:t>含まなければならない</w:t>
      </w:r>
      <w:r>
        <w:rPr>
          <w:spacing w:val="-2"/>
          <w:w w:val="75"/>
          <w:lang w:eastAsia="ja-JP"/>
        </w:rPr>
        <w:t>：</w:t>
      </w:r>
    </w:p>
    <w:p w14:paraId="61F9A84C" w14:textId="77777777" w:rsidR="00E66D05" w:rsidRDefault="00000000">
      <w:pPr>
        <w:pStyle w:val="a5"/>
        <w:numPr>
          <w:ilvl w:val="0"/>
          <w:numId w:val="52"/>
        </w:numPr>
        <w:tabs>
          <w:tab w:val="left" w:pos="449"/>
          <w:tab w:val="left" w:pos="451"/>
        </w:tabs>
        <w:spacing w:before="212" w:line="228" w:lineRule="auto"/>
        <w:ind w:right="105"/>
        <w:jc w:val="both"/>
        <w:rPr>
          <w:sz w:val="19"/>
          <w:lang w:eastAsia="ja-JP"/>
        </w:rPr>
      </w:pPr>
      <w:r>
        <w:rPr>
          <w:w w:val="75"/>
          <w:sz w:val="19"/>
          <w:lang w:eastAsia="ja-JP"/>
        </w:rPr>
        <w:t>氏名、登録商号または登録商標、および既に発行されている場合は製造者の第31条に</w:t>
      </w:r>
      <w:r>
        <w:rPr>
          <w:sz w:val="19"/>
          <w:lang w:eastAsia="ja-JP"/>
        </w:rPr>
        <w:t>いう</w:t>
      </w:r>
      <w:r>
        <w:rPr>
          <w:w w:val="75"/>
          <w:sz w:val="19"/>
          <w:lang w:eastAsia="ja-JP"/>
        </w:rPr>
        <w:t>SRN、該当する場合はその公認代理人、および</w:t>
      </w:r>
      <w:r>
        <w:rPr>
          <w:w w:val="80"/>
          <w:sz w:val="19"/>
          <w:lang w:eastAsia="ja-JP"/>
        </w:rPr>
        <w:t>連絡可能で所在地の確認が可能な</w:t>
      </w:r>
      <w:r>
        <w:rPr>
          <w:w w:val="75"/>
          <w:sz w:val="19"/>
          <w:lang w:eastAsia="ja-JP"/>
        </w:rPr>
        <w:t>登録事業所の住所；</w:t>
      </w:r>
    </w:p>
    <w:p w14:paraId="41BA5A47" w14:textId="77777777" w:rsidR="00E66D05" w:rsidRDefault="00000000">
      <w:pPr>
        <w:pStyle w:val="a5"/>
        <w:numPr>
          <w:ilvl w:val="0"/>
          <w:numId w:val="52"/>
        </w:numPr>
        <w:tabs>
          <w:tab w:val="left" w:pos="450"/>
        </w:tabs>
        <w:spacing w:before="208"/>
        <w:ind w:left="450" w:hanging="239"/>
        <w:jc w:val="left"/>
        <w:rPr>
          <w:sz w:val="19"/>
          <w:lang w:eastAsia="ja-JP"/>
        </w:rPr>
      </w:pPr>
      <w:r>
        <w:rPr>
          <w:w w:val="75"/>
          <w:sz w:val="19"/>
          <w:lang w:eastAsia="ja-JP"/>
        </w:rPr>
        <w:t>EU適合宣言は</w:t>
      </w:r>
      <w:r>
        <w:rPr>
          <w:spacing w:val="-2"/>
          <w:w w:val="75"/>
          <w:sz w:val="19"/>
          <w:lang w:eastAsia="ja-JP"/>
        </w:rPr>
        <w:t>、製造者の</w:t>
      </w:r>
      <w:r>
        <w:rPr>
          <w:w w:val="75"/>
          <w:sz w:val="19"/>
          <w:lang w:eastAsia="ja-JP"/>
        </w:rPr>
        <w:t>単独責任の下で発行されたものである旨の記述</w:t>
      </w:r>
      <w:r>
        <w:rPr>
          <w:spacing w:val="-2"/>
          <w:w w:val="75"/>
          <w:sz w:val="19"/>
          <w:lang w:eastAsia="ja-JP"/>
        </w:rPr>
        <w:t>；</w:t>
      </w:r>
    </w:p>
    <w:p w14:paraId="25263A80" w14:textId="77777777" w:rsidR="00E66D05" w:rsidRDefault="00000000">
      <w:pPr>
        <w:pStyle w:val="a5"/>
        <w:numPr>
          <w:ilvl w:val="0"/>
          <w:numId w:val="52"/>
        </w:numPr>
        <w:tabs>
          <w:tab w:val="left" w:pos="450"/>
        </w:tabs>
        <w:spacing w:before="203"/>
        <w:ind w:left="450" w:hanging="239"/>
        <w:jc w:val="left"/>
        <w:rPr>
          <w:sz w:val="19"/>
          <w:lang w:eastAsia="ja-JP"/>
        </w:rPr>
      </w:pPr>
      <w:r>
        <w:rPr>
          <w:w w:val="75"/>
          <w:sz w:val="19"/>
          <w:lang w:eastAsia="ja-JP"/>
        </w:rPr>
        <w:t>附属書</w:t>
      </w:r>
      <w:r>
        <w:rPr>
          <w:spacing w:val="-5"/>
          <w:w w:val="75"/>
          <w:sz w:val="19"/>
          <w:lang w:eastAsia="ja-JP"/>
        </w:rPr>
        <w:t>Ⅵの</w:t>
      </w:r>
      <w:r>
        <w:rPr>
          <w:w w:val="75"/>
          <w:sz w:val="19"/>
          <w:lang w:eastAsia="ja-JP"/>
        </w:rPr>
        <w:t>パートCで言及されている基本UDI-DI</w:t>
      </w:r>
      <w:r>
        <w:rPr>
          <w:spacing w:val="-5"/>
          <w:w w:val="75"/>
          <w:sz w:val="19"/>
          <w:lang w:eastAsia="ja-JP"/>
        </w:rPr>
        <w:t>；</w:t>
      </w:r>
    </w:p>
    <w:p w14:paraId="469EF8C5" w14:textId="77777777" w:rsidR="00E66D05" w:rsidRDefault="00000000">
      <w:pPr>
        <w:pStyle w:val="a5"/>
        <w:numPr>
          <w:ilvl w:val="0"/>
          <w:numId w:val="52"/>
        </w:numPr>
        <w:tabs>
          <w:tab w:val="left" w:pos="449"/>
          <w:tab w:val="left" w:pos="451"/>
        </w:tabs>
        <w:spacing w:before="209" w:line="230" w:lineRule="auto"/>
        <w:ind w:right="104"/>
        <w:jc w:val="both"/>
        <w:rPr>
          <w:sz w:val="19"/>
          <w:lang w:eastAsia="ja-JP"/>
        </w:rPr>
      </w:pPr>
      <w:r>
        <w:rPr>
          <w:w w:val="80"/>
          <w:sz w:val="19"/>
          <w:lang w:eastAsia="ja-JP"/>
        </w:rPr>
        <w:t xml:space="preserve">製品名及び商品名、製品コード、カタログ番号、又は </w:t>
      </w:r>
      <w:r>
        <w:rPr>
          <w:w w:val="85"/>
          <w:sz w:val="19"/>
          <w:lang w:eastAsia="ja-JP"/>
        </w:rPr>
        <w:t>EU 適合性宣言の対象となる機器の</w:t>
      </w:r>
      <w:r>
        <w:rPr>
          <w:w w:val="80"/>
          <w:sz w:val="19"/>
          <w:lang w:eastAsia="ja-JP"/>
        </w:rPr>
        <w:t>識別</w:t>
      </w:r>
      <w:r>
        <w:rPr>
          <w:w w:val="85"/>
          <w:sz w:val="19"/>
          <w:lang w:eastAsia="ja-JP"/>
        </w:rPr>
        <w:t>及びトレー サビリティを</w:t>
      </w:r>
      <w:r>
        <w:rPr>
          <w:w w:val="80"/>
          <w:sz w:val="19"/>
          <w:lang w:eastAsia="ja-JP"/>
        </w:rPr>
        <w:t>可能にするその他の明確な参照</w:t>
      </w:r>
      <w:r>
        <w:rPr>
          <w:w w:val="85"/>
          <w:sz w:val="19"/>
          <w:lang w:eastAsia="ja-JP"/>
        </w:rPr>
        <w:t>（</w:t>
      </w:r>
      <w:r>
        <w:rPr>
          <w:w w:val="75"/>
          <w:sz w:val="19"/>
          <w:lang w:eastAsia="ja-JP"/>
        </w:rPr>
        <w:t>適切な</w:t>
      </w:r>
      <w:r>
        <w:rPr>
          <w:w w:val="85"/>
          <w:sz w:val="19"/>
          <w:lang w:eastAsia="ja-JP"/>
        </w:rPr>
        <w:t>場合、写真等</w:t>
      </w:r>
      <w:r>
        <w:rPr>
          <w:w w:val="75"/>
          <w:sz w:val="19"/>
          <w:lang w:eastAsia="ja-JP"/>
        </w:rPr>
        <w:t>）、及び意図され た用途。製品名又は商品</w:t>
      </w:r>
      <w:r>
        <w:rPr>
          <w:sz w:val="19"/>
          <w:lang w:eastAsia="ja-JP"/>
        </w:rPr>
        <w:t>名を</w:t>
      </w:r>
      <w:r>
        <w:rPr>
          <w:w w:val="75"/>
          <w:sz w:val="19"/>
          <w:lang w:eastAsia="ja-JP"/>
        </w:rPr>
        <w:t>除き、</w:t>
      </w:r>
      <w:r>
        <w:rPr>
          <w:w w:val="80"/>
          <w:sz w:val="19"/>
          <w:lang w:eastAsia="ja-JP"/>
        </w:rPr>
        <w:t>識別及びトレーサビリティを可能にする情報は、3.で言及された基本UDI-DIによって提供される場合がある；</w:t>
      </w:r>
    </w:p>
    <w:p w14:paraId="5BBA8737" w14:textId="77777777" w:rsidR="00E66D05" w:rsidRDefault="00000000">
      <w:pPr>
        <w:pStyle w:val="a5"/>
        <w:numPr>
          <w:ilvl w:val="0"/>
          <w:numId w:val="52"/>
        </w:numPr>
        <w:tabs>
          <w:tab w:val="left" w:pos="450"/>
        </w:tabs>
        <w:spacing w:before="202"/>
        <w:ind w:left="450" w:hanging="239"/>
        <w:jc w:val="left"/>
        <w:rPr>
          <w:sz w:val="19"/>
          <w:lang w:eastAsia="ja-JP"/>
        </w:rPr>
      </w:pPr>
      <w:r>
        <w:rPr>
          <w:w w:val="75"/>
          <w:sz w:val="19"/>
          <w:lang w:eastAsia="ja-JP"/>
        </w:rPr>
        <w:t xml:space="preserve">附属書 </w:t>
      </w:r>
      <w:r>
        <w:rPr>
          <w:spacing w:val="-2"/>
          <w:w w:val="75"/>
          <w:sz w:val="19"/>
          <w:lang w:eastAsia="ja-JP"/>
        </w:rPr>
        <w:t>VIII に</w:t>
      </w:r>
      <w:r>
        <w:rPr>
          <w:w w:val="75"/>
          <w:sz w:val="19"/>
          <w:lang w:eastAsia="ja-JP"/>
        </w:rPr>
        <w:t>定める規則に従い、機器のリスククラスを</w:t>
      </w:r>
      <w:r>
        <w:rPr>
          <w:spacing w:val="-2"/>
          <w:w w:val="75"/>
          <w:sz w:val="19"/>
          <w:lang w:eastAsia="ja-JP"/>
        </w:rPr>
        <w:t>設定する；</w:t>
      </w:r>
    </w:p>
    <w:p w14:paraId="1DE2272B" w14:textId="77777777" w:rsidR="00E66D05" w:rsidRDefault="00000000">
      <w:pPr>
        <w:pStyle w:val="a5"/>
        <w:numPr>
          <w:ilvl w:val="0"/>
          <w:numId w:val="52"/>
        </w:numPr>
        <w:tabs>
          <w:tab w:val="left" w:pos="449"/>
          <w:tab w:val="left" w:pos="451"/>
        </w:tabs>
        <w:spacing w:before="212" w:line="228" w:lineRule="auto"/>
        <w:ind w:right="104"/>
        <w:jc w:val="both"/>
        <w:rPr>
          <w:sz w:val="19"/>
          <w:lang w:eastAsia="ja-JP"/>
        </w:rPr>
      </w:pPr>
      <w:r>
        <w:rPr>
          <w:w w:val="80"/>
          <w:sz w:val="19"/>
          <w:lang w:eastAsia="ja-JP"/>
        </w:rPr>
        <w:t>本宣言の対象となる機器が本規則に適合している</w:t>
      </w:r>
      <w:r>
        <w:rPr>
          <w:w w:val="85"/>
          <w:sz w:val="19"/>
          <w:lang w:eastAsia="ja-JP"/>
        </w:rPr>
        <w:t>こと</w:t>
      </w:r>
      <w:r>
        <w:rPr>
          <w:w w:val="80"/>
          <w:sz w:val="19"/>
          <w:lang w:eastAsia="ja-JP"/>
        </w:rPr>
        <w:t>、および</w:t>
      </w:r>
      <w:r>
        <w:rPr>
          <w:w w:val="85"/>
          <w:sz w:val="19"/>
          <w:lang w:eastAsia="ja-JP"/>
        </w:rPr>
        <w:t>該当する</w:t>
      </w:r>
      <w:r>
        <w:rPr>
          <w:w w:val="80"/>
          <w:sz w:val="19"/>
          <w:lang w:eastAsia="ja-JP"/>
        </w:rPr>
        <w:t>場合は、</w:t>
      </w:r>
      <w:r>
        <w:rPr>
          <w:w w:val="85"/>
          <w:sz w:val="19"/>
          <w:lang w:eastAsia="ja-JP"/>
        </w:rPr>
        <w:t>EU</w:t>
      </w:r>
      <w:r>
        <w:rPr>
          <w:spacing w:val="-2"/>
          <w:w w:val="90"/>
          <w:sz w:val="19"/>
          <w:lang w:eastAsia="ja-JP"/>
        </w:rPr>
        <w:t>適合</w:t>
      </w:r>
      <w:r>
        <w:rPr>
          <w:w w:val="85"/>
          <w:sz w:val="19"/>
          <w:lang w:eastAsia="ja-JP"/>
        </w:rPr>
        <w:t>宣言書の発行を規定する他の関連EU法令に</w:t>
      </w:r>
      <w:r>
        <w:rPr>
          <w:w w:val="80"/>
          <w:sz w:val="19"/>
          <w:lang w:eastAsia="ja-JP"/>
        </w:rPr>
        <w:t>適合していることの声明；</w:t>
      </w:r>
    </w:p>
    <w:p w14:paraId="08055C77" w14:textId="77777777" w:rsidR="00E66D05" w:rsidRDefault="00000000">
      <w:pPr>
        <w:pStyle w:val="a5"/>
        <w:numPr>
          <w:ilvl w:val="0"/>
          <w:numId w:val="52"/>
        </w:numPr>
        <w:tabs>
          <w:tab w:val="left" w:pos="450"/>
        </w:tabs>
        <w:spacing w:before="208"/>
        <w:ind w:left="450" w:hanging="239"/>
        <w:jc w:val="left"/>
        <w:rPr>
          <w:sz w:val="19"/>
          <w:lang w:eastAsia="ja-JP"/>
        </w:rPr>
      </w:pPr>
      <w:r>
        <w:rPr>
          <w:w w:val="75"/>
          <w:sz w:val="19"/>
          <w:lang w:eastAsia="ja-JP"/>
        </w:rPr>
        <w:t>使用され、適合性が</w:t>
      </w:r>
      <w:r>
        <w:rPr>
          <w:spacing w:val="-2"/>
          <w:w w:val="75"/>
          <w:sz w:val="19"/>
          <w:lang w:eastAsia="ja-JP"/>
        </w:rPr>
        <w:t xml:space="preserve">宣言される </w:t>
      </w:r>
      <w:r>
        <w:rPr>
          <w:w w:val="75"/>
          <w:sz w:val="19"/>
          <w:lang w:eastAsia="ja-JP"/>
        </w:rPr>
        <w:t>CS への言及</w:t>
      </w:r>
      <w:r>
        <w:rPr>
          <w:spacing w:val="-2"/>
          <w:w w:val="75"/>
          <w:sz w:val="19"/>
          <w:lang w:eastAsia="ja-JP"/>
        </w:rPr>
        <w:t>；</w:t>
      </w:r>
    </w:p>
    <w:p w14:paraId="50B8EB6A" w14:textId="77777777" w:rsidR="00E66D05" w:rsidRDefault="00000000">
      <w:pPr>
        <w:pStyle w:val="a5"/>
        <w:numPr>
          <w:ilvl w:val="0"/>
          <w:numId w:val="52"/>
        </w:numPr>
        <w:tabs>
          <w:tab w:val="left" w:pos="449"/>
          <w:tab w:val="left" w:pos="451"/>
        </w:tabs>
        <w:spacing w:before="211" w:line="228" w:lineRule="auto"/>
        <w:ind w:right="104"/>
        <w:jc w:val="both"/>
        <w:rPr>
          <w:sz w:val="19"/>
          <w:lang w:eastAsia="ja-JP"/>
        </w:rPr>
      </w:pPr>
      <w:r>
        <w:rPr>
          <w:w w:val="85"/>
          <w:sz w:val="19"/>
          <w:lang w:eastAsia="ja-JP"/>
        </w:rPr>
        <w:t>該当する場合、通知機関の名称および識別番号、</w:t>
      </w:r>
      <w:r>
        <w:rPr>
          <w:w w:val="75"/>
          <w:sz w:val="19"/>
          <w:lang w:eastAsia="ja-JP"/>
        </w:rPr>
        <w:t>実施された</w:t>
      </w:r>
      <w:r>
        <w:rPr>
          <w:w w:val="85"/>
          <w:sz w:val="19"/>
          <w:lang w:eastAsia="ja-JP"/>
        </w:rPr>
        <w:t>適合性</w:t>
      </w:r>
      <w:r>
        <w:rPr>
          <w:w w:val="75"/>
          <w:sz w:val="19"/>
          <w:lang w:eastAsia="ja-JP"/>
        </w:rPr>
        <w:t>評価手順の</w:t>
      </w:r>
      <w:r>
        <w:rPr>
          <w:w w:val="85"/>
          <w:sz w:val="19"/>
          <w:lang w:eastAsia="ja-JP"/>
        </w:rPr>
        <w:t>説明</w:t>
      </w:r>
      <w:r>
        <w:rPr>
          <w:w w:val="75"/>
          <w:sz w:val="19"/>
          <w:lang w:eastAsia="ja-JP"/>
        </w:rPr>
        <w:t>、および発行された証明書または認証書の識別；</w:t>
      </w:r>
    </w:p>
    <w:p w14:paraId="612C2576" w14:textId="77777777" w:rsidR="00E66D05" w:rsidRDefault="00000000">
      <w:pPr>
        <w:pStyle w:val="a5"/>
        <w:numPr>
          <w:ilvl w:val="0"/>
          <w:numId w:val="52"/>
        </w:numPr>
        <w:tabs>
          <w:tab w:val="left" w:pos="450"/>
        </w:tabs>
        <w:spacing w:before="206"/>
        <w:ind w:left="450" w:hanging="239"/>
        <w:jc w:val="left"/>
        <w:rPr>
          <w:sz w:val="19"/>
          <w:lang w:eastAsia="ja-JP"/>
        </w:rPr>
      </w:pPr>
      <w:r>
        <w:rPr>
          <w:w w:val="75"/>
          <w:sz w:val="19"/>
          <w:lang w:eastAsia="ja-JP"/>
        </w:rPr>
        <w:t>該当する場合は、追加</w:t>
      </w:r>
      <w:r>
        <w:rPr>
          <w:spacing w:val="-2"/>
          <w:w w:val="75"/>
          <w:sz w:val="19"/>
          <w:lang w:eastAsia="ja-JP"/>
        </w:rPr>
        <w:t>情報；</w:t>
      </w:r>
    </w:p>
    <w:p w14:paraId="75A6058B" w14:textId="77777777" w:rsidR="00E66D05" w:rsidRDefault="00000000">
      <w:pPr>
        <w:pStyle w:val="a5"/>
        <w:numPr>
          <w:ilvl w:val="0"/>
          <w:numId w:val="52"/>
        </w:numPr>
        <w:tabs>
          <w:tab w:val="left" w:pos="449"/>
          <w:tab w:val="left" w:pos="451"/>
        </w:tabs>
        <w:spacing w:before="213" w:line="228" w:lineRule="auto"/>
        <w:ind w:right="105" w:hanging="343"/>
        <w:jc w:val="both"/>
        <w:rPr>
          <w:sz w:val="19"/>
          <w:lang w:eastAsia="ja-JP"/>
        </w:rPr>
      </w:pPr>
      <w:r>
        <w:rPr>
          <w:w w:val="80"/>
          <w:sz w:val="19"/>
          <w:lang w:eastAsia="ja-JP"/>
        </w:rPr>
        <w:t>宣言書の発行場所と発行日、署名者の氏名と職責、その署名者が誰のために、誰に代わって署名したかを示す表示、署名。</w:t>
      </w:r>
    </w:p>
    <w:p w14:paraId="7D2F91FD" w14:textId="77777777" w:rsidR="00E66D05" w:rsidRDefault="00E66D05">
      <w:pPr>
        <w:pStyle w:val="a3"/>
        <w:rPr>
          <w:sz w:val="20"/>
          <w:lang w:eastAsia="ja-JP"/>
        </w:rPr>
      </w:pPr>
    </w:p>
    <w:p w14:paraId="250097B7" w14:textId="77777777" w:rsidR="00E66D05" w:rsidRDefault="00000000">
      <w:pPr>
        <w:pStyle w:val="a3"/>
        <w:spacing w:before="60"/>
        <w:rPr>
          <w:sz w:val="20"/>
          <w:lang w:eastAsia="ja-JP"/>
        </w:rPr>
      </w:pPr>
      <w:r>
        <w:rPr>
          <w:noProof/>
        </w:rPr>
        <mc:AlternateContent>
          <mc:Choice Requires="wps">
            <w:drawing>
              <wp:anchor distT="0" distB="0" distL="0" distR="0" simplePos="0" relativeHeight="487600640" behindDoc="1" locked="0" layoutInCell="1" allowOverlap="1" wp14:anchorId="22739A2C" wp14:editId="47EE5D28">
                <wp:simplePos x="0" y="0"/>
                <wp:positionH relativeFrom="page">
                  <wp:posOffset>3617279</wp:posOffset>
                </wp:positionH>
                <wp:positionV relativeFrom="paragraph">
                  <wp:posOffset>201175</wp:posOffset>
                </wp:positionV>
                <wp:extent cx="325755" cy="6985"/>
                <wp:effectExtent l="0" t="0" r="0" b="0"/>
                <wp:wrapTopAndBottom/>
                <wp:docPr id="705" name="Graphic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 cy="6985"/>
                        </a:xfrm>
                        <a:custGeom>
                          <a:avLst/>
                          <a:gdLst/>
                          <a:ahLst/>
                          <a:cxnLst/>
                          <a:rect l="l" t="t" r="r" b="b"/>
                          <a:pathLst>
                            <a:path w="325755" h="6985">
                              <a:moveTo>
                                <a:pt x="325440" y="0"/>
                              </a:moveTo>
                              <a:lnTo>
                                <a:pt x="0" y="0"/>
                              </a:lnTo>
                              <a:lnTo>
                                <a:pt x="0" y="6479"/>
                              </a:lnTo>
                              <a:lnTo>
                                <a:pt x="325440" y="6479"/>
                              </a:lnTo>
                              <a:lnTo>
                                <a:pt x="325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EA5B4C" id="Graphic 705" o:spid="_x0000_s1026" style="position:absolute;margin-left:284.85pt;margin-top:15.85pt;width:25.65pt;height:.55pt;z-index:-15715840;visibility:visible;mso-wrap-style:square;mso-wrap-distance-left:0;mso-wrap-distance-top:0;mso-wrap-distance-right:0;mso-wrap-distance-bottom:0;mso-position-horizontal:absolute;mso-position-horizontal-relative:page;mso-position-vertical:absolute;mso-position-vertical-relative:text;v-text-anchor:top" coordsize="32575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" path="m325440,l,,,6479r325440,l325440,xe" fillcolor="black" stroked="f">
                <v:path arrowok="t"/>
                <w10:wrap type="topAndBottom" anchorx="page"/>
              </v:shape>
            </w:pict>
          </mc:Fallback>
        </mc:AlternateContent>
      </w:r>
    </w:p>
    <w:p w14:paraId="22C90440" w14:textId="77777777" w:rsidR="00E66D05" w:rsidRDefault="00E66D05">
      <w:pPr>
        <w:rPr>
          <w:sz w:val="20"/>
          <w:lang w:eastAsia="ja-JP"/>
        </w:rPr>
        <w:sectPr w:rsidR="00E66D05">
          <w:headerReference w:type="default" r:id="rId119"/>
          <w:pgSz w:w="11910" w:h="16840"/>
          <w:pgMar w:top="1260" w:right="1240" w:bottom="280" w:left="1240" w:header="967" w:footer="0" w:gutter="0"/>
          <w:cols w:space="720"/>
        </w:sectPr>
      </w:pPr>
    </w:p>
    <w:p w14:paraId="14B4CAA4" w14:textId="77777777" w:rsidR="00E66D05" w:rsidRDefault="00E66D05">
      <w:pPr>
        <w:pStyle w:val="a3"/>
        <w:spacing w:before="140"/>
        <w:rPr>
          <w:sz w:val="17"/>
          <w:lang w:eastAsia="ja-JP"/>
        </w:rPr>
      </w:pPr>
    </w:p>
    <w:p w14:paraId="76CEC2AD" w14:textId="77777777" w:rsidR="00E66D05" w:rsidRDefault="00000000">
      <w:pPr>
        <w:ind w:left="504" w:right="504"/>
        <w:jc w:val="center"/>
        <w:rPr>
          <w:rFonts w:ascii="Times New Roman"/>
          <w:i/>
          <w:sz w:val="17"/>
        </w:rPr>
      </w:pPr>
      <w:proofErr w:type="spellStart"/>
      <w:r>
        <w:rPr>
          <w:rFonts w:ascii="Times New Roman"/>
          <w:i/>
          <w:sz w:val="17"/>
        </w:rPr>
        <w:t>付録</w:t>
      </w:r>
      <w:r>
        <w:rPr>
          <w:rFonts w:ascii="Times New Roman"/>
          <w:i/>
          <w:spacing w:val="-10"/>
          <w:sz w:val="17"/>
        </w:rPr>
        <w:t>V</w:t>
      </w:r>
      <w:proofErr w:type="spellEnd"/>
    </w:p>
    <w:p w14:paraId="750F6387" w14:textId="77777777" w:rsidR="00E66D05" w:rsidRDefault="00E66D05">
      <w:pPr>
        <w:pStyle w:val="a3"/>
        <w:spacing w:before="52"/>
        <w:rPr>
          <w:rFonts w:ascii="Times New Roman"/>
          <w:i/>
          <w:sz w:val="17"/>
        </w:rPr>
      </w:pPr>
    </w:p>
    <w:p w14:paraId="6A6A1578" w14:textId="77777777" w:rsidR="00E66D05" w:rsidRDefault="00000000">
      <w:pPr>
        <w:ind w:left="504" w:right="504"/>
        <w:jc w:val="center"/>
        <w:rPr>
          <w:rFonts w:ascii="Times New Roman"/>
          <w:b/>
          <w:sz w:val="17"/>
        </w:rPr>
      </w:pPr>
      <w:proofErr w:type="spellStart"/>
      <w:r>
        <w:rPr>
          <w:rFonts w:ascii="Times New Roman"/>
          <w:b/>
          <w:spacing w:val="-2"/>
          <w:w w:val="90"/>
          <w:sz w:val="17"/>
        </w:rPr>
        <w:t>適合</w:t>
      </w:r>
      <w:r>
        <w:rPr>
          <w:rFonts w:ascii="Times New Roman"/>
          <w:b/>
          <w:w w:val="90"/>
          <w:sz w:val="17"/>
        </w:rPr>
        <w:t>マーク</w:t>
      </w:r>
      <w:proofErr w:type="spellEnd"/>
    </w:p>
    <w:p w14:paraId="02C69E4C" w14:textId="77777777" w:rsidR="00E66D05" w:rsidRDefault="00E66D05">
      <w:pPr>
        <w:pStyle w:val="a3"/>
        <w:spacing w:before="181"/>
        <w:rPr>
          <w:rFonts w:ascii="Times New Roman"/>
          <w:b/>
          <w:sz w:val="17"/>
        </w:rPr>
      </w:pPr>
    </w:p>
    <w:p w14:paraId="18B38D33" w14:textId="77777777" w:rsidR="00E66D05" w:rsidRDefault="00000000">
      <w:pPr>
        <w:pStyle w:val="a5"/>
        <w:numPr>
          <w:ilvl w:val="0"/>
          <w:numId w:val="51"/>
        </w:numPr>
        <w:tabs>
          <w:tab w:val="left" w:pos="348"/>
        </w:tabs>
        <w:ind w:left="348" w:hanging="241"/>
        <w:rPr>
          <w:sz w:val="19"/>
          <w:lang w:eastAsia="ja-JP"/>
        </w:rPr>
      </w:pPr>
      <w:r>
        <w:rPr>
          <w:w w:val="75"/>
          <w:sz w:val="19"/>
          <w:lang w:eastAsia="ja-JP"/>
        </w:rPr>
        <w:t>CEマーキングは、イニシャル'CE'で構成され、以下の</w:t>
      </w:r>
      <w:r>
        <w:rPr>
          <w:spacing w:val="-2"/>
          <w:w w:val="75"/>
          <w:sz w:val="19"/>
          <w:lang w:eastAsia="ja-JP"/>
        </w:rPr>
        <w:t>形式をとるものとする：</w:t>
      </w:r>
    </w:p>
    <w:p w14:paraId="3B3C8ADD" w14:textId="77777777" w:rsidR="00E66D05" w:rsidRDefault="00000000">
      <w:pPr>
        <w:pStyle w:val="a3"/>
        <w:spacing w:before="7"/>
        <w:rPr>
          <w:sz w:val="20"/>
          <w:lang w:eastAsia="ja-JP"/>
        </w:rPr>
      </w:pPr>
      <w:r>
        <w:rPr>
          <w:noProof/>
        </w:rPr>
        <w:drawing>
          <wp:anchor distT="0" distB="0" distL="0" distR="0" simplePos="0" relativeHeight="487601152" behindDoc="1" locked="0" layoutInCell="1" allowOverlap="1" wp14:anchorId="1E7892D6" wp14:editId="12A5E447">
            <wp:simplePos x="0" y="0"/>
            <wp:positionH relativeFrom="page">
              <wp:posOffset>2975759</wp:posOffset>
            </wp:positionH>
            <wp:positionV relativeFrom="paragraph">
              <wp:posOffset>167657</wp:posOffset>
            </wp:positionV>
            <wp:extent cx="1763752" cy="953261"/>
            <wp:effectExtent l="0" t="0" r="0" b="0"/>
            <wp:wrapTopAndBottom/>
            <wp:docPr id="712" name="Image 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2" name="Image 712"/>
                    <pic:cNvPicPr/>
                  </pic:nvPicPr>
                  <pic:blipFill>
                    <a:blip r:embed="rId120" cstate="print"/>
                    <a:stretch>
                      <a:fillRect/>
                    </a:stretch>
                  </pic:blipFill>
                  <pic:spPr>
                    <a:xfrm>
                      <a:off x="0" y="0"/>
                      <a:ext cx="1763752" cy="953261"/>
                    </a:xfrm>
                    <a:prstGeom prst="rect">
                      <a:avLst/>
                    </a:prstGeom>
                  </pic:spPr>
                </pic:pic>
              </a:graphicData>
            </a:graphic>
          </wp:anchor>
        </w:drawing>
      </w:r>
    </w:p>
    <w:p w14:paraId="1CA806A5" w14:textId="77777777" w:rsidR="00E66D05" w:rsidRDefault="00E66D05">
      <w:pPr>
        <w:pStyle w:val="a3"/>
        <w:spacing w:before="16"/>
        <w:rPr>
          <w:lang w:eastAsia="ja-JP"/>
        </w:rPr>
      </w:pPr>
    </w:p>
    <w:p w14:paraId="7513B0EB" w14:textId="77777777" w:rsidR="00E66D05" w:rsidRDefault="00000000">
      <w:pPr>
        <w:pStyle w:val="a5"/>
        <w:numPr>
          <w:ilvl w:val="0"/>
          <w:numId w:val="51"/>
        </w:numPr>
        <w:tabs>
          <w:tab w:val="left" w:pos="348"/>
        </w:tabs>
        <w:ind w:left="348" w:hanging="241"/>
        <w:rPr>
          <w:sz w:val="19"/>
          <w:lang w:eastAsia="ja-JP"/>
        </w:rPr>
      </w:pPr>
      <w:r>
        <w:rPr>
          <w:w w:val="75"/>
          <w:sz w:val="19"/>
          <w:lang w:eastAsia="ja-JP"/>
        </w:rPr>
        <w:t>CEマーキングを縮小または拡大する場合は、上記の目盛図に示された比率を</w:t>
      </w:r>
      <w:r>
        <w:rPr>
          <w:spacing w:val="-2"/>
          <w:w w:val="75"/>
          <w:sz w:val="19"/>
          <w:lang w:eastAsia="ja-JP"/>
        </w:rPr>
        <w:t>尊重</w:t>
      </w:r>
      <w:r>
        <w:rPr>
          <w:w w:val="75"/>
          <w:sz w:val="19"/>
          <w:lang w:eastAsia="ja-JP"/>
        </w:rPr>
        <w:t>すること</w:t>
      </w:r>
      <w:r>
        <w:rPr>
          <w:spacing w:val="-2"/>
          <w:w w:val="75"/>
          <w:sz w:val="19"/>
          <w:lang w:eastAsia="ja-JP"/>
        </w:rPr>
        <w:t>。</w:t>
      </w:r>
    </w:p>
    <w:p w14:paraId="0F77246E" w14:textId="77777777" w:rsidR="00E66D05" w:rsidRDefault="00E66D05">
      <w:pPr>
        <w:pStyle w:val="a3"/>
        <w:spacing w:before="33"/>
        <w:rPr>
          <w:lang w:eastAsia="ja-JP"/>
        </w:rPr>
      </w:pPr>
    </w:p>
    <w:p w14:paraId="68BD4994" w14:textId="77777777" w:rsidR="00E66D05" w:rsidRDefault="00000000">
      <w:pPr>
        <w:pStyle w:val="a5"/>
        <w:numPr>
          <w:ilvl w:val="0"/>
          <w:numId w:val="51"/>
        </w:numPr>
        <w:tabs>
          <w:tab w:val="left" w:pos="347"/>
          <w:tab w:val="left" w:pos="349"/>
        </w:tabs>
        <w:spacing w:before="1" w:line="228" w:lineRule="auto"/>
        <w:ind w:right="105"/>
        <w:rPr>
          <w:sz w:val="19"/>
          <w:lang w:eastAsia="ja-JP"/>
        </w:rPr>
      </w:pPr>
      <w:r>
        <w:rPr>
          <w:w w:val="80"/>
          <w:sz w:val="19"/>
          <w:lang w:eastAsia="ja-JP"/>
        </w:rPr>
        <w:t>CEマーキングの各構成要素は、実質的に同一の縦寸法を有しなければならないが、その寸法は5mm以上でなければならない。この最小寸法は、小規模な機器については免除することができる。</w:t>
      </w:r>
    </w:p>
    <w:p w14:paraId="40BCA6C1" w14:textId="77777777" w:rsidR="00E66D05" w:rsidRDefault="00E66D05">
      <w:pPr>
        <w:pStyle w:val="a3"/>
        <w:rPr>
          <w:sz w:val="20"/>
          <w:lang w:eastAsia="ja-JP"/>
        </w:rPr>
      </w:pPr>
    </w:p>
    <w:p w14:paraId="20561AD9" w14:textId="77777777" w:rsidR="00E66D05" w:rsidRDefault="00000000">
      <w:pPr>
        <w:pStyle w:val="a3"/>
        <w:spacing w:before="61"/>
        <w:rPr>
          <w:sz w:val="20"/>
          <w:lang w:eastAsia="ja-JP"/>
        </w:rPr>
      </w:pPr>
      <w:r>
        <w:rPr>
          <w:noProof/>
        </w:rPr>
        <mc:AlternateContent>
          <mc:Choice Requires="wps">
            <w:drawing>
              <wp:anchor distT="0" distB="0" distL="0" distR="0" simplePos="0" relativeHeight="487601664" behindDoc="1" locked="0" layoutInCell="1" allowOverlap="1" wp14:anchorId="013324AE" wp14:editId="2212D31F">
                <wp:simplePos x="0" y="0"/>
                <wp:positionH relativeFrom="page">
                  <wp:posOffset>3617279</wp:posOffset>
                </wp:positionH>
                <wp:positionV relativeFrom="paragraph">
                  <wp:posOffset>201810</wp:posOffset>
                </wp:positionV>
                <wp:extent cx="325755" cy="6985"/>
                <wp:effectExtent l="0" t="0" r="0" b="0"/>
                <wp:wrapTopAndBottom/>
                <wp:docPr id="713" name="Graphic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 cy="6985"/>
                        </a:xfrm>
                        <a:custGeom>
                          <a:avLst/>
                          <a:gdLst/>
                          <a:ahLst/>
                          <a:cxnLst/>
                          <a:rect l="l" t="t" r="r" b="b"/>
                          <a:pathLst>
                            <a:path w="325755" h="6985">
                              <a:moveTo>
                                <a:pt x="325440" y="0"/>
                              </a:moveTo>
                              <a:lnTo>
                                <a:pt x="0" y="0"/>
                              </a:lnTo>
                              <a:lnTo>
                                <a:pt x="0" y="6480"/>
                              </a:lnTo>
                              <a:lnTo>
                                <a:pt x="325440" y="6480"/>
                              </a:lnTo>
                              <a:lnTo>
                                <a:pt x="325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4E07F3" id="Graphic 713" o:spid="_x0000_s1026" style="position:absolute;margin-left:284.85pt;margin-top:15.9pt;width:25.65pt;height:.55pt;z-index:-15714816;visibility:visible;mso-wrap-style:square;mso-wrap-distance-left:0;mso-wrap-distance-top:0;mso-wrap-distance-right:0;mso-wrap-distance-bottom:0;mso-position-horizontal:absolute;mso-position-horizontal-relative:page;mso-position-vertical:absolute;mso-position-vertical-relative:text;v-text-anchor:top" coordsize="32575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" path="m325440,l,,,6480r325440,l325440,xe" fillcolor="black" stroked="f">
                <v:path arrowok="t"/>
                <w10:wrap type="topAndBottom" anchorx="page"/>
              </v:shape>
            </w:pict>
          </mc:Fallback>
        </mc:AlternateContent>
      </w:r>
    </w:p>
    <w:p w14:paraId="2250BD6B" w14:textId="77777777" w:rsidR="00E66D05" w:rsidRDefault="00E66D05">
      <w:pPr>
        <w:rPr>
          <w:sz w:val="20"/>
          <w:lang w:eastAsia="ja-JP"/>
        </w:rPr>
        <w:sectPr w:rsidR="00E66D05">
          <w:headerReference w:type="default" r:id="rId121"/>
          <w:pgSz w:w="11910" w:h="16840"/>
          <w:pgMar w:top="1260" w:right="1240" w:bottom="280" w:left="1240" w:header="967" w:footer="0" w:gutter="0"/>
          <w:cols w:space="720"/>
        </w:sectPr>
      </w:pPr>
    </w:p>
    <w:p w14:paraId="0E7F6965" w14:textId="77777777" w:rsidR="00E66D05" w:rsidRDefault="00E66D05">
      <w:pPr>
        <w:pStyle w:val="a3"/>
        <w:spacing w:before="140"/>
        <w:rPr>
          <w:sz w:val="17"/>
          <w:lang w:eastAsia="ja-JP"/>
        </w:rPr>
      </w:pPr>
    </w:p>
    <w:p w14:paraId="48FB1205" w14:textId="77777777" w:rsidR="00E66D05" w:rsidRDefault="00000000">
      <w:pPr>
        <w:ind w:left="504" w:right="504"/>
        <w:jc w:val="center"/>
        <w:rPr>
          <w:rFonts w:ascii="Times New Roman"/>
          <w:i/>
          <w:sz w:val="17"/>
          <w:lang w:eastAsia="ja-JP"/>
        </w:rPr>
      </w:pPr>
      <w:r>
        <w:rPr>
          <w:rFonts w:ascii="Times New Roman"/>
          <w:i/>
          <w:sz w:val="17"/>
          <w:lang w:eastAsia="ja-JP"/>
        </w:rPr>
        <w:t>付録</w:t>
      </w:r>
      <w:r>
        <w:rPr>
          <w:rFonts w:ascii="Times New Roman"/>
          <w:i/>
          <w:spacing w:val="-5"/>
          <w:sz w:val="17"/>
          <w:lang w:eastAsia="ja-JP"/>
        </w:rPr>
        <w:t>6</w:t>
      </w:r>
    </w:p>
    <w:p w14:paraId="62EF2AD9" w14:textId="77777777" w:rsidR="00E66D05" w:rsidRDefault="00E66D05">
      <w:pPr>
        <w:pStyle w:val="a3"/>
        <w:spacing w:before="58"/>
        <w:rPr>
          <w:rFonts w:ascii="Times New Roman"/>
          <w:i/>
          <w:sz w:val="17"/>
          <w:lang w:eastAsia="ja-JP"/>
        </w:rPr>
      </w:pPr>
    </w:p>
    <w:p w14:paraId="0C4BA94B" w14:textId="77777777" w:rsidR="00E66D05" w:rsidRDefault="00000000">
      <w:pPr>
        <w:spacing w:line="230" w:lineRule="auto"/>
        <w:ind w:left="618" w:right="616" w:hanging="1"/>
        <w:jc w:val="center"/>
        <w:rPr>
          <w:rFonts w:ascii="Times New Roman"/>
          <w:b/>
          <w:sz w:val="17"/>
          <w:lang w:eastAsia="ja-JP"/>
        </w:rPr>
      </w:pPr>
      <w:r>
        <w:rPr>
          <w:rFonts w:ascii="Times New Roman"/>
          <w:b/>
          <w:spacing w:val="-6"/>
          <w:sz w:val="17"/>
          <w:lang w:eastAsia="ja-JP"/>
        </w:rPr>
        <w:t>第</w:t>
      </w:r>
      <w:r>
        <w:rPr>
          <w:rFonts w:ascii="Times New Roman"/>
          <w:b/>
          <w:spacing w:val="-6"/>
          <w:sz w:val="17"/>
          <w:lang w:eastAsia="ja-JP"/>
        </w:rPr>
        <w:t xml:space="preserve"> 29 </w:t>
      </w:r>
      <w:r>
        <w:rPr>
          <w:rFonts w:ascii="Times New Roman"/>
          <w:b/>
          <w:spacing w:val="-6"/>
          <w:sz w:val="17"/>
          <w:lang w:eastAsia="ja-JP"/>
        </w:rPr>
        <w:t>条</w:t>
      </w:r>
      <w:r>
        <w:rPr>
          <w:rFonts w:ascii="Times New Roman"/>
          <w:b/>
          <w:spacing w:val="-6"/>
          <w:sz w:val="17"/>
          <w:lang w:eastAsia="ja-JP"/>
        </w:rPr>
        <w:t>(4)</w:t>
      </w:r>
      <w:r>
        <w:rPr>
          <w:rFonts w:ascii="Times New Roman"/>
          <w:b/>
          <w:spacing w:val="-6"/>
          <w:sz w:val="17"/>
          <w:lang w:eastAsia="ja-JP"/>
        </w:rPr>
        <w:t>及び第</w:t>
      </w:r>
      <w:r>
        <w:rPr>
          <w:rFonts w:ascii="Times New Roman"/>
          <w:b/>
          <w:spacing w:val="-6"/>
          <w:sz w:val="17"/>
          <w:lang w:eastAsia="ja-JP"/>
        </w:rPr>
        <w:t xml:space="preserve"> 31 </w:t>
      </w:r>
      <w:r>
        <w:rPr>
          <w:rFonts w:ascii="Times New Roman"/>
          <w:b/>
          <w:spacing w:val="-6"/>
          <w:sz w:val="17"/>
          <w:lang w:eastAsia="ja-JP"/>
        </w:rPr>
        <w:t>条に従って</w:t>
      </w:r>
      <w:r>
        <w:rPr>
          <w:rFonts w:ascii="Times New Roman"/>
          <w:b/>
          <w:spacing w:val="-2"/>
          <w:sz w:val="17"/>
          <w:lang w:eastAsia="ja-JP"/>
        </w:rPr>
        <w:t>機器及び経済</w:t>
      </w:r>
      <w:r>
        <w:rPr>
          <w:rFonts w:ascii="Times New Roman"/>
          <w:b/>
          <w:spacing w:val="-6"/>
          <w:sz w:val="17"/>
          <w:lang w:eastAsia="ja-JP"/>
        </w:rPr>
        <w:t>事業</w:t>
      </w:r>
      <w:r>
        <w:rPr>
          <w:rFonts w:ascii="Times New Roman"/>
          <w:b/>
          <w:spacing w:val="-4"/>
          <w:sz w:val="17"/>
          <w:lang w:eastAsia="ja-JP"/>
        </w:rPr>
        <w:t>者の</w:t>
      </w:r>
      <w:r>
        <w:rPr>
          <w:rFonts w:ascii="Times New Roman"/>
          <w:b/>
          <w:spacing w:val="-2"/>
          <w:sz w:val="17"/>
          <w:lang w:eastAsia="ja-JP"/>
        </w:rPr>
        <w:t>登録時に提出される情報</w:t>
      </w:r>
      <w:r>
        <w:rPr>
          <w:rFonts w:ascii="Times New Roman"/>
          <w:b/>
          <w:spacing w:val="-6"/>
          <w:sz w:val="17"/>
          <w:lang w:eastAsia="ja-JP"/>
        </w:rPr>
        <w:t>、</w:t>
      </w:r>
      <w:r>
        <w:rPr>
          <w:rFonts w:ascii="Times New Roman"/>
          <w:b/>
          <w:spacing w:val="-4"/>
          <w:sz w:val="17"/>
          <w:lang w:eastAsia="ja-JP"/>
        </w:rPr>
        <w:t>第</w:t>
      </w:r>
      <w:r>
        <w:rPr>
          <w:rFonts w:ascii="Times New Roman"/>
          <w:b/>
          <w:spacing w:val="-4"/>
          <w:sz w:val="17"/>
          <w:lang w:eastAsia="ja-JP"/>
        </w:rPr>
        <w:t xml:space="preserve"> 28 </w:t>
      </w:r>
      <w:r>
        <w:rPr>
          <w:rFonts w:ascii="Times New Roman"/>
          <w:b/>
          <w:spacing w:val="-4"/>
          <w:sz w:val="17"/>
          <w:lang w:eastAsia="ja-JP"/>
        </w:rPr>
        <w:t>条及び第</w:t>
      </w:r>
      <w:r>
        <w:rPr>
          <w:rFonts w:ascii="Times New Roman"/>
          <w:b/>
          <w:spacing w:val="-4"/>
          <w:sz w:val="17"/>
          <w:lang w:eastAsia="ja-JP"/>
        </w:rPr>
        <w:t xml:space="preserve"> 29 </w:t>
      </w:r>
      <w:r>
        <w:rPr>
          <w:rFonts w:ascii="Times New Roman"/>
          <w:b/>
          <w:spacing w:val="-4"/>
          <w:sz w:val="17"/>
          <w:lang w:eastAsia="ja-JP"/>
        </w:rPr>
        <w:t>条に従って</w:t>
      </w:r>
      <w:r>
        <w:rPr>
          <w:rFonts w:ascii="Times New Roman"/>
          <w:b/>
          <w:spacing w:val="-4"/>
          <w:sz w:val="17"/>
          <w:lang w:eastAsia="ja-JP"/>
        </w:rPr>
        <w:t xml:space="preserve"> udi-di </w:t>
      </w:r>
      <w:r>
        <w:rPr>
          <w:rFonts w:ascii="Times New Roman"/>
          <w:b/>
          <w:spacing w:val="-4"/>
          <w:sz w:val="17"/>
          <w:lang w:eastAsia="ja-JP"/>
        </w:rPr>
        <w:t>と共に</w:t>
      </w:r>
      <w:r>
        <w:rPr>
          <w:rFonts w:ascii="Times New Roman"/>
          <w:b/>
          <w:spacing w:val="-4"/>
          <w:sz w:val="17"/>
          <w:lang w:eastAsia="ja-JP"/>
        </w:rPr>
        <w:t xml:space="preserve"> udi </w:t>
      </w:r>
      <w:r>
        <w:rPr>
          <w:rFonts w:ascii="Times New Roman"/>
          <w:b/>
          <w:spacing w:val="-4"/>
          <w:sz w:val="17"/>
          <w:lang w:eastAsia="ja-JP"/>
        </w:rPr>
        <w:t>データベースに</w:t>
      </w:r>
      <w:r>
        <w:rPr>
          <w:rFonts w:ascii="Times New Roman"/>
          <w:b/>
          <w:spacing w:val="-6"/>
          <w:sz w:val="17"/>
          <w:lang w:eastAsia="ja-JP"/>
        </w:rPr>
        <w:t>提供されるコアデータ要素</w:t>
      </w:r>
      <w:r>
        <w:rPr>
          <w:rFonts w:ascii="Times New Roman"/>
          <w:b/>
          <w:sz w:val="17"/>
          <w:lang w:eastAsia="ja-JP"/>
        </w:rPr>
        <w:t>、及び</w:t>
      </w:r>
      <w:r>
        <w:rPr>
          <w:rFonts w:ascii="Times New Roman"/>
          <w:b/>
          <w:sz w:val="17"/>
          <w:lang w:eastAsia="ja-JP"/>
        </w:rPr>
        <w:t xml:space="preserve"> udi </w:t>
      </w:r>
      <w:r>
        <w:rPr>
          <w:rFonts w:ascii="Times New Roman"/>
          <w:b/>
          <w:sz w:val="17"/>
          <w:lang w:eastAsia="ja-JP"/>
        </w:rPr>
        <w:t>システム</w:t>
      </w:r>
    </w:p>
    <w:p w14:paraId="4DAA4949" w14:textId="77777777" w:rsidR="00E66D05" w:rsidRDefault="00E66D05">
      <w:pPr>
        <w:pStyle w:val="a3"/>
        <w:spacing w:before="184"/>
        <w:rPr>
          <w:rFonts w:ascii="Times New Roman"/>
          <w:b/>
          <w:sz w:val="17"/>
          <w:lang w:eastAsia="ja-JP"/>
        </w:rPr>
      </w:pPr>
    </w:p>
    <w:p w14:paraId="18CA415A" w14:textId="77777777" w:rsidR="00E66D05" w:rsidRDefault="00000000">
      <w:pPr>
        <w:ind w:left="504" w:right="504"/>
        <w:jc w:val="center"/>
        <w:rPr>
          <w:sz w:val="17"/>
          <w:lang w:eastAsia="ja-JP"/>
        </w:rPr>
      </w:pPr>
      <w:r>
        <w:rPr>
          <w:spacing w:val="-2"/>
          <w:w w:val="80"/>
          <w:sz w:val="17"/>
          <w:lang w:eastAsia="ja-JP"/>
        </w:rPr>
        <w:t>パート</w:t>
      </w:r>
      <w:r>
        <w:rPr>
          <w:spacing w:val="-10"/>
          <w:w w:val="95"/>
          <w:sz w:val="17"/>
          <w:lang w:eastAsia="ja-JP"/>
        </w:rPr>
        <w:t>A</w:t>
      </w:r>
    </w:p>
    <w:p w14:paraId="2239C648" w14:textId="77777777" w:rsidR="00E66D05" w:rsidRDefault="00E66D05">
      <w:pPr>
        <w:pStyle w:val="a3"/>
        <w:spacing w:before="101"/>
        <w:rPr>
          <w:sz w:val="17"/>
          <w:lang w:eastAsia="ja-JP"/>
        </w:rPr>
      </w:pPr>
    </w:p>
    <w:p w14:paraId="1D786E8E" w14:textId="77777777" w:rsidR="00E66D05" w:rsidRDefault="00000000">
      <w:pPr>
        <w:spacing w:before="1" w:line="230" w:lineRule="auto"/>
        <w:ind w:left="504" w:right="503"/>
        <w:jc w:val="center"/>
        <w:rPr>
          <w:rFonts w:ascii="Times New Roman"/>
          <w:b/>
          <w:sz w:val="17"/>
          <w:lang w:eastAsia="ja-JP"/>
        </w:rPr>
      </w:pPr>
      <w:r>
        <w:rPr>
          <w:rFonts w:ascii="Times New Roman"/>
          <w:b/>
          <w:sz w:val="17"/>
          <w:lang w:eastAsia="ja-JP"/>
        </w:rPr>
        <w:t>第</w:t>
      </w:r>
      <w:r>
        <w:rPr>
          <w:rFonts w:ascii="Times New Roman"/>
          <w:b/>
          <w:sz w:val="17"/>
          <w:lang w:eastAsia="ja-JP"/>
        </w:rPr>
        <w:t>29</w:t>
      </w:r>
      <w:r>
        <w:rPr>
          <w:rFonts w:ascii="Times New Roman"/>
          <w:b/>
          <w:sz w:val="17"/>
          <w:lang w:eastAsia="ja-JP"/>
        </w:rPr>
        <w:t>条</w:t>
      </w:r>
      <w:r>
        <w:rPr>
          <w:rFonts w:ascii="Times New Roman"/>
          <w:b/>
          <w:sz w:val="17"/>
          <w:lang w:eastAsia="ja-JP"/>
        </w:rPr>
        <w:t>4</w:t>
      </w:r>
      <w:r>
        <w:rPr>
          <w:rFonts w:ascii="Times New Roman"/>
          <w:b/>
          <w:sz w:val="17"/>
          <w:lang w:eastAsia="ja-JP"/>
        </w:rPr>
        <w:t>項および第</w:t>
      </w:r>
      <w:r>
        <w:rPr>
          <w:rFonts w:ascii="Times New Roman"/>
          <w:b/>
          <w:sz w:val="17"/>
          <w:lang w:eastAsia="ja-JP"/>
        </w:rPr>
        <w:t>31</w:t>
      </w:r>
      <w:r>
        <w:rPr>
          <w:rFonts w:ascii="Times New Roman"/>
          <w:b/>
          <w:sz w:val="17"/>
          <w:lang w:eastAsia="ja-JP"/>
        </w:rPr>
        <w:t>条に基づく</w:t>
      </w:r>
      <w:r>
        <w:rPr>
          <w:rFonts w:ascii="Times New Roman"/>
          <w:b/>
          <w:spacing w:val="-2"/>
          <w:sz w:val="17"/>
          <w:lang w:eastAsia="ja-JP"/>
        </w:rPr>
        <w:t>機器および経済</w:t>
      </w:r>
      <w:r>
        <w:rPr>
          <w:rFonts w:ascii="Times New Roman"/>
          <w:b/>
          <w:sz w:val="17"/>
          <w:lang w:eastAsia="ja-JP"/>
        </w:rPr>
        <w:t>事業者の</w:t>
      </w:r>
      <w:r>
        <w:rPr>
          <w:rFonts w:ascii="Times New Roman"/>
          <w:b/>
          <w:spacing w:val="-2"/>
          <w:sz w:val="17"/>
          <w:lang w:eastAsia="ja-JP"/>
        </w:rPr>
        <w:t>登録時に提出すべき情報</w:t>
      </w:r>
    </w:p>
    <w:p w14:paraId="3036127B" w14:textId="77777777" w:rsidR="00E66D05" w:rsidRDefault="00E66D05">
      <w:pPr>
        <w:pStyle w:val="a3"/>
        <w:rPr>
          <w:rFonts w:ascii="Times New Roman"/>
          <w:b/>
          <w:sz w:val="17"/>
          <w:lang w:eastAsia="ja-JP"/>
        </w:rPr>
      </w:pPr>
    </w:p>
    <w:p w14:paraId="256FCACF" w14:textId="77777777" w:rsidR="00E66D05" w:rsidRDefault="00E66D05">
      <w:pPr>
        <w:pStyle w:val="a3"/>
        <w:spacing w:before="16"/>
        <w:rPr>
          <w:rFonts w:ascii="Times New Roman"/>
          <w:b/>
          <w:sz w:val="17"/>
          <w:lang w:eastAsia="ja-JP"/>
        </w:rPr>
      </w:pPr>
    </w:p>
    <w:p w14:paraId="4CC41DAC" w14:textId="77777777" w:rsidR="00E66D05" w:rsidRDefault="00000000">
      <w:pPr>
        <w:pStyle w:val="a3"/>
        <w:spacing w:line="228" w:lineRule="auto"/>
        <w:ind w:left="107" w:right="105"/>
        <w:jc w:val="both"/>
        <w:rPr>
          <w:lang w:eastAsia="ja-JP"/>
        </w:rPr>
      </w:pPr>
      <w:r>
        <w:rPr>
          <w:w w:val="80"/>
          <w:lang w:eastAsia="ja-JP"/>
        </w:rPr>
        <w:t>製造者又は該当する場合，認定代理人，及び該当する場合，輸入者は，第 1 節に記載された情報を提出し，第 2 節に記載された機器に関する情報が完全であり，正確であり，関係者によって更新されていることを確認しなければならない。</w:t>
      </w:r>
    </w:p>
    <w:p w14:paraId="1AB32B59" w14:textId="77777777" w:rsidR="00E66D05" w:rsidRDefault="00E66D05">
      <w:pPr>
        <w:pStyle w:val="a3"/>
        <w:rPr>
          <w:lang w:eastAsia="ja-JP"/>
        </w:rPr>
      </w:pPr>
    </w:p>
    <w:p w14:paraId="6692C355" w14:textId="77777777" w:rsidR="00E66D05" w:rsidRDefault="00E66D05">
      <w:pPr>
        <w:pStyle w:val="a3"/>
        <w:spacing w:before="8"/>
        <w:rPr>
          <w:lang w:eastAsia="ja-JP"/>
        </w:rPr>
      </w:pPr>
    </w:p>
    <w:p w14:paraId="275C7117" w14:textId="77777777" w:rsidR="00E66D05" w:rsidRDefault="00000000">
      <w:pPr>
        <w:pStyle w:val="a5"/>
        <w:numPr>
          <w:ilvl w:val="0"/>
          <w:numId w:val="50"/>
        </w:numPr>
        <w:tabs>
          <w:tab w:val="left" w:pos="695"/>
        </w:tabs>
        <w:spacing w:before="1"/>
        <w:ind w:hanging="588"/>
        <w:rPr>
          <w:sz w:val="19"/>
          <w:lang w:eastAsia="ja-JP"/>
        </w:rPr>
      </w:pPr>
      <w:r>
        <w:rPr>
          <w:w w:val="75"/>
          <w:sz w:val="19"/>
          <w:lang w:eastAsia="ja-JP"/>
        </w:rPr>
        <w:t>経済</w:t>
      </w:r>
      <w:r>
        <w:rPr>
          <w:spacing w:val="-2"/>
          <w:w w:val="75"/>
          <w:sz w:val="19"/>
          <w:lang w:eastAsia="ja-JP"/>
        </w:rPr>
        <w:t>事業者に関する</w:t>
      </w:r>
      <w:r>
        <w:rPr>
          <w:w w:val="75"/>
          <w:sz w:val="19"/>
          <w:lang w:eastAsia="ja-JP"/>
        </w:rPr>
        <w:t>情報</w:t>
      </w:r>
    </w:p>
    <w:p w14:paraId="206B57B3" w14:textId="77777777" w:rsidR="00E66D05" w:rsidRDefault="00E66D05">
      <w:pPr>
        <w:pStyle w:val="a3"/>
        <w:spacing w:before="73"/>
        <w:rPr>
          <w:lang w:eastAsia="ja-JP"/>
        </w:rPr>
      </w:pPr>
    </w:p>
    <w:p w14:paraId="5110276C" w14:textId="77777777" w:rsidR="00E66D05" w:rsidRDefault="00000000">
      <w:pPr>
        <w:pStyle w:val="a5"/>
        <w:numPr>
          <w:ilvl w:val="1"/>
          <w:numId w:val="50"/>
        </w:numPr>
        <w:tabs>
          <w:tab w:val="left" w:pos="695"/>
        </w:tabs>
        <w:ind w:hanging="588"/>
        <w:rPr>
          <w:sz w:val="19"/>
          <w:lang w:eastAsia="ja-JP"/>
        </w:rPr>
      </w:pPr>
      <w:r>
        <w:rPr>
          <w:w w:val="75"/>
          <w:sz w:val="19"/>
          <w:lang w:eastAsia="ja-JP"/>
        </w:rPr>
        <w:t>経済事業者の種類（製造業者、認定代理店、</w:t>
      </w:r>
      <w:r>
        <w:rPr>
          <w:spacing w:val="-2"/>
          <w:w w:val="75"/>
          <w:sz w:val="19"/>
          <w:lang w:eastAsia="ja-JP"/>
        </w:rPr>
        <w:t>輸入業者）、</w:t>
      </w:r>
    </w:p>
    <w:p w14:paraId="73C53951" w14:textId="77777777" w:rsidR="00E66D05" w:rsidRDefault="00000000">
      <w:pPr>
        <w:pStyle w:val="a5"/>
        <w:numPr>
          <w:ilvl w:val="1"/>
          <w:numId w:val="50"/>
        </w:numPr>
        <w:tabs>
          <w:tab w:val="left" w:pos="695"/>
        </w:tabs>
        <w:spacing w:before="193"/>
        <w:ind w:hanging="588"/>
        <w:rPr>
          <w:sz w:val="19"/>
          <w:lang w:eastAsia="ja-JP"/>
        </w:rPr>
      </w:pPr>
      <w:r>
        <w:rPr>
          <w:w w:val="75"/>
          <w:sz w:val="19"/>
          <w:lang w:eastAsia="ja-JP"/>
        </w:rPr>
        <w:t>経済</w:t>
      </w:r>
      <w:r>
        <w:rPr>
          <w:spacing w:val="-2"/>
          <w:w w:val="75"/>
          <w:sz w:val="19"/>
          <w:lang w:eastAsia="ja-JP"/>
        </w:rPr>
        <w:t>運営者の</w:t>
      </w:r>
      <w:r>
        <w:rPr>
          <w:w w:val="75"/>
          <w:sz w:val="19"/>
          <w:lang w:eastAsia="ja-JP"/>
        </w:rPr>
        <w:t>氏名、住所、連絡先</w:t>
      </w:r>
      <w:r>
        <w:rPr>
          <w:spacing w:val="-2"/>
          <w:w w:val="75"/>
          <w:sz w:val="19"/>
          <w:lang w:eastAsia="ja-JP"/>
        </w:rPr>
        <w:t>、</w:t>
      </w:r>
    </w:p>
    <w:p w14:paraId="7034C585" w14:textId="77777777" w:rsidR="00E66D05" w:rsidRDefault="00000000">
      <w:pPr>
        <w:pStyle w:val="a5"/>
        <w:numPr>
          <w:ilvl w:val="1"/>
          <w:numId w:val="50"/>
        </w:numPr>
        <w:tabs>
          <w:tab w:val="left" w:pos="693"/>
          <w:tab w:val="left" w:pos="695"/>
        </w:tabs>
        <w:spacing w:before="200" w:line="230" w:lineRule="auto"/>
        <w:ind w:right="105"/>
        <w:jc w:val="both"/>
        <w:rPr>
          <w:sz w:val="19"/>
          <w:lang w:eastAsia="ja-JP"/>
        </w:rPr>
      </w:pPr>
      <w:r>
        <w:rPr>
          <w:w w:val="80"/>
          <w:sz w:val="19"/>
          <w:lang w:eastAsia="ja-JP"/>
        </w:rPr>
        <w:t>情報の提出が、第1.1項に記載されている経済事業者のいずれかに代わって他</w:t>
      </w:r>
      <w:r>
        <w:rPr>
          <w:sz w:val="19"/>
          <w:lang w:eastAsia="ja-JP"/>
        </w:rPr>
        <w:t>者によって</w:t>
      </w:r>
      <w:r>
        <w:rPr>
          <w:w w:val="80"/>
          <w:sz w:val="19"/>
          <w:lang w:eastAsia="ja-JP"/>
        </w:rPr>
        <w:t>行われる場合は、その者の氏名、住所、および連絡先の詳細、</w:t>
      </w:r>
    </w:p>
    <w:p w14:paraId="338A6B24" w14:textId="77777777" w:rsidR="00E66D05" w:rsidRDefault="00000000">
      <w:pPr>
        <w:pStyle w:val="a5"/>
        <w:numPr>
          <w:ilvl w:val="1"/>
          <w:numId w:val="50"/>
        </w:numPr>
        <w:tabs>
          <w:tab w:val="left" w:pos="693"/>
          <w:tab w:val="left" w:pos="695"/>
        </w:tabs>
        <w:spacing w:before="203" w:line="228" w:lineRule="auto"/>
        <w:ind w:right="105"/>
        <w:jc w:val="both"/>
        <w:rPr>
          <w:sz w:val="19"/>
          <w:lang w:eastAsia="ja-JP"/>
        </w:rPr>
      </w:pPr>
      <w:r>
        <w:rPr>
          <w:w w:val="85"/>
          <w:sz w:val="19"/>
          <w:lang w:eastAsia="ja-JP"/>
        </w:rPr>
        <w:t>第15条で</w:t>
      </w:r>
      <w:r>
        <w:rPr>
          <w:w w:val="80"/>
          <w:sz w:val="19"/>
          <w:lang w:eastAsia="ja-JP"/>
        </w:rPr>
        <w:t>言及される規制遵守の責任者の氏名、住所、連絡先</w:t>
      </w:r>
      <w:r>
        <w:rPr>
          <w:w w:val="85"/>
          <w:sz w:val="19"/>
          <w:lang w:eastAsia="ja-JP"/>
        </w:rPr>
        <w:t>。</w:t>
      </w:r>
    </w:p>
    <w:p w14:paraId="603D063D" w14:textId="77777777" w:rsidR="00E66D05" w:rsidRDefault="00E66D05">
      <w:pPr>
        <w:pStyle w:val="a3"/>
        <w:spacing w:before="126"/>
        <w:rPr>
          <w:lang w:eastAsia="ja-JP"/>
        </w:rPr>
      </w:pPr>
    </w:p>
    <w:p w14:paraId="20253AEA" w14:textId="77777777" w:rsidR="00E66D05" w:rsidRDefault="00000000">
      <w:pPr>
        <w:pStyle w:val="a5"/>
        <w:numPr>
          <w:ilvl w:val="0"/>
          <w:numId w:val="50"/>
        </w:numPr>
        <w:tabs>
          <w:tab w:val="left" w:pos="695"/>
        </w:tabs>
        <w:ind w:hanging="588"/>
        <w:rPr>
          <w:sz w:val="19"/>
        </w:rPr>
      </w:pPr>
      <w:proofErr w:type="spellStart"/>
      <w:r>
        <w:rPr>
          <w:spacing w:val="-2"/>
          <w:w w:val="75"/>
          <w:sz w:val="19"/>
        </w:rPr>
        <w:t>機器に関する</w:t>
      </w:r>
      <w:r>
        <w:rPr>
          <w:w w:val="75"/>
          <w:sz w:val="19"/>
        </w:rPr>
        <w:t>情報</w:t>
      </w:r>
      <w:proofErr w:type="spellEnd"/>
    </w:p>
    <w:p w14:paraId="4F51D3EF" w14:textId="77777777" w:rsidR="00E66D05" w:rsidRDefault="00E66D05">
      <w:pPr>
        <w:pStyle w:val="a3"/>
        <w:spacing w:before="73"/>
      </w:pPr>
    </w:p>
    <w:p w14:paraId="113C691E" w14:textId="77777777" w:rsidR="00E66D05" w:rsidRDefault="00000000">
      <w:pPr>
        <w:pStyle w:val="a5"/>
        <w:numPr>
          <w:ilvl w:val="1"/>
          <w:numId w:val="50"/>
        </w:numPr>
        <w:tabs>
          <w:tab w:val="left" w:pos="695"/>
        </w:tabs>
        <w:spacing w:before="1"/>
        <w:ind w:hanging="588"/>
        <w:rPr>
          <w:sz w:val="19"/>
        </w:rPr>
      </w:pPr>
      <w:proofErr w:type="spellStart"/>
      <w:r>
        <w:rPr>
          <w:w w:val="75"/>
          <w:sz w:val="19"/>
        </w:rPr>
        <w:t>基本的なUDI</w:t>
      </w:r>
      <w:proofErr w:type="spellEnd"/>
      <w:r>
        <w:rPr>
          <w:w w:val="75"/>
          <w:sz w:val="19"/>
        </w:rPr>
        <w:t>-DI</w:t>
      </w:r>
      <w:r>
        <w:rPr>
          <w:spacing w:val="-5"/>
          <w:w w:val="75"/>
          <w:sz w:val="19"/>
        </w:rPr>
        <w:t>、</w:t>
      </w:r>
    </w:p>
    <w:p w14:paraId="55996FF3" w14:textId="77777777" w:rsidR="00E66D05" w:rsidRDefault="00000000">
      <w:pPr>
        <w:pStyle w:val="a5"/>
        <w:numPr>
          <w:ilvl w:val="1"/>
          <w:numId w:val="50"/>
        </w:numPr>
        <w:tabs>
          <w:tab w:val="left" w:pos="693"/>
          <w:tab w:val="left" w:pos="695"/>
        </w:tabs>
        <w:spacing w:before="199" w:line="230" w:lineRule="auto"/>
        <w:ind w:right="103"/>
        <w:jc w:val="both"/>
        <w:rPr>
          <w:sz w:val="19"/>
          <w:lang w:eastAsia="ja-JP"/>
        </w:rPr>
      </w:pPr>
      <w:r>
        <w:rPr>
          <w:w w:val="85"/>
          <w:sz w:val="19"/>
          <w:lang w:eastAsia="ja-JP"/>
        </w:rPr>
        <w:t>届出機関が発行した証明書の種類、番号、有効期限、</w:t>
      </w:r>
      <w:r>
        <w:rPr>
          <w:w w:val="80"/>
          <w:sz w:val="19"/>
          <w:lang w:eastAsia="ja-JP"/>
        </w:rPr>
        <w:t>届出機関の</w:t>
      </w:r>
      <w:r>
        <w:rPr>
          <w:w w:val="85"/>
          <w:sz w:val="19"/>
          <w:lang w:eastAsia="ja-JP"/>
        </w:rPr>
        <w:t>名称または識別</w:t>
      </w:r>
      <w:r>
        <w:rPr>
          <w:w w:val="80"/>
          <w:sz w:val="19"/>
          <w:lang w:eastAsia="ja-JP"/>
        </w:rPr>
        <w:t>番号、および証明書に記載され、届出機関が届出機関および証明書に関する電子システムに入力した情報へのリンク、</w:t>
      </w:r>
    </w:p>
    <w:p w14:paraId="7A68A520" w14:textId="77777777" w:rsidR="00E66D05" w:rsidRDefault="00000000">
      <w:pPr>
        <w:pStyle w:val="a5"/>
        <w:numPr>
          <w:ilvl w:val="1"/>
          <w:numId w:val="50"/>
        </w:numPr>
        <w:tabs>
          <w:tab w:val="left" w:pos="695"/>
        </w:tabs>
        <w:spacing w:before="193"/>
        <w:ind w:hanging="588"/>
        <w:rPr>
          <w:sz w:val="19"/>
          <w:lang w:eastAsia="ja-JP"/>
        </w:rPr>
      </w:pPr>
      <w:r>
        <w:rPr>
          <w:w w:val="75"/>
          <w:sz w:val="19"/>
          <w:lang w:eastAsia="ja-JP"/>
        </w:rPr>
        <w:t>当該機器が</w:t>
      </w:r>
      <w:r>
        <w:rPr>
          <w:spacing w:val="-2"/>
          <w:w w:val="75"/>
          <w:sz w:val="19"/>
          <w:lang w:eastAsia="ja-JP"/>
        </w:rPr>
        <w:t>EU</w:t>
      </w:r>
      <w:r>
        <w:rPr>
          <w:w w:val="75"/>
          <w:sz w:val="19"/>
          <w:lang w:eastAsia="ja-JP"/>
        </w:rPr>
        <w:t>域内で上市される、または上市されたことのある加盟国、</w:t>
      </w:r>
    </w:p>
    <w:p w14:paraId="1B93B364" w14:textId="77777777" w:rsidR="00E66D05" w:rsidRDefault="00000000">
      <w:pPr>
        <w:pStyle w:val="a5"/>
        <w:numPr>
          <w:ilvl w:val="1"/>
          <w:numId w:val="50"/>
        </w:numPr>
        <w:tabs>
          <w:tab w:val="left" w:pos="695"/>
        </w:tabs>
        <w:spacing w:before="193"/>
        <w:ind w:hanging="588"/>
        <w:rPr>
          <w:sz w:val="19"/>
          <w:lang w:eastAsia="ja-JP"/>
        </w:rPr>
      </w:pPr>
      <w:r>
        <w:rPr>
          <w:w w:val="75"/>
          <w:sz w:val="19"/>
          <w:lang w:eastAsia="ja-JP"/>
        </w:rPr>
        <w:t>クラスIIa、クラスIIbまたはクラスIIIの装置の場合：クラスIIaまたはクラスIIbまたはクラスIIIの装置の場合：その装置が</w:t>
      </w:r>
      <w:r>
        <w:rPr>
          <w:spacing w:val="-2"/>
          <w:w w:val="75"/>
          <w:sz w:val="19"/>
          <w:lang w:eastAsia="ja-JP"/>
        </w:rPr>
        <w:t>利用可能</w:t>
      </w:r>
      <w:r>
        <w:rPr>
          <w:w w:val="75"/>
          <w:sz w:val="19"/>
          <w:lang w:eastAsia="ja-JP"/>
        </w:rPr>
        <w:t>であるか、または</w:t>
      </w:r>
      <w:r>
        <w:rPr>
          <w:spacing w:val="-2"/>
          <w:w w:val="75"/>
          <w:sz w:val="19"/>
          <w:lang w:eastAsia="ja-JP"/>
        </w:rPr>
        <w:t>利用可能に</w:t>
      </w:r>
      <w:r>
        <w:rPr>
          <w:w w:val="75"/>
          <w:sz w:val="19"/>
          <w:lang w:eastAsia="ja-JP"/>
        </w:rPr>
        <w:t>なる予定の加盟国、</w:t>
      </w:r>
    </w:p>
    <w:p w14:paraId="0C55B310" w14:textId="77777777" w:rsidR="00E66D05" w:rsidRDefault="00000000">
      <w:pPr>
        <w:pStyle w:val="a5"/>
        <w:numPr>
          <w:ilvl w:val="1"/>
          <w:numId w:val="50"/>
        </w:numPr>
        <w:tabs>
          <w:tab w:val="left" w:pos="695"/>
        </w:tabs>
        <w:spacing w:before="192"/>
        <w:ind w:hanging="588"/>
        <w:rPr>
          <w:sz w:val="19"/>
        </w:rPr>
      </w:pPr>
      <w:proofErr w:type="spellStart"/>
      <w:r>
        <w:rPr>
          <w:spacing w:val="-2"/>
          <w:w w:val="75"/>
          <w:sz w:val="19"/>
        </w:rPr>
        <w:t>機器の</w:t>
      </w:r>
      <w:r>
        <w:rPr>
          <w:w w:val="75"/>
          <w:sz w:val="19"/>
        </w:rPr>
        <w:t>リスククラス</w:t>
      </w:r>
      <w:proofErr w:type="spellEnd"/>
      <w:r>
        <w:rPr>
          <w:w w:val="75"/>
          <w:sz w:val="19"/>
        </w:rPr>
        <w:t>、</w:t>
      </w:r>
    </w:p>
    <w:p w14:paraId="4EC314F9" w14:textId="77777777" w:rsidR="00E66D05" w:rsidRDefault="00000000">
      <w:pPr>
        <w:pStyle w:val="a5"/>
        <w:numPr>
          <w:ilvl w:val="1"/>
          <w:numId w:val="50"/>
        </w:numPr>
        <w:tabs>
          <w:tab w:val="left" w:pos="695"/>
        </w:tabs>
        <w:spacing w:before="193"/>
        <w:ind w:hanging="588"/>
        <w:rPr>
          <w:sz w:val="19"/>
          <w:lang w:eastAsia="ja-JP"/>
        </w:rPr>
      </w:pPr>
      <w:r>
        <w:rPr>
          <w:w w:val="75"/>
          <w:sz w:val="19"/>
          <w:lang w:eastAsia="ja-JP"/>
        </w:rPr>
        <w:t>再処理された単回使用機器</w:t>
      </w:r>
      <w:r>
        <w:rPr>
          <w:spacing w:val="-2"/>
          <w:w w:val="75"/>
          <w:sz w:val="19"/>
          <w:lang w:eastAsia="ja-JP"/>
        </w:rPr>
        <w:t>（y/n）、</w:t>
      </w:r>
    </w:p>
    <w:p w14:paraId="2D087C16" w14:textId="77777777" w:rsidR="00E66D05" w:rsidRDefault="00000000">
      <w:pPr>
        <w:pStyle w:val="a5"/>
        <w:numPr>
          <w:ilvl w:val="1"/>
          <w:numId w:val="50"/>
        </w:numPr>
        <w:tabs>
          <w:tab w:val="left" w:pos="693"/>
          <w:tab w:val="left" w:pos="695"/>
        </w:tabs>
        <w:spacing w:before="200" w:line="230" w:lineRule="auto"/>
        <w:ind w:right="107"/>
        <w:jc w:val="both"/>
        <w:rPr>
          <w:sz w:val="19"/>
          <w:lang w:eastAsia="ja-JP"/>
        </w:rPr>
      </w:pPr>
      <w:r>
        <w:rPr>
          <w:w w:val="75"/>
          <w:sz w:val="19"/>
          <w:lang w:eastAsia="ja-JP"/>
        </w:rPr>
        <w:t>別々に使用された場合、医薬品とみなされる物質の存在とその</w:t>
      </w:r>
      <w:r>
        <w:rPr>
          <w:spacing w:val="-2"/>
          <w:w w:val="85"/>
          <w:sz w:val="19"/>
          <w:lang w:eastAsia="ja-JP"/>
        </w:rPr>
        <w:t>物質の名称、</w:t>
      </w:r>
    </w:p>
    <w:p w14:paraId="398D137C" w14:textId="77777777" w:rsidR="00E66D05" w:rsidRDefault="00000000">
      <w:pPr>
        <w:pStyle w:val="a5"/>
        <w:numPr>
          <w:ilvl w:val="1"/>
          <w:numId w:val="50"/>
        </w:numPr>
        <w:tabs>
          <w:tab w:val="left" w:pos="693"/>
          <w:tab w:val="left" w:pos="695"/>
        </w:tabs>
        <w:spacing w:before="203" w:line="228" w:lineRule="auto"/>
        <w:ind w:right="105"/>
        <w:jc w:val="both"/>
        <w:rPr>
          <w:sz w:val="19"/>
          <w:lang w:eastAsia="ja-JP"/>
        </w:rPr>
      </w:pPr>
      <w:r>
        <w:rPr>
          <w:w w:val="80"/>
          <w:sz w:val="19"/>
          <w:lang w:eastAsia="ja-JP"/>
        </w:rPr>
        <w:t>個別に使用した場合、ヒト血液またはヒト血漿に由来する医薬品とみなされる可能性のある物質の存在と、その物質の名称、</w:t>
      </w:r>
    </w:p>
    <w:p w14:paraId="74315E6D" w14:textId="77777777" w:rsidR="00E66D05" w:rsidRDefault="00000000">
      <w:pPr>
        <w:pStyle w:val="a5"/>
        <w:numPr>
          <w:ilvl w:val="1"/>
          <w:numId w:val="50"/>
        </w:numPr>
        <w:tabs>
          <w:tab w:val="left" w:pos="695"/>
        </w:tabs>
        <w:spacing w:before="196"/>
        <w:ind w:hanging="588"/>
        <w:rPr>
          <w:sz w:val="19"/>
          <w:lang w:eastAsia="ja-JP"/>
        </w:rPr>
      </w:pPr>
      <w:r>
        <w:rPr>
          <w:w w:val="75"/>
          <w:sz w:val="19"/>
          <w:lang w:eastAsia="ja-JP"/>
        </w:rPr>
        <w:t>ヒト由来の組織または細胞、あるいはそれらの派生物の</w:t>
      </w:r>
      <w:r>
        <w:rPr>
          <w:spacing w:val="-2"/>
          <w:w w:val="75"/>
          <w:sz w:val="19"/>
          <w:lang w:eastAsia="ja-JP"/>
        </w:rPr>
        <w:t>存在（y/n）、</w:t>
      </w:r>
    </w:p>
    <w:p w14:paraId="25006865" w14:textId="77777777" w:rsidR="00E66D05" w:rsidRDefault="00000000">
      <w:pPr>
        <w:pStyle w:val="a5"/>
        <w:numPr>
          <w:ilvl w:val="1"/>
          <w:numId w:val="50"/>
        </w:numPr>
        <w:tabs>
          <w:tab w:val="left" w:pos="695"/>
        </w:tabs>
        <w:spacing w:before="199" w:line="230" w:lineRule="auto"/>
        <w:ind w:right="107"/>
        <w:jc w:val="both"/>
        <w:rPr>
          <w:sz w:val="19"/>
          <w:lang w:eastAsia="ja-JP"/>
        </w:rPr>
      </w:pPr>
      <w:r>
        <w:rPr>
          <w:w w:val="80"/>
          <w:sz w:val="19"/>
          <w:lang w:eastAsia="ja-JP"/>
        </w:rPr>
        <w:t>規則(EU)No.722/2012で言及されている動物由来の組織や細胞、またはその</w:t>
      </w:r>
      <w:r>
        <w:rPr>
          <w:spacing w:val="-2"/>
          <w:w w:val="85"/>
          <w:sz w:val="19"/>
          <w:lang w:eastAsia="ja-JP"/>
        </w:rPr>
        <w:t>派生物が存在する（y/n）、</w:t>
      </w:r>
    </w:p>
    <w:p w14:paraId="1BB1BAA4" w14:textId="77777777" w:rsidR="00E66D05" w:rsidRDefault="00000000">
      <w:pPr>
        <w:pStyle w:val="a5"/>
        <w:numPr>
          <w:ilvl w:val="1"/>
          <w:numId w:val="50"/>
        </w:numPr>
        <w:tabs>
          <w:tab w:val="left" w:pos="695"/>
        </w:tabs>
        <w:spacing w:before="203" w:line="228" w:lineRule="auto"/>
        <w:ind w:right="105"/>
        <w:jc w:val="both"/>
        <w:rPr>
          <w:sz w:val="19"/>
          <w:lang w:eastAsia="ja-JP"/>
        </w:rPr>
      </w:pPr>
      <w:r>
        <w:rPr>
          <w:w w:val="80"/>
          <w:sz w:val="19"/>
          <w:lang w:eastAsia="ja-JP"/>
        </w:rPr>
        <w:t>該当する場合、</w:t>
      </w:r>
      <w:r>
        <w:rPr>
          <w:w w:val="75"/>
          <w:sz w:val="19"/>
          <w:lang w:eastAsia="ja-JP"/>
        </w:rPr>
        <w:t>当該機器に関連して</w:t>
      </w:r>
      <w:r>
        <w:rPr>
          <w:w w:val="80"/>
          <w:sz w:val="19"/>
          <w:lang w:eastAsia="ja-JP"/>
        </w:rPr>
        <w:t>実施された臨床試験又は治験の単一識別番号</w:t>
      </w:r>
      <w:r>
        <w:rPr>
          <w:w w:val="75"/>
          <w:sz w:val="19"/>
          <w:lang w:eastAsia="ja-JP"/>
        </w:rPr>
        <w:t>、又は 臨床試験に関する電子システムにおける臨床試験登録へのリンク</w:t>
      </w:r>
      <w:r>
        <w:rPr>
          <w:spacing w:val="-2"/>
          <w:w w:val="85"/>
          <w:sz w:val="19"/>
          <w:lang w:eastAsia="ja-JP"/>
        </w:rPr>
        <w:t>、</w:t>
      </w:r>
    </w:p>
    <w:p w14:paraId="0C51F827" w14:textId="77777777" w:rsidR="00E66D05" w:rsidRDefault="00000000">
      <w:pPr>
        <w:pStyle w:val="a5"/>
        <w:numPr>
          <w:ilvl w:val="1"/>
          <w:numId w:val="50"/>
        </w:numPr>
        <w:tabs>
          <w:tab w:val="left" w:pos="695"/>
        </w:tabs>
        <w:spacing w:before="206" w:line="228" w:lineRule="auto"/>
        <w:ind w:right="104"/>
        <w:jc w:val="both"/>
        <w:rPr>
          <w:sz w:val="19"/>
          <w:lang w:eastAsia="ja-JP"/>
        </w:rPr>
      </w:pPr>
      <w:r>
        <w:rPr>
          <w:w w:val="80"/>
          <w:sz w:val="19"/>
          <w:lang w:eastAsia="ja-JP"/>
        </w:rPr>
        <w:t>附属書XVIに記載されている機器の場合、その機器の意図された目的が</w:t>
      </w:r>
      <w:r>
        <w:rPr>
          <w:w w:val="85"/>
          <w:sz w:val="19"/>
          <w:lang w:eastAsia="ja-JP"/>
        </w:rPr>
        <w:t>医療目的以外</w:t>
      </w:r>
      <w:r>
        <w:rPr>
          <w:w w:val="80"/>
          <w:sz w:val="19"/>
          <w:lang w:eastAsia="ja-JP"/>
        </w:rPr>
        <w:t>であるかどうかの仕様、</w:t>
      </w:r>
    </w:p>
    <w:p w14:paraId="3FA9AA16" w14:textId="77777777" w:rsidR="00E66D05" w:rsidRDefault="00000000">
      <w:pPr>
        <w:pStyle w:val="a5"/>
        <w:numPr>
          <w:ilvl w:val="1"/>
          <w:numId w:val="50"/>
        </w:numPr>
        <w:tabs>
          <w:tab w:val="left" w:pos="695"/>
        </w:tabs>
        <w:spacing w:before="205" w:line="228" w:lineRule="auto"/>
        <w:ind w:right="105"/>
        <w:jc w:val="both"/>
        <w:rPr>
          <w:sz w:val="19"/>
          <w:lang w:eastAsia="ja-JP"/>
        </w:rPr>
      </w:pPr>
      <w:r>
        <w:rPr>
          <w:w w:val="80"/>
          <w:sz w:val="19"/>
          <w:lang w:eastAsia="ja-JP"/>
        </w:rPr>
        <w:t>第10条(15)</w:t>
      </w:r>
      <w:r>
        <w:rPr>
          <w:w w:val="85"/>
          <w:sz w:val="19"/>
          <w:lang w:eastAsia="ja-JP"/>
        </w:rPr>
        <w:t>に規定される他の法人又は自然人によって設計及び製造された機器の</w:t>
      </w:r>
      <w:r>
        <w:rPr>
          <w:w w:val="80"/>
          <w:sz w:val="19"/>
          <w:lang w:eastAsia="ja-JP"/>
        </w:rPr>
        <w:t>場合、当該法人又は自然人の氏名、住所及び連絡先の詳細、</w:t>
      </w:r>
    </w:p>
    <w:p w14:paraId="6AEEF77D" w14:textId="77777777" w:rsidR="00E66D05" w:rsidRDefault="00E66D05">
      <w:pPr>
        <w:spacing w:line="228" w:lineRule="auto"/>
        <w:jc w:val="both"/>
        <w:rPr>
          <w:sz w:val="19"/>
          <w:lang w:eastAsia="ja-JP"/>
        </w:rPr>
        <w:sectPr w:rsidR="00E66D05">
          <w:headerReference w:type="default" r:id="rId122"/>
          <w:pgSz w:w="11910" w:h="16840"/>
          <w:pgMar w:top="1260" w:right="1240" w:bottom="280" w:left="1240" w:header="967" w:footer="0" w:gutter="0"/>
          <w:cols w:space="720"/>
        </w:sectPr>
      </w:pPr>
    </w:p>
    <w:p w14:paraId="6C996D05" w14:textId="77777777" w:rsidR="00E66D05" w:rsidRDefault="00000000">
      <w:pPr>
        <w:pStyle w:val="a5"/>
        <w:numPr>
          <w:ilvl w:val="1"/>
          <w:numId w:val="50"/>
        </w:numPr>
        <w:tabs>
          <w:tab w:val="left" w:pos="695"/>
        </w:tabs>
        <w:spacing w:before="207"/>
        <w:ind w:hanging="588"/>
        <w:rPr>
          <w:sz w:val="19"/>
          <w:lang w:eastAsia="ja-JP"/>
        </w:rPr>
      </w:pPr>
      <w:r>
        <w:rPr>
          <w:w w:val="75"/>
          <w:sz w:val="19"/>
          <w:lang w:eastAsia="ja-JP"/>
        </w:rPr>
        <w:lastRenderedPageBreak/>
        <w:t>クラスIIIまたは埋め込み型</w:t>
      </w:r>
      <w:r>
        <w:rPr>
          <w:spacing w:val="1"/>
          <w:sz w:val="19"/>
          <w:lang w:eastAsia="ja-JP"/>
        </w:rPr>
        <w:t>機器の</w:t>
      </w:r>
      <w:r>
        <w:rPr>
          <w:w w:val="75"/>
          <w:sz w:val="19"/>
          <w:lang w:eastAsia="ja-JP"/>
        </w:rPr>
        <w:t>場合は、安全性と臨床</w:t>
      </w:r>
      <w:r>
        <w:rPr>
          <w:spacing w:val="-2"/>
          <w:w w:val="75"/>
          <w:sz w:val="19"/>
          <w:lang w:eastAsia="ja-JP"/>
        </w:rPr>
        <w:t>性能の</w:t>
      </w:r>
      <w:r>
        <w:rPr>
          <w:w w:val="75"/>
          <w:sz w:val="19"/>
          <w:lang w:eastAsia="ja-JP"/>
        </w:rPr>
        <w:t>概要、</w:t>
      </w:r>
    </w:p>
    <w:p w14:paraId="54F84756" w14:textId="77777777" w:rsidR="00E66D05" w:rsidRDefault="00E66D05">
      <w:pPr>
        <w:pStyle w:val="a3"/>
        <w:spacing w:before="18"/>
        <w:rPr>
          <w:lang w:eastAsia="ja-JP"/>
        </w:rPr>
      </w:pPr>
    </w:p>
    <w:p w14:paraId="53D58515" w14:textId="77777777" w:rsidR="00E66D05" w:rsidRDefault="00000000">
      <w:pPr>
        <w:pStyle w:val="a5"/>
        <w:numPr>
          <w:ilvl w:val="1"/>
          <w:numId w:val="50"/>
        </w:numPr>
        <w:tabs>
          <w:tab w:val="left" w:pos="695"/>
        </w:tabs>
        <w:spacing w:line="228" w:lineRule="auto"/>
        <w:ind w:right="105"/>
        <w:rPr>
          <w:sz w:val="19"/>
          <w:lang w:eastAsia="ja-JP"/>
        </w:rPr>
      </w:pPr>
      <w:r>
        <w:rPr>
          <w:w w:val="80"/>
          <w:sz w:val="19"/>
          <w:lang w:eastAsia="ja-JP"/>
        </w:rPr>
        <w:t>機器の状態（</w:t>
      </w:r>
      <w:r>
        <w:rPr>
          <w:sz w:val="19"/>
          <w:lang w:eastAsia="ja-JP"/>
        </w:rPr>
        <w:t>上市</w:t>
      </w:r>
      <w:r>
        <w:rPr>
          <w:w w:val="80"/>
          <w:sz w:val="19"/>
          <w:lang w:eastAsia="ja-JP"/>
        </w:rPr>
        <w:t>、上市中止、リコール、現場安全是正措置の</w:t>
      </w:r>
      <w:r>
        <w:rPr>
          <w:spacing w:val="-2"/>
          <w:w w:val="85"/>
          <w:sz w:val="19"/>
          <w:lang w:eastAsia="ja-JP"/>
        </w:rPr>
        <w:t>開始）。</w:t>
      </w:r>
    </w:p>
    <w:p w14:paraId="415F6479" w14:textId="77777777" w:rsidR="00E66D05" w:rsidRDefault="00E66D05">
      <w:pPr>
        <w:pStyle w:val="a3"/>
        <w:spacing w:before="196"/>
        <w:rPr>
          <w:lang w:eastAsia="ja-JP"/>
        </w:rPr>
      </w:pPr>
    </w:p>
    <w:p w14:paraId="039E5ABD" w14:textId="77777777" w:rsidR="00E66D05" w:rsidRDefault="00000000">
      <w:pPr>
        <w:spacing w:before="1"/>
        <w:ind w:left="504" w:right="504"/>
        <w:jc w:val="center"/>
        <w:rPr>
          <w:sz w:val="17"/>
          <w:lang w:eastAsia="ja-JP"/>
        </w:rPr>
      </w:pPr>
      <w:r>
        <w:rPr>
          <w:spacing w:val="-2"/>
          <w:w w:val="80"/>
          <w:sz w:val="17"/>
          <w:lang w:eastAsia="ja-JP"/>
        </w:rPr>
        <w:t>パート</w:t>
      </w:r>
      <w:r>
        <w:rPr>
          <w:spacing w:val="-10"/>
          <w:w w:val="85"/>
          <w:sz w:val="17"/>
          <w:lang w:eastAsia="ja-JP"/>
        </w:rPr>
        <w:t>B</w:t>
      </w:r>
    </w:p>
    <w:p w14:paraId="6D0BC3E6" w14:textId="77777777" w:rsidR="00E66D05" w:rsidRDefault="00E66D05">
      <w:pPr>
        <w:pStyle w:val="a3"/>
        <w:spacing w:before="159"/>
        <w:rPr>
          <w:sz w:val="17"/>
          <w:lang w:eastAsia="ja-JP"/>
        </w:rPr>
      </w:pPr>
    </w:p>
    <w:p w14:paraId="77673414" w14:textId="77777777" w:rsidR="00E66D05" w:rsidRDefault="00000000">
      <w:pPr>
        <w:spacing w:line="230" w:lineRule="auto"/>
        <w:ind w:left="504" w:right="503"/>
        <w:jc w:val="center"/>
        <w:rPr>
          <w:rFonts w:ascii="Times New Roman"/>
          <w:b/>
          <w:sz w:val="17"/>
          <w:lang w:eastAsia="ja-JP"/>
        </w:rPr>
      </w:pPr>
      <w:r>
        <w:rPr>
          <w:rFonts w:ascii="Times New Roman"/>
          <w:b/>
          <w:sz w:val="17"/>
          <w:lang w:eastAsia="ja-JP"/>
        </w:rPr>
        <w:t>第</w:t>
      </w:r>
      <w:r>
        <w:rPr>
          <w:rFonts w:ascii="Times New Roman"/>
          <w:b/>
          <w:sz w:val="17"/>
          <w:lang w:eastAsia="ja-JP"/>
        </w:rPr>
        <w:t>28</w:t>
      </w:r>
      <w:r>
        <w:rPr>
          <w:rFonts w:ascii="Times New Roman"/>
          <w:b/>
          <w:sz w:val="17"/>
          <w:lang w:eastAsia="ja-JP"/>
        </w:rPr>
        <w:t>条および第</w:t>
      </w:r>
      <w:r>
        <w:rPr>
          <w:rFonts w:ascii="Times New Roman"/>
          <w:b/>
          <w:sz w:val="17"/>
          <w:lang w:eastAsia="ja-JP"/>
        </w:rPr>
        <w:t>29</w:t>
      </w:r>
      <w:r>
        <w:rPr>
          <w:rFonts w:ascii="Times New Roman"/>
          <w:b/>
          <w:sz w:val="17"/>
          <w:lang w:eastAsia="ja-JP"/>
        </w:rPr>
        <w:t>条に従い、</w:t>
      </w:r>
      <w:r>
        <w:rPr>
          <w:rFonts w:ascii="Times New Roman"/>
          <w:b/>
          <w:spacing w:val="9"/>
          <w:sz w:val="17"/>
          <w:lang w:eastAsia="ja-JP"/>
        </w:rPr>
        <w:t>udi-</w:t>
      </w:r>
      <w:r>
        <w:rPr>
          <w:rFonts w:ascii="Times New Roman"/>
          <w:b/>
          <w:spacing w:val="-4"/>
          <w:sz w:val="17"/>
          <w:lang w:eastAsia="ja-JP"/>
        </w:rPr>
        <w:t>di</w:t>
      </w:r>
      <w:r>
        <w:rPr>
          <w:rFonts w:ascii="Times New Roman"/>
          <w:b/>
          <w:spacing w:val="-4"/>
          <w:sz w:val="17"/>
          <w:lang w:eastAsia="ja-JP"/>
        </w:rPr>
        <w:t>とともに</w:t>
      </w:r>
      <w:r>
        <w:rPr>
          <w:rFonts w:ascii="Times New Roman"/>
          <w:b/>
          <w:spacing w:val="-4"/>
          <w:sz w:val="17"/>
          <w:lang w:eastAsia="ja-JP"/>
        </w:rPr>
        <w:t>udi</w:t>
      </w:r>
      <w:r>
        <w:rPr>
          <w:rFonts w:ascii="Times New Roman"/>
          <w:b/>
          <w:spacing w:val="-4"/>
          <w:sz w:val="17"/>
          <w:lang w:eastAsia="ja-JP"/>
        </w:rPr>
        <w:t>データベースに提供されるコアデータ要素</w:t>
      </w:r>
    </w:p>
    <w:p w14:paraId="4D45E843" w14:textId="77777777" w:rsidR="00E66D05" w:rsidRDefault="00E66D05">
      <w:pPr>
        <w:pStyle w:val="a3"/>
        <w:rPr>
          <w:rFonts w:ascii="Times New Roman"/>
          <w:b/>
          <w:sz w:val="17"/>
          <w:lang w:eastAsia="ja-JP"/>
        </w:rPr>
      </w:pPr>
    </w:p>
    <w:p w14:paraId="0DEC3C11" w14:textId="77777777" w:rsidR="00E66D05" w:rsidRDefault="00E66D05">
      <w:pPr>
        <w:pStyle w:val="a3"/>
        <w:spacing w:before="94"/>
        <w:rPr>
          <w:rFonts w:ascii="Times New Roman"/>
          <w:b/>
          <w:sz w:val="17"/>
          <w:lang w:eastAsia="ja-JP"/>
        </w:rPr>
      </w:pPr>
    </w:p>
    <w:p w14:paraId="3AC916F7" w14:textId="77777777" w:rsidR="00E66D05" w:rsidRDefault="00000000">
      <w:pPr>
        <w:pStyle w:val="a3"/>
        <w:spacing w:line="228" w:lineRule="auto"/>
        <w:ind w:left="107"/>
        <w:rPr>
          <w:lang w:eastAsia="ja-JP"/>
        </w:rPr>
      </w:pPr>
      <w:r>
        <w:rPr>
          <w:w w:val="80"/>
          <w:lang w:eastAsia="ja-JP"/>
        </w:rPr>
        <w:t>製造者は、UDI データベースに対し、UDI-DI 及び製造者及び機器に関連する以下の全ての情報を提供しなけれ ばならない：</w:t>
      </w:r>
    </w:p>
    <w:p w14:paraId="4F82E3D0" w14:textId="77777777" w:rsidR="00E66D05" w:rsidRDefault="00E66D05">
      <w:pPr>
        <w:pStyle w:val="a3"/>
        <w:spacing w:before="14"/>
        <w:rPr>
          <w:lang w:eastAsia="ja-JP"/>
        </w:rPr>
      </w:pPr>
    </w:p>
    <w:p w14:paraId="6B6A737C" w14:textId="77777777" w:rsidR="00E66D05" w:rsidRDefault="00000000">
      <w:pPr>
        <w:pStyle w:val="a5"/>
        <w:numPr>
          <w:ilvl w:val="2"/>
          <w:numId w:val="50"/>
        </w:numPr>
        <w:tabs>
          <w:tab w:val="left" w:pos="450"/>
        </w:tabs>
        <w:ind w:left="450" w:hanging="239"/>
        <w:jc w:val="left"/>
        <w:rPr>
          <w:sz w:val="19"/>
          <w:lang w:eastAsia="ja-JP"/>
        </w:rPr>
      </w:pPr>
      <w:r>
        <w:rPr>
          <w:w w:val="75"/>
          <w:sz w:val="19"/>
          <w:lang w:eastAsia="ja-JP"/>
        </w:rPr>
        <w:t>パッケージ</w:t>
      </w:r>
      <w:r>
        <w:rPr>
          <w:spacing w:val="-2"/>
          <w:w w:val="75"/>
          <w:sz w:val="19"/>
          <w:lang w:eastAsia="ja-JP"/>
        </w:rPr>
        <w:t>構成</w:t>
      </w:r>
      <w:r>
        <w:rPr>
          <w:w w:val="75"/>
          <w:sz w:val="19"/>
          <w:lang w:eastAsia="ja-JP"/>
        </w:rPr>
        <w:t>ごとの数量、</w:t>
      </w:r>
    </w:p>
    <w:p w14:paraId="6DDD3C7A" w14:textId="77777777" w:rsidR="00E66D05" w:rsidRDefault="00E66D05">
      <w:pPr>
        <w:pStyle w:val="a3"/>
        <w:spacing w:before="10"/>
        <w:rPr>
          <w:lang w:eastAsia="ja-JP"/>
        </w:rPr>
      </w:pPr>
    </w:p>
    <w:p w14:paraId="5B660BD4" w14:textId="77777777" w:rsidR="00E66D05" w:rsidRDefault="00000000">
      <w:pPr>
        <w:pStyle w:val="a5"/>
        <w:numPr>
          <w:ilvl w:val="2"/>
          <w:numId w:val="50"/>
        </w:numPr>
        <w:tabs>
          <w:tab w:val="left" w:pos="450"/>
        </w:tabs>
        <w:ind w:left="450" w:hanging="239"/>
        <w:jc w:val="left"/>
        <w:rPr>
          <w:sz w:val="19"/>
          <w:lang w:eastAsia="ja-JP"/>
        </w:rPr>
      </w:pPr>
      <w:r>
        <w:rPr>
          <w:w w:val="75"/>
          <w:sz w:val="19"/>
          <w:lang w:eastAsia="ja-JP"/>
        </w:rPr>
        <w:t>第29条で言及されている基本UDI-DI及び追加UDI-DI</w:t>
      </w:r>
      <w:r>
        <w:rPr>
          <w:spacing w:val="-4"/>
          <w:w w:val="75"/>
          <w:sz w:val="19"/>
          <w:lang w:eastAsia="ja-JP"/>
        </w:rPr>
        <w:t>、</w:t>
      </w:r>
    </w:p>
    <w:p w14:paraId="74E0B96D" w14:textId="77777777" w:rsidR="00E66D05" w:rsidRDefault="00E66D05">
      <w:pPr>
        <w:pStyle w:val="a3"/>
        <w:spacing w:before="19"/>
        <w:rPr>
          <w:lang w:eastAsia="ja-JP"/>
        </w:rPr>
      </w:pPr>
    </w:p>
    <w:p w14:paraId="6C367CA3" w14:textId="77777777" w:rsidR="00E66D05" w:rsidRDefault="00000000">
      <w:pPr>
        <w:pStyle w:val="a5"/>
        <w:numPr>
          <w:ilvl w:val="2"/>
          <w:numId w:val="50"/>
        </w:numPr>
        <w:tabs>
          <w:tab w:val="left" w:pos="449"/>
          <w:tab w:val="left" w:pos="451"/>
        </w:tabs>
        <w:spacing w:line="228" w:lineRule="auto"/>
        <w:ind w:right="105"/>
        <w:jc w:val="left"/>
        <w:rPr>
          <w:sz w:val="19"/>
          <w:lang w:eastAsia="ja-JP"/>
        </w:rPr>
      </w:pPr>
      <w:r>
        <w:rPr>
          <w:w w:val="80"/>
          <w:sz w:val="19"/>
          <w:lang w:eastAsia="ja-JP"/>
        </w:rPr>
        <w:t>装置の製造が管理される方法（有効期限または製造日、ロット番号、シリアル</w:t>
      </w:r>
      <w:r>
        <w:rPr>
          <w:spacing w:val="-2"/>
          <w:w w:val="85"/>
          <w:sz w:val="19"/>
          <w:lang w:eastAsia="ja-JP"/>
        </w:rPr>
        <w:t>番号）、</w:t>
      </w:r>
    </w:p>
    <w:p w14:paraId="015864BE" w14:textId="77777777" w:rsidR="00E66D05" w:rsidRDefault="00E66D05">
      <w:pPr>
        <w:pStyle w:val="a3"/>
        <w:spacing w:before="20"/>
        <w:rPr>
          <w:lang w:eastAsia="ja-JP"/>
        </w:rPr>
      </w:pPr>
    </w:p>
    <w:p w14:paraId="371D7350" w14:textId="77777777" w:rsidR="00E66D05" w:rsidRDefault="00000000">
      <w:pPr>
        <w:pStyle w:val="a5"/>
        <w:numPr>
          <w:ilvl w:val="2"/>
          <w:numId w:val="50"/>
        </w:numPr>
        <w:tabs>
          <w:tab w:val="left" w:pos="449"/>
          <w:tab w:val="left" w:pos="451"/>
        </w:tabs>
        <w:spacing w:line="230" w:lineRule="auto"/>
        <w:ind w:right="106"/>
        <w:jc w:val="left"/>
        <w:rPr>
          <w:sz w:val="19"/>
          <w:lang w:eastAsia="ja-JP"/>
        </w:rPr>
      </w:pPr>
      <w:r>
        <w:rPr>
          <w:w w:val="80"/>
          <w:sz w:val="19"/>
          <w:lang w:eastAsia="ja-JP"/>
        </w:rPr>
        <w:t>該当する場合、使用単位の UDI-DI（UDI がその使用単位の</w:t>
      </w:r>
      <w:r>
        <w:rPr>
          <w:spacing w:val="-1"/>
          <w:w w:val="80"/>
          <w:sz w:val="19"/>
          <w:lang w:eastAsia="ja-JP"/>
        </w:rPr>
        <w:t>レベルで</w:t>
      </w:r>
      <w:r>
        <w:rPr>
          <w:w w:val="80"/>
          <w:sz w:val="19"/>
          <w:lang w:eastAsia="ja-JP"/>
        </w:rPr>
        <w:t>機器に表示されていない場 合、機器の使用と患者を関連付けるように「使用単位」DI が割り当てられなければならない）、</w:t>
      </w:r>
    </w:p>
    <w:p w14:paraId="7FDD96EE" w14:textId="77777777" w:rsidR="00E66D05" w:rsidRDefault="00E66D05">
      <w:pPr>
        <w:pStyle w:val="a3"/>
        <w:spacing w:before="12"/>
        <w:rPr>
          <w:lang w:eastAsia="ja-JP"/>
        </w:rPr>
      </w:pPr>
    </w:p>
    <w:p w14:paraId="72F43014" w14:textId="77777777" w:rsidR="00E66D05" w:rsidRDefault="00000000">
      <w:pPr>
        <w:pStyle w:val="a5"/>
        <w:numPr>
          <w:ilvl w:val="2"/>
          <w:numId w:val="50"/>
        </w:numPr>
        <w:tabs>
          <w:tab w:val="left" w:pos="450"/>
        </w:tabs>
        <w:ind w:left="450" w:hanging="239"/>
        <w:jc w:val="left"/>
        <w:rPr>
          <w:sz w:val="19"/>
          <w:lang w:eastAsia="ja-JP"/>
        </w:rPr>
      </w:pPr>
      <w:r>
        <w:rPr>
          <w:spacing w:val="-2"/>
          <w:w w:val="75"/>
          <w:sz w:val="19"/>
          <w:lang w:eastAsia="ja-JP"/>
        </w:rPr>
        <w:t>ラベルに</w:t>
      </w:r>
      <w:r>
        <w:rPr>
          <w:w w:val="75"/>
          <w:sz w:val="19"/>
          <w:lang w:eastAsia="ja-JP"/>
        </w:rPr>
        <w:t>記載されている</w:t>
      </w:r>
      <w:r>
        <w:rPr>
          <w:spacing w:val="-2"/>
          <w:w w:val="75"/>
          <w:sz w:val="19"/>
          <w:lang w:eastAsia="ja-JP"/>
        </w:rPr>
        <w:t>）</w:t>
      </w:r>
      <w:r>
        <w:rPr>
          <w:w w:val="75"/>
          <w:sz w:val="19"/>
          <w:lang w:eastAsia="ja-JP"/>
        </w:rPr>
        <w:t>製造者の名前と住所</w:t>
      </w:r>
      <w:r>
        <w:rPr>
          <w:spacing w:val="-2"/>
          <w:w w:val="75"/>
          <w:sz w:val="19"/>
          <w:lang w:eastAsia="ja-JP"/>
        </w:rPr>
        <w:t>、</w:t>
      </w:r>
    </w:p>
    <w:p w14:paraId="1CE566C7" w14:textId="77777777" w:rsidR="00E66D05" w:rsidRDefault="00E66D05">
      <w:pPr>
        <w:pStyle w:val="a3"/>
        <w:spacing w:before="10"/>
        <w:rPr>
          <w:lang w:eastAsia="ja-JP"/>
        </w:rPr>
      </w:pPr>
    </w:p>
    <w:p w14:paraId="27A4AF58" w14:textId="77777777" w:rsidR="00E66D05" w:rsidRDefault="00000000">
      <w:pPr>
        <w:pStyle w:val="a5"/>
        <w:numPr>
          <w:ilvl w:val="2"/>
          <w:numId w:val="50"/>
        </w:numPr>
        <w:tabs>
          <w:tab w:val="left" w:pos="450"/>
        </w:tabs>
        <w:ind w:left="450" w:hanging="239"/>
        <w:jc w:val="left"/>
        <w:rPr>
          <w:sz w:val="19"/>
          <w:lang w:eastAsia="ja-JP"/>
        </w:rPr>
      </w:pPr>
      <w:r>
        <w:rPr>
          <w:spacing w:val="-2"/>
          <w:w w:val="75"/>
          <w:sz w:val="19"/>
          <w:lang w:eastAsia="ja-JP"/>
        </w:rPr>
        <w:t>第31</w:t>
      </w:r>
      <w:r>
        <w:rPr>
          <w:w w:val="75"/>
          <w:sz w:val="19"/>
          <w:lang w:eastAsia="ja-JP"/>
        </w:rPr>
        <w:t>条</w:t>
      </w:r>
      <w:r>
        <w:rPr>
          <w:spacing w:val="-2"/>
          <w:w w:val="75"/>
          <w:sz w:val="19"/>
          <w:lang w:eastAsia="ja-JP"/>
        </w:rPr>
        <w:t>2項に従って</w:t>
      </w:r>
      <w:r>
        <w:rPr>
          <w:w w:val="75"/>
          <w:sz w:val="19"/>
          <w:lang w:eastAsia="ja-JP"/>
        </w:rPr>
        <w:t>発行されたSRN</w:t>
      </w:r>
      <w:r>
        <w:rPr>
          <w:spacing w:val="-2"/>
          <w:w w:val="75"/>
          <w:sz w:val="19"/>
          <w:lang w:eastAsia="ja-JP"/>
        </w:rPr>
        <w:t>、</w:t>
      </w:r>
    </w:p>
    <w:p w14:paraId="73E78EA5" w14:textId="77777777" w:rsidR="00E66D05" w:rsidRDefault="00E66D05">
      <w:pPr>
        <w:pStyle w:val="a3"/>
        <w:spacing w:before="10"/>
        <w:rPr>
          <w:lang w:eastAsia="ja-JP"/>
        </w:rPr>
      </w:pPr>
    </w:p>
    <w:p w14:paraId="15583B51" w14:textId="77777777" w:rsidR="00E66D05" w:rsidRDefault="00000000">
      <w:pPr>
        <w:pStyle w:val="a5"/>
        <w:numPr>
          <w:ilvl w:val="2"/>
          <w:numId w:val="50"/>
        </w:numPr>
        <w:tabs>
          <w:tab w:val="left" w:pos="450"/>
        </w:tabs>
        <w:ind w:left="450" w:hanging="239"/>
        <w:jc w:val="left"/>
        <w:rPr>
          <w:sz w:val="19"/>
          <w:lang w:eastAsia="ja-JP"/>
        </w:rPr>
      </w:pPr>
      <w:r>
        <w:rPr>
          <w:w w:val="75"/>
          <w:sz w:val="19"/>
          <w:lang w:eastAsia="ja-JP"/>
        </w:rPr>
        <w:t>該当する場合は、承認された代理人の氏名と住所（</w:t>
      </w:r>
      <w:r>
        <w:rPr>
          <w:spacing w:val="-2"/>
          <w:w w:val="75"/>
          <w:sz w:val="19"/>
          <w:lang w:eastAsia="ja-JP"/>
        </w:rPr>
        <w:t>ラベルに</w:t>
      </w:r>
      <w:r>
        <w:rPr>
          <w:w w:val="75"/>
          <w:sz w:val="19"/>
          <w:lang w:eastAsia="ja-JP"/>
        </w:rPr>
        <w:t>記載</w:t>
      </w:r>
      <w:r>
        <w:rPr>
          <w:spacing w:val="-2"/>
          <w:w w:val="75"/>
          <w:sz w:val="19"/>
          <w:lang w:eastAsia="ja-JP"/>
        </w:rPr>
        <w:t>）、</w:t>
      </w:r>
    </w:p>
    <w:p w14:paraId="74E85123" w14:textId="77777777" w:rsidR="00E66D05" w:rsidRDefault="00E66D05">
      <w:pPr>
        <w:pStyle w:val="a3"/>
        <w:spacing w:before="10"/>
        <w:rPr>
          <w:lang w:eastAsia="ja-JP"/>
        </w:rPr>
      </w:pPr>
    </w:p>
    <w:p w14:paraId="0F7DAD32" w14:textId="77777777" w:rsidR="00E66D05" w:rsidRDefault="00000000">
      <w:pPr>
        <w:pStyle w:val="a5"/>
        <w:numPr>
          <w:ilvl w:val="2"/>
          <w:numId w:val="50"/>
        </w:numPr>
        <w:tabs>
          <w:tab w:val="left" w:pos="450"/>
        </w:tabs>
        <w:ind w:left="450" w:hanging="239"/>
        <w:jc w:val="left"/>
        <w:rPr>
          <w:sz w:val="19"/>
          <w:lang w:eastAsia="ja-JP"/>
        </w:rPr>
      </w:pPr>
      <w:r>
        <w:rPr>
          <w:spacing w:val="-5"/>
          <w:w w:val="75"/>
          <w:sz w:val="19"/>
          <w:lang w:eastAsia="ja-JP"/>
        </w:rPr>
        <w:t>第26条に</w:t>
      </w:r>
      <w:r>
        <w:rPr>
          <w:w w:val="75"/>
          <w:sz w:val="19"/>
          <w:lang w:eastAsia="ja-JP"/>
        </w:rPr>
        <w:t>規定する医療機器命名コード、</w:t>
      </w:r>
    </w:p>
    <w:p w14:paraId="636A05D8" w14:textId="77777777" w:rsidR="00E66D05" w:rsidRDefault="00E66D05">
      <w:pPr>
        <w:pStyle w:val="a3"/>
        <w:spacing w:before="11"/>
        <w:rPr>
          <w:lang w:eastAsia="ja-JP"/>
        </w:rPr>
      </w:pPr>
    </w:p>
    <w:p w14:paraId="756F0F86" w14:textId="77777777" w:rsidR="00E66D05" w:rsidRDefault="00000000">
      <w:pPr>
        <w:pStyle w:val="a5"/>
        <w:numPr>
          <w:ilvl w:val="2"/>
          <w:numId w:val="50"/>
        </w:numPr>
        <w:tabs>
          <w:tab w:val="left" w:pos="450"/>
        </w:tabs>
        <w:ind w:left="450" w:hanging="239"/>
        <w:jc w:val="left"/>
        <w:rPr>
          <w:sz w:val="19"/>
        </w:rPr>
      </w:pPr>
      <w:proofErr w:type="spellStart"/>
      <w:r>
        <w:rPr>
          <w:spacing w:val="-2"/>
          <w:w w:val="75"/>
          <w:sz w:val="19"/>
        </w:rPr>
        <w:t>機器の</w:t>
      </w:r>
      <w:r>
        <w:rPr>
          <w:w w:val="75"/>
          <w:sz w:val="19"/>
        </w:rPr>
        <w:t>リスククラス</w:t>
      </w:r>
      <w:proofErr w:type="spellEnd"/>
      <w:r>
        <w:rPr>
          <w:w w:val="75"/>
          <w:sz w:val="19"/>
        </w:rPr>
        <w:t>、</w:t>
      </w:r>
    </w:p>
    <w:p w14:paraId="40B382A3" w14:textId="77777777" w:rsidR="00E66D05" w:rsidRDefault="00E66D05">
      <w:pPr>
        <w:pStyle w:val="a3"/>
        <w:spacing w:before="10"/>
      </w:pPr>
    </w:p>
    <w:p w14:paraId="41A783E7" w14:textId="77777777" w:rsidR="00E66D05" w:rsidRDefault="00000000">
      <w:pPr>
        <w:pStyle w:val="a5"/>
        <w:numPr>
          <w:ilvl w:val="2"/>
          <w:numId w:val="50"/>
        </w:numPr>
        <w:tabs>
          <w:tab w:val="left" w:pos="450"/>
        </w:tabs>
        <w:ind w:left="450" w:hanging="341"/>
        <w:jc w:val="left"/>
        <w:rPr>
          <w:sz w:val="19"/>
          <w:lang w:eastAsia="ja-JP"/>
        </w:rPr>
      </w:pPr>
      <w:r>
        <w:rPr>
          <w:w w:val="75"/>
          <w:sz w:val="19"/>
          <w:lang w:eastAsia="ja-JP"/>
        </w:rPr>
        <w:t>該当する場合は、名称または商品</w:t>
      </w:r>
      <w:r>
        <w:rPr>
          <w:spacing w:val="-2"/>
          <w:w w:val="75"/>
          <w:sz w:val="19"/>
          <w:lang w:eastAsia="ja-JP"/>
        </w:rPr>
        <w:t>名、</w:t>
      </w:r>
    </w:p>
    <w:p w14:paraId="527C02D8" w14:textId="77777777" w:rsidR="00E66D05" w:rsidRDefault="00E66D05">
      <w:pPr>
        <w:pStyle w:val="a3"/>
        <w:spacing w:before="10"/>
        <w:rPr>
          <w:lang w:eastAsia="ja-JP"/>
        </w:rPr>
      </w:pPr>
    </w:p>
    <w:p w14:paraId="7A85EEB5" w14:textId="77777777" w:rsidR="00E66D05" w:rsidRDefault="00000000">
      <w:pPr>
        <w:pStyle w:val="a5"/>
        <w:numPr>
          <w:ilvl w:val="2"/>
          <w:numId w:val="50"/>
        </w:numPr>
        <w:tabs>
          <w:tab w:val="left" w:pos="450"/>
        </w:tabs>
        <w:ind w:left="450" w:hanging="341"/>
        <w:jc w:val="left"/>
        <w:rPr>
          <w:sz w:val="19"/>
          <w:lang w:eastAsia="ja-JP"/>
        </w:rPr>
      </w:pPr>
      <w:r>
        <w:rPr>
          <w:w w:val="75"/>
          <w:sz w:val="19"/>
          <w:lang w:eastAsia="ja-JP"/>
        </w:rPr>
        <w:t>該当する場合は、デバイスのモデル、参照番号、またはカタログ</w:t>
      </w:r>
      <w:r>
        <w:rPr>
          <w:spacing w:val="-2"/>
          <w:w w:val="75"/>
          <w:sz w:val="19"/>
          <w:lang w:eastAsia="ja-JP"/>
        </w:rPr>
        <w:t>番号、</w:t>
      </w:r>
    </w:p>
    <w:p w14:paraId="7F239893" w14:textId="77777777" w:rsidR="00E66D05" w:rsidRDefault="00E66D05">
      <w:pPr>
        <w:pStyle w:val="a3"/>
        <w:spacing w:before="10"/>
        <w:rPr>
          <w:lang w:eastAsia="ja-JP"/>
        </w:rPr>
      </w:pPr>
    </w:p>
    <w:p w14:paraId="13A1454D" w14:textId="77777777" w:rsidR="00E66D05" w:rsidRDefault="00000000">
      <w:pPr>
        <w:pStyle w:val="a5"/>
        <w:numPr>
          <w:ilvl w:val="2"/>
          <w:numId w:val="50"/>
        </w:numPr>
        <w:tabs>
          <w:tab w:val="left" w:pos="450"/>
        </w:tabs>
        <w:ind w:left="450" w:hanging="341"/>
        <w:jc w:val="left"/>
        <w:rPr>
          <w:sz w:val="19"/>
          <w:lang w:eastAsia="ja-JP"/>
        </w:rPr>
      </w:pPr>
      <w:r>
        <w:rPr>
          <w:w w:val="75"/>
          <w:sz w:val="19"/>
          <w:lang w:eastAsia="ja-JP"/>
        </w:rPr>
        <w:t>該当する場合は、臨床サイズ（体積、長さ、ゲージ、</w:t>
      </w:r>
      <w:r>
        <w:rPr>
          <w:spacing w:val="-2"/>
          <w:w w:val="75"/>
          <w:sz w:val="19"/>
          <w:lang w:eastAsia="ja-JP"/>
        </w:rPr>
        <w:t>直径を</w:t>
      </w:r>
      <w:r>
        <w:rPr>
          <w:w w:val="75"/>
          <w:sz w:val="19"/>
          <w:lang w:eastAsia="ja-JP"/>
        </w:rPr>
        <w:t>含む</w:t>
      </w:r>
      <w:r>
        <w:rPr>
          <w:spacing w:val="-2"/>
          <w:w w:val="75"/>
          <w:sz w:val="19"/>
          <w:lang w:eastAsia="ja-JP"/>
        </w:rPr>
        <w:t>）、</w:t>
      </w:r>
    </w:p>
    <w:p w14:paraId="2CEC653A" w14:textId="77777777" w:rsidR="00E66D05" w:rsidRDefault="00E66D05">
      <w:pPr>
        <w:pStyle w:val="a3"/>
        <w:spacing w:before="10"/>
        <w:rPr>
          <w:lang w:eastAsia="ja-JP"/>
        </w:rPr>
      </w:pPr>
    </w:p>
    <w:p w14:paraId="03F43C23" w14:textId="77777777" w:rsidR="00E66D05" w:rsidRDefault="00000000">
      <w:pPr>
        <w:pStyle w:val="a5"/>
        <w:numPr>
          <w:ilvl w:val="2"/>
          <w:numId w:val="50"/>
        </w:numPr>
        <w:tabs>
          <w:tab w:val="left" w:pos="450"/>
        </w:tabs>
        <w:ind w:left="450" w:hanging="341"/>
        <w:jc w:val="left"/>
        <w:rPr>
          <w:sz w:val="19"/>
          <w:lang w:eastAsia="ja-JP"/>
        </w:rPr>
      </w:pPr>
      <w:r>
        <w:rPr>
          <w:w w:val="75"/>
          <w:sz w:val="19"/>
          <w:lang w:eastAsia="ja-JP"/>
        </w:rPr>
        <w:t>追加の製品説明</w:t>
      </w:r>
      <w:r>
        <w:rPr>
          <w:spacing w:val="-2"/>
          <w:w w:val="75"/>
          <w:sz w:val="19"/>
          <w:lang w:eastAsia="ja-JP"/>
        </w:rPr>
        <w:t>（オプション）、</w:t>
      </w:r>
    </w:p>
    <w:p w14:paraId="4BB3CAEE" w14:textId="77777777" w:rsidR="00E66D05" w:rsidRDefault="00E66D05">
      <w:pPr>
        <w:pStyle w:val="a3"/>
        <w:spacing w:before="11"/>
        <w:rPr>
          <w:lang w:eastAsia="ja-JP"/>
        </w:rPr>
      </w:pPr>
    </w:p>
    <w:p w14:paraId="4B7CD97D" w14:textId="77777777" w:rsidR="00E66D05" w:rsidRDefault="00000000">
      <w:pPr>
        <w:pStyle w:val="a5"/>
        <w:numPr>
          <w:ilvl w:val="2"/>
          <w:numId w:val="50"/>
        </w:numPr>
        <w:tabs>
          <w:tab w:val="left" w:pos="450"/>
        </w:tabs>
        <w:spacing w:before="1"/>
        <w:ind w:left="450" w:hanging="341"/>
        <w:jc w:val="left"/>
        <w:rPr>
          <w:sz w:val="19"/>
          <w:lang w:eastAsia="ja-JP"/>
        </w:rPr>
      </w:pPr>
      <w:r>
        <w:rPr>
          <w:w w:val="75"/>
          <w:sz w:val="19"/>
          <w:lang w:eastAsia="ja-JP"/>
        </w:rPr>
        <w:t>該当する場合、（ラベルまたは</w:t>
      </w:r>
      <w:r>
        <w:rPr>
          <w:spacing w:val="-2"/>
          <w:w w:val="75"/>
          <w:sz w:val="19"/>
          <w:lang w:eastAsia="ja-JP"/>
        </w:rPr>
        <w:t>使用</w:t>
      </w:r>
      <w:r>
        <w:rPr>
          <w:w w:val="75"/>
          <w:sz w:val="19"/>
          <w:lang w:eastAsia="ja-JP"/>
        </w:rPr>
        <w:t>説明書に記載されている</w:t>
      </w:r>
      <w:r>
        <w:rPr>
          <w:spacing w:val="-2"/>
          <w:w w:val="75"/>
          <w:sz w:val="19"/>
          <w:lang w:eastAsia="ja-JP"/>
        </w:rPr>
        <w:t>）</w:t>
      </w:r>
      <w:r>
        <w:rPr>
          <w:w w:val="75"/>
          <w:sz w:val="19"/>
          <w:lang w:eastAsia="ja-JP"/>
        </w:rPr>
        <w:t>保管条件および／または取り扱い条件、</w:t>
      </w:r>
    </w:p>
    <w:p w14:paraId="0FB05FC3" w14:textId="77777777" w:rsidR="00E66D05" w:rsidRDefault="00E66D05">
      <w:pPr>
        <w:pStyle w:val="a3"/>
        <w:spacing w:before="10"/>
        <w:rPr>
          <w:lang w:eastAsia="ja-JP"/>
        </w:rPr>
      </w:pPr>
    </w:p>
    <w:p w14:paraId="7C567D06" w14:textId="77777777" w:rsidR="00E66D05" w:rsidRDefault="00000000">
      <w:pPr>
        <w:pStyle w:val="a5"/>
        <w:numPr>
          <w:ilvl w:val="2"/>
          <w:numId w:val="50"/>
        </w:numPr>
        <w:tabs>
          <w:tab w:val="left" w:pos="450"/>
        </w:tabs>
        <w:ind w:left="450" w:hanging="341"/>
        <w:jc w:val="left"/>
        <w:rPr>
          <w:sz w:val="19"/>
          <w:lang w:eastAsia="ja-JP"/>
        </w:rPr>
      </w:pPr>
      <w:r>
        <w:rPr>
          <w:w w:val="75"/>
          <w:sz w:val="19"/>
          <w:lang w:eastAsia="ja-JP"/>
        </w:rPr>
        <w:t>該当する場合は、その</w:t>
      </w:r>
      <w:r>
        <w:rPr>
          <w:spacing w:val="2"/>
          <w:sz w:val="19"/>
          <w:lang w:eastAsia="ja-JP"/>
        </w:rPr>
        <w:t>機器の</w:t>
      </w:r>
      <w:r>
        <w:rPr>
          <w:w w:val="75"/>
          <w:sz w:val="19"/>
          <w:lang w:eastAsia="ja-JP"/>
        </w:rPr>
        <w:t>追加の商品名</w:t>
      </w:r>
      <w:r>
        <w:rPr>
          <w:spacing w:val="-2"/>
          <w:w w:val="75"/>
          <w:sz w:val="19"/>
          <w:lang w:eastAsia="ja-JP"/>
        </w:rPr>
        <w:t>、</w:t>
      </w:r>
    </w:p>
    <w:p w14:paraId="1D07506F" w14:textId="77777777" w:rsidR="00E66D05" w:rsidRDefault="00E66D05">
      <w:pPr>
        <w:pStyle w:val="a3"/>
        <w:spacing w:before="10"/>
        <w:rPr>
          <w:lang w:eastAsia="ja-JP"/>
        </w:rPr>
      </w:pPr>
    </w:p>
    <w:p w14:paraId="3CA5728A" w14:textId="77777777" w:rsidR="00E66D05" w:rsidRDefault="00000000">
      <w:pPr>
        <w:pStyle w:val="a5"/>
        <w:numPr>
          <w:ilvl w:val="2"/>
          <w:numId w:val="50"/>
        </w:numPr>
        <w:tabs>
          <w:tab w:val="left" w:pos="450"/>
        </w:tabs>
        <w:ind w:left="450" w:hanging="341"/>
        <w:jc w:val="left"/>
        <w:rPr>
          <w:sz w:val="19"/>
          <w:lang w:eastAsia="ja-JP"/>
        </w:rPr>
      </w:pPr>
      <w:r>
        <w:rPr>
          <w:w w:val="75"/>
          <w:sz w:val="19"/>
          <w:lang w:eastAsia="ja-JP"/>
        </w:rPr>
        <w:t>単回使用機器としてラベル付けされている</w:t>
      </w:r>
      <w:r>
        <w:rPr>
          <w:spacing w:val="-2"/>
          <w:w w:val="75"/>
          <w:sz w:val="19"/>
          <w:lang w:eastAsia="ja-JP"/>
        </w:rPr>
        <w:t>（y/n）、</w:t>
      </w:r>
    </w:p>
    <w:p w14:paraId="3227E529" w14:textId="77777777" w:rsidR="00E66D05" w:rsidRDefault="00E66D05">
      <w:pPr>
        <w:pStyle w:val="a3"/>
        <w:spacing w:before="10"/>
        <w:rPr>
          <w:lang w:eastAsia="ja-JP"/>
        </w:rPr>
      </w:pPr>
    </w:p>
    <w:p w14:paraId="3F8F253E" w14:textId="77777777" w:rsidR="00E66D05" w:rsidRDefault="00000000">
      <w:pPr>
        <w:pStyle w:val="a5"/>
        <w:numPr>
          <w:ilvl w:val="2"/>
          <w:numId w:val="50"/>
        </w:numPr>
        <w:tabs>
          <w:tab w:val="left" w:pos="450"/>
        </w:tabs>
        <w:ind w:left="450" w:hanging="341"/>
        <w:jc w:val="left"/>
        <w:rPr>
          <w:sz w:val="19"/>
          <w:lang w:eastAsia="ja-JP"/>
        </w:rPr>
      </w:pPr>
      <w:r>
        <w:rPr>
          <w:w w:val="75"/>
          <w:sz w:val="19"/>
          <w:lang w:eastAsia="ja-JP"/>
        </w:rPr>
        <w:t>該当する場合は、最大</w:t>
      </w:r>
      <w:r>
        <w:rPr>
          <w:spacing w:val="-2"/>
          <w:w w:val="75"/>
          <w:sz w:val="19"/>
          <w:lang w:eastAsia="ja-JP"/>
        </w:rPr>
        <w:t>再使用</w:t>
      </w:r>
      <w:r>
        <w:rPr>
          <w:w w:val="75"/>
          <w:sz w:val="19"/>
          <w:lang w:eastAsia="ja-JP"/>
        </w:rPr>
        <w:t>回数</w:t>
      </w:r>
      <w:r>
        <w:rPr>
          <w:spacing w:val="-2"/>
          <w:w w:val="75"/>
          <w:sz w:val="19"/>
          <w:lang w:eastAsia="ja-JP"/>
        </w:rPr>
        <w:t>、</w:t>
      </w:r>
    </w:p>
    <w:p w14:paraId="7194A312" w14:textId="77777777" w:rsidR="00E66D05" w:rsidRDefault="00E66D05">
      <w:pPr>
        <w:pStyle w:val="a3"/>
        <w:spacing w:before="11"/>
        <w:rPr>
          <w:lang w:eastAsia="ja-JP"/>
        </w:rPr>
      </w:pPr>
    </w:p>
    <w:p w14:paraId="6E40EACA" w14:textId="77777777" w:rsidR="00E66D05" w:rsidRDefault="00000000">
      <w:pPr>
        <w:pStyle w:val="a5"/>
        <w:numPr>
          <w:ilvl w:val="2"/>
          <w:numId w:val="50"/>
        </w:numPr>
        <w:tabs>
          <w:tab w:val="left" w:pos="450"/>
        </w:tabs>
        <w:ind w:left="450" w:hanging="341"/>
        <w:jc w:val="left"/>
        <w:rPr>
          <w:sz w:val="19"/>
          <w:lang w:eastAsia="ja-JP"/>
        </w:rPr>
      </w:pPr>
      <w:r>
        <w:rPr>
          <w:w w:val="75"/>
          <w:sz w:val="19"/>
          <w:lang w:eastAsia="ja-JP"/>
        </w:rPr>
        <w:t>滅菌ラベルの付いた器具</w:t>
      </w:r>
      <w:r>
        <w:rPr>
          <w:spacing w:val="-2"/>
          <w:w w:val="75"/>
          <w:sz w:val="19"/>
          <w:lang w:eastAsia="ja-JP"/>
        </w:rPr>
        <w:t>（y/n）、</w:t>
      </w:r>
    </w:p>
    <w:p w14:paraId="4B7C2DF6" w14:textId="77777777" w:rsidR="00E66D05" w:rsidRDefault="00E66D05">
      <w:pPr>
        <w:pStyle w:val="a3"/>
        <w:spacing w:before="10"/>
        <w:rPr>
          <w:lang w:eastAsia="ja-JP"/>
        </w:rPr>
      </w:pPr>
    </w:p>
    <w:p w14:paraId="75FC0377" w14:textId="77777777" w:rsidR="00E66D05" w:rsidRDefault="00000000">
      <w:pPr>
        <w:pStyle w:val="a5"/>
        <w:numPr>
          <w:ilvl w:val="2"/>
          <w:numId w:val="50"/>
        </w:numPr>
        <w:tabs>
          <w:tab w:val="left" w:pos="450"/>
        </w:tabs>
        <w:ind w:left="450" w:hanging="341"/>
        <w:jc w:val="left"/>
        <w:rPr>
          <w:sz w:val="19"/>
          <w:lang w:eastAsia="ja-JP"/>
        </w:rPr>
      </w:pPr>
      <w:r>
        <w:rPr>
          <w:w w:val="75"/>
          <w:sz w:val="19"/>
          <w:lang w:eastAsia="ja-JP"/>
        </w:rPr>
        <w:t>使用前の滅菌の必要性</w:t>
      </w:r>
      <w:r>
        <w:rPr>
          <w:spacing w:val="-2"/>
          <w:w w:val="75"/>
          <w:sz w:val="19"/>
          <w:lang w:eastAsia="ja-JP"/>
        </w:rPr>
        <w:t>（y/n）、</w:t>
      </w:r>
    </w:p>
    <w:p w14:paraId="601DE8E9" w14:textId="77777777" w:rsidR="00E66D05" w:rsidRDefault="00E66D05">
      <w:pPr>
        <w:pStyle w:val="a3"/>
        <w:spacing w:before="10"/>
        <w:rPr>
          <w:lang w:eastAsia="ja-JP"/>
        </w:rPr>
      </w:pPr>
    </w:p>
    <w:p w14:paraId="767D1612" w14:textId="77777777" w:rsidR="00E66D05" w:rsidRDefault="00000000">
      <w:pPr>
        <w:pStyle w:val="a5"/>
        <w:numPr>
          <w:ilvl w:val="2"/>
          <w:numId w:val="50"/>
        </w:numPr>
        <w:tabs>
          <w:tab w:val="left" w:pos="450"/>
        </w:tabs>
        <w:ind w:left="450" w:hanging="341"/>
        <w:jc w:val="left"/>
        <w:rPr>
          <w:sz w:val="19"/>
          <w:lang w:eastAsia="ja-JP"/>
        </w:rPr>
      </w:pPr>
      <w:r>
        <w:rPr>
          <w:w w:val="75"/>
          <w:sz w:val="19"/>
          <w:lang w:eastAsia="ja-JP"/>
        </w:rPr>
        <w:t>ラテックスを含む</w:t>
      </w:r>
      <w:r>
        <w:rPr>
          <w:spacing w:val="-2"/>
          <w:w w:val="75"/>
          <w:sz w:val="19"/>
          <w:lang w:eastAsia="ja-JP"/>
        </w:rPr>
        <w:t>（y/n）、</w:t>
      </w:r>
    </w:p>
    <w:p w14:paraId="37C4B22A" w14:textId="77777777" w:rsidR="00E66D05" w:rsidRDefault="00E66D05">
      <w:pPr>
        <w:pStyle w:val="a3"/>
        <w:spacing w:before="10"/>
        <w:rPr>
          <w:lang w:eastAsia="ja-JP"/>
        </w:rPr>
      </w:pPr>
    </w:p>
    <w:p w14:paraId="0FF3D864" w14:textId="77777777" w:rsidR="00E66D05" w:rsidRDefault="00000000">
      <w:pPr>
        <w:pStyle w:val="a5"/>
        <w:numPr>
          <w:ilvl w:val="2"/>
          <w:numId w:val="50"/>
        </w:numPr>
        <w:tabs>
          <w:tab w:val="left" w:pos="450"/>
        </w:tabs>
        <w:ind w:left="450" w:hanging="341"/>
        <w:jc w:val="left"/>
        <w:rPr>
          <w:sz w:val="19"/>
          <w:lang w:eastAsia="ja-JP"/>
        </w:rPr>
      </w:pPr>
      <w:r>
        <w:rPr>
          <w:w w:val="75"/>
          <w:sz w:val="19"/>
          <w:lang w:eastAsia="ja-JP"/>
        </w:rPr>
        <w:t>該当する場合、附属書</w:t>
      </w:r>
      <w:r>
        <w:rPr>
          <w:spacing w:val="-5"/>
          <w:w w:val="75"/>
          <w:sz w:val="19"/>
          <w:lang w:eastAsia="ja-JP"/>
        </w:rPr>
        <w:t>Ⅰの</w:t>
      </w:r>
      <w:r>
        <w:rPr>
          <w:w w:val="75"/>
          <w:sz w:val="19"/>
          <w:lang w:eastAsia="ja-JP"/>
        </w:rPr>
        <w:t>第10.4.5項に従って表示された情報、</w:t>
      </w:r>
    </w:p>
    <w:p w14:paraId="18C133B8" w14:textId="77777777" w:rsidR="00E66D05" w:rsidRDefault="00E66D05">
      <w:pPr>
        <w:pStyle w:val="a3"/>
        <w:spacing w:before="10"/>
        <w:rPr>
          <w:lang w:eastAsia="ja-JP"/>
        </w:rPr>
      </w:pPr>
    </w:p>
    <w:p w14:paraId="46E9E6F2" w14:textId="77777777" w:rsidR="00E66D05" w:rsidRDefault="00000000">
      <w:pPr>
        <w:pStyle w:val="a5"/>
        <w:numPr>
          <w:ilvl w:val="2"/>
          <w:numId w:val="50"/>
        </w:numPr>
        <w:tabs>
          <w:tab w:val="left" w:pos="450"/>
        </w:tabs>
        <w:ind w:left="450" w:hanging="341"/>
        <w:jc w:val="left"/>
        <w:rPr>
          <w:sz w:val="19"/>
          <w:lang w:eastAsia="ja-JP"/>
        </w:rPr>
      </w:pPr>
      <w:r>
        <w:rPr>
          <w:w w:val="75"/>
          <w:sz w:val="19"/>
          <w:lang w:eastAsia="ja-JP"/>
        </w:rPr>
        <w:t>電子使用説明書などの追加情報のURL</w:t>
      </w:r>
      <w:r>
        <w:rPr>
          <w:spacing w:val="-2"/>
          <w:w w:val="75"/>
          <w:sz w:val="19"/>
          <w:lang w:eastAsia="ja-JP"/>
        </w:rPr>
        <w:t>（オプション）、</w:t>
      </w:r>
    </w:p>
    <w:p w14:paraId="164DA83C" w14:textId="77777777" w:rsidR="00E66D05" w:rsidRDefault="00E66D05">
      <w:pPr>
        <w:pStyle w:val="a3"/>
        <w:spacing w:before="11"/>
        <w:rPr>
          <w:lang w:eastAsia="ja-JP"/>
        </w:rPr>
      </w:pPr>
    </w:p>
    <w:p w14:paraId="3C3BC2DD" w14:textId="77777777" w:rsidR="00E66D05" w:rsidRDefault="00000000">
      <w:pPr>
        <w:pStyle w:val="a5"/>
        <w:numPr>
          <w:ilvl w:val="2"/>
          <w:numId w:val="50"/>
        </w:numPr>
        <w:tabs>
          <w:tab w:val="left" w:pos="450"/>
        </w:tabs>
        <w:spacing w:before="1"/>
        <w:ind w:left="450" w:hanging="341"/>
        <w:jc w:val="left"/>
        <w:rPr>
          <w:sz w:val="19"/>
          <w:lang w:eastAsia="ja-JP"/>
        </w:rPr>
      </w:pPr>
      <w:r>
        <w:rPr>
          <w:w w:val="75"/>
          <w:sz w:val="19"/>
          <w:lang w:eastAsia="ja-JP"/>
        </w:rPr>
        <w:t>該当する場合、重要な警告または禁忌</w:t>
      </w:r>
      <w:r>
        <w:rPr>
          <w:spacing w:val="-2"/>
          <w:w w:val="75"/>
          <w:sz w:val="19"/>
          <w:lang w:eastAsia="ja-JP"/>
        </w:rPr>
        <w:t>、</w:t>
      </w:r>
    </w:p>
    <w:p w14:paraId="5BAF738C" w14:textId="77777777" w:rsidR="00E66D05" w:rsidRDefault="00E66D05">
      <w:pPr>
        <w:pStyle w:val="a3"/>
        <w:spacing w:before="9"/>
        <w:rPr>
          <w:lang w:eastAsia="ja-JP"/>
        </w:rPr>
      </w:pPr>
    </w:p>
    <w:p w14:paraId="74F0A4D6" w14:textId="77777777" w:rsidR="00E66D05" w:rsidRDefault="00000000">
      <w:pPr>
        <w:pStyle w:val="a5"/>
        <w:numPr>
          <w:ilvl w:val="2"/>
          <w:numId w:val="50"/>
        </w:numPr>
        <w:tabs>
          <w:tab w:val="left" w:pos="450"/>
        </w:tabs>
        <w:spacing w:before="1"/>
        <w:ind w:left="450" w:hanging="341"/>
        <w:jc w:val="left"/>
        <w:rPr>
          <w:sz w:val="19"/>
          <w:lang w:eastAsia="ja-JP"/>
        </w:rPr>
      </w:pPr>
      <w:r>
        <w:rPr>
          <w:w w:val="75"/>
          <w:sz w:val="19"/>
          <w:lang w:eastAsia="ja-JP"/>
        </w:rPr>
        <w:t>機器の状態（</w:t>
      </w:r>
      <w:r>
        <w:rPr>
          <w:spacing w:val="1"/>
          <w:sz w:val="19"/>
          <w:lang w:eastAsia="ja-JP"/>
        </w:rPr>
        <w:t>上市</w:t>
      </w:r>
      <w:r>
        <w:rPr>
          <w:w w:val="75"/>
          <w:sz w:val="19"/>
          <w:lang w:eastAsia="ja-JP"/>
        </w:rPr>
        <w:t>、上市中止、リコール、現場安全是正措置の</w:t>
      </w:r>
      <w:r>
        <w:rPr>
          <w:spacing w:val="-2"/>
          <w:w w:val="75"/>
          <w:sz w:val="19"/>
          <w:lang w:eastAsia="ja-JP"/>
        </w:rPr>
        <w:t>開始）。</w:t>
      </w:r>
    </w:p>
    <w:p w14:paraId="4EF0A3EC" w14:textId="77777777" w:rsidR="00E66D05" w:rsidRDefault="00E66D05">
      <w:pPr>
        <w:rPr>
          <w:sz w:val="19"/>
          <w:lang w:eastAsia="ja-JP"/>
        </w:rPr>
        <w:sectPr w:rsidR="00E66D05">
          <w:headerReference w:type="default" r:id="rId123"/>
          <w:pgSz w:w="11910" w:h="16840"/>
          <w:pgMar w:top="1260" w:right="1240" w:bottom="280" w:left="1240" w:header="967" w:footer="0" w:gutter="0"/>
          <w:cols w:space="720"/>
        </w:sectPr>
      </w:pPr>
    </w:p>
    <w:p w14:paraId="00CD6A15" w14:textId="77777777" w:rsidR="00E66D05" w:rsidRDefault="00E66D05">
      <w:pPr>
        <w:pStyle w:val="a3"/>
        <w:spacing w:before="12"/>
        <w:rPr>
          <w:sz w:val="17"/>
          <w:lang w:eastAsia="ja-JP"/>
        </w:rPr>
      </w:pPr>
    </w:p>
    <w:p w14:paraId="636B56D5" w14:textId="77777777" w:rsidR="00E66D05" w:rsidRDefault="00000000">
      <w:pPr>
        <w:spacing w:before="1"/>
        <w:ind w:left="504" w:right="504"/>
        <w:jc w:val="center"/>
        <w:rPr>
          <w:sz w:val="17"/>
          <w:lang w:eastAsia="ja-JP"/>
        </w:rPr>
      </w:pPr>
      <w:r>
        <w:rPr>
          <w:w w:val="80"/>
          <w:sz w:val="17"/>
          <w:lang w:eastAsia="ja-JP"/>
        </w:rPr>
        <w:t>パート</w:t>
      </w:r>
      <w:r>
        <w:rPr>
          <w:spacing w:val="-10"/>
          <w:w w:val="90"/>
          <w:sz w:val="17"/>
          <w:lang w:eastAsia="ja-JP"/>
        </w:rPr>
        <w:t>C</w:t>
      </w:r>
    </w:p>
    <w:p w14:paraId="27EF13DB" w14:textId="77777777" w:rsidR="00E66D05" w:rsidRDefault="00E66D05">
      <w:pPr>
        <w:pStyle w:val="a3"/>
        <w:spacing w:before="13"/>
        <w:rPr>
          <w:sz w:val="17"/>
          <w:lang w:eastAsia="ja-JP"/>
        </w:rPr>
      </w:pPr>
    </w:p>
    <w:p w14:paraId="19D97BC6" w14:textId="77777777" w:rsidR="00E66D05" w:rsidRDefault="00000000">
      <w:pPr>
        <w:ind w:left="504" w:right="503"/>
        <w:jc w:val="center"/>
        <w:rPr>
          <w:rFonts w:ascii="Times New Roman"/>
          <w:b/>
          <w:sz w:val="17"/>
          <w:lang w:eastAsia="ja-JP"/>
        </w:rPr>
      </w:pPr>
      <w:r>
        <w:rPr>
          <w:rFonts w:ascii="Times New Roman"/>
          <w:b/>
          <w:spacing w:val="-4"/>
          <w:sz w:val="17"/>
          <w:lang w:eastAsia="ja-JP"/>
        </w:rPr>
        <w:t>UDI</w:t>
      </w:r>
      <w:r>
        <w:rPr>
          <w:rFonts w:ascii="Times New Roman"/>
          <w:b/>
          <w:spacing w:val="-4"/>
          <w:sz w:val="17"/>
          <w:lang w:eastAsia="ja-JP"/>
        </w:rPr>
        <w:t>システム</w:t>
      </w:r>
    </w:p>
    <w:p w14:paraId="476E0BC8" w14:textId="77777777" w:rsidR="00E66D05" w:rsidRDefault="00E66D05">
      <w:pPr>
        <w:pStyle w:val="a3"/>
        <w:spacing w:before="93"/>
        <w:rPr>
          <w:rFonts w:ascii="Times New Roman"/>
          <w:b/>
          <w:sz w:val="17"/>
          <w:lang w:eastAsia="ja-JP"/>
        </w:rPr>
      </w:pPr>
    </w:p>
    <w:p w14:paraId="63C6E1FA" w14:textId="77777777" w:rsidR="00E66D05" w:rsidRDefault="00000000">
      <w:pPr>
        <w:pStyle w:val="a5"/>
        <w:numPr>
          <w:ilvl w:val="0"/>
          <w:numId w:val="49"/>
        </w:numPr>
        <w:tabs>
          <w:tab w:val="left" w:pos="695"/>
        </w:tabs>
        <w:ind w:hanging="588"/>
        <w:rPr>
          <w:sz w:val="19"/>
        </w:rPr>
      </w:pPr>
      <w:proofErr w:type="spellStart"/>
      <w:r>
        <w:rPr>
          <w:spacing w:val="-2"/>
          <w:w w:val="90"/>
          <w:sz w:val="19"/>
        </w:rPr>
        <w:t>定義</w:t>
      </w:r>
      <w:proofErr w:type="spellEnd"/>
    </w:p>
    <w:p w14:paraId="5FD82A5B" w14:textId="77777777" w:rsidR="00E66D05" w:rsidRDefault="00000000">
      <w:pPr>
        <w:pStyle w:val="a3"/>
        <w:spacing w:before="213"/>
        <w:ind w:left="695"/>
        <w:rPr>
          <w:lang w:eastAsia="ja-JP"/>
        </w:rPr>
      </w:pPr>
      <w:r>
        <w:rPr>
          <w:w w:val="75"/>
          <w:lang w:eastAsia="ja-JP"/>
        </w:rPr>
        <w:t>自動識別とデータキャプチャ</w:t>
      </w:r>
      <w:r>
        <w:rPr>
          <w:spacing w:val="-2"/>
          <w:w w:val="75"/>
          <w:lang w:eastAsia="ja-JP"/>
        </w:rPr>
        <w:t>（AIDC）</w:t>
      </w:r>
    </w:p>
    <w:p w14:paraId="02DDCC8A" w14:textId="77777777" w:rsidR="00E66D05" w:rsidRDefault="00000000">
      <w:pPr>
        <w:pStyle w:val="a3"/>
        <w:spacing w:before="221" w:line="228" w:lineRule="auto"/>
        <w:ind w:left="695" w:right="105"/>
        <w:jc w:val="both"/>
        <w:rPr>
          <w:lang w:eastAsia="ja-JP"/>
        </w:rPr>
      </w:pPr>
      <w:r>
        <w:rPr>
          <w:w w:val="80"/>
          <w:lang w:eastAsia="ja-JP"/>
        </w:rPr>
        <w:t>AIDCとは、データを自動的に取り込むための技術である。AIDC技術には、バーコード、スマートカード、</w:t>
      </w:r>
      <w:r>
        <w:rPr>
          <w:w w:val="85"/>
          <w:lang w:eastAsia="ja-JP"/>
        </w:rPr>
        <w:t>バイオメトリクス、RFIDなどがある。</w:t>
      </w:r>
    </w:p>
    <w:p w14:paraId="11FC77B1" w14:textId="77777777" w:rsidR="00E66D05" w:rsidRDefault="00E66D05">
      <w:pPr>
        <w:pStyle w:val="a3"/>
        <w:spacing w:before="104"/>
        <w:rPr>
          <w:lang w:eastAsia="ja-JP"/>
        </w:rPr>
      </w:pPr>
    </w:p>
    <w:p w14:paraId="1D888591" w14:textId="77777777" w:rsidR="00E66D05" w:rsidRDefault="00000000">
      <w:pPr>
        <w:pStyle w:val="a3"/>
        <w:spacing w:before="1"/>
        <w:ind w:left="695"/>
        <w:rPr>
          <w:lang w:eastAsia="ja-JP"/>
        </w:rPr>
      </w:pPr>
      <w:r>
        <w:rPr>
          <w:w w:val="75"/>
          <w:lang w:eastAsia="ja-JP"/>
        </w:rPr>
        <w:t>ベーシックUDI-</w:t>
      </w:r>
      <w:r>
        <w:rPr>
          <w:spacing w:val="-5"/>
          <w:w w:val="75"/>
          <w:lang w:eastAsia="ja-JP"/>
        </w:rPr>
        <w:t>DI</w:t>
      </w:r>
    </w:p>
    <w:p w14:paraId="1978C200" w14:textId="77777777" w:rsidR="00E66D05" w:rsidRDefault="00000000">
      <w:pPr>
        <w:pStyle w:val="a3"/>
        <w:spacing w:before="219" w:line="230" w:lineRule="auto"/>
        <w:ind w:left="695" w:right="104"/>
        <w:jc w:val="both"/>
        <w:rPr>
          <w:lang w:eastAsia="ja-JP"/>
        </w:rPr>
      </w:pPr>
      <w:r>
        <w:rPr>
          <w:w w:val="80"/>
          <w:lang w:eastAsia="ja-JP"/>
        </w:rPr>
        <w:t>基本UDI-DIは機器モデルの主要な識別子である。UDI-DIは、機器モデルの主要な識別子であり、機器の</w:t>
      </w:r>
      <w:r>
        <w:rPr>
          <w:w w:val="85"/>
          <w:lang w:eastAsia="ja-JP"/>
        </w:rPr>
        <w:t>使用</w:t>
      </w:r>
      <w:r>
        <w:rPr>
          <w:w w:val="80"/>
          <w:lang w:eastAsia="ja-JP"/>
        </w:rPr>
        <w:t>単位レベルで割り当てられます。</w:t>
      </w:r>
      <w:r>
        <w:rPr>
          <w:w w:val="85"/>
          <w:lang w:eastAsia="ja-JP"/>
        </w:rPr>
        <w:t>UDIデータベースにおける記録の主要なキーであり、関連する証明書やEU適合宣言書で参照されます。</w:t>
      </w:r>
    </w:p>
    <w:p w14:paraId="48B747ED" w14:textId="77777777" w:rsidR="00E66D05" w:rsidRDefault="00E66D05">
      <w:pPr>
        <w:pStyle w:val="a3"/>
        <w:spacing w:before="101"/>
        <w:rPr>
          <w:lang w:eastAsia="ja-JP"/>
        </w:rPr>
      </w:pPr>
    </w:p>
    <w:p w14:paraId="3A4F2557" w14:textId="77777777" w:rsidR="00E66D05" w:rsidRDefault="00000000">
      <w:pPr>
        <w:pStyle w:val="a3"/>
        <w:spacing w:before="1"/>
        <w:ind w:left="695"/>
        <w:rPr>
          <w:lang w:eastAsia="ja-JP"/>
        </w:rPr>
      </w:pPr>
      <w:r>
        <w:rPr>
          <w:w w:val="80"/>
          <w:lang w:eastAsia="ja-JP"/>
        </w:rPr>
        <w:t xml:space="preserve">使用単位 </w:t>
      </w:r>
      <w:r>
        <w:rPr>
          <w:spacing w:val="-5"/>
          <w:w w:val="80"/>
          <w:lang w:eastAsia="ja-JP"/>
        </w:rPr>
        <w:t>DI</w:t>
      </w:r>
    </w:p>
    <w:p w14:paraId="09585712" w14:textId="77777777" w:rsidR="00E66D05" w:rsidRDefault="00000000">
      <w:pPr>
        <w:pStyle w:val="a3"/>
        <w:spacing w:before="219" w:line="230" w:lineRule="auto"/>
        <w:ind w:left="695" w:right="104"/>
        <w:jc w:val="both"/>
        <w:rPr>
          <w:lang w:eastAsia="ja-JP"/>
        </w:rPr>
      </w:pPr>
      <w:r>
        <w:rPr>
          <w:w w:val="85"/>
          <w:lang w:eastAsia="ja-JP"/>
        </w:rPr>
        <w:t>使用単位DIは、UDIが</w:t>
      </w:r>
      <w:r>
        <w:rPr>
          <w:w w:val="80"/>
          <w:lang w:eastAsia="ja-JP"/>
        </w:rPr>
        <w:t>個々の機器にその使用単位レベルで表示されていない</w:t>
      </w:r>
      <w:r>
        <w:rPr>
          <w:w w:val="85"/>
          <w:lang w:eastAsia="ja-JP"/>
        </w:rPr>
        <w:t>場合、</w:t>
      </w:r>
      <w:r>
        <w:rPr>
          <w:w w:val="80"/>
          <w:lang w:eastAsia="ja-JP"/>
        </w:rPr>
        <w:t>例えば、同じ機器の複数のユニットが一緒に包装されている</w:t>
      </w:r>
      <w:r>
        <w:rPr>
          <w:w w:val="85"/>
          <w:lang w:eastAsia="ja-JP"/>
        </w:rPr>
        <w:t>場合に、機器の使用と患者を関連付ける役割を果たす</w:t>
      </w:r>
      <w:r>
        <w:rPr>
          <w:w w:val="80"/>
          <w:lang w:eastAsia="ja-JP"/>
        </w:rPr>
        <w:t>。</w:t>
      </w:r>
    </w:p>
    <w:p w14:paraId="1D110690" w14:textId="77777777" w:rsidR="00E66D05" w:rsidRDefault="00E66D05">
      <w:pPr>
        <w:pStyle w:val="a3"/>
        <w:spacing w:before="101"/>
        <w:rPr>
          <w:lang w:eastAsia="ja-JP"/>
        </w:rPr>
      </w:pPr>
    </w:p>
    <w:p w14:paraId="31357E8E" w14:textId="77777777" w:rsidR="00E66D05" w:rsidRDefault="00000000">
      <w:pPr>
        <w:pStyle w:val="a3"/>
        <w:spacing w:before="1"/>
        <w:ind w:left="695"/>
        <w:rPr>
          <w:lang w:eastAsia="ja-JP"/>
        </w:rPr>
      </w:pPr>
      <w:r>
        <w:rPr>
          <w:w w:val="75"/>
          <w:lang w:eastAsia="ja-JP"/>
        </w:rPr>
        <w:t>設定可能な</w:t>
      </w:r>
      <w:r>
        <w:rPr>
          <w:spacing w:val="-2"/>
          <w:w w:val="85"/>
          <w:lang w:eastAsia="ja-JP"/>
        </w:rPr>
        <w:t>デバイス</w:t>
      </w:r>
    </w:p>
    <w:p w14:paraId="6C44E8EC" w14:textId="77777777" w:rsidR="00E66D05" w:rsidRDefault="00000000">
      <w:pPr>
        <w:pStyle w:val="a3"/>
        <w:spacing w:before="220" w:line="228" w:lineRule="auto"/>
        <w:ind w:left="695" w:right="104"/>
        <w:jc w:val="both"/>
        <w:rPr>
          <w:lang w:eastAsia="ja-JP"/>
        </w:rPr>
      </w:pPr>
      <w:r>
        <w:rPr>
          <w:w w:val="85"/>
          <w:lang w:eastAsia="ja-JP"/>
        </w:rPr>
        <w:t>コンフィギュラブル・デバイスとは、</w:t>
      </w:r>
      <w:r>
        <w:rPr>
          <w:w w:val="80"/>
          <w:lang w:eastAsia="ja-JP"/>
        </w:rPr>
        <w:t>製造者が複数のコンフィギュレーションで</w:t>
      </w:r>
      <w:r>
        <w:rPr>
          <w:w w:val="85"/>
          <w:lang w:eastAsia="ja-JP"/>
        </w:rPr>
        <w:t>組み立てることができる複数のコンポーネントから構成されるデバイスの</w:t>
      </w:r>
      <w:r>
        <w:rPr>
          <w:w w:val="80"/>
          <w:lang w:eastAsia="ja-JP"/>
        </w:rPr>
        <w:t>こと</w:t>
      </w:r>
      <w:r>
        <w:rPr>
          <w:w w:val="85"/>
          <w:lang w:eastAsia="ja-JP"/>
        </w:rPr>
        <w:t>で</w:t>
      </w:r>
      <w:r>
        <w:rPr>
          <w:w w:val="80"/>
          <w:lang w:eastAsia="ja-JP"/>
        </w:rPr>
        <w:t>ある。これらの個々のコンポーネントは、それ自体がデバイスである場合もある。</w:t>
      </w:r>
    </w:p>
    <w:p w14:paraId="2AA88FAF" w14:textId="77777777" w:rsidR="00E66D05" w:rsidRDefault="00E66D05">
      <w:pPr>
        <w:pStyle w:val="a3"/>
        <w:spacing w:before="4"/>
        <w:rPr>
          <w:lang w:eastAsia="ja-JP"/>
        </w:rPr>
      </w:pPr>
    </w:p>
    <w:p w14:paraId="1F9D006C" w14:textId="77777777" w:rsidR="00E66D05" w:rsidRDefault="00000000">
      <w:pPr>
        <w:pStyle w:val="a3"/>
        <w:spacing w:line="228" w:lineRule="auto"/>
        <w:ind w:left="695" w:right="105"/>
        <w:jc w:val="both"/>
        <w:rPr>
          <w:lang w:eastAsia="ja-JP"/>
        </w:rPr>
      </w:pPr>
      <w:r>
        <w:rPr>
          <w:w w:val="80"/>
          <w:lang w:eastAsia="ja-JP"/>
        </w:rPr>
        <w:t>設定可能な機器には、コンピュータ断層撮影（CT）システム、超音波システム、麻酔システム、生理学的モニタリングシステム、放射線情報システム（RIS）などがある。</w:t>
      </w:r>
    </w:p>
    <w:p w14:paraId="6525EC86" w14:textId="77777777" w:rsidR="00E66D05" w:rsidRDefault="00E66D05">
      <w:pPr>
        <w:pStyle w:val="a3"/>
        <w:spacing w:before="105"/>
        <w:rPr>
          <w:lang w:eastAsia="ja-JP"/>
        </w:rPr>
      </w:pPr>
    </w:p>
    <w:p w14:paraId="7AEFC0D8" w14:textId="77777777" w:rsidR="00E66D05" w:rsidRDefault="00000000">
      <w:pPr>
        <w:pStyle w:val="a3"/>
        <w:ind w:left="695"/>
        <w:rPr>
          <w:lang w:eastAsia="ja-JP"/>
        </w:rPr>
      </w:pPr>
      <w:r>
        <w:rPr>
          <w:spacing w:val="-2"/>
          <w:w w:val="90"/>
          <w:lang w:eastAsia="ja-JP"/>
        </w:rPr>
        <w:t>構成</w:t>
      </w:r>
    </w:p>
    <w:p w14:paraId="5AC61B73" w14:textId="77777777" w:rsidR="00E66D05" w:rsidRDefault="00000000">
      <w:pPr>
        <w:pStyle w:val="a3"/>
        <w:spacing w:before="219" w:line="230" w:lineRule="auto"/>
        <w:ind w:left="695" w:right="102"/>
        <w:jc w:val="both"/>
        <w:rPr>
          <w:lang w:eastAsia="ja-JP"/>
        </w:rPr>
      </w:pPr>
      <w:r>
        <w:rPr>
          <w:w w:val="75"/>
          <w:lang w:eastAsia="ja-JP"/>
        </w:rPr>
        <w:t>コンフィギュレーションとは、</w:t>
      </w:r>
      <w:r>
        <w:rPr>
          <w:w w:val="80"/>
          <w:lang w:eastAsia="ja-JP"/>
        </w:rPr>
        <w:t>意図された目的を達成するために装置として</w:t>
      </w:r>
      <w:r>
        <w:rPr>
          <w:w w:val="75"/>
          <w:lang w:eastAsia="ja-JP"/>
        </w:rPr>
        <w:t>一緒に動作する、製造業者によって指定された</w:t>
      </w:r>
      <w:r>
        <w:rPr>
          <w:lang w:eastAsia="ja-JP"/>
        </w:rPr>
        <w:t>機器の</w:t>
      </w:r>
      <w:r>
        <w:rPr>
          <w:w w:val="75"/>
          <w:lang w:eastAsia="ja-JP"/>
        </w:rPr>
        <w:t>アイテムの組み合わせのことで</w:t>
      </w:r>
      <w:r>
        <w:rPr>
          <w:w w:val="80"/>
          <w:lang w:eastAsia="ja-JP"/>
        </w:rPr>
        <w:t>ある。アイテムの組み合わせは、</w:t>
      </w:r>
      <w:r>
        <w:rPr>
          <w:w w:val="85"/>
          <w:lang w:eastAsia="ja-JP"/>
        </w:rPr>
        <w:t>特定のニーズを満たす</w:t>
      </w:r>
      <w:r>
        <w:rPr>
          <w:w w:val="80"/>
          <w:lang w:eastAsia="ja-JP"/>
        </w:rPr>
        <w:t>ために変更、調整、カスタマイズされることがある</w:t>
      </w:r>
      <w:r>
        <w:rPr>
          <w:w w:val="85"/>
          <w:lang w:eastAsia="ja-JP"/>
        </w:rPr>
        <w:t>。</w:t>
      </w:r>
    </w:p>
    <w:p w14:paraId="7D17E3B7" w14:textId="77777777" w:rsidR="00E66D05" w:rsidRDefault="00000000">
      <w:pPr>
        <w:spacing w:before="136"/>
        <w:ind w:left="695"/>
        <w:rPr>
          <w:sz w:val="19"/>
          <w:lang w:eastAsia="ja-JP"/>
        </w:rPr>
      </w:pPr>
      <w:r>
        <w:rPr>
          <w:w w:val="80"/>
          <w:sz w:val="19"/>
          <w:lang w:eastAsia="ja-JP"/>
        </w:rPr>
        <w:t>コンフィギュレーションには</w:t>
      </w:r>
      <w:r>
        <w:rPr>
          <w:rFonts w:ascii="Times New Roman"/>
          <w:i/>
          <w:spacing w:val="-2"/>
          <w:w w:val="80"/>
          <w:sz w:val="19"/>
          <w:lang w:eastAsia="ja-JP"/>
        </w:rPr>
        <w:t>特に</w:t>
      </w:r>
      <w:r>
        <w:rPr>
          <w:w w:val="80"/>
          <w:sz w:val="19"/>
          <w:lang w:eastAsia="ja-JP"/>
        </w:rPr>
        <w:t>以下のようなものがある</w:t>
      </w:r>
      <w:r>
        <w:rPr>
          <w:spacing w:val="-2"/>
          <w:w w:val="80"/>
          <w:sz w:val="19"/>
          <w:lang w:eastAsia="ja-JP"/>
        </w:rPr>
        <w:t>：</w:t>
      </w:r>
    </w:p>
    <w:p w14:paraId="1887D4A0" w14:textId="77777777" w:rsidR="00E66D05" w:rsidRDefault="00000000">
      <w:pPr>
        <w:pStyle w:val="a5"/>
        <w:numPr>
          <w:ilvl w:val="0"/>
          <w:numId w:val="48"/>
        </w:numPr>
        <w:tabs>
          <w:tab w:val="left" w:pos="976"/>
        </w:tabs>
        <w:spacing w:before="147" w:line="228" w:lineRule="auto"/>
        <w:ind w:right="104"/>
        <w:jc w:val="left"/>
        <w:rPr>
          <w:sz w:val="19"/>
          <w:lang w:eastAsia="ja-JP"/>
        </w:rPr>
      </w:pPr>
      <w:r>
        <w:rPr>
          <w:w w:val="75"/>
          <w:sz w:val="19"/>
          <w:lang w:eastAsia="ja-JP"/>
        </w:rPr>
        <w:t>ガントリー、管球、テーブル、コンソール、および</w:t>
      </w:r>
      <w:r>
        <w:rPr>
          <w:spacing w:val="-2"/>
          <w:w w:val="85"/>
          <w:sz w:val="19"/>
          <w:lang w:eastAsia="ja-JP"/>
        </w:rPr>
        <w:t>コンピュータ断層撮影において意図された機能を</w:t>
      </w:r>
      <w:r>
        <w:rPr>
          <w:w w:val="75"/>
          <w:sz w:val="19"/>
          <w:lang w:eastAsia="ja-JP"/>
        </w:rPr>
        <w:t>実現するために構成／組み合わせが可能なその他の機器</w:t>
      </w:r>
      <w:r>
        <w:rPr>
          <w:spacing w:val="-2"/>
          <w:w w:val="85"/>
          <w:sz w:val="19"/>
          <w:lang w:eastAsia="ja-JP"/>
        </w:rPr>
        <w:t>。</w:t>
      </w:r>
    </w:p>
    <w:p w14:paraId="2DF4BC64" w14:textId="77777777" w:rsidR="00E66D05" w:rsidRDefault="00000000">
      <w:pPr>
        <w:pStyle w:val="a5"/>
        <w:numPr>
          <w:ilvl w:val="0"/>
          <w:numId w:val="48"/>
        </w:numPr>
        <w:tabs>
          <w:tab w:val="left" w:pos="976"/>
        </w:tabs>
        <w:spacing w:before="142" w:line="511" w:lineRule="auto"/>
        <w:ind w:left="695" w:right="1004" w:firstLine="0"/>
        <w:jc w:val="left"/>
        <w:rPr>
          <w:sz w:val="19"/>
        </w:rPr>
      </w:pPr>
      <w:r>
        <w:rPr>
          <w:w w:val="75"/>
          <w:sz w:val="19"/>
          <w:lang w:eastAsia="ja-JP"/>
        </w:rPr>
        <w:t>人工呼吸器、呼吸回路、気化器は、麻酔において意図された機能を提供するために組み合わされる。</w:t>
      </w:r>
      <w:proofErr w:type="spellStart"/>
      <w:r>
        <w:rPr>
          <w:spacing w:val="-2"/>
          <w:w w:val="85"/>
          <w:sz w:val="19"/>
        </w:rPr>
        <w:t>UDI-DI</w:t>
      </w:r>
      <w:proofErr w:type="spellEnd"/>
    </w:p>
    <w:p w14:paraId="20EC1FFF" w14:textId="77777777" w:rsidR="00E66D05" w:rsidRDefault="00000000">
      <w:pPr>
        <w:pStyle w:val="a3"/>
        <w:spacing w:line="179" w:lineRule="exact"/>
        <w:ind w:left="695"/>
        <w:jc w:val="both"/>
        <w:rPr>
          <w:lang w:eastAsia="ja-JP"/>
        </w:rPr>
      </w:pPr>
      <w:r>
        <w:rPr>
          <w:w w:val="80"/>
          <w:lang w:eastAsia="ja-JP"/>
        </w:rPr>
        <w:t>UDI-DIは、機器のモデルに固有の数字または英数字のコードで、</w:t>
      </w:r>
      <w:r>
        <w:rPr>
          <w:spacing w:val="-5"/>
          <w:w w:val="80"/>
          <w:lang w:eastAsia="ja-JP"/>
        </w:rPr>
        <w:t>次の</w:t>
      </w:r>
      <w:r>
        <w:rPr>
          <w:w w:val="80"/>
          <w:lang w:eastAsia="ja-JP"/>
        </w:rPr>
        <w:t>ような用途にも使用されます</w:t>
      </w:r>
      <w:r>
        <w:rPr>
          <w:spacing w:val="-5"/>
          <w:w w:val="80"/>
          <w:lang w:eastAsia="ja-JP"/>
        </w:rPr>
        <w:t>。</w:t>
      </w:r>
    </w:p>
    <w:p w14:paraId="1D94410C" w14:textId="77777777" w:rsidR="00E66D05" w:rsidRDefault="00000000">
      <w:pPr>
        <w:pStyle w:val="a3"/>
        <w:spacing w:line="216" w:lineRule="exact"/>
        <w:ind w:left="695"/>
        <w:jc w:val="both"/>
        <w:rPr>
          <w:lang w:eastAsia="ja-JP"/>
        </w:rPr>
      </w:pPr>
      <w:r>
        <w:rPr>
          <w:w w:val="75"/>
          <w:lang w:eastAsia="ja-JP"/>
        </w:rPr>
        <w:t>UDI</w:t>
      </w:r>
      <w:r>
        <w:rPr>
          <w:spacing w:val="1"/>
          <w:lang w:eastAsia="ja-JP"/>
        </w:rPr>
        <w:t>データベースに</w:t>
      </w:r>
      <w:r>
        <w:rPr>
          <w:w w:val="75"/>
          <w:lang w:eastAsia="ja-JP"/>
        </w:rPr>
        <w:t>格納された情報への「アクセスキー」</w:t>
      </w:r>
      <w:r>
        <w:rPr>
          <w:spacing w:val="-2"/>
          <w:w w:val="75"/>
          <w:lang w:eastAsia="ja-JP"/>
        </w:rPr>
        <w:t>。</w:t>
      </w:r>
    </w:p>
    <w:p w14:paraId="5B9020CE" w14:textId="77777777" w:rsidR="00E66D05" w:rsidRDefault="00E66D05">
      <w:pPr>
        <w:pStyle w:val="a3"/>
        <w:spacing w:before="101"/>
        <w:rPr>
          <w:lang w:eastAsia="ja-JP"/>
        </w:rPr>
      </w:pPr>
    </w:p>
    <w:p w14:paraId="4347688F" w14:textId="77777777" w:rsidR="00E66D05" w:rsidRDefault="00000000">
      <w:pPr>
        <w:pStyle w:val="a3"/>
        <w:spacing w:before="1"/>
        <w:ind w:left="695"/>
      </w:pPr>
      <w:proofErr w:type="spellStart"/>
      <w:r>
        <w:rPr>
          <w:w w:val="75"/>
        </w:rPr>
        <w:t>人間可読解釈</w:t>
      </w:r>
      <w:r>
        <w:rPr>
          <w:spacing w:val="-2"/>
          <w:w w:val="75"/>
        </w:rPr>
        <w:t>（HRI</w:t>
      </w:r>
      <w:proofErr w:type="spellEnd"/>
      <w:r>
        <w:rPr>
          <w:spacing w:val="-2"/>
          <w:w w:val="75"/>
        </w:rPr>
        <w:t>）</w:t>
      </w:r>
    </w:p>
    <w:p w14:paraId="25831B1B" w14:textId="77777777" w:rsidR="00E66D05" w:rsidRDefault="00000000">
      <w:pPr>
        <w:pStyle w:val="a3"/>
        <w:spacing w:before="212"/>
        <w:ind w:left="695"/>
        <w:rPr>
          <w:lang w:eastAsia="ja-JP"/>
        </w:rPr>
      </w:pPr>
      <w:r>
        <w:rPr>
          <w:w w:val="75"/>
          <w:lang w:eastAsia="ja-JP"/>
        </w:rPr>
        <w:t>HRIは、UDI</w:t>
      </w:r>
      <w:r>
        <w:rPr>
          <w:spacing w:val="-2"/>
          <w:w w:val="75"/>
          <w:lang w:eastAsia="ja-JP"/>
        </w:rPr>
        <w:t>キャリアに</w:t>
      </w:r>
      <w:r>
        <w:rPr>
          <w:w w:val="75"/>
          <w:lang w:eastAsia="ja-JP"/>
        </w:rPr>
        <w:t>符号化されたデータ文字を読みやすく解釈したものである</w:t>
      </w:r>
      <w:r>
        <w:rPr>
          <w:spacing w:val="-2"/>
          <w:w w:val="75"/>
          <w:lang w:eastAsia="ja-JP"/>
        </w:rPr>
        <w:t>。</w:t>
      </w:r>
    </w:p>
    <w:p w14:paraId="31B39687" w14:textId="77777777" w:rsidR="00E66D05" w:rsidRDefault="00E66D05">
      <w:pPr>
        <w:pStyle w:val="a3"/>
        <w:spacing w:before="101"/>
        <w:rPr>
          <w:lang w:eastAsia="ja-JP"/>
        </w:rPr>
      </w:pPr>
    </w:p>
    <w:p w14:paraId="51A289F7" w14:textId="77777777" w:rsidR="00E66D05" w:rsidRDefault="00000000">
      <w:pPr>
        <w:pStyle w:val="a3"/>
        <w:ind w:left="695"/>
        <w:rPr>
          <w:lang w:eastAsia="ja-JP"/>
        </w:rPr>
      </w:pPr>
      <w:r>
        <w:rPr>
          <w:w w:val="70"/>
          <w:lang w:eastAsia="ja-JP"/>
        </w:rPr>
        <w:t>梱包</w:t>
      </w:r>
      <w:r>
        <w:rPr>
          <w:spacing w:val="-2"/>
          <w:w w:val="85"/>
          <w:lang w:eastAsia="ja-JP"/>
        </w:rPr>
        <w:t>レベル</w:t>
      </w:r>
    </w:p>
    <w:p w14:paraId="6393A929" w14:textId="77777777" w:rsidR="00E66D05" w:rsidRDefault="00E66D05">
      <w:pPr>
        <w:pStyle w:val="a3"/>
        <w:spacing w:before="1"/>
        <w:rPr>
          <w:lang w:eastAsia="ja-JP"/>
        </w:rPr>
      </w:pPr>
    </w:p>
    <w:p w14:paraId="32CD8155" w14:textId="77777777" w:rsidR="00E66D05" w:rsidRDefault="00000000">
      <w:pPr>
        <w:pStyle w:val="a3"/>
        <w:spacing w:line="228" w:lineRule="auto"/>
        <w:ind w:left="695" w:right="105"/>
        <w:jc w:val="both"/>
        <w:rPr>
          <w:lang w:eastAsia="ja-JP"/>
        </w:rPr>
      </w:pPr>
      <w:r>
        <w:rPr>
          <w:w w:val="75"/>
          <w:lang w:eastAsia="ja-JP"/>
        </w:rPr>
        <w:t>包装レベルとは、</w:t>
      </w:r>
      <w:r>
        <w:rPr>
          <w:w w:val="85"/>
          <w:lang w:eastAsia="ja-JP"/>
        </w:rPr>
        <w:t>カートンやケースなど、</w:t>
      </w:r>
      <w:r>
        <w:rPr>
          <w:w w:val="75"/>
          <w:lang w:eastAsia="ja-JP"/>
        </w:rPr>
        <w:t>規定された量の機器を含む様々なレベルの機器包装をいう</w:t>
      </w:r>
      <w:r>
        <w:rPr>
          <w:w w:val="85"/>
          <w:lang w:eastAsia="ja-JP"/>
        </w:rPr>
        <w:t>。</w:t>
      </w:r>
    </w:p>
    <w:p w14:paraId="10E761E3" w14:textId="77777777" w:rsidR="00E66D05" w:rsidRDefault="00E66D05">
      <w:pPr>
        <w:pStyle w:val="a3"/>
        <w:spacing w:before="105"/>
        <w:rPr>
          <w:lang w:eastAsia="ja-JP"/>
        </w:rPr>
      </w:pPr>
    </w:p>
    <w:p w14:paraId="17A30A4C" w14:textId="77777777" w:rsidR="00E66D05" w:rsidRDefault="00000000">
      <w:pPr>
        <w:pStyle w:val="a3"/>
        <w:ind w:left="695"/>
        <w:rPr>
          <w:lang w:eastAsia="ja-JP"/>
        </w:rPr>
      </w:pPr>
      <w:r>
        <w:rPr>
          <w:spacing w:val="-5"/>
          <w:w w:val="90"/>
          <w:lang w:eastAsia="ja-JP"/>
        </w:rPr>
        <w:t>UDI-PI</w:t>
      </w:r>
    </w:p>
    <w:p w14:paraId="64CECE5D" w14:textId="77777777" w:rsidR="00E66D05" w:rsidRDefault="00000000">
      <w:pPr>
        <w:pStyle w:val="a3"/>
        <w:spacing w:before="212"/>
        <w:ind w:left="695"/>
        <w:rPr>
          <w:lang w:eastAsia="ja-JP"/>
        </w:rPr>
      </w:pPr>
      <w:r>
        <w:rPr>
          <w:w w:val="75"/>
          <w:lang w:eastAsia="ja-JP"/>
        </w:rPr>
        <w:t>UDI-PIは、機器の</w:t>
      </w:r>
      <w:r>
        <w:rPr>
          <w:spacing w:val="-2"/>
          <w:w w:val="75"/>
          <w:lang w:eastAsia="ja-JP"/>
        </w:rPr>
        <w:t>製造</w:t>
      </w:r>
      <w:r>
        <w:rPr>
          <w:w w:val="75"/>
          <w:lang w:eastAsia="ja-JP"/>
        </w:rPr>
        <w:t>単位を識別する数字または英数字のコードである</w:t>
      </w:r>
      <w:r>
        <w:rPr>
          <w:spacing w:val="-2"/>
          <w:w w:val="75"/>
          <w:lang w:eastAsia="ja-JP"/>
        </w:rPr>
        <w:t>。</w:t>
      </w:r>
    </w:p>
    <w:p w14:paraId="6CCFADEF" w14:textId="77777777" w:rsidR="00E66D05" w:rsidRDefault="00E66D05">
      <w:pPr>
        <w:pStyle w:val="a3"/>
        <w:spacing w:before="1"/>
        <w:rPr>
          <w:lang w:eastAsia="ja-JP"/>
        </w:rPr>
      </w:pPr>
    </w:p>
    <w:p w14:paraId="76509618" w14:textId="77777777" w:rsidR="00E66D05" w:rsidRDefault="00000000">
      <w:pPr>
        <w:pStyle w:val="a3"/>
        <w:spacing w:line="228" w:lineRule="auto"/>
        <w:ind w:left="695" w:right="105"/>
        <w:jc w:val="both"/>
        <w:rPr>
          <w:lang w:eastAsia="ja-JP"/>
        </w:rPr>
      </w:pPr>
      <w:r>
        <w:rPr>
          <w:w w:val="80"/>
          <w:lang w:eastAsia="ja-JP"/>
        </w:rPr>
        <w:t>UDI-PIの種類には、シリアル番号、ロット番号、ソフトウェア識別、製造</w:t>
      </w:r>
      <w:r>
        <w:rPr>
          <w:w w:val="85"/>
          <w:lang w:eastAsia="ja-JP"/>
        </w:rPr>
        <w:t>日</w:t>
      </w:r>
      <w:r>
        <w:rPr>
          <w:w w:val="80"/>
          <w:lang w:eastAsia="ja-JP"/>
        </w:rPr>
        <w:t>または</w:t>
      </w:r>
      <w:r>
        <w:rPr>
          <w:w w:val="85"/>
          <w:lang w:eastAsia="ja-JP"/>
        </w:rPr>
        <w:t>有効期限、あるいは</w:t>
      </w:r>
      <w:r>
        <w:rPr>
          <w:spacing w:val="-6"/>
          <w:w w:val="85"/>
          <w:lang w:eastAsia="ja-JP"/>
        </w:rPr>
        <w:t>その</w:t>
      </w:r>
      <w:r>
        <w:rPr>
          <w:w w:val="85"/>
          <w:lang w:eastAsia="ja-JP"/>
        </w:rPr>
        <w:t>両方が</w:t>
      </w:r>
      <w:r>
        <w:rPr>
          <w:w w:val="80"/>
          <w:lang w:eastAsia="ja-JP"/>
        </w:rPr>
        <w:t>含まれる</w:t>
      </w:r>
      <w:r>
        <w:rPr>
          <w:w w:val="85"/>
          <w:lang w:eastAsia="ja-JP"/>
        </w:rPr>
        <w:t>。</w:t>
      </w:r>
    </w:p>
    <w:p w14:paraId="0C9B02B2" w14:textId="77777777" w:rsidR="00E66D05" w:rsidRDefault="00E66D05">
      <w:pPr>
        <w:spacing w:line="228" w:lineRule="auto"/>
        <w:jc w:val="both"/>
        <w:rPr>
          <w:lang w:eastAsia="ja-JP"/>
        </w:rPr>
        <w:sectPr w:rsidR="00E66D05">
          <w:headerReference w:type="default" r:id="rId124"/>
          <w:pgSz w:w="11910" w:h="16840"/>
          <w:pgMar w:top="1260" w:right="1240" w:bottom="280" w:left="1240" w:header="967" w:footer="0" w:gutter="0"/>
          <w:cols w:space="720"/>
        </w:sectPr>
      </w:pPr>
    </w:p>
    <w:p w14:paraId="31C31066" w14:textId="77777777" w:rsidR="00E66D05" w:rsidRDefault="00000000">
      <w:pPr>
        <w:pStyle w:val="a3"/>
        <w:spacing w:before="207"/>
        <w:ind w:left="695"/>
        <w:rPr>
          <w:lang w:eastAsia="ja-JP"/>
        </w:rPr>
      </w:pPr>
      <w:r>
        <w:rPr>
          <w:w w:val="75"/>
          <w:lang w:eastAsia="ja-JP"/>
        </w:rPr>
        <w:lastRenderedPageBreak/>
        <w:t xml:space="preserve">無線自動識別 </w:t>
      </w:r>
      <w:r>
        <w:rPr>
          <w:spacing w:val="-4"/>
          <w:w w:val="75"/>
          <w:lang w:eastAsia="ja-JP"/>
        </w:rPr>
        <w:t>RFID</w:t>
      </w:r>
    </w:p>
    <w:p w14:paraId="2358F990" w14:textId="77777777" w:rsidR="00E66D05" w:rsidRDefault="00E66D05">
      <w:pPr>
        <w:pStyle w:val="a3"/>
        <w:spacing w:before="44"/>
        <w:rPr>
          <w:lang w:eastAsia="ja-JP"/>
        </w:rPr>
      </w:pPr>
    </w:p>
    <w:p w14:paraId="276AE15B" w14:textId="77777777" w:rsidR="00E66D05" w:rsidRDefault="00000000">
      <w:pPr>
        <w:pStyle w:val="a3"/>
        <w:spacing w:before="1" w:line="228" w:lineRule="auto"/>
        <w:ind w:left="695" w:right="105"/>
        <w:jc w:val="both"/>
        <w:rPr>
          <w:lang w:eastAsia="ja-JP"/>
        </w:rPr>
      </w:pPr>
      <w:r>
        <w:rPr>
          <w:w w:val="85"/>
          <w:lang w:eastAsia="ja-JP"/>
        </w:rPr>
        <w:t>RFIDとは、電波を利用した通信により</w:t>
      </w:r>
      <w:r>
        <w:rPr>
          <w:w w:val="80"/>
          <w:lang w:eastAsia="ja-JP"/>
        </w:rPr>
        <w:t>、読み取り機と物体に取り付けられた電子タグとの</w:t>
      </w:r>
      <w:r>
        <w:rPr>
          <w:w w:val="85"/>
          <w:lang w:eastAsia="ja-JP"/>
        </w:rPr>
        <w:t>間でデータをやり取りし</w:t>
      </w:r>
      <w:r>
        <w:rPr>
          <w:w w:val="80"/>
          <w:lang w:eastAsia="ja-JP"/>
        </w:rPr>
        <w:t>、識別を行う</w:t>
      </w:r>
      <w:r>
        <w:rPr>
          <w:w w:val="85"/>
          <w:lang w:eastAsia="ja-JP"/>
        </w:rPr>
        <w:t>技術である</w:t>
      </w:r>
      <w:r>
        <w:rPr>
          <w:w w:val="80"/>
          <w:lang w:eastAsia="ja-JP"/>
        </w:rPr>
        <w:t>。</w:t>
      </w:r>
    </w:p>
    <w:p w14:paraId="4A5423F1" w14:textId="77777777" w:rsidR="00E66D05" w:rsidRDefault="00E66D05">
      <w:pPr>
        <w:pStyle w:val="a3"/>
        <w:spacing w:before="171"/>
        <w:rPr>
          <w:lang w:eastAsia="ja-JP"/>
        </w:rPr>
      </w:pPr>
    </w:p>
    <w:p w14:paraId="18F3C41F" w14:textId="77777777" w:rsidR="00E66D05" w:rsidRDefault="00000000">
      <w:pPr>
        <w:pStyle w:val="a3"/>
        <w:ind w:left="695"/>
        <w:rPr>
          <w:lang w:eastAsia="ja-JP"/>
        </w:rPr>
      </w:pPr>
      <w:r>
        <w:rPr>
          <w:w w:val="75"/>
          <w:lang w:eastAsia="ja-JP"/>
        </w:rPr>
        <w:t>輸送用</w:t>
      </w:r>
      <w:r>
        <w:rPr>
          <w:spacing w:val="-2"/>
          <w:w w:val="85"/>
          <w:lang w:eastAsia="ja-JP"/>
        </w:rPr>
        <w:t>コンテナ</w:t>
      </w:r>
    </w:p>
    <w:p w14:paraId="5AB79E7F" w14:textId="77777777" w:rsidR="00E66D05" w:rsidRDefault="00E66D05">
      <w:pPr>
        <w:pStyle w:val="a3"/>
        <w:spacing w:before="43"/>
        <w:rPr>
          <w:lang w:eastAsia="ja-JP"/>
        </w:rPr>
      </w:pPr>
    </w:p>
    <w:p w14:paraId="514841AE" w14:textId="77777777" w:rsidR="00E66D05" w:rsidRDefault="00000000">
      <w:pPr>
        <w:pStyle w:val="a3"/>
        <w:spacing w:before="1" w:line="230" w:lineRule="auto"/>
        <w:ind w:left="695" w:right="105"/>
        <w:jc w:val="both"/>
        <w:rPr>
          <w:lang w:eastAsia="ja-JP"/>
        </w:rPr>
      </w:pPr>
      <w:r>
        <w:rPr>
          <w:w w:val="75"/>
          <w:lang w:eastAsia="ja-JP"/>
        </w:rPr>
        <w:t>輸送用コンテナは、物流</w:t>
      </w:r>
      <w:r>
        <w:rPr>
          <w:spacing w:val="-2"/>
          <w:w w:val="85"/>
          <w:lang w:eastAsia="ja-JP"/>
        </w:rPr>
        <w:t>システム</w:t>
      </w:r>
      <w:r>
        <w:rPr>
          <w:w w:val="75"/>
          <w:lang w:eastAsia="ja-JP"/>
        </w:rPr>
        <w:t>特有のプロセスによってトレーサビリティが管理されるコンテナである</w:t>
      </w:r>
      <w:r>
        <w:rPr>
          <w:spacing w:val="-2"/>
          <w:w w:val="85"/>
          <w:lang w:eastAsia="ja-JP"/>
        </w:rPr>
        <w:t>。</w:t>
      </w:r>
    </w:p>
    <w:p w14:paraId="5C0C9E5B" w14:textId="77777777" w:rsidR="00E66D05" w:rsidRDefault="00E66D05">
      <w:pPr>
        <w:pStyle w:val="a3"/>
        <w:spacing w:before="170"/>
        <w:rPr>
          <w:lang w:eastAsia="ja-JP"/>
        </w:rPr>
      </w:pPr>
    </w:p>
    <w:p w14:paraId="6B23E358" w14:textId="77777777" w:rsidR="00E66D05" w:rsidRDefault="00000000">
      <w:pPr>
        <w:pStyle w:val="a3"/>
        <w:ind w:left="695"/>
        <w:rPr>
          <w:lang w:eastAsia="ja-JP"/>
        </w:rPr>
      </w:pPr>
      <w:r>
        <w:rPr>
          <w:w w:val="75"/>
          <w:lang w:eastAsia="ja-JP"/>
        </w:rPr>
        <w:t>ユニークデバイス識別子</w:t>
      </w:r>
      <w:r>
        <w:rPr>
          <w:spacing w:val="-2"/>
          <w:w w:val="75"/>
          <w:lang w:eastAsia="ja-JP"/>
        </w:rPr>
        <w:t>（UDI）</w:t>
      </w:r>
    </w:p>
    <w:p w14:paraId="5AD5A273" w14:textId="77777777" w:rsidR="00E66D05" w:rsidRDefault="00E66D05">
      <w:pPr>
        <w:pStyle w:val="a3"/>
        <w:spacing w:before="45"/>
        <w:rPr>
          <w:lang w:eastAsia="ja-JP"/>
        </w:rPr>
      </w:pPr>
    </w:p>
    <w:p w14:paraId="50C5FCCE" w14:textId="77777777" w:rsidR="00E66D05" w:rsidRDefault="00000000">
      <w:pPr>
        <w:pStyle w:val="a3"/>
        <w:spacing w:line="228" w:lineRule="auto"/>
        <w:ind w:left="695" w:right="103"/>
        <w:jc w:val="both"/>
        <w:rPr>
          <w:lang w:eastAsia="ja-JP"/>
        </w:rPr>
      </w:pPr>
      <w:r>
        <w:rPr>
          <w:w w:val="80"/>
          <w:lang w:eastAsia="ja-JP"/>
        </w:rPr>
        <w:t>UDIは、世界的に受け入れられている機器識別およびコード化標準によって作成された一連の数字または英数字です。これにより、市場で特定の機器を明確に識別することができます。</w:t>
      </w:r>
      <w:r>
        <w:rPr>
          <w:spacing w:val="-2"/>
          <w:w w:val="85"/>
          <w:lang w:eastAsia="ja-JP"/>
        </w:rPr>
        <w:t>UDIはUDI-DIとUDI-PIで構成されています。</w:t>
      </w:r>
    </w:p>
    <w:p w14:paraId="56803B4F" w14:textId="77777777" w:rsidR="00E66D05" w:rsidRDefault="00E66D05">
      <w:pPr>
        <w:pStyle w:val="a3"/>
        <w:spacing w:before="40"/>
        <w:rPr>
          <w:lang w:eastAsia="ja-JP"/>
        </w:rPr>
      </w:pPr>
    </w:p>
    <w:p w14:paraId="107022B0" w14:textId="77777777" w:rsidR="00E66D05" w:rsidRDefault="00000000">
      <w:pPr>
        <w:pStyle w:val="a3"/>
        <w:ind w:left="695"/>
        <w:rPr>
          <w:lang w:eastAsia="ja-JP"/>
        </w:rPr>
      </w:pPr>
      <w:r>
        <w:rPr>
          <w:w w:val="75"/>
          <w:lang w:eastAsia="ja-JP"/>
        </w:rPr>
        <w:t>ユニーク」という言葉は、個々の生産</w:t>
      </w:r>
      <w:r>
        <w:rPr>
          <w:spacing w:val="-2"/>
          <w:w w:val="75"/>
          <w:lang w:eastAsia="ja-JP"/>
        </w:rPr>
        <w:t>単位の</w:t>
      </w:r>
      <w:r>
        <w:rPr>
          <w:w w:val="75"/>
          <w:lang w:eastAsia="ja-JP"/>
        </w:rPr>
        <w:t>シリアル化を意味するものではない</w:t>
      </w:r>
      <w:r>
        <w:rPr>
          <w:spacing w:val="-2"/>
          <w:w w:val="75"/>
          <w:lang w:eastAsia="ja-JP"/>
        </w:rPr>
        <w:t>。</w:t>
      </w:r>
    </w:p>
    <w:p w14:paraId="38EF7D60" w14:textId="77777777" w:rsidR="00E66D05" w:rsidRDefault="00E66D05">
      <w:pPr>
        <w:pStyle w:val="a3"/>
        <w:spacing w:before="170"/>
        <w:rPr>
          <w:lang w:eastAsia="ja-JP"/>
        </w:rPr>
      </w:pPr>
    </w:p>
    <w:p w14:paraId="56A991A2" w14:textId="77777777" w:rsidR="00E66D05" w:rsidRDefault="00000000">
      <w:pPr>
        <w:pStyle w:val="a3"/>
        <w:ind w:left="695"/>
        <w:rPr>
          <w:lang w:eastAsia="ja-JP"/>
        </w:rPr>
      </w:pPr>
      <w:r>
        <w:rPr>
          <w:w w:val="80"/>
          <w:lang w:eastAsia="ja-JP"/>
        </w:rPr>
        <w:t>UDI</w:t>
      </w:r>
      <w:r>
        <w:rPr>
          <w:spacing w:val="-2"/>
          <w:w w:val="85"/>
          <w:lang w:eastAsia="ja-JP"/>
        </w:rPr>
        <w:t>キャリア</w:t>
      </w:r>
    </w:p>
    <w:p w14:paraId="4244D1D0" w14:textId="77777777" w:rsidR="00E66D05" w:rsidRDefault="00E66D05">
      <w:pPr>
        <w:pStyle w:val="a3"/>
        <w:spacing w:before="36"/>
        <w:rPr>
          <w:lang w:eastAsia="ja-JP"/>
        </w:rPr>
      </w:pPr>
    </w:p>
    <w:p w14:paraId="6531E9DC" w14:textId="77777777" w:rsidR="00E66D05" w:rsidRDefault="00000000">
      <w:pPr>
        <w:pStyle w:val="a3"/>
        <w:spacing w:line="518" w:lineRule="auto"/>
        <w:ind w:left="695" w:right="1392"/>
        <w:rPr>
          <w:lang w:eastAsia="ja-JP"/>
        </w:rPr>
      </w:pPr>
      <w:r>
        <w:rPr>
          <w:spacing w:val="-2"/>
          <w:w w:val="80"/>
          <w:lang w:eastAsia="ja-JP"/>
        </w:rPr>
        <w:t>UDIキャリアは、AIDCおよび該当する場合はそのHRIを使用してUDIを伝達する手段である。</w:t>
      </w:r>
      <w:r>
        <w:rPr>
          <w:w w:val="80"/>
          <w:lang w:eastAsia="ja-JP"/>
        </w:rPr>
        <w:t>UDIキャリアには、</w:t>
      </w:r>
      <w:r>
        <w:rPr>
          <w:rFonts w:ascii="Times New Roman"/>
          <w:i/>
          <w:w w:val="80"/>
          <w:lang w:eastAsia="ja-JP"/>
        </w:rPr>
        <w:t>特に</w:t>
      </w:r>
      <w:r>
        <w:rPr>
          <w:w w:val="80"/>
          <w:lang w:eastAsia="ja-JP"/>
        </w:rPr>
        <w:t>、ID/リニアバーコード、2D/マトリックスバーコード、RFIDが含まれる。</w:t>
      </w:r>
    </w:p>
    <w:p w14:paraId="46E579D5" w14:textId="77777777" w:rsidR="00E66D05" w:rsidRDefault="00000000">
      <w:pPr>
        <w:pStyle w:val="a5"/>
        <w:numPr>
          <w:ilvl w:val="0"/>
          <w:numId w:val="49"/>
        </w:numPr>
        <w:tabs>
          <w:tab w:val="left" w:pos="695"/>
        </w:tabs>
        <w:spacing w:before="133"/>
        <w:ind w:hanging="588"/>
        <w:rPr>
          <w:sz w:val="19"/>
        </w:rPr>
      </w:pPr>
      <w:proofErr w:type="spellStart"/>
      <w:r>
        <w:rPr>
          <w:w w:val="75"/>
          <w:sz w:val="19"/>
        </w:rPr>
        <w:t>一般</w:t>
      </w:r>
      <w:r>
        <w:rPr>
          <w:spacing w:val="-2"/>
          <w:w w:val="85"/>
          <w:sz w:val="19"/>
        </w:rPr>
        <w:t>要件</w:t>
      </w:r>
      <w:proofErr w:type="spellEnd"/>
    </w:p>
    <w:p w14:paraId="6C7FC335" w14:textId="77777777" w:rsidR="00E66D05" w:rsidRDefault="00E66D05">
      <w:pPr>
        <w:pStyle w:val="a3"/>
        <w:spacing w:before="45"/>
      </w:pPr>
    </w:p>
    <w:p w14:paraId="7C70B87E" w14:textId="77777777" w:rsidR="00E66D05" w:rsidRDefault="00000000">
      <w:pPr>
        <w:pStyle w:val="a5"/>
        <w:numPr>
          <w:ilvl w:val="1"/>
          <w:numId w:val="49"/>
        </w:numPr>
        <w:tabs>
          <w:tab w:val="left" w:pos="693"/>
          <w:tab w:val="left" w:pos="695"/>
        </w:tabs>
        <w:spacing w:line="228" w:lineRule="auto"/>
        <w:ind w:right="106"/>
        <w:jc w:val="both"/>
        <w:rPr>
          <w:sz w:val="19"/>
          <w:lang w:eastAsia="ja-JP"/>
        </w:rPr>
      </w:pPr>
      <w:r>
        <w:rPr>
          <w:w w:val="85"/>
          <w:sz w:val="19"/>
          <w:lang w:eastAsia="ja-JP"/>
        </w:rPr>
        <w:t>UDIの貼付は追加要件であり、</w:t>
      </w:r>
      <w:r>
        <w:rPr>
          <w:w w:val="80"/>
          <w:sz w:val="19"/>
          <w:lang w:eastAsia="ja-JP"/>
        </w:rPr>
        <w:t>本規則の附属書Ⅰに規定されている</w:t>
      </w:r>
      <w:r>
        <w:rPr>
          <w:w w:val="85"/>
          <w:sz w:val="19"/>
          <w:lang w:eastAsia="ja-JP"/>
        </w:rPr>
        <w:t>その他のマーキングやラベリングの</w:t>
      </w:r>
      <w:r>
        <w:rPr>
          <w:w w:val="80"/>
          <w:sz w:val="19"/>
          <w:lang w:eastAsia="ja-JP"/>
        </w:rPr>
        <w:t>要件に取って</w:t>
      </w:r>
      <w:r>
        <w:rPr>
          <w:w w:val="85"/>
          <w:sz w:val="19"/>
          <w:lang w:eastAsia="ja-JP"/>
        </w:rPr>
        <w:t>代わるものではない</w:t>
      </w:r>
      <w:r>
        <w:rPr>
          <w:w w:val="80"/>
          <w:sz w:val="19"/>
          <w:lang w:eastAsia="ja-JP"/>
        </w:rPr>
        <w:t>。</w:t>
      </w:r>
    </w:p>
    <w:p w14:paraId="0B62BDE0" w14:textId="77777777" w:rsidR="00E66D05" w:rsidRDefault="00E66D05">
      <w:pPr>
        <w:pStyle w:val="a3"/>
        <w:spacing w:before="39"/>
        <w:rPr>
          <w:lang w:eastAsia="ja-JP"/>
        </w:rPr>
      </w:pPr>
    </w:p>
    <w:p w14:paraId="661AF6D7" w14:textId="77777777" w:rsidR="00E66D05" w:rsidRDefault="00000000">
      <w:pPr>
        <w:pStyle w:val="a5"/>
        <w:numPr>
          <w:ilvl w:val="1"/>
          <w:numId w:val="49"/>
        </w:numPr>
        <w:tabs>
          <w:tab w:val="left" w:pos="695"/>
        </w:tabs>
        <w:ind w:hanging="588"/>
        <w:rPr>
          <w:sz w:val="19"/>
          <w:lang w:eastAsia="ja-JP"/>
        </w:rPr>
      </w:pPr>
      <w:r>
        <w:rPr>
          <w:w w:val="75"/>
          <w:sz w:val="19"/>
          <w:lang w:eastAsia="ja-JP"/>
        </w:rPr>
        <w:t>製造者は、その</w:t>
      </w:r>
      <w:r>
        <w:rPr>
          <w:spacing w:val="-2"/>
          <w:w w:val="75"/>
          <w:sz w:val="19"/>
          <w:lang w:eastAsia="ja-JP"/>
        </w:rPr>
        <w:t>機器に</w:t>
      </w:r>
      <w:r>
        <w:rPr>
          <w:w w:val="75"/>
          <w:sz w:val="19"/>
          <w:lang w:eastAsia="ja-JP"/>
        </w:rPr>
        <w:t>固有の UDI を割り当て、維持しなければならない</w:t>
      </w:r>
      <w:r>
        <w:rPr>
          <w:spacing w:val="-2"/>
          <w:w w:val="75"/>
          <w:sz w:val="19"/>
          <w:lang w:eastAsia="ja-JP"/>
        </w:rPr>
        <w:t>。</w:t>
      </w:r>
    </w:p>
    <w:p w14:paraId="337C8659" w14:textId="77777777" w:rsidR="00E66D05" w:rsidRDefault="00E66D05">
      <w:pPr>
        <w:pStyle w:val="a3"/>
        <w:spacing w:before="36"/>
        <w:rPr>
          <w:lang w:eastAsia="ja-JP"/>
        </w:rPr>
      </w:pPr>
    </w:p>
    <w:p w14:paraId="4B3AE1EB" w14:textId="77777777" w:rsidR="00E66D05" w:rsidRDefault="00000000">
      <w:pPr>
        <w:pStyle w:val="a5"/>
        <w:numPr>
          <w:ilvl w:val="1"/>
          <w:numId w:val="49"/>
        </w:numPr>
        <w:tabs>
          <w:tab w:val="left" w:pos="695"/>
        </w:tabs>
        <w:ind w:hanging="588"/>
        <w:rPr>
          <w:sz w:val="19"/>
          <w:lang w:eastAsia="ja-JP"/>
        </w:rPr>
      </w:pPr>
      <w:r>
        <w:rPr>
          <w:w w:val="75"/>
          <w:sz w:val="19"/>
          <w:lang w:eastAsia="ja-JP"/>
        </w:rPr>
        <w:t>UDIを機器またはその</w:t>
      </w:r>
      <w:r>
        <w:rPr>
          <w:spacing w:val="-2"/>
          <w:w w:val="75"/>
          <w:sz w:val="19"/>
          <w:lang w:eastAsia="ja-JP"/>
        </w:rPr>
        <w:t>包装に</w:t>
      </w:r>
      <w:r>
        <w:rPr>
          <w:w w:val="75"/>
          <w:sz w:val="19"/>
          <w:lang w:eastAsia="ja-JP"/>
        </w:rPr>
        <w:t>記載できるのは製造者のみである</w:t>
      </w:r>
      <w:r>
        <w:rPr>
          <w:spacing w:val="-2"/>
          <w:w w:val="75"/>
          <w:sz w:val="19"/>
          <w:lang w:eastAsia="ja-JP"/>
        </w:rPr>
        <w:t>。</w:t>
      </w:r>
    </w:p>
    <w:p w14:paraId="2CF9C931" w14:textId="77777777" w:rsidR="00E66D05" w:rsidRDefault="00E66D05">
      <w:pPr>
        <w:pStyle w:val="a3"/>
        <w:spacing w:before="45"/>
        <w:rPr>
          <w:lang w:eastAsia="ja-JP"/>
        </w:rPr>
      </w:pPr>
    </w:p>
    <w:p w14:paraId="05A827F5" w14:textId="77777777" w:rsidR="00E66D05" w:rsidRDefault="00000000">
      <w:pPr>
        <w:pStyle w:val="a5"/>
        <w:numPr>
          <w:ilvl w:val="1"/>
          <w:numId w:val="49"/>
        </w:numPr>
        <w:tabs>
          <w:tab w:val="left" w:pos="693"/>
          <w:tab w:val="left" w:pos="695"/>
        </w:tabs>
        <w:spacing w:line="228" w:lineRule="auto"/>
        <w:ind w:right="105"/>
        <w:jc w:val="both"/>
        <w:rPr>
          <w:sz w:val="19"/>
          <w:lang w:eastAsia="ja-JP"/>
        </w:rPr>
      </w:pPr>
      <w:r>
        <w:rPr>
          <w:w w:val="80"/>
          <w:sz w:val="19"/>
          <w:lang w:eastAsia="ja-JP"/>
        </w:rPr>
        <w:t>第27条(2)に従って欧州委員会が指定した発行機関が提供するコード化基準のみを</w:t>
      </w:r>
      <w:r>
        <w:rPr>
          <w:w w:val="90"/>
          <w:sz w:val="19"/>
          <w:lang w:eastAsia="ja-JP"/>
        </w:rPr>
        <w:t>使用する</w:t>
      </w:r>
      <w:r>
        <w:rPr>
          <w:w w:val="80"/>
          <w:sz w:val="19"/>
          <w:lang w:eastAsia="ja-JP"/>
        </w:rPr>
        <w:t>ことができる</w:t>
      </w:r>
      <w:r>
        <w:rPr>
          <w:w w:val="90"/>
          <w:sz w:val="19"/>
          <w:lang w:eastAsia="ja-JP"/>
        </w:rPr>
        <w:t>。</w:t>
      </w:r>
    </w:p>
    <w:p w14:paraId="1F119C9A" w14:textId="77777777" w:rsidR="00E66D05" w:rsidRDefault="00E66D05">
      <w:pPr>
        <w:pStyle w:val="a3"/>
        <w:spacing w:before="173"/>
        <w:rPr>
          <w:lang w:eastAsia="ja-JP"/>
        </w:rPr>
      </w:pPr>
    </w:p>
    <w:p w14:paraId="01B17513" w14:textId="77777777" w:rsidR="00E66D05" w:rsidRDefault="00000000">
      <w:pPr>
        <w:pStyle w:val="a5"/>
        <w:numPr>
          <w:ilvl w:val="0"/>
          <w:numId w:val="49"/>
        </w:numPr>
        <w:tabs>
          <w:tab w:val="left" w:pos="695"/>
        </w:tabs>
        <w:ind w:hanging="588"/>
        <w:rPr>
          <w:sz w:val="19"/>
        </w:rPr>
      </w:pPr>
      <w:proofErr w:type="spellStart"/>
      <w:r>
        <w:rPr>
          <w:spacing w:val="-5"/>
          <w:w w:val="90"/>
          <w:sz w:val="19"/>
        </w:rPr>
        <w:t>UDIについて</w:t>
      </w:r>
      <w:proofErr w:type="spellEnd"/>
    </w:p>
    <w:p w14:paraId="0FE50510" w14:textId="77777777" w:rsidR="00E66D05" w:rsidRDefault="00E66D05">
      <w:pPr>
        <w:pStyle w:val="a3"/>
        <w:spacing w:before="36"/>
      </w:pPr>
    </w:p>
    <w:p w14:paraId="60000244" w14:textId="77777777" w:rsidR="00E66D05" w:rsidRDefault="00000000">
      <w:pPr>
        <w:pStyle w:val="a5"/>
        <w:numPr>
          <w:ilvl w:val="1"/>
          <w:numId w:val="49"/>
        </w:numPr>
        <w:tabs>
          <w:tab w:val="left" w:pos="695"/>
        </w:tabs>
        <w:ind w:hanging="588"/>
        <w:rPr>
          <w:sz w:val="19"/>
          <w:lang w:eastAsia="ja-JP"/>
        </w:rPr>
      </w:pPr>
      <w:r>
        <w:rPr>
          <w:w w:val="75"/>
          <w:sz w:val="19"/>
          <w:lang w:eastAsia="ja-JP"/>
        </w:rPr>
        <w:t xml:space="preserve">UDI は、機器自体又はその包装に割り当てられなければならない。より高いレベルの包装は、それ自身の </w:t>
      </w:r>
      <w:r>
        <w:rPr>
          <w:spacing w:val="-4"/>
          <w:w w:val="75"/>
          <w:sz w:val="19"/>
          <w:lang w:eastAsia="ja-JP"/>
        </w:rPr>
        <w:t>UDI を</w:t>
      </w:r>
      <w:r>
        <w:rPr>
          <w:w w:val="75"/>
          <w:sz w:val="19"/>
          <w:lang w:eastAsia="ja-JP"/>
        </w:rPr>
        <w:t>持たなければならない</w:t>
      </w:r>
      <w:r>
        <w:rPr>
          <w:spacing w:val="-4"/>
          <w:w w:val="75"/>
          <w:sz w:val="19"/>
          <w:lang w:eastAsia="ja-JP"/>
        </w:rPr>
        <w:t>。</w:t>
      </w:r>
    </w:p>
    <w:p w14:paraId="7B63D82C" w14:textId="77777777" w:rsidR="00E66D05" w:rsidRDefault="00E66D05">
      <w:pPr>
        <w:pStyle w:val="a3"/>
        <w:spacing w:before="45"/>
        <w:rPr>
          <w:lang w:eastAsia="ja-JP"/>
        </w:rPr>
      </w:pPr>
    </w:p>
    <w:p w14:paraId="4068F849" w14:textId="77777777" w:rsidR="00E66D05" w:rsidRDefault="00000000">
      <w:pPr>
        <w:pStyle w:val="a5"/>
        <w:numPr>
          <w:ilvl w:val="1"/>
          <w:numId w:val="49"/>
        </w:numPr>
        <w:tabs>
          <w:tab w:val="left" w:pos="693"/>
          <w:tab w:val="left" w:pos="695"/>
        </w:tabs>
        <w:spacing w:line="228" w:lineRule="auto"/>
        <w:ind w:right="104"/>
        <w:jc w:val="both"/>
        <w:rPr>
          <w:sz w:val="19"/>
          <w:lang w:eastAsia="ja-JP"/>
        </w:rPr>
      </w:pPr>
      <w:r>
        <w:rPr>
          <w:w w:val="80"/>
          <w:sz w:val="19"/>
          <w:lang w:eastAsia="ja-JP"/>
        </w:rPr>
        <w:t>出荷用容器は第 3.1 項の要件から除外されるものとする。例として、UDI は物流ユニットには要求されないものとする。医療提供者が</w:t>
      </w:r>
      <w:r>
        <w:rPr>
          <w:w w:val="75"/>
          <w:sz w:val="19"/>
          <w:lang w:eastAsia="ja-JP"/>
        </w:rPr>
        <w:t>個々の機器の</w:t>
      </w:r>
      <w:r>
        <w:rPr>
          <w:w w:val="80"/>
          <w:sz w:val="19"/>
          <w:lang w:eastAsia="ja-JP"/>
        </w:rPr>
        <w:t xml:space="preserve"> UDI 又は</w:t>
      </w:r>
      <w:r>
        <w:rPr>
          <w:w w:val="75"/>
          <w:sz w:val="19"/>
          <w:lang w:eastAsia="ja-JP"/>
        </w:rPr>
        <w:t>型番を</w:t>
      </w:r>
      <w:r>
        <w:rPr>
          <w:w w:val="80"/>
          <w:sz w:val="19"/>
          <w:lang w:eastAsia="ja-JP"/>
        </w:rPr>
        <w:t>使用して複数の機器を注文</w:t>
      </w:r>
      <w:r>
        <w:rPr>
          <w:w w:val="75"/>
          <w:sz w:val="19"/>
          <w:lang w:eastAsia="ja-JP"/>
        </w:rPr>
        <w:t>し、製造者がそれらの機器を出荷用又は</w:t>
      </w:r>
      <w:r>
        <w:rPr>
          <w:w w:val="80"/>
          <w:sz w:val="19"/>
          <w:lang w:eastAsia="ja-JP"/>
        </w:rPr>
        <w:t>個々に包装された</w:t>
      </w:r>
      <w:r>
        <w:rPr>
          <w:spacing w:val="-3"/>
          <w:w w:val="80"/>
          <w:sz w:val="19"/>
          <w:lang w:eastAsia="ja-JP"/>
        </w:rPr>
        <w:t>機器を</w:t>
      </w:r>
      <w:r>
        <w:rPr>
          <w:w w:val="75"/>
          <w:sz w:val="19"/>
          <w:lang w:eastAsia="ja-JP"/>
        </w:rPr>
        <w:t>保 護するために容器に入れる</w:t>
      </w:r>
      <w:r>
        <w:rPr>
          <w:w w:val="80"/>
          <w:sz w:val="19"/>
          <w:lang w:eastAsia="ja-JP"/>
        </w:rPr>
        <w:t>場合、容器（物流ユニット）は UDI 要件の対象とはならないものとする。</w:t>
      </w:r>
    </w:p>
    <w:p w14:paraId="1609DC5E" w14:textId="77777777" w:rsidR="00E66D05" w:rsidRDefault="00E66D05">
      <w:pPr>
        <w:pStyle w:val="a3"/>
        <w:spacing w:before="41"/>
        <w:rPr>
          <w:lang w:eastAsia="ja-JP"/>
        </w:rPr>
      </w:pPr>
    </w:p>
    <w:p w14:paraId="1357BF71" w14:textId="77777777" w:rsidR="00E66D05" w:rsidRDefault="00000000">
      <w:pPr>
        <w:pStyle w:val="a5"/>
        <w:numPr>
          <w:ilvl w:val="1"/>
          <w:numId w:val="49"/>
        </w:numPr>
        <w:tabs>
          <w:tab w:val="left" w:pos="695"/>
        </w:tabs>
        <w:ind w:hanging="588"/>
        <w:rPr>
          <w:sz w:val="19"/>
          <w:lang w:eastAsia="ja-JP"/>
        </w:rPr>
      </w:pPr>
      <w:r>
        <w:rPr>
          <w:w w:val="75"/>
          <w:sz w:val="19"/>
          <w:lang w:eastAsia="ja-JP"/>
        </w:rPr>
        <w:t>UDIは、UDI-DIとUDI-PIの2つの部分を含む</w:t>
      </w:r>
      <w:r>
        <w:rPr>
          <w:spacing w:val="-5"/>
          <w:w w:val="75"/>
          <w:sz w:val="19"/>
          <w:lang w:eastAsia="ja-JP"/>
        </w:rPr>
        <w:t>。</w:t>
      </w:r>
    </w:p>
    <w:p w14:paraId="28581BDB" w14:textId="77777777" w:rsidR="00E66D05" w:rsidRDefault="00E66D05">
      <w:pPr>
        <w:pStyle w:val="a3"/>
        <w:spacing w:before="36"/>
        <w:rPr>
          <w:lang w:eastAsia="ja-JP"/>
        </w:rPr>
      </w:pPr>
    </w:p>
    <w:p w14:paraId="5731772D" w14:textId="77777777" w:rsidR="00E66D05" w:rsidRDefault="00000000">
      <w:pPr>
        <w:pStyle w:val="a5"/>
        <w:numPr>
          <w:ilvl w:val="1"/>
          <w:numId w:val="49"/>
        </w:numPr>
        <w:tabs>
          <w:tab w:val="left" w:pos="695"/>
        </w:tabs>
        <w:ind w:hanging="588"/>
        <w:rPr>
          <w:sz w:val="19"/>
          <w:lang w:eastAsia="ja-JP"/>
        </w:rPr>
      </w:pPr>
      <w:r>
        <w:rPr>
          <w:w w:val="75"/>
          <w:sz w:val="19"/>
          <w:lang w:eastAsia="ja-JP"/>
        </w:rPr>
        <w:t>UDI-DI は、デバイスの</w:t>
      </w:r>
      <w:r>
        <w:rPr>
          <w:spacing w:val="-2"/>
          <w:w w:val="75"/>
          <w:sz w:val="19"/>
          <w:lang w:eastAsia="ja-JP"/>
        </w:rPr>
        <w:t>包装の</w:t>
      </w:r>
      <w:r>
        <w:rPr>
          <w:w w:val="75"/>
          <w:sz w:val="19"/>
          <w:lang w:eastAsia="ja-JP"/>
        </w:rPr>
        <w:t>各レベルにおいて一意でなければならない</w:t>
      </w:r>
      <w:r>
        <w:rPr>
          <w:spacing w:val="-2"/>
          <w:w w:val="75"/>
          <w:sz w:val="19"/>
          <w:lang w:eastAsia="ja-JP"/>
        </w:rPr>
        <w:t>。</w:t>
      </w:r>
    </w:p>
    <w:p w14:paraId="1FB5D24A" w14:textId="77777777" w:rsidR="00E66D05" w:rsidRDefault="00E66D05">
      <w:pPr>
        <w:pStyle w:val="a3"/>
        <w:spacing w:before="45"/>
        <w:rPr>
          <w:lang w:eastAsia="ja-JP"/>
        </w:rPr>
      </w:pPr>
    </w:p>
    <w:p w14:paraId="1D512BAA" w14:textId="77777777" w:rsidR="00E66D05" w:rsidRDefault="00000000">
      <w:pPr>
        <w:pStyle w:val="a5"/>
        <w:numPr>
          <w:ilvl w:val="1"/>
          <w:numId w:val="49"/>
        </w:numPr>
        <w:tabs>
          <w:tab w:val="left" w:pos="693"/>
          <w:tab w:val="left" w:pos="695"/>
        </w:tabs>
        <w:spacing w:line="228" w:lineRule="auto"/>
        <w:ind w:right="104"/>
        <w:jc w:val="both"/>
        <w:rPr>
          <w:sz w:val="19"/>
          <w:lang w:eastAsia="ja-JP"/>
        </w:rPr>
      </w:pPr>
      <w:r>
        <w:rPr>
          <w:spacing w:val="-3"/>
          <w:w w:val="80"/>
          <w:sz w:val="19"/>
          <w:lang w:eastAsia="ja-JP"/>
        </w:rPr>
        <w:t>ラベルに</w:t>
      </w:r>
      <w:r>
        <w:rPr>
          <w:w w:val="80"/>
          <w:sz w:val="19"/>
          <w:lang w:eastAsia="ja-JP"/>
        </w:rPr>
        <w:t>ロット番号、製造番号、ソフトウェア識別番号、有効期限が記載されている場合、それはUDI-PIの一部でなければならない。ラベルに製造日も記載されている場合、UDI-PI に含める必要はない。ラベルに製造日のみが記載されている場合、これをUDI-PIとして使用する。</w:t>
      </w:r>
    </w:p>
    <w:p w14:paraId="4E04D6DF" w14:textId="77777777" w:rsidR="00E66D05" w:rsidRDefault="00E66D05">
      <w:pPr>
        <w:pStyle w:val="a3"/>
        <w:spacing w:before="49"/>
        <w:rPr>
          <w:lang w:eastAsia="ja-JP"/>
        </w:rPr>
      </w:pPr>
    </w:p>
    <w:p w14:paraId="2AB4191B" w14:textId="77777777" w:rsidR="00E66D05" w:rsidRDefault="00000000">
      <w:pPr>
        <w:pStyle w:val="a5"/>
        <w:numPr>
          <w:ilvl w:val="1"/>
          <w:numId w:val="49"/>
        </w:numPr>
        <w:tabs>
          <w:tab w:val="left" w:pos="693"/>
          <w:tab w:val="left" w:pos="695"/>
        </w:tabs>
        <w:spacing w:line="228" w:lineRule="auto"/>
        <w:ind w:right="104"/>
        <w:jc w:val="both"/>
        <w:rPr>
          <w:sz w:val="19"/>
          <w:lang w:eastAsia="ja-JP"/>
        </w:rPr>
      </w:pPr>
      <w:r>
        <w:rPr>
          <w:w w:val="80"/>
          <w:sz w:val="19"/>
          <w:lang w:eastAsia="ja-JP"/>
        </w:rPr>
        <w:t>機器とみなされ、それ自体で市販されている各構成部品は、その構成部品が独自の UDI が表示されている設定可能な機器の一部でない限り、個別の UDI を割り当てなければ</w:t>
      </w:r>
      <w:r>
        <w:rPr>
          <w:spacing w:val="-2"/>
          <w:w w:val="80"/>
          <w:sz w:val="19"/>
          <w:lang w:eastAsia="ja-JP"/>
        </w:rPr>
        <w:t>ならない</w:t>
      </w:r>
      <w:r>
        <w:rPr>
          <w:w w:val="80"/>
          <w:sz w:val="19"/>
          <w:lang w:eastAsia="ja-JP"/>
        </w:rPr>
        <w:t>。</w:t>
      </w:r>
    </w:p>
    <w:p w14:paraId="5A33F075" w14:textId="77777777" w:rsidR="00E66D05" w:rsidRDefault="00E66D05">
      <w:pPr>
        <w:pStyle w:val="a3"/>
        <w:spacing w:before="39"/>
        <w:rPr>
          <w:lang w:eastAsia="ja-JP"/>
        </w:rPr>
      </w:pPr>
    </w:p>
    <w:p w14:paraId="159C9591" w14:textId="77777777" w:rsidR="00E66D05" w:rsidRDefault="00000000">
      <w:pPr>
        <w:pStyle w:val="a5"/>
        <w:numPr>
          <w:ilvl w:val="1"/>
          <w:numId w:val="49"/>
        </w:numPr>
        <w:tabs>
          <w:tab w:val="left" w:pos="695"/>
        </w:tabs>
        <w:ind w:hanging="588"/>
        <w:rPr>
          <w:sz w:val="19"/>
          <w:lang w:eastAsia="ja-JP"/>
        </w:rPr>
      </w:pPr>
      <w:r>
        <w:rPr>
          <w:w w:val="75"/>
          <w:sz w:val="19"/>
          <w:lang w:eastAsia="ja-JP"/>
        </w:rPr>
        <w:t>第22条で言及されるシステム及びプロシージャーパックは、それ自身の</w:t>
      </w:r>
      <w:r>
        <w:rPr>
          <w:spacing w:val="-4"/>
          <w:w w:val="75"/>
          <w:sz w:val="19"/>
          <w:lang w:eastAsia="ja-JP"/>
        </w:rPr>
        <w:t>UDIを</w:t>
      </w:r>
      <w:r>
        <w:rPr>
          <w:w w:val="75"/>
          <w:sz w:val="19"/>
          <w:lang w:eastAsia="ja-JP"/>
        </w:rPr>
        <w:t>割り当てられ、それを付されるものと</w:t>
      </w:r>
      <w:r>
        <w:rPr>
          <w:spacing w:val="-4"/>
          <w:w w:val="75"/>
          <w:sz w:val="19"/>
          <w:lang w:eastAsia="ja-JP"/>
        </w:rPr>
        <w:t>する。</w:t>
      </w:r>
    </w:p>
    <w:p w14:paraId="3322A615" w14:textId="77777777" w:rsidR="00E66D05" w:rsidRDefault="00E66D05">
      <w:pPr>
        <w:pStyle w:val="a3"/>
        <w:spacing w:before="36"/>
        <w:rPr>
          <w:lang w:eastAsia="ja-JP"/>
        </w:rPr>
      </w:pPr>
    </w:p>
    <w:p w14:paraId="534A3544" w14:textId="77777777" w:rsidR="00E66D05" w:rsidRDefault="00000000">
      <w:pPr>
        <w:pStyle w:val="a5"/>
        <w:numPr>
          <w:ilvl w:val="1"/>
          <w:numId w:val="49"/>
        </w:numPr>
        <w:tabs>
          <w:tab w:val="left" w:pos="695"/>
        </w:tabs>
        <w:ind w:hanging="588"/>
        <w:rPr>
          <w:sz w:val="19"/>
          <w:lang w:eastAsia="ja-JP"/>
        </w:rPr>
      </w:pPr>
      <w:r>
        <w:rPr>
          <w:w w:val="75"/>
          <w:sz w:val="19"/>
          <w:lang w:eastAsia="ja-JP"/>
        </w:rPr>
        <w:t>製造者は、関連するコード化</w:t>
      </w:r>
      <w:r>
        <w:rPr>
          <w:spacing w:val="-2"/>
          <w:w w:val="75"/>
          <w:sz w:val="19"/>
          <w:lang w:eastAsia="ja-JP"/>
        </w:rPr>
        <w:t>規格に従って</w:t>
      </w:r>
      <w:r>
        <w:rPr>
          <w:w w:val="75"/>
          <w:sz w:val="19"/>
          <w:lang w:eastAsia="ja-JP"/>
        </w:rPr>
        <w:t>機器にUDIを割り当てるものとする</w:t>
      </w:r>
      <w:r>
        <w:rPr>
          <w:spacing w:val="-2"/>
          <w:w w:val="75"/>
          <w:sz w:val="19"/>
          <w:lang w:eastAsia="ja-JP"/>
        </w:rPr>
        <w:t>。</w:t>
      </w:r>
    </w:p>
    <w:p w14:paraId="60EA5009" w14:textId="77777777" w:rsidR="00E66D05" w:rsidRDefault="00E66D05">
      <w:pPr>
        <w:rPr>
          <w:sz w:val="19"/>
          <w:lang w:eastAsia="ja-JP"/>
        </w:rPr>
        <w:sectPr w:rsidR="00E66D05">
          <w:headerReference w:type="default" r:id="rId125"/>
          <w:pgSz w:w="11910" w:h="16840"/>
          <w:pgMar w:top="1260" w:right="1240" w:bottom="280" w:left="1240" w:header="967" w:footer="0" w:gutter="0"/>
          <w:cols w:space="720"/>
        </w:sectPr>
      </w:pPr>
    </w:p>
    <w:p w14:paraId="180D5D69" w14:textId="77777777" w:rsidR="00E66D05" w:rsidRDefault="00000000">
      <w:pPr>
        <w:pStyle w:val="a5"/>
        <w:numPr>
          <w:ilvl w:val="1"/>
          <w:numId w:val="49"/>
        </w:numPr>
        <w:tabs>
          <w:tab w:val="left" w:pos="693"/>
          <w:tab w:val="left" w:pos="695"/>
        </w:tabs>
        <w:spacing w:before="215" w:line="228" w:lineRule="auto"/>
        <w:ind w:right="105"/>
        <w:jc w:val="both"/>
        <w:rPr>
          <w:sz w:val="19"/>
          <w:lang w:eastAsia="ja-JP"/>
        </w:rPr>
      </w:pPr>
      <w:r>
        <w:rPr>
          <w:w w:val="80"/>
          <w:sz w:val="19"/>
          <w:lang w:eastAsia="ja-JP"/>
        </w:rPr>
        <w:lastRenderedPageBreak/>
        <w:t>機器の誤認</w:t>
      </w:r>
      <w:r>
        <w:rPr>
          <w:w w:val="75"/>
          <w:sz w:val="19"/>
          <w:lang w:eastAsia="ja-JP"/>
        </w:rPr>
        <w:t>及び／又はトレーサビリティの曖昧</w:t>
      </w:r>
      <w:r>
        <w:rPr>
          <w:w w:val="80"/>
          <w:sz w:val="19"/>
          <w:lang w:eastAsia="ja-JP"/>
        </w:rPr>
        <w:t>さにつながる可能性のある変更がある場合は常に、新たなUDI-DIが要求されるものと</w:t>
      </w:r>
      <w:r>
        <w:rPr>
          <w:w w:val="75"/>
          <w:sz w:val="19"/>
          <w:lang w:eastAsia="ja-JP"/>
        </w:rPr>
        <w:t>する。特に、以下のUDIデータベースデータ要素のいずれかに変更がある場合は、</w:t>
      </w:r>
      <w:r>
        <w:rPr>
          <w:w w:val="85"/>
          <w:sz w:val="19"/>
          <w:lang w:eastAsia="ja-JP"/>
        </w:rPr>
        <w:t>新たなUDI-DIが要求されるものとする：</w:t>
      </w:r>
    </w:p>
    <w:p w14:paraId="53C54D73" w14:textId="77777777" w:rsidR="00E66D05" w:rsidRDefault="00000000">
      <w:pPr>
        <w:pStyle w:val="a5"/>
        <w:numPr>
          <w:ilvl w:val="0"/>
          <w:numId w:val="46"/>
        </w:numPr>
        <w:tabs>
          <w:tab w:val="left" w:pos="989"/>
        </w:tabs>
        <w:spacing w:before="190"/>
        <w:ind w:left="989" w:hanging="294"/>
        <w:rPr>
          <w:sz w:val="19"/>
        </w:rPr>
      </w:pPr>
      <w:proofErr w:type="spellStart"/>
      <w:r>
        <w:rPr>
          <w:w w:val="75"/>
          <w:sz w:val="19"/>
        </w:rPr>
        <w:t>または</w:t>
      </w:r>
      <w:r>
        <w:rPr>
          <w:spacing w:val="-2"/>
          <w:w w:val="75"/>
          <w:sz w:val="19"/>
        </w:rPr>
        <w:t>商号</w:t>
      </w:r>
      <w:proofErr w:type="spellEnd"/>
      <w:r>
        <w:rPr>
          <w:spacing w:val="-2"/>
          <w:w w:val="75"/>
          <w:sz w:val="19"/>
        </w:rPr>
        <w:t>、</w:t>
      </w:r>
    </w:p>
    <w:p w14:paraId="5339197B" w14:textId="77777777" w:rsidR="00E66D05" w:rsidRDefault="00000000">
      <w:pPr>
        <w:pStyle w:val="a5"/>
        <w:numPr>
          <w:ilvl w:val="0"/>
          <w:numId w:val="46"/>
        </w:numPr>
        <w:tabs>
          <w:tab w:val="left" w:pos="989"/>
        </w:tabs>
        <w:spacing w:before="187"/>
        <w:ind w:left="989" w:hanging="294"/>
        <w:rPr>
          <w:sz w:val="19"/>
          <w:lang w:eastAsia="ja-JP"/>
        </w:rPr>
      </w:pPr>
      <w:r>
        <w:rPr>
          <w:w w:val="75"/>
          <w:sz w:val="19"/>
          <w:lang w:eastAsia="ja-JP"/>
        </w:rPr>
        <w:t>デバイスのバージョンまたは</w:t>
      </w:r>
      <w:r>
        <w:rPr>
          <w:spacing w:val="-2"/>
          <w:w w:val="75"/>
          <w:sz w:val="19"/>
          <w:lang w:eastAsia="ja-JP"/>
        </w:rPr>
        <w:t>モデル、</w:t>
      </w:r>
    </w:p>
    <w:p w14:paraId="50936251" w14:textId="77777777" w:rsidR="00E66D05" w:rsidRDefault="00000000">
      <w:pPr>
        <w:pStyle w:val="a5"/>
        <w:numPr>
          <w:ilvl w:val="0"/>
          <w:numId w:val="46"/>
        </w:numPr>
        <w:tabs>
          <w:tab w:val="left" w:pos="989"/>
        </w:tabs>
        <w:spacing w:before="186"/>
        <w:ind w:left="989" w:hanging="294"/>
        <w:rPr>
          <w:sz w:val="19"/>
          <w:lang w:eastAsia="ja-JP"/>
        </w:rPr>
      </w:pPr>
      <w:r>
        <w:rPr>
          <w:w w:val="75"/>
          <w:sz w:val="19"/>
          <w:lang w:eastAsia="ja-JP"/>
        </w:rPr>
        <w:t>シングル</w:t>
      </w:r>
      <w:r>
        <w:rPr>
          <w:spacing w:val="-4"/>
          <w:w w:val="75"/>
          <w:sz w:val="19"/>
          <w:lang w:eastAsia="ja-JP"/>
        </w:rPr>
        <w:t>ユースと</w:t>
      </w:r>
      <w:r>
        <w:rPr>
          <w:w w:val="75"/>
          <w:sz w:val="19"/>
          <w:lang w:eastAsia="ja-JP"/>
        </w:rPr>
        <w:t>表示されている</w:t>
      </w:r>
      <w:r>
        <w:rPr>
          <w:spacing w:val="-4"/>
          <w:w w:val="75"/>
          <w:sz w:val="19"/>
          <w:lang w:eastAsia="ja-JP"/>
        </w:rPr>
        <w:t>、</w:t>
      </w:r>
    </w:p>
    <w:p w14:paraId="412FA713" w14:textId="77777777" w:rsidR="00E66D05" w:rsidRDefault="00000000">
      <w:pPr>
        <w:pStyle w:val="a5"/>
        <w:numPr>
          <w:ilvl w:val="0"/>
          <w:numId w:val="46"/>
        </w:numPr>
        <w:tabs>
          <w:tab w:val="left" w:pos="989"/>
        </w:tabs>
        <w:spacing w:before="187"/>
        <w:ind w:left="989" w:hanging="294"/>
        <w:rPr>
          <w:sz w:val="19"/>
        </w:rPr>
      </w:pPr>
      <w:proofErr w:type="spellStart"/>
      <w:r>
        <w:rPr>
          <w:spacing w:val="-2"/>
          <w:w w:val="80"/>
          <w:sz w:val="19"/>
        </w:rPr>
        <w:t>無菌</w:t>
      </w:r>
      <w:r>
        <w:rPr>
          <w:w w:val="75"/>
          <w:sz w:val="19"/>
        </w:rPr>
        <w:t>包装されている</w:t>
      </w:r>
      <w:proofErr w:type="spellEnd"/>
      <w:r>
        <w:rPr>
          <w:spacing w:val="-2"/>
          <w:w w:val="80"/>
          <w:sz w:val="19"/>
        </w:rPr>
        <w:t>、</w:t>
      </w:r>
    </w:p>
    <w:p w14:paraId="5C296216" w14:textId="77777777" w:rsidR="00E66D05" w:rsidRDefault="00000000">
      <w:pPr>
        <w:pStyle w:val="a5"/>
        <w:numPr>
          <w:ilvl w:val="0"/>
          <w:numId w:val="46"/>
        </w:numPr>
        <w:tabs>
          <w:tab w:val="left" w:pos="988"/>
        </w:tabs>
        <w:spacing w:before="186"/>
        <w:ind w:left="988" w:hanging="293"/>
        <w:rPr>
          <w:sz w:val="19"/>
          <w:lang w:eastAsia="ja-JP"/>
        </w:rPr>
      </w:pPr>
      <w:r>
        <w:rPr>
          <w:spacing w:val="-4"/>
          <w:w w:val="75"/>
          <w:sz w:val="19"/>
          <w:lang w:eastAsia="ja-JP"/>
        </w:rPr>
        <w:t>使用</w:t>
      </w:r>
      <w:r>
        <w:rPr>
          <w:w w:val="75"/>
          <w:sz w:val="19"/>
          <w:lang w:eastAsia="ja-JP"/>
        </w:rPr>
        <w:t>前に滅菌する必要がある</w:t>
      </w:r>
      <w:r>
        <w:rPr>
          <w:spacing w:val="-4"/>
          <w:w w:val="75"/>
          <w:sz w:val="19"/>
          <w:lang w:eastAsia="ja-JP"/>
        </w:rPr>
        <w:t>、</w:t>
      </w:r>
    </w:p>
    <w:p w14:paraId="3AA4CC32" w14:textId="77777777" w:rsidR="00E66D05" w:rsidRDefault="00000000">
      <w:pPr>
        <w:pStyle w:val="a5"/>
        <w:numPr>
          <w:ilvl w:val="0"/>
          <w:numId w:val="46"/>
        </w:numPr>
        <w:tabs>
          <w:tab w:val="left" w:pos="989"/>
        </w:tabs>
        <w:spacing w:before="186"/>
        <w:ind w:left="989" w:hanging="294"/>
        <w:rPr>
          <w:sz w:val="19"/>
          <w:lang w:eastAsia="ja-JP"/>
        </w:rPr>
      </w:pPr>
      <w:r>
        <w:rPr>
          <w:spacing w:val="-2"/>
          <w:w w:val="75"/>
          <w:sz w:val="19"/>
          <w:lang w:eastAsia="ja-JP"/>
        </w:rPr>
        <w:t>パッケージ</w:t>
      </w:r>
      <w:r>
        <w:rPr>
          <w:w w:val="75"/>
          <w:sz w:val="19"/>
          <w:lang w:eastAsia="ja-JP"/>
        </w:rPr>
        <w:t>内に提供されるデバイスの数量、</w:t>
      </w:r>
    </w:p>
    <w:p w14:paraId="5F3A6AB6" w14:textId="77777777" w:rsidR="00E66D05" w:rsidRDefault="00000000">
      <w:pPr>
        <w:pStyle w:val="a5"/>
        <w:numPr>
          <w:ilvl w:val="0"/>
          <w:numId w:val="46"/>
        </w:numPr>
        <w:tabs>
          <w:tab w:val="left" w:pos="989"/>
        </w:tabs>
        <w:spacing w:before="187"/>
        <w:ind w:left="989" w:hanging="294"/>
        <w:rPr>
          <w:sz w:val="19"/>
          <w:lang w:eastAsia="ja-JP"/>
        </w:rPr>
      </w:pPr>
      <w:r>
        <w:rPr>
          <w:w w:val="75"/>
          <w:sz w:val="19"/>
          <w:lang w:eastAsia="ja-JP"/>
        </w:rPr>
        <w:t>重要な警告または禁忌：ラテックスや</w:t>
      </w:r>
      <w:r>
        <w:rPr>
          <w:spacing w:val="-2"/>
          <w:w w:val="75"/>
          <w:sz w:val="19"/>
          <w:lang w:eastAsia="ja-JP"/>
        </w:rPr>
        <w:t>DEHPを</w:t>
      </w:r>
      <w:r>
        <w:rPr>
          <w:w w:val="75"/>
          <w:sz w:val="19"/>
          <w:lang w:eastAsia="ja-JP"/>
        </w:rPr>
        <w:t>含むものなど</w:t>
      </w:r>
      <w:r>
        <w:rPr>
          <w:spacing w:val="-2"/>
          <w:w w:val="75"/>
          <w:sz w:val="19"/>
          <w:lang w:eastAsia="ja-JP"/>
        </w:rPr>
        <w:t>。</w:t>
      </w:r>
    </w:p>
    <w:p w14:paraId="5F1CAC12" w14:textId="77777777" w:rsidR="00E66D05" w:rsidRDefault="00000000">
      <w:pPr>
        <w:pStyle w:val="a5"/>
        <w:numPr>
          <w:ilvl w:val="1"/>
          <w:numId w:val="49"/>
        </w:numPr>
        <w:tabs>
          <w:tab w:val="left" w:pos="695"/>
        </w:tabs>
        <w:spacing w:before="194" w:line="228" w:lineRule="auto"/>
        <w:ind w:right="105"/>
        <w:jc w:val="both"/>
        <w:rPr>
          <w:sz w:val="19"/>
          <w:lang w:eastAsia="ja-JP"/>
        </w:rPr>
      </w:pPr>
      <w:r>
        <w:rPr>
          <w:w w:val="80"/>
          <w:sz w:val="19"/>
          <w:lang w:eastAsia="ja-JP"/>
        </w:rPr>
        <w:t>機器を再包装及び／又は再ラベル貼付し、独自のラベルを貼付する製造業者は、元の機器製造業者の UDI の記録を保持しなければならない。</w:t>
      </w:r>
    </w:p>
    <w:p w14:paraId="6A021437" w14:textId="77777777" w:rsidR="00E66D05" w:rsidRDefault="00E66D05">
      <w:pPr>
        <w:pStyle w:val="a3"/>
        <w:spacing w:before="214"/>
        <w:rPr>
          <w:lang w:eastAsia="ja-JP"/>
        </w:rPr>
      </w:pPr>
    </w:p>
    <w:p w14:paraId="6CCE6E79" w14:textId="77777777" w:rsidR="00E66D05" w:rsidRDefault="00000000">
      <w:pPr>
        <w:pStyle w:val="a5"/>
        <w:numPr>
          <w:ilvl w:val="0"/>
          <w:numId w:val="49"/>
        </w:numPr>
        <w:tabs>
          <w:tab w:val="left" w:pos="695"/>
        </w:tabs>
        <w:ind w:hanging="588"/>
        <w:rPr>
          <w:sz w:val="19"/>
        </w:rPr>
      </w:pPr>
      <w:proofErr w:type="spellStart"/>
      <w:r>
        <w:rPr>
          <w:w w:val="80"/>
          <w:sz w:val="19"/>
        </w:rPr>
        <w:t>UDI</w:t>
      </w:r>
      <w:r>
        <w:rPr>
          <w:spacing w:val="-2"/>
          <w:w w:val="85"/>
          <w:sz w:val="19"/>
        </w:rPr>
        <w:t>キャリア</w:t>
      </w:r>
      <w:proofErr w:type="spellEnd"/>
    </w:p>
    <w:p w14:paraId="467118C2" w14:textId="77777777" w:rsidR="00E66D05" w:rsidRDefault="00E66D05">
      <w:pPr>
        <w:pStyle w:val="a3"/>
        <w:spacing w:before="72"/>
      </w:pPr>
    </w:p>
    <w:p w14:paraId="7BCFAD9A" w14:textId="77777777" w:rsidR="00E66D05" w:rsidRDefault="00000000">
      <w:pPr>
        <w:pStyle w:val="a5"/>
        <w:numPr>
          <w:ilvl w:val="1"/>
          <w:numId w:val="49"/>
        </w:numPr>
        <w:tabs>
          <w:tab w:val="left" w:pos="693"/>
          <w:tab w:val="left" w:pos="695"/>
        </w:tabs>
        <w:spacing w:line="228" w:lineRule="auto"/>
        <w:ind w:right="104"/>
        <w:jc w:val="both"/>
        <w:rPr>
          <w:sz w:val="19"/>
          <w:lang w:eastAsia="ja-JP"/>
        </w:rPr>
      </w:pPr>
      <w:r>
        <w:rPr>
          <w:w w:val="80"/>
          <w:sz w:val="19"/>
          <w:lang w:eastAsia="ja-JP"/>
        </w:rPr>
        <w:t>UDI キャリア（UDI の AIDC 及び HRI 表記）は、ラベル、機器本体、及び機器の包装のすべての上位レ ベルに配置されなければならない。より高いレベルには出荷用容器は含まれない。</w:t>
      </w:r>
    </w:p>
    <w:p w14:paraId="6943F90F" w14:textId="77777777" w:rsidR="00E66D05" w:rsidRDefault="00E66D05">
      <w:pPr>
        <w:pStyle w:val="a3"/>
        <w:spacing w:before="75"/>
        <w:rPr>
          <w:lang w:eastAsia="ja-JP"/>
        </w:rPr>
      </w:pPr>
    </w:p>
    <w:p w14:paraId="6FB6A810" w14:textId="77777777" w:rsidR="00E66D05" w:rsidRDefault="00000000">
      <w:pPr>
        <w:pStyle w:val="a5"/>
        <w:numPr>
          <w:ilvl w:val="1"/>
          <w:numId w:val="49"/>
        </w:numPr>
        <w:tabs>
          <w:tab w:val="left" w:pos="693"/>
          <w:tab w:val="left" w:pos="695"/>
        </w:tabs>
        <w:spacing w:before="1" w:line="228" w:lineRule="auto"/>
        <w:ind w:right="105"/>
        <w:jc w:val="both"/>
        <w:rPr>
          <w:sz w:val="19"/>
          <w:lang w:eastAsia="ja-JP"/>
        </w:rPr>
      </w:pPr>
      <w:r>
        <w:rPr>
          <w:w w:val="80"/>
          <w:sz w:val="19"/>
          <w:lang w:eastAsia="ja-JP"/>
        </w:rPr>
        <w:t>使用単位包装のスペースに大きな制約がある場合、UDIキャリアは次に高い包装レベルに置くことができる。</w:t>
      </w:r>
    </w:p>
    <w:p w14:paraId="4D5A5211" w14:textId="77777777" w:rsidR="00E66D05" w:rsidRDefault="00E66D05">
      <w:pPr>
        <w:pStyle w:val="a3"/>
        <w:spacing w:before="75"/>
        <w:rPr>
          <w:lang w:eastAsia="ja-JP"/>
        </w:rPr>
      </w:pPr>
    </w:p>
    <w:p w14:paraId="1D0B3184" w14:textId="77777777" w:rsidR="00E66D05" w:rsidRDefault="00000000">
      <w:pPr>
        <w:pStyle w:val="a5"/>
        <w:numPr>
          <w:ilvl w:val="1"/>
          <w:numId w:val="49"/>
        </w:numPr>
        <w:tabs>
          <w:tab w:val="left" w:pos="693"/>
          <w:tab w:val="left" w:pos="695"/>
        </w:tabs>
        <w:spacing w:line="228" w:lineRule="auto"/>
        <w:ind w:right="104"/>
        <w:jc w:val="both"/>
        <w:rPr>
          <w:sz w:val="19"/>
          <w:lang w:eastAsia="ja-JP"/>
        </w:rPr>
      </w:pPr>
      <w:r>
        <w:rPr>
          <w:w w:val="75"/>
          <w:sz w:val="19"/>
          <w:lang w:eastAsia="ja-JP"/>
        </w:rPr>
        <w:t>個別に包装されラベル付けされたクラスI及びクラスIIaの単回使用機器については、UDIキャリアを</w:t>
      </w:r>
      <w:r>
        <w:rPr>
          <w:w w:val="80"/>
          <w:sz w:val="19"/>
          <w:lang w:eastAsia="ja-JP"/>
        </w:rPr>
        <w:t>包装に表示する</w:t>
      </w:r>
      <w:r>
        <w:rPr>
          <w:w w:val="75"/>
          <w:sz w:val="19"/>
          <w:lang w:eastAsia="ja-JP"/>
        </w:rPr>
        <w:t>必要は</w:t>
      </w:r>
      <w:r>
        <w:rPr>
          <w:w w:val="80"/>
          <w:sz w:val="19"/>
          <w:lang w:eastAsia="ja-JP"/>
        </w:rPr>
        <w:t>ないが、より高いレベルの包装、例えば個別に包装された複数の機器を含むカートンに表示しなければならない。しかし、在宅医療のような場合、医療提供者がより高いレベルの機器包装にアクセスできないと予想される場合には、UDIは個々の機器の包装に記載されなければならない。</w:t>
      </w:r>
    </w:p>
    <w:p w14:paraId="5177588A" w14:textId="77777777" w:rsidR="00E66D05" w:rsidRDefault="00E66D05">
      <w:pPr>
        <w:pStyle w:val="a3"/>
        <w:spacing w:before="78"/>
        <w:rPr>
          <w:lang w:eastAsia="ja-JP"/>
        </w:rPr>
      </w:pPr>
    </w:p>
    <w:p w14:paraId="6A8C79D3" w14:textId="77777777" w:rsidR="00E66D05" w:rsidRDefault="00000000">
      <w:pPr>
        <w:pStyle w:val="a5"/>
        <w:numPr>
          <w:ilvl w:val="1"/>
          <w:numId w:val="49"/>
        </w:numPr>
        <w:tabs>
          <w:tab w:val="left" w:pos="693"/>
          <w:tab w:val="left" w:pos="695"/>
        </w:tabs>
        <w:spacing w:before="1" w:line="228" w:lineRule="auto"/>
        <w:ind w:right="105"/>
        <w:jc w:val="both"/>
        <w:rPr>
          <w:sz w:val="19"/>
          <w:lang w:eastAsia="ja-JP"/>
        </w:rPr>
      </w:pPr>
      <w:r>
        <w:rPr>
          <w:w w:val="80"/>
          <w:sz w:val="19"/>
          <w:lang w:eastAsia="ja-JP"/>
        </w:rPr>
        <w:t>小売店頭販売のみを目的とした機器については、AIDCのUDI-PIを</w:t>
      </w:r>
      <w:r>
        <w:rPr>
          <w:w w:val="85"/>
          <w:sz w:val="19"/>
          <w:lang w:eastAsia="ja-JP"/>
        </w:rPr>
        <w:t>店頭販売用包装に</w:t>
      </w:r>
      <w:r>
        <w:rPr>
          <w:w w:val="80"/>
          <w:sz w:val="19"/>
          <w:lang w:eastAsia="ja-JP"/>
        </w:rPr>
        <w:t>表示する必要はないものと</w:t>
      </w:r>
      <w:r>
        <w:rPr>
          <w:w w:val="85"/>
          <w:sz w:val="19"/>
          <w:lang w:eastAsia="ja-JP"/>
        </w:rPr>
        <w:t>する</w:t>
      </w:r>
      <w:r>
        <w:rPr>
          <w:w w:val="80"/>
          <w:sz w:val="19"/>
          <w:lang w:eastAsia="ja-JP"/>
        </w:rPr>
        <w:t>。</w:t>
      </w:r>
    </w:p>
    <w:p w14:paraId="2A2A8FBC" w14:textId="77777777" w:rsidR="00E66D05" w:rsidRDefault="00E66D05">
      <w:pPr>
        <w:pStyle w:val="a3"/>
        <w:spacing w:before="75"/>
        <w:rPr>
          <w:lang w:eastAsia="ja-JP"/>
        </w:rPr>
      </w:pPr>
    </w:p>
    <w:p w14:paraId="3DD8F158" w14:textId="77777777" w:rsidR="00E66D05" w:rsidRDefault="00000000">
      <w:pPr>
        <w:pStyle w:val="a5"/>
        <w:numPr>
          <w:ilvl w:val="1"/>
          <w:numId w:val="49"/>
        </w:numPr>
        <w:tabs>
          <w:tab w:val="left" w:pos="693"/>
          <w:tab w:val="left" w:pos="695"/>
        </w:tabs>
        <w:spacing w:line="228" w:lineRule="auto"/>
        <w:ind w:right="105"/>
        <w:jc w:val="both"/>
        <w:rPr>
          <w:sz w:val="19"/>
          <w:lang w:eastAsia="ja-JP"/>
        </w:rPr>
      </w:pPr>
      <w:r>
        <w:rPr>
          <w:w w:val="75"/>
          <w:sz w:val="19"/>
          <w:lang w:eastAsia="ja-JP"/>
        </w:rPr>
        <w:t>UDIキャリア</w:t>
      </w:r>
      <w:r>
        <w:rPr>
          <w:sz w:val="19"/>
          <w:lang w:eastAsia="ja-JP"/>
        </w:rPr>
        <w:t>以外の</w:t>
      </w:r>
      <w:r>
        <w:rPr>
          <w:w w:val="75"/>
          <w:sz w:val="19"/>
          <w:lang w:eastAsia="ja-JP"/>
        </w:rPr>
        <w:t>AIDCキャリアが製品ラベリングの一部である場合、UDIキャリアは容易に</w:t>
      </w:r>
      <w:r>
        <w:rPr>
          <w:spacing w:val="-2"/>
          <w:w w:val="85"/>
          <w:sz w:val="19"/>
          <w:lang w:eastAsia="ja-JP"/>
        </w:rPr>
        <w:t>識別可能で</w:t>
      </w:r>
      <w:r>
        <w:rPr>
          <w:w w:val="75"/>
          <w:sz w:val="19"/>
          <w:lang w:eastAsia="ja-JP"/>
        </w:rPr>
        <w:t>なければならない</w:t>
      </w:r>
      <w:r>
        <w:rPr>
          <w:spacing w:val="-2"/>
          <w:w w:val="85"/>
          <w:sz w:val="19"/>
          <w:lang w:eastAsia="ja-JP"/>
        </w:rPr>
        <w:t>。</w:t>
      </w:r>
    </w:p>
    <w:p w14:paraId="46AF92D6" w14:textId="77777777" w:rsidR="00E66D05" w:rsidRDefault="00E66D05">
      <w:pPr>
        <w:pStyle w:val="a3"/>
        <w:spacing w:before="73"/>
        <w:rPr>
          <w:lang w:eastAsia="ja-JP"/>
        </w:rPr>
      </w:pPr>
    </w:p>
    <w:p w14:paraId="58A0FBB9" w14:textId="77777777" w:rsidR="00E66D05" w:rsidRDefault="00000000">
      <w:pPr>
        <w:pStyle w:val="a5"/>
        <w:numPr>
          <w:ilvl w:val="1"/>
          <w:numId w:val="49"/>
        </w:numPr>
        <w:tabs>
          <w:tab w:val="left" w:pos="693"/>
          <w:tab w:val="left" w:pos="695"/>
        </w:tabs>
        <w:spacing w:line="230" w:lineRule="auto"/>
        <w:ind w:right="104"/>
        <w:jc w:val="both"/>
        <w:rPr>
          <w:sz w:val="19"/>
          <w:lang w:eastAsia="ja-JP"/>
        </w:rPr>
      </w:pPr>
      <w:r>
        <w:rPr>
          <w:w w:val="80"/>
          <w:sz w:val="19"/>
          <w:lang w:eastAsia="ja-JP"/>
        </w:rPr>
        <w:t>リニアバーコードが使用される場合、UDI-DIおよびUDI-PIは、2つ以上のバーコードに連結されていても、連結されていなくてもよい。リニアバーコードのすべての部分および要素は、区別および識別可能でなければならない。</w:t>
      </w:r>
    </w:p>
    <w:p w14:paraId="32E5DC32" w14:textId="77777777" w:rsidR="00E66D05" w:rsidRDefault="00E66D05">
      <w:pPr>
        <w:pStyle w:val="a3"/>
        <w:spacing w:before="71"/>
        <w:rPr>
          <w:lang w:eastAsia="ja-JP"/>
        </w:rPr>
      </w:pPr>
    </w:p>
    <w:p w14:paraId="373D4AE6" w14:textId="77777777" w:rsidR="00E66D05" w:rsidRDefault="00000000">
      <w:pPr>
        <w:pStyle w:val="a5"/>
        <w:numPr>
          <w:ilvl w:val="1"/>
          <w:numId w:val="49"/>
        </w:numPr>
        <w:tabs>
          <w:tab w:val="left" w:pos="693"/>
          <w:tab w:val="left" w:pos="695"/>
        </w:tabs>
        <w:spacing w:line="230" w:lineRule="auto"/>
        <w:ind w:right="105"/>
        <w:jc w:val="both"/>
        <w:rPr>
          <w:sz w:val="19"/>
          <w:lang w:eastAsia="ja-JP"/>
        </w:rPr>
      </w:pPr>
      <w:r>
        <w:rPr>
          <w:w w:val="80"/>
          <w:sz w:val="19"/>
          <w:lang w:eastAsia="ja-JP"/>
        </w:rPr>
        <w:t>AIDC と HRI の両方をラベルに使用することを制限する重大な制約がある場合は、AIDC の形式のみをラベルに表示することが求められる。在宅医療用機器など、医療施設以外での使用が意図された機器については、</w:t>
      </w:r>
      <w:r>
        <w:rPr>
          <w:w w:val="85"/>
          <w:sz w:val="19"/>
          <w:lang w:eastAsia="ja-JP"/>
        </w:rPr>
        <w:t>AIDC を記 載する</w:t>
      </w:r>
      <w:r>
        <w:rPr>
          <w:w w:val="80"/>
          <w:sz w:val="19"/>
          <w:lang w:eastAsia="ja-JP"/>
        </w:rPr>
        <w:t>スペースがない場合でも、HRI をラベルに記載しなければならない</w:t>
      </w:r>
      <w:r>
        <w:rPr>
          <w:w w:val="85"/>
          <w:sz w:val="19"/>
          <w:lang w:eastAsia="ja-JP"/>
        </w:rPr>
        <w:t>。</w:t>
      </w:r>
    </w:p>
    <w:p w14:paraId="456F2023" w14:textId="77777777" w:rsidR="00E66D05" w:rsidRDefault="00E66D05">
      <w:pPr>
        <w:pStyle w:val="a3"/>
        <w:spacing w:before="62"/>
        <w:rPr>
          <w:lang w:eastAsia="ja-JP"/>
        </w:rPr>
      </w:pPr>
    </w:p>
    <w:p w14:paraId="5330BC99" w14:textId="77777777" w:rsidR="00E66D05" w:rsidRDefault="00000000">
      <w:pPr>
        <w:pStyle w:val="a5"/>
        <w:numPr>
          <w:ilvl w:val="1"/>
          <w:numId w:val="49"/>
        </w:numPr>
        <w:tabs>
          <w:tab w:val="left" w:pos="695"/>
        </w:tabs>
        <w:ind w:hanging="588"/>
        <w:rPr>
          <w:sz w:val="19"/>
          <w:lang w:eastAsia="ja-JP"/>
        </w:rPr>
      </w:pPr>
      <w:r>
        <w:rPr>
          <w:w w:val="75"/>
          <w:sz w:val="19"/>
          <w:lang w:eastAsia="ja-JP"/>
        </w:rPr>
        <w:t>HRI形式は、UDIコード発行</w:t>
      </w:r>
      <w:r>
        <w:rPr>
          <w:spacing w:val="-2"/>
          <w:w w:val="75"/>
          <w:sz w:val="19"/>
          <w:lang w:eastAsia="ja-JP"/>
        </w:rPr>
        <w:t>主体の</w:t>
      </w:r>
      <w:r>
        <w:rPr>
          <w:w w:val="75"/>
          <w:sz w:val="19"/>
          <w:lang w:eastAsia="ja-JP"/>
        </w:rPr>
        <w:t>規則に従わなければならない</w:t>
      </w:r>
      <w:r>
        <w:rPr>
          <w:spacing w:val="-2"/>
          <w:w w:val="75"/>
          <w:sz w:val="19"/>
          <w:lang w:eastAsia="ja-JP"/>
        </w:rPr>
        <w:t>。</w:t>
      </w:r>
    </w:p>
    <w:p w14:paraId="0FC02A47" w14:textId="77777777" w:rsidR="00E66D05" w:rsidRDefault="00E66D05">
      <w:pPr>
        <w:pStyle w:val="a3"/>
        <w:spacing w:before="72"/>
        <w:rPr>
          <w:lang w:eastAsia="ja-JP"/>
        </w:rPr>
      </w:pPr>
    </w:p>
    <w:p w14:paraId="5A22A076" w14:textId="77777777" w:rsidR="00E66D05" w:rsidRDefault="00000000">
      <w:pPr>
        <w:pStyle w:val="a5"/>
        <w:numPr>
          <w:ilvl w:val="1"/>
          <w:numId w:val="49"/>
        </w:numPr>
        <w:tabs>
          <w:tab w:val="left" w:pos="693"/>
          <w:tab w:val="left" w:pos="695"/>
        </w:tabs>
        <w:spacing w:line="228" w:lineRule="auto"/>
        <w:ind w:right="105"/>
        <w:jc w:val="both"/>
        <w:rPr>
          <w:sz w:val="19"/>
          <w:lang w:eastAsia="ja-JP"/>
        </w:rPr>
      </w:pPr>
      <w:r>
        <w:rPr>
          <w:w w:val="80"/>
          <w:sz w:val="19"/>
          <w:lang w:eastAsia="ja-JP"/>
        </w:rPr>
        <w:t>製造者が RFID 技術を使用して</w:t>
      </w:r>
      <w:r>
        <w:rPr>
          <w:spacing w:val="-3"/>
          <w:w w:val="80"/>
          <w:sz w:val="19"/>
          <w:lang w:eastAsia="ja-JP"/>
        </w:rPr>
        <w:t>いる</w:t>
      </w:r>
      <w:r>
        <w:rPr>
          <w:w w:val="80"/>
          <w:sz w:val="19"/>
          <w:lang w:eastAsia="ja-JP"/>
        </w:rPr>
        <w:t>場合、発行機関が提供する規格に沿ったリニアまたは二次元バ ーコードもラベルに記載しなければならない。</w:t>
      </w:r>
    </w:p>
    <w:p w14:paraId="7D72B152" w14:textId="77777777" w:rsidR="00E66D05" w:rsidRDefault="00E66D05">
      <w:pPr>
        <w:pStyle w:val="a3"/>
        <w:spacing w:before="73"/>
        <w:rPr>
          <w:lang w:eastAsia="ja-JP"/>
        </w:rPr>
      </w:pPr>
    </w:p>
    <w:p w14:paraId="34098A8E" w14:textId="77777777" w:rsidR="00E66D05" w:rsidRDefault="00000000">
      <w:pPr>
        <w:pStyle w:val="a5"/>
        <w:numPr>
          <w:ilvl w:val="1"/>
          <w:numId w:val="49"/>
        </w:numPr>
        <w:tabs>
          <w:tab w:val="left" w:pos="695"/>
        </w:tabs>
        <w:spacing w:before="1" w:line="230" w:lineRule="auto"/>
        <w:ind w:right="103"/>
        <w:jc w:val="both"/>
        <w:rPr>
          <w:sz w:val="19"/>
          <w:lang w:eastAsia="ja-JP"/>
        </w:rPr>
      </w:pPr>
      <w:r>
        <w:rPr>
          <w:w w:val="80"/>
          <w:sz w:val="19"/>
          <w:lang w:eastAsia="ja-JP"/>
        </w:rPr>
        <w:t>再使用可能な機器は、機器自体にUDIキャリアを付さなければならない。</w:t>
      </w:r>
      <w:r>
        <w:rPr>
          <w:w w:val="75"/>
          <w:sz w:val="19"/>
          <w:lang w:eastAsia="ja-JP"/>
        </w:rPr>
        <w:t>患者の使用と使用の間に洗浄、消毒、滅菌又は再生が必要な</w:t>
      </w:r>
      <w:r>
        <w:rPr>
          <w:w w:val="80"/>
          <w:sz w:val="19"/>
          <w:lang w:eastAsia="ja-JP"/>
        </w:rPr>
        <w:t>再使用可能な機器の UDI キャリアは、</w:t>
      </w:r>
      <w:r>
        <w:rPr>
          <w:spacing w:val="-7"/>
          <w:sz w:val="19"/>
          <w:lang w:eastAsia="ja-JP"/>
        </w:rPr>
        <w:t>その</w:t>
      </w:r>
      <w:r>
        <w:rPr>
          <w:w w:val="80"/>
          <w:sz w:val="19"/>
          <w:lang w:eastAsia="ja-JP"/>
        </w:rPr>
        <w:t>機器の意図された耐用年数を通じて、その後の使用に備 えるために行われる各工程の後に</w:t>
      </w:r>
      <w:r>
        <w:rPr>
          <w:w w:val="75"/>
          <w:sz w:val="19"/>
          <w:lang w:eastAsia="ja-JP"/>
        </w:rPr>
        <w:t>永続的かつ読み取り可能でなければならない</w:t>
      </w:r>
      <w:r>
        <w:rPr>
          <w:w w:val="80"/>
          <w:sz w:val="19"/>
          <w:lang w:eastAsia="ja-JP"/>
        </w:rPr>
        <w:t>。本節の要件は、以下の状況の機器には適用されない：</w:t>
      </w:r>
    </w:p>
    <w:p w14:paraId="6D15357C" w14:textId="77777777" w:rsidR="00E66D05" w:rsidRDefault="00000000">
      <w:pPr>
        <w:pStyle w:val="a5"/>
        <w:numPr>
          <w:ilvl w:val="0"/>
          <w:numId w:val="47"/>
        </w:numPr>
        <w:tabs>
          <w:tab w:val="left" w:pos="989"/>
        </w:tabs>
        <w:spacing w:before="184"/>
        <w:ind w:left="989" w:hanging="294"/>
        <w:rPr>
          <w:sz w:val="19"/>
          <w:lang w:eastAsia="ja-JP"/>
        </w:rPr>
      </w:pPr>
      <w:r>
        <w:rPr>
          <w:w w:val="75"/>
          <w:sz w:val="19"/>
          <w:lang w:eastAsia="ja-JP"/>
        </w:rPr>
        <w:t>いかなる種類の直接的なマーキングも</w:t>
      </w:r>
      <w:r>
        <w:rPr>
          <w:spacing w:val="-2"/>
          <w:w w:val="75"/>
          <w:sz w:val="19"/>
          <w:lang w:eastAsia="ja-JP"/>
        </w:rPr>
        <w:t>、本装置の</w:t>
      </w:r>
      <w:r>
        <w:rPr>
          <w:w w:val="75"/>
          <w:sz w:val="19"/>
          <w:lang w:eastAsia="ja-JP"/>
        </w:rPr>
        <w:t>安全性や性能に支障をきたす可能性が</w:t>
      </w:r>
      <w:r>
        <w:rPr>
          <w:spacing w:val="-2"/>
          <w:w w:val="75"/>
          <w:sz w:val="19"/>
          <w:lang w:eastAsia="ja-JP"/>
        </w:rPr>
        <w:t>あります；</w:t>
      </w:r>
    </w:p>
    <w:p w14:paraId="61B1D653" w14:textId="77777777" w:rsidR="00E66D05" w:rsidRDefault="00000000">
      <w:pPr>
        <w:pStyle w:val="a5"/>
        <w:numPr>
          <w:ilvl w:val="0"/>
          <w:numId w:val="47"/>
        </w:numPr>
        <w:tabs>
          <w:tab w:val="left" w:pos="989"/>
        </w:tabs>
        <w:spacing w:before="186"/>
        <w:ind w:left="989" w:hanging="294"/>
        <w:rPr>
          <w:sz w:val="19"/>
          <w:lang w:eastAsia="ja-JP"/>
        </w:rPr>
      </w:pPr>
      <w:r>
        <w:rPr>
          <w:w w:val="75"/>
          <w:sz w:val="19"/>
          <w:lang w:eastAsia="ja-JP"/>
        </w:rPr>
        <w:t>技術的に</w:t>
      </w:r>
      <w:r>
        <w:rPr>
          <w:spacing w:val="-2"/>
          <w:w w:val="75"/>
          <w:sz w:val="19"/>
          <w:lang w:eastAsia="ja-JP"/>
        </w:rPr>
        <w:t>不可能な</w:t>
      </w:r>
      <w:r>
        <w:rPr>
          <w:w w:val="75"/>
          <w:sz w:val="19"/>
          <w:lang w:eastAsia="ja-JP"/>
        </w:rPr>
        <w:t>ため、デバイスに直接マークを付けることはできない</w:t>
      </w:r>
      <w:r>
        <w:rPr>
          <w:spacing w:val="-2"/>
          <w:w w:val="75"/>
          <w:sz w:val="19"/>
          <w:lang w:eastAsia="ja-JP"/>
        </w:rPr>
        <w:t>。</w:t>
      </w:r>
    </w:p>
    <w:p w14:paraId="7E7806CA" w14:textId="77777777" w:rsidR="00E66D05" w:rsidRDefault="00000000">
      <w:pPr>
        <w:pStyle w:val="a5"/>
        <w:numPr>
          <w:ilvl w:val="1"/>
          <w:numId w:val="49"/>
        </w:numPr>
        <w:tabs>
          <w:tab w:val="left" w:pos="695"/>
        </w:tabs>
        <w:spacing w:before="187"/>
        <w:ind w:hanging="588"/>
        <w:rPr>
          <w:sz w:val="19"/>
          <w:lang w:eastAsia="ja-JP"/>
        </w:rPr>
      </w:pPr>
      <w:r>
        <w:rPr>
          <w:w w:val="75"/>
          <w:sz w:val="19"/>
          <w:lang w:eastAsia="ja-JP"/>
        </w:rPr>
        <w:t>UDIキャリアは、通常の使用中及び</w:t>
      </w:r>
      <w:r>
        <w:rPr>
          <w:spacing w:val="4"/>
          <w:sz w:val="19"/>
          <w:lang w:eastAsia="ja-JP"/>
        </w:rPr>
        <w:t>機器の</w:t>
      </w:r>
      <w:r>
        <w:rPr>
          <w:w w:val="75"/>
          <w:sz w:val="19"/>
          <w:lang w:eastAsia="ja-JP"/>
        </w:rPr>
        <w:t>意図された耐用期間中、読み取り可能でなければならない</w:t>
      </w:r>
      <w:r>
        <w:rPr>
          <w:spacing w:val="-2"/>
          <w:w w:val="75"/>
          <w:sz w:val="19"/>
          <w:lang w:eastAsia="ja-JP"/>
        </w:rPr>
        <w:t>。</w:t>
      </w:r>
    </w:p>
    <w:p w14:paraId="5DA96F03" w14:textId="77777777" w:rsidR="00E66D05" w:rsidRDefault="00E66D05">
      <w:pPr>
        <w:rPr>
          <w:sz w:val="19"/>
          <w:lang w:eastAsia="ja-JP"/>
        </w:rPr>
        <w:sectPr w:rsidR="00E66D05">
          <w:headerReference w:type="default" r:id="rId126"/>
          <w:pgSz w:w="11910" w:h="16840"/>
          <w:pgMar w:top="1260" w:right="1240" w:bottom="280" w:left="1240" w:header="967" w:footer="0" w:gutter="0"/>
          <w:cols w:space="720"/>
        </w:sectPr>
      </w:pPr>
    </w:p>
    <w:p w14:paraId="4814BB34" w14:textId="77777777" w:rsidR="00E66D05" w:rsidRDefault="00000000">
      <w:pPr>
        <w:pStyle w:val="a5"/>
        <w:numPr>
          <w:ilvl w:val="1"/>
          <w:numId w:val="49"/>
        </w:numPr>
        <w:tabs>
          <w:tab w:val="left" w:pos="695"/>
        </w:tabs>
        <w:spacing w:before="215" w:line="228" w:lineRule="auto"/>
        <w:ind w:right="105"/>
        <w:rPr>
          <w:sz w:val="19"/>
          <w:lang w:eastAsia="ja-JP"/>
        </w:rPr>
      </w:pPr>
      <w:r>
        <w:rPr>
          <w:w w:val="80"/>
          <w:sz w:val="19"/>
          <w:lang w:eastAsia="ja-JP"/>
        </w:rPr>
        <w:lastRenderedPageBreak/>
        <w:t>UDIキャリアが機器の包装を通して容易に読み取り可能であるか、又はAIDCの場合はスキャナで読み取り可能である場合、UDIキャリアを包装に配置することは要求されない。</w:t>
      </w:r>
    </w:p>
    <w:p w14:paraId="5E5E900E" w14:textId="77777777" w:rsidR="00E66D05" w:rsidRDefault="00E66D05">
      <w:pPr>
        <w:pStyle w:val="a3"/>
        <w:spacing w:before="33"/>
        <w:rPr>
          <w:lang w:eastAsia="ja-JP"/>
        </w:rPr>
      </w:pPr>
    </w:p>
    <w:p w14:paraId="6CC964F1" w14:textId="77777777" w:rsidR="00E66D05" w:rsidRDefault="00000000">
      <w:pPr>
        <w:pStyle w:val="a5"/>
        <w:numPr>
          <w:ilvl w:val="1"/>
          <w:numId w:val="49"/>
        </w:numPr>
        <w:tabs>
          <w:tab w:val="left" w:pos="695"/>
        </w:tabs>
        <w:spacing w:before="1" w:line="228" w:lineRule="auto"/>
        <w:ind w:right="104"/>
        <w:rPr>
          <w:sz w:val="19"/>
          <w:lang w:eastAsia="ja-JP"/>
        </w:rPr>
      </w:pPr>
      <w:r>
        <w:rPr>
          <w:w w:val="80"/>
          <w:sz w:val="19"/>
          <w:lang w:eastAsia="ja-JP"/>
        </w:rPr>
        <w:t>最初の使用前に組み立てる必要がある複数の部品で構成される単一完成機器の場合、UDIキャリアは各機器の1つの部品にのみ貼付すれば十分である。</w:t>
      </w:r>
    </w:p>
    <w:p w14:paraId="0532550F" w14:textId="77777777" w:rsidR="00E66D05" w:rsidRDefault="00E66D05">
      <w:pPr>
        <w:pStyle w:val="a3"/>
        <w:spacing w:before="30"/>
        <w:rPr>
          <w:lang w:eastAsia="ja-JP"/>
        </w:rPr>
      </w:pPr>
    </w:p>
    <w:p w14:paraId="76F5DC50" w14:textId="77777777" w:rsidR="00E66D05" w:rsidRDefault="00000000">
      <w:pPr>
        <w:pStyle w:val="a5"/>
        <w:numPr>
          <w:ilvl w:val="1"/>
          <w:numId w:val="49"/>
        </w:numPr>
        <w:tabs>
          <w:tab w:val="left" w:pos="695"/>
        </w:tabs>
        <w:spacing w:line="230" w:lineRule="auto"/>
        <w:ind w:right="105"/>
        <w:rPr>
          <w:sz w:val="19"/>
          <w:lang w:eastAsia="ja-JP"/>
        </w:rPr>
      </w:pPr>
      <w:r>
        <w:rPr>
          <w:w w:val="80"/>
          <w:sz w:val="19"/>
          <w:lang w:eastAsia="ja-JP"/>
        </w:rPr>
        <w:t>UDIキャリアは、通常の操作中または</w:t>
      </w:r>
      <w:r>
        <w:rPr>
          <w:spacing w:val="-2"/>
          <w:w w:val="85"/>
          <w:sz w:val="19"/>
          <w:lang w:eastAsia="ja-JP"/>
        </w:rPr>
        <w:t>保管</w:t>
      </w:r>
      <w:r>
        <w:rPr>
          <w:w w:val="80"/>
          <w:sz w:val="19"/>
          <w:lang w:eastAsia="ja-JP"/>
        </w:rPr>
        <w:t>中にAIDCにアクセスできるような方法で配置されるも のとする</w:t>
      </w:r>
      <w:r>
        <w:rPr>
          <w:spacing w:val="-2"/>
          <w:w w:val="85"/>
          <w:sz w:val="19"/>
          <w:lang w:eastAsia="ja-JP"/>
        </w:rPr>
        <w:t>。</w:t>
      </w:r>
    </w:p>
    <w:p w14:paraId="5111EE49" w14:textId="77777777" w:rsidR="00E66D05" w:rsidRDefault="00E66D05">
      <w:pPr>
        <w:pStyle w:val="a3"/>
        <w:spacing w:before="30"/>
        <w:rPr>
          <w:lang w:eastAsia="ja-JP"/>
        </w:rPr>
      </w:pPr>
    </w:p>
    <w:p w14:paraId="37EF3EDC" w14:textId="77777777" w:rsidR="00E66D05" w:rsidRDefault="00000000">
      <w:pPr>
        <w:pStyle w:val="a5"/>
        <w:numPr>
          <w:ilvl w:val="1"/>
          <w:numId w:val="49"/>
        </w:numPr>
        <w:tabs>
          <w:tab w:val="left" w:pos="695"/>
        </w:tabs>
        <w:spacing w:before="1" w:line="228" w:lineRule="auto"/>
        <w:ind w:right="105"/>
        <w:rPr>
          <w:sz w:val="19"/>
          <w:lang w:eastAsia="ja-JP"/>
        </w:rPr>
      </w:pPr>
      <w:r>
        <w:rPr>
          <w:w w:val="80"/>
          <w:sz w:val="19"/>
          <w:lang w:eastAsia="ja-JP"/>
        </w:rPr>
        <w:t>UDI-DIとUDI-PIの両方を含むバーコードキャリアには、デバイスの</w:t>
      </w:r>
      <w:r>
        <w:rPr>
          <w:w w:val="85"/>
          <w:sz w:val="19"/>
          <w:lang w:eastAsia="ja-JP"/>
        </w:rPr>
        <w:t>動作に</w:t>
      </w:r>
      <w:r>
        <w:rPr>
          <w:w w:val="80"/>
          <w:sz w:val="19"/>
          <w:lang w:eastAsia="ja-JP"/>
        </w:rPr>
        <w:t>不可欠なデータ</w:t>
      </w:r>
      <w:r>
        <w:rPr>
          <w:w w:val="85"/>
          <w:sz w:val="19"/>
          <w:lang w:eastAsia="ja-JP"/>
        </w:rPr>
        <w:t>またはその他のデータも</w:t>
      </w:r>
      <w:r>
        <w:rPr>
          <w:w w:val="80"/>
          <w:sz w:val="19"/>
          <w:lang w:eastAsia="ja-JP"/>
        </w:rPr>
        <w:t>含まれる場合があります</w:t>
      </w:r>
      <w:r>
        <w:rPr>
          <w:w w:val="85"/>
          <w:sz w:val="19"/>
          <w:lang w:eastAsia="ja-JP"/>
        </w:rPr>
        <w:t>。</w:t>
      </w:r>
    </w:p>
    <w:p w14:paraId="704B5DAD" w14:textId="77777777" w:rsidR="00E66D05" w:rsidRDefault="00E66D05">
      <w:pPr>
        <w:pStyle w:val="a3"/>
        <w:spacing w:before="150"/>
        <w:rPr>
          <w:lang w:eastAsia="ja-JP"/>
        </w:rPr>
      </w:pPr>
    </w:p>
    <w:p w14:paraId="1655BB4C" w14:textId="77777777" w:rsidR="00E66D05" w:rsidRDefault="00000000">
      <w:pPr>
        <w:pStyle w:val="a5"/>
        <w:numPr>
          <w:ilvl w:val="0"/>
          <w:numId w:val="49"/>
        </w:numPr>
        <w:tabs>
          <w:tab w:val="left" w:pos="695"/>
        </w:tabs>
        <w:ind w:hanging="588"/>
        <w:rPr>
          <w:sz w:val="19"/>
          <w:lang w:eastAsia="ja-JP"/>
        </w:rPr>
      </w:pPr>
      <w:r>
        <w:rPr>
          <w:w w:val="75"/>
          <w:sz w:val="19"/>
          <w:lang w:eastAsia="ja-JP"/>
        </w:rPr>
        <w:t>UDI</w:t>
      </w:r>
      <w:r>
        <w:rPr>
          <w:spacing w:val="-2"/>
          <w:w w:val="75"/>
          <w:sz w:val="19"/>
          <w:lang w:eastAsia="ja-JP"/>
        </w:rPr>
        <w:t>データベースの</w:t>
      </w:r>
      <w:r>
        <w:rPr>
          <w:w w:val="75"/>
          <w:sz w:val="19"/>
          <w:lang w:eastAsia="ja-JP"/>
        </w:rPr>
        <w:t>一般原則</w:t>
      </w:r>
    </w:p>
    <w:p w14:paraId="71FF196A" w14:textId="77777777" w:rsidR="00E66D05" w:rsidRDefault="00E66D05">
      <w:pPr>
        <w:pStyle w:val="a3"/>
        <w:spacing w:before="30"/>
        <w:rPr>
          <w:lang w:eastAsia="ja-JP"/>
        </w:rPr>
      </w:pPr>
    </w:p>
    <w:p w14:paraId="627EEA4C" w14:textId="77777777" w:rsidR="00E66D05" w:rsidRDefault="00000000">
      <w:pPr>
        <w:pStyle w:val="a5"/>
        <w:numPr>
          <w:ilvl w:val="1"/>
          <w:numId w:val="49"/>
        </w:numPr>
        <w:tabs>
          <w:tab w:val="left" w:pos="695"/>
        </w:tabs>
        <w:spacing w:line="228" w:lineRule="auto"/>
        <w:ind w:right="105"/>
        <w:rPr>
          <w:sz w:val="19"/>
          <w:lang w:eastAsia="ja-JP"/>
        </w:rPr>
      </w:pPr>
      <w:r>
        <w:rPr>
          <w:w w:val="80"/>
          <w:sz w:val="19"/>
          <w:lang w:eastAsia="ja-JP"/>
        </w:rPr>
        <w:t>UDIデータベースは、</w:t>
      </w:r>
      <w:r>
        <w:rPr>
          <w:spacing w:val="-2"/>
          <w:w w:val="85"/>
          <w:sz w:val="19"/>
          <w:lang w:eastAsia="ja-JP"/>
        </w:rPr>
        <w:t>本付属書の</w:t>
      </w:r>
      <w:r>
        <w:rPr>
          <w:w w:val="80"/>
          <w:sz w:val="19"/>
          <w:lang w:eastAsia="ja-JP"/>
        </w:rPr>
        <w:t>パートBで言及されている全てのコアUDIデータベースデータ要素の使用をサポートしなければならない</w:t>
      </w:r>
      <w:r>
        <w:rPr>
          <w:spacing w:val="-2"/>
          <w:w w:val="85"/>
          <w:sz w:val="19"/>
          <w:lang w:eastAsia="ja-JP"/>
        </w:rPr>
        <w:t>。</w:t>
      </w:r>
    </w:p>
    <w:p w14:paraId="39EF49F0" w14:textId="77777777" w:rsidR="00E66D05" w:rsidRDefault="00E66D05">
      <w:pPr>
        <w:pStyle w:val="a3"/>
        <w:spacing w:before="33"/>
        <w:rPr>
          <w:lang w:eastAsia="ja-JP"/>
        </w:rPr>
      </w:pPr>
    </w:p>
    <w:p w14:paraId="2BF45E58" w14:textId="77777777" w:rsidR="00E66D05" w:rsidRDefault="00000000">
      <w:pPr>
        <w:pStyle w:val="a5"/>
        <w:numPr>
          <w:ilvl w:val="1"/>
          <w:numId w:val="49"/>
        </w:numPr>
        <w:tabs>
          <w:tab w:val="left" w:pos="695"/>
        </w:tabs>
        <w:spacing w:line="228" w:lineRule="auto"/>
        <w:ind w:right="105"/>
        <w:rPr>
          <w:sz w:val="19"/>
          <w:lang w:eastAsia="ja-JP"/>
        </w:rPr>
      </w:pPr>
      <w:r>
        <w:rPr>
          <w:w w:val="80"/>
          <w:sz w:val="19"/>
          <w:lang w:eastAsia="ja-JP"/>
        </w:rPr>
        <w:t>製造業者は、UDIデータベースにおける識別情報及びその他の機器データ要素の初回提出及び更新に責任を負うものとする。</w:t>
      </w:r>
    </w:p>
    <w:p w14:paraId="58D42DDC" w14:textId="77777777" w:rsidR="00E66D05" w:rsidRDefault="00E66D05">
      <w:pPr>
        <w:pStyle w:val="a3"/>
        <w:spacing w:before="25"/>
        <w:rPr>
          <w:lang w:eastAsia="ja-JP"/>
        </w:rPr>
      </w:pPr>
    </w:p>
    <w:p w14:paraId="5EF02D3B" w14:textId="77777777" w:rsidR="00E66D05" w:rsidRDefault="00000000">
      <w:pPr>
        <w:pStyle w:val="a5"/>
        <w:numPr>
          <w:ilvl w:val="1"/>
          <w:numId w:val="49"/>
        </w:numPr>
        <w:tabs>
          <w:tab w:val="left" w:pos="695"/>
        </w:tabs>
        <w:ind w:hanging="588"/>
        <w:rPr>
          <w:sz w:val="19"/>
          <w:lang w:eastAsia="ja-JP"/>
        </w:rPr>
      </w:pPr>
      <w:r>
        <w:rPr>
          <w:w w:val="75"/>
          <w:sz w:val="19"/>
          <w:lang w:eastAsia="ja-JP"/>
        </w:rPr>
        <w:t>提供されたデータの検証のための適切な方法／手順を</w:t>
      </w:r>
      <w:r>
        <w:rPr>
          <w:spacing w:val="-2"/>
          <w:w w:val="75"/>
          <w:sz w:val="19"/>
          <w:lang w:eastAsia="ja-JP"/>
        </w:rPr>
        <w:t>実施する</w:t>
      </w:r>
      <w:r>
        <w:rPr>
          <w:w w:val="75"/>
          <w:sz w:val="19"/>
          <w:lang w:eastAsia="ja-JP"/>
        </w:rPr>
        <w:t>こと。</w:t>
      </w:r>
    </w:p>
    <w:p w14:paraId="3F04283F" w14:textId="77777777" w:rsidR="00E66D05" w:rsidRDefault="00E66D05">
      <w:pPr>
        <w:pStyle w:val="a3"/>
        <w:spacing w:before="27"/>
        <w:rPr>
          <w:lang w:eastAsia="ja-JP"/>
        </w:rPr>
      </w:pPr>
    </w:p>
    <w:p w14:paraId="1D88BD60" w14:textId="77777777" w:rsidR="00E66D05" w:rsidRDefault="00000000">
      <w:pPr>
        <w:pStyle w:val="a5"/>
        <w:numPr>
          <w:ilvl w:val="1"/>
          <w:numId w:val="49"/>
        </w:numPr>
        <w:tabs>
          <w:tab w:val="left" w:pos="695"/>
        </w:tabs>
        <w:spacing w:line="230" w:lineRule="auto"/>
        <w:ind w:right="105"/>
        <w:rPr>
          <w:sz w:val="19"/>
          <w:lang w:eastAsia="ja-JP"/>
        </w:rPr>
      </w:pPr>
      <w:r>
        <w:rPr>
          <w:w w:val="80"/>
          <w:sz w:val="19"/>
          <w:lang w:eastAsia="ja-JP"/>
        </w:rPr>
        <w:t>製造者は、上市が終了した機器を除き、上市した機器に関連するすべてのデータの正確性を定期的に検証しなければならない。</w:t>
      </w:r>
    </w:p>
    <w:p w14:paraId="21D5C01A" w14:textId="77777777" w:rsidR="00E66D05" w:rsidRDefault="00E66D05">
      <w:pPr>
        <w:pStyle w:val="a3"/>
        <w:spacing w:before="29"/>
        <w:rPr>
          <w:lang w:eastAsia="ja-JP"/>
        </w:rPr>
      </w:pPr>
    </w:p>
    <w:p w14:paraId="20377013" w14:textId="77777777" w:rsidR="00E66D05" w:rsidRDefault="00000000">
      <w:pPr>
        <w:pStyle w:val="a5"/>
        <w:numPr>
          <w:ilvl w:val="1"/>
          <w:numId w:val="49"/>
        </w:numPr>
        <w:tabs>
          <w:tab w:val="left" w:pos="695"/>
        </w:tabs>
        <w:spacing w:line="230" w:lineRule="auto"/>
        <w:ind w:right="105"/>
        <w:rPr>
          <w:sz w:val="19"/>
          <w:lang w:eastAsia="ja-JP"/>
        </w:rPr>
      </w:pPr>
      <w:r>
        <w:rPr>
          <w:w w:val="80"/>
          <w:sz w:val="19"/>
          <w:lang w:eastAsia="ja-JP"/>
        </w:rPr>
        <w:t>UDIデータベースにおける機器のUDI-DIの存在は、当該機器が</w:t>
      </w:r>
      <w:r>
        <w:rPr>
          <w:w w:val="85"/>
          <w:sz w:val="19"/>
          <w:lang w:eastAsia="ja-JP"/>
        </w:rPr>
        <w:t>本規則に適合している</w:t>
      </w:r>
      <w:r>
        <w:rPr>
          <w:w w:val="80"/>
          <w:sz w:val="19"/>
          <w:lang w:eastAsia="ja-JP"/>
        </w:rPr>
        <w:t>ことを意味しない</w:t>
      </w:r>
      <w:r>
        <w:rPr>
          <w:w w:val="85"/>
          <w:sz w:val="19"/>
          <w:lang w:eastAsia="ja-JP"/>
        </w:rPr>
        <w:t>。</w:t>
      </w:r>
    </w:p>
    <w:p w14:paraId="09D35F73" w14:textId="77777777" w:rsidR="00E66D05" w:rsidRDefault="00E66D05">
      <w:pPr>
        <w:pStyle w:val="a3"/>
        <w:spacing w:before="21"/>
        <w:rPr>
          <w:lang w:eastAsia="ja-JP"/>
        </w:rPr>
      </w:pPr>
    </w:p>
    <w:p w14:paraId="0D016A64" w14:textId="77777777" w:rsidR="00E66D05" w:rsidRDefault="00000000">
      <w:pPr>
        <w:pStyle w:val="a5"/>
        <w:numPr>
          <w:ilvl w:val="1"/>
          <w:numId w:val="49"/>
        </w:numPr>
        <w:tabs>
          <w:tab w:val="left" w:pos="695"/>
        </w:tabs>
        <w:spacing w:before="1"/>
        <w:ind w:hanging="588"/>
        <w:rPr>
          <w:sz w:val="19"/>
          <w:lang w:eastAsia="ja-JP"/>
        </w:rPr>
      </w:pPr>
      <w:r>
        <w:rPr>
          <w:w w:val="75"/>
          <w:sz w:val="19"/>
          <w:lang w:eastAsia="ja-JP"/>
        </w:rPr>
        <w:t>データベースは、</w:t>
      </w:r>
      <w:r>
        <w:rPr>
          <w:spacing w:val="-2"/>
          <w:w w:val="75"/>
          <w:sz w:val="19"/>
          <w:lang w:eastAsia="ja-JP"/>
        </w:rPr>
        <w:t>装置の</w:t>
      </w:r>
      <w:r>
        <w:rPr>
          <w:w w:val="75"/>
          <w:sz w:val="19"/>
          <w:lang w:eastAsia="ja-JP"/>
        </w:rPr>
        <w:t>すべての包装レベルをリンクできるようにしなければならない</w:t>
      </w:r>
      <w:r>
        <w:rPr>
          <w:spacing w:val="-2"/>
          <w:w w:val="75"/>
          <w:sz w:val="19"/>
          <w:lang w:eastAsia="ja-JP"/>
        </w:rPr>
        <w:t>。</w:t>
      </w:r>
    </w:p>
    <w:p w14:paraId="0A5B26DE" w14:textId="77777777" w:rsidR="00E66D05" w:rsidRDefault="00E66D05">
      <w:pPr>
        <w:pStyle w:val="a3"/>
        <w:spacing w:before="21"/>
        <w:rPr>
          <w:lang w:eastAsia="ja-JP"/>
        </w:rPr>
      </w:pPr>
    </w:p>
    <w:p w14:paraId="65EED063" w14:textId="77777777" w:rsidR="00E66D05" w:rsidRDefault="00000000">
      <w:pPr>
        <w:pStyle w:val="a5"/>
        <w:numPr>
          <w:ilvl w:val="1"/>
          <w:numId w:val="49"/>
        </w:numPr>
        <w:tabs>
          <w:tab w:val="left" w:pos="695"/>
        </w:tabs>
        <w:ind w:hanging="588"/>
        <w:rPr>
          <w:sz w:val="19"/>
          <w:lang w:eastAsia="ja-JP"/>
        </w:rPr>
      </w:pPr>
      <w:r>
        <w:rPr>
          <w:w w:val="75"/>
          <w:sz w:val="19"/>
          <w:lang w:eastAsia="ja-JP"/>
        </w:rPr>
        <w:t>新しいUDI-DIのデータは、その機器が</w:t>
      </w:r>
      <w:r>
        <w:rPr>
          <w:spacing w:val="-2"/>
          <w:w w:val="75"/>
          <w:sz w:val="19"/>
          <w:lang w:eastAsia="ja-JP"/>
        </w:rPr>
        <w:t>上市</w:t>
      </w:r>
      <w:r>
        <w:rPr>
          <w:w w:val="75"/>
          <w:sz w:val="19"/>
          <w:lang w:eastAsia="ja-JP"/>
        </w:rPr>
        <w:t>された時点で入手可能でなければならない</w:t>
      </w:r>
      <w:r>
        <w:rPr>
          <w:spacing w:val="-2"/>
          <w:w w:val="75"/>
          <w:sz w:val="19"/>
          <w:lang w:eastAsia="ja-JP"/>
        </w:rPr>
        <w:t>。</w:t>
      </w:r>
    </w:p>
    <w:p w14:paraId="15BD5995" w14:textId="77777777" w:rsidR="00E66D05" w:rsidRDefault="00E66D05">
      <w:pPr>
        <w:pStyle w:val="a3"/>
        <w:spacing w:before="30"/>
        <w:rPr>
          <w:lang w:eastAsia="ja-JP"/>
        </w:rPr>
      </w:pPr>
    </w:p>
    <w:p w14:paraId="1C226706" w14:textId="77777777" w:rsidR="00E66D05" w:rsidRDefault="00000000">
      <w:pPr>
        <w:pStyle w:val="a5"/>
        <w:numPr>
          <w:ilvl w:val="1"/>
          <w:numId w:val="49"/>
        </w:numPr>
        <w:tabs>
          <w:tab w:val="left" w:pos="695"/>
        </w:tabs>
        <w:spacing w:line="228" w:lineRule="auto"/>
        <w:ind w:right="104"/>
        <w:rPr>
          <w:sz w:val="19"/>
          <w:lang w:eastAsia="ja-JP"/>
        </w:rPr>
      </w:pPr>
      <w:r>
        <w:rPr>
          <w:w w:val="80"/>
          <w:sz w:val="19"/>
          <w:lang w:eastAsia="ja-JP"/>
        </w:rPr>
        <w:t>製造者は、新たなUDI-DIを必要としない要素に変更が加えられた場合、30日以内に関連するUDIデータベースレコードを更新しなければならない。</w:t>
      </w:r>
    </w:p>
    <w:p w14:paraId="6ED70600" w14:textId="77777777" w:rsidR="00E66D05" w:rsidRDefault="00E66D05">
      <w:pPr>
        <w:pStyle w:val="a3"/>
        <w:spacing w:before="30"/>
        <w:rPr>
          <w:lang w:eastAsia="ja-JP"/>
        </w:rPr>
      </w:pPr>
    </w:p>
    <w:p w14:paraId="4A0E3060" w14:textId="77777777" w:rsidR="00E66D05" w:rsidRDefault="00000000">
      <w:pPr>
        <w:pStyle w:val="a5"/>
        <w:numPr>
          <w:ilvl w:val="1"/>
          <w:numId w:val="49"/>
        </w:numPr>
        <w:tabs>
          <w:tab w:val="left" w:pos="695"/>
        </w:tabs>
        <w:spacing w:before="1" w:line="230" w:lineRule="auto"/>
        <w:ind w:right="105"/>
        <w:rPr>
          <w:sz w:val="19"/>
          <w:lang w:eastAsia="ja-JP"/>
        </w:rPr>
      </w:pPr>
      <w:r>
        <w:rPr>
          <w:w w:val="75"/>
          <w:sz w:val="19"/>
          <w:lang w:eastAsia="ja-JP"/>
        </w:rPr>
        <w:t xml:space="preserve">データ提出及び更新のための国際的に認められた基準は、可能な限り、UDI </w:t>
      </w:r>
      <w:r>
        <w:rPr>
          <w:spacing w:val="-2"/>
          <w:w w:val="85"/>
          <w:sz w:val="19"/>
          <w:lang w:eastAsia="ja-JP"/>
        </w:rPr>
        <w:t>データベースで</w:t>
      </w:r>
      <w:r>
        <w:rPr>
          <w:w w:val="75"/>
          <w:sz w:val="19"/>
          <w:lang w:eastAsia="ja-JP"/>
        </w:rPr>
        <w:t>使用されるものと</w:t>
      </w:r>
      <w:r>
        <w:rPr>
          <w:spacing w:val="-2"/>
          <w:w w:val="85"/>
          <w:sz w:val="19"/>
          <w:lang w:eastAsia="ja-JP"/>
        </w:rPr>
        <w:t>する。</w:t>
      </w:r>
    </w:p>
    <w:p w14:paraId="1D62AED0" w14:textId="77777777" w:rsidR="00E66D05" w:rsidRDefault="00E66D05">
      <w:pPr>
        <w:pStyle w:val="a3"/>
        <w:spacing w:before="30"/>
        <w:rPr>
          <w:lang w:eastAsia="ja-JP"/>
        </w:rPr>
      </w:pPr>
    </w:p>
    <w:p w14:paraId="6DD93687" w14:textId="77777777" w:rsidR="00E66D05" w:rsidRDefault="00000000">
      <w:pPr>
        <w:pStyle w:val="a5"/>
        <w:numPr>
          <w:ilvl w:val="1"/>
          <w:numId w:val="49"/>
        </w:numPr>
        <w:tabs>
          <w:tab w:val="left" w:pos="695"/>
        </w:tabs>
        <w:spacing w:line="228" w:lineRule="auto"/>
        <w:ind w:right="105"/>
        <w:rPr>
          <w:sz w:val="19"/>
          <w:lang w:eastAsia="ja-JP"/>
        </w:rPr>
      </w:pPr>
      <w:r>
        <w:rPr>
          <w:w w:val="80"/>
          <w:sz w:val="19"/>
          <w:lang w:eastAsia="ja-JP"/>
        </w:rPr>
        <w:t>UDIデータベースのユーザー・インターフェースは、EUのすべての公用語で利用できるものとする。しかし、翻訳を減らすために、フリーテキストフィールドの使用は最小限にしなければならない。</w:t>
      </w:r>
    </w:p>
    <w:p w14:paraId="410DD87F" w14:textId="77777777" w:rsidR="00E66D05" w:rsidRDefault="00E66D05">
      <w:pPr>
        <w:pStyle w:val="a3"/>
        <w:spacing w:before="24"/>
        <w:rPr>
          <w:lang w:eastAsia="ja-JP"/>
        </w:rPr>
      </w:pPr>
    </w:p>
    <w:p w14:paraId="4B3758ED" w14:textId="77777777" w:rsidR="00E66D05" w:rsidRDefault="00000000">
      <w:pPr>
        <w:pStyle w:val="a5"/>
        <w:numPr>
          <w:ilvl w:val="1"/>
          <w:numId w:val="49"/>
        </w:numPr>
        <w:tabs>
          <w:tab w:val="left" w:pos="695"/>
        </w:tabs>
        <w:spacing w:before="1"/>
        <w:ind w:hanging="588"/>
        <w:rPr>
          <w:sz w:val="19"/>
          <w:lang w:eastAsia="ja-JP"/>
        </w:rPr>
      </w:pPr>
      <w:r>
        <w:rPr>
          <w:w w:val="75"/>
          <w:sz w:val="19"/>
          <w:lang w:eastAsia="ja-JP"/>
        </w:rPr>
        <w:t xml:space="preserve">市場で入手できなくなった機器に関するデータは、UDI </w:t>
      </w:r>
      <w:r>
        <w:rPr>
          <w:spacing w:val="-2"/>
          <w:w w:val="75"/>
          <w:sz w:val="19"/>
          <w:lang w:eastAsia="ja-JP"/>
        </w:rPr>
        <w:t>データベースに</w:t>
      </w:r>
      <w:r>
        <w:rPr>
          <w:w w:val="75"/>
          <w:sz w:val="19"/>
          <w:lang w:eastAsia="ja-JP"/>
        </w:rPr>
        <w:t>保持されなければならない。</w:t>
      </w:r>
    </w:p>
    <w:p w14:paraId="255B5F4E" w14:textId="77777777" w:rsidR="00E66D05" w:rsidRDefault="00E66D05">
      <w:pPr>
        <w:pStyle w:val="a3"/>
        <w:spacing w:before="147"/>
        <w:rPr>
          <w:lang w:eastAsia="ja-JP"/>
        </w:rPr>
      </w:pPr>
    </w:p>
    <w:p w14:paraId="3D63F9B2" w14:textId="77777777" w:rsidR="00E66D05" w:rsidRDefault="00000000">
      <w:pPr>
        <w:pStyle w:val="a5"/>
        <w:numPr>
          <w:ilvl w:val="0"/>
          <w:numId w:val="49"/>
        </w:numPr>
        <w:tabs>
          <w:tab w:val="left" w:pos="695"/>
        </w:tabs>
        <w:ind w:hanging="588"/>
        <w:rPr>
          <w:sz w:val="19"/>
          <w:lang w:eastAsia="ja-JP"/>
        </w:rPr>
      </w:pPr>
      <w:r>
        <w:rPr>
          <w:w w:val="75"/>
          <w:sz w:val="19"/>
          <w:lang w:eastAsia="ja-JP"/>
        </w:rPr>
        <w:t>特定のデバイス・</w:t>
      </w:r>
      <w:r>
        <w:rPr>
          <w:spacing w:val="-2"/>
          <w:w w:val="75"/>
          <w:sz w:val="19"/>
          <w:lang w:eastAsia="ja-JP"/>
        </w:rPr>
        <w:t>タイプの</w:t>
      </w:r>
      <w:r>
        <w:rPr>
          <w:w w:val="75"/>
          <w:sz w:val="19"/>
          <w:lang w:eastAsia="ja-JP"/>
        </w:rPr>
        <w:t>ルール</w:t>
      </w:r>
    </w:p>
    <w:p w14:paraId="3F6EEAA5" w14:textId="77777777" w:rsidR="00E66D05" w:rsidRDefault="00E66D05">
      <w:pPr>
        <w:pStyle w:val="a3"/>
        <w:spacing w:before="21"/>
        <w:rPr>
          <w:lang w:eastAsia="ja-JP"/>
        </w:rPr>
      </w:pPr>
    </w:p>
    <w:p w14:paraId="1D2C92A3" w14:textId="77777777" w:rsidR="00E66D05" w:rsidRDefault="00000000">
      <w:pPr>
        <w:pStyle w:val="a5"/>
        <w:numPr>
          <w:ilvl w:val="1"/>
          <w:numId w:val="49"/>
        </w:numPr>
        <w:tabs>
          <w:tab w:val="left" w:pos="695"/>
        </w:tabs>
        <w:ind w:hanging="588"/>
        <w:rPr>
          <w:sz w:val="19"/>
        </w:rPr>
      </w:pPr>
      <w:proofErr w:type="spellStart"/>
      <w:r>
        <w:rPr>
          <w:w w:val="75"/>
          <w:sz w:val="19"/>
        </w:rPr>
        <w:t>インプラント</w:t>
      </w:r>
      <w:r>
        <w:rPr>
          <w:spacing w:val="-2"/>
          <w:w w:val="85"/>
          <w:sz w:val="19"/>
        </w:rPr>
        <w:t>機器</w:t>
      </w:r>
      <w:proofErr w:type="spellEnd"/>
      <w:r>
        <w:rPr>
          <w:spacing w:val="-2"/>
          <w:w w:val="85"/>
          <w:sz w:val="19"/>
        </w:rPr>
        <w:t>：</w:t>
      </w:r>
    </w:p>
    <w:p w14:paraId="520230C2" w14:textId="77777777" w:rsidR="00E66D05" w:rsidRDefault="00000000">
      <w:pPr>
        <w:pStyle w:val="a5"/>
        <w:numPr>
          <w:ilvl w:val="2"/>
          <w:numId w:val="49"/>
        </w:numPr>
        <w:tabs>
          <w:tab w:val="left" w:pos="693"/>
          <w:tab w:val="left" w:pos="695"/>
        </w:tabs>
        <w:spacing w:before="167" w:line="228" w:lineRule="auto"/>
        <w:ind w:right="104"/>
        <w:rPr>
          <w:sz w:val="19"/>
          <w:lang w:eastAsia="ja-JP"/>
        </w:rPr>
      </w:pPr>
      <w:r>
        <w:rPr>
          <w:w w:val="80"/>
          <w:sz w:val="19"/>
          <w:lang w:eastAsia="ja-JP"/>
        </w:rPr>
        <w:t>植込み型器具は</w:t>
      </w:r>
      <w:r>
        <w:rPr>
          <w:w w:val="85"/>
          <w:sz w:val="19"/>
          <w:lang w:eastAsia="ja-JP"/>
        </w:rPr>
        <w:t>、</w:t>
      </w:r>
      <w:r>
        <w:rPr>
          <w:w w:val="80"/>
          <w:sz w:val="19"/>
          <w:lang w:eastAsia="ja-JP"/>
        </w:rPr>
        <w:t>その最も低いレベルの包装（「ユニットパック」）において、</w:t>
      </w:r>
      <w:r>
        <w:rPr>
          <w:w w:val="85"/>
          <w:sz w:val="19"/>
          <w:lang w:eastAsia="ja-JP"/>
        </w:rPr>
        <w:t>UDI（UDI-DI + UDI-PI）で</w:t>
      </w:r>
      <w:r>
        <w:rPr>
          <w:w w:val="80"/>
          <w:sz w:val="19"/>
          <w:lang w:eastAsia="ja-JP"/>
        </w:rPr>
        <w:t>識別されるか、AIDCを用いてマークされなければならない</w:t>
      </w:r>
      <w:r>
        <w:rPr>
          <w:w w:val="85"/>
          <w:sz w:val="19"/>
          <w:lang w:eastAsia="ja-JP"/>
        </w:rPr>
        <w:t>；</w:t>
      </w:r>
    </w:p>
    <w:p w14:paraId="39156F7F" w14:textId="77777777" w:rsidR="00E66D05" w:rsidRDefault="00000000">
      <w:pPr>
        <w:pStyle w:val="a5"/>
        <w:numPr>
          <w:ilvl w:val="2"/>
          <w:numId w:val="49"/>
        </w:numPr>
        <w:tabs>
          <w:tab w:val="left" w:pos="694"/>
        </w:tabs>
        <w:spacing w:before="161"/>
        <w:ind w:left="694" w:hanging="587"/>
        <w:rPr>
          <w:sz w:val="19"/>
          <w:lang w:eastAsia="ja-JP"/>
        </w:rPr>
      </w:pPr>
      <w:r>
        <w:rPr>
          <w:w w:val="75"/>
          <w:sz w:val="19"/>
          <w:lang w:eastAsia="ja-JP"/>
        </w:rPr>
        <w:t>UDI-PIは、少なくとも以下の</w:t>
      </w:r>
      <w:r>
        <w:rPr>
          <w:spacing w:val="-2"/>
          <w:w w:val="75"/>
          <w:sz w:val="19"/>
          <w:lang w:eastAsia="ja-JP"/>
        </w:rPr>
        <w:t>特徴を</w:t>
      </w:r>
      <w:r>
        <w:rPr>
          <w:w w:val="75"/>
          <w:sz w:val="19"/>
          <w:lang w:eastAsia="ja-JP"/>
        </w:rPr>
        <w:t>持たなければならない</w:t>
      </w:r>
      <w:r>
        <w:rPr>
          <w:spacing w:val="-2"/>
          <w:w w:val="75"/>
          <w:sz w:val="19"/>
          <w:lang w:eastAsia="ja-JP"/>
        </w:rPr>
        <w:t>：</w:t>
      </w:r>
    </w:p>
    <w:p w14:paraId="06633FFE" w14:textId="77777777" w:rsidR="00E66D05" w:rsidRDefault="00000000">
      <w:pPr>
        <w:pStyle w:val="a5"/>
        <w:numPr>
          <w:ilvl w:val="3"/>
          <w:numId w:val="49"/>
        </w:numPr>
        <w:tabs>
          <w:tab w:val="left" w:pos="989"/>
        </w:tabs>
        <w:spacing w:before="158"/>
        <w:ind w:left="989" w:hanging="294"/>
        <w:rPr>
          <w:sz w:val="19"/>
          <w:lang w:eastAsia="ja-JP"/>
        </w:rPr>
      </w:pPr>
      <w:r>
        <w:rPr>
          <w:w w:val="75"/>
          <w:sz w:val="19"/>
          <w:lang w:eastAsia="ja-JP"/>
        </w:rPr>
        <w:t>アクティブな植込み型</w:t>
      </w:r>
      <w:r>
        <w:rPr>
          <w:spacing w:val="2"/>
          <w:sz w:val="19"/>
          <w:lang w:eastAsia="ja-JP"/>
        </w:rPr>
        <w:t>機器の</w:t>
      </w:r>
      <w:r>
        <w:rPr>
          <w:w w:val="75"/>
          <w:sz w:val="19"/>
          <w:lang w:eastAsia="ja-JP"/>
        </w:rPr>
        <w:t>シリアル番号</w:t>
      </w:r>
      <w:r>
        <w:rPr>
          <w:spacing w:val="-2"/>
          <w:w w:val="75"/>
          <w:sz w:val="19"/>
          <w:lang w:eastAsia="ja-JP"/>
        </w:rPr>
        <w:t>、</w:t>
      </w:r>
    </w:p>
    <w:p w14:paraId="289AB97C" w14:textId="77777777" w:rsidR="00E66D05" w:rsidRDefault="00000000">
      <w:pPr>
        <w:pStyle w:val="a5"/>
        <w:numPr>
          <w:ilvl w:val="3"/>
          <w:numId w:val="49"/>
        </w:numPr>
        <w:tabs>
          <w:tab w:val="left" w:pos="989"/>
        </w:tabs>
        <w:spacing w:before="159"/>
        <w:ind w:left="989" w:hanging="294"/>
        <w:rPr>
          <w:sz w:val="19"/>
          <w:lang w:eastAsia="ja-JP"/>
        </w:rPr>
      </w:pPr>
      <w:r>
        <w:rPr>
          <w:w w:val="75"/>
          <w:sz w:val="19"/>
          <w:lang w:eastAsia="ja-JP"/>
        </w:rPr>
        <w:t>その他の植込み型</w:t>
      </w:r>
      <w:r>
        <w:rPr>
          <w:spacing w:val="6"/>
          <w:sz w:val="19"/>
          <w:lang w:eastAsia="ja-JP"/>
        </w:rPr>
        <w:t>器具の</w:t>
      </w:r>
      <w:r>
        <w:rPr>
          <w:w w:val="75"/>
          <w:sz w:val="19"/>
          <w:lang w:eastAsia="ja-JP"/>
        </w:rPr>
        <w:t>製造番号またはロット番号</w:t>
      </w:r>
      <w:r>
        <w:rPr>
          <w:spacing w:val="-2"/>
          <w:w w:val="75"/>
          <w:sz w:val="19"/>
          <w:lang w:eastAsia="ja-JP"/>
        </w:rPr>
        <w:t>。</w:t>
      </w:r>
    </w:p>
    <w:p w14:paraId="52CA8517" w14:textId="77777777" w:rsidR="00E66D05" w:rsidRDefault="00000000">
      <w:pPr>
        <w:pStyle w:val="a5"/>
        <w:numPr>
          <w:ilvl w:val="2"/>
          <w:numId w:val="49"/>
        </w:numPr>
        <w:tabs>
          <w:tab w:val="left" w:pos="694"/>
        </w:tabs>
        <w:spacing w:before="157"/>
        <w:ind w:left="694" w:hanging="587"/>
        <w:rPr>
          <w:sz w:val="19"/>
          <w:lang w:eastAsia="ja-JP"/>
        </w:rPr>
      </w:pPr>
      <w:r>
        <w:rPr>
          <w:w w:val="75"/>
          <w:sz w:val="19"/>
          <w:lang w:eastAsia="ja-JP"/>
        </w:rPr>
        <w:t>移植機器の UDI は</w:t>
      </w:r>
      <w:r>
        <w:rPr>
          <w:spacing w:val="-2"/>
          <w:w w:val="75"/>
          <w:sz w:val="19"/>
          <w:lang w:eastAsia="ja-JP"/>
        </w:rPr>
        <w:t>、移植</w:t>
      </w:r>
      <w:r>
        <w:rPr>
          <w:w w:val="75"/>
          <w:sz w:val="19"/>
          <w:lang w:eastAsia="ja-JP"/>
        </w:rPr>
        <w:t>前に識別可能でなければならない</w:t>
      </w:r>
      <w:r>
        <w:rPr>
          <w:spacing w:val="-2"/>
          <w:w w:val="75"/>
          <w:sz w:val="19"/>
          <w:lang w:eastAsia="ja-JP"/>
        </w:rPr>
        <w:t>。</w:t>
      </w:r>
    </w:p>
    <w:p w14:paraId="3E60A24A" w14:textId="77777777" w:rsidR="00E66D05" w:rsidRDefault="00E66D05">
      <w:pPr>
        <w:pStyle w:val="a3"/>
        <w:spacing w:before="63"/>
        <w:rPr>
          <w:lang w:eastAsia="ja-JP"/>
        </w:rPr>
      </w:pPr>
    </w:p>
    <w:p w14:paraId="1C3ED00B" w14:textId="77777777" w:rsidR="00E66D05" w:rsidRDefault="00000000">
      <w:pPr>
        <w:pStyle w:val="a5"/>
        <w:numPr>
          <w:ilvl w:val="1"/>
          <w:numId w:val="49"/>
        </w:numPr>
        <w:tabs>
          <w:tab w:val="left" w:pos="695"/>
        </w:tabs>
        <w:ind w:hanging="588"/>
        <w:rPr>
          <w:sz w:val="19"/>
          <w:lang w:eastAsia="ja-JP"/>
        </w:rPr>
      </w:pPr>
      <w:r>
        <w:rPr>
          <w:spacing w:val="-4"/>
          <w:w w:val="75"/>
          <w:sz w:val="19"/>
          <w:lang w:eastAsia="ja-JP"/>
        </w:rPr>
        <w:t>使用と使用の</w:t>
      </w:r>
      <w:r>
        <w:rPr>
          <w:w w:val="75"/>
          <w:sz w:val="19"/>
          <w:lang w:eastAsia="ja-JP"/>
        </w:rPr>
        <w:t>間に洗浄、消毒、滅菌または再生が必要な再使用機器</w:t>
      </w:r>
    </w:p>
    <w:p w14:paraId="30C003B3" w14:textId="77777777" w:rsidR="00E66D05" w:rsidRDefault="00E66D05">
      <w:pPr>
        <w:pStyle w:val="a3"/>
        <w:spacing w:before="30"/>
        <w:rPr>
          <w:lang w:eastAsia="ja-JP"/>
        </w:rPr>
      </w:pPr>
    </w:p>
    <w:p w14:paraId="515AAB5D" w14:textId="77777777" w:rsidR="00E66D05" w:rsidRDefault="00000000">
      <w:pPr>
        <w:pStyle w:val="a5"/>
        <w:numPr>
          <w:ilvl w:val="2"/>
          <w:numId w:val="49"/>
        </w:numPr>
        <w:tabs>
          <w:tab w:val="left" w:pos="693"/>
          <w:tab w:val="left" w:pos="695"/>
        </w:tabs>
        <w:spacing w:before="1" w:line="228" w:lineRule="auto"/>
        <w:ind w:right="105"/>
        <w:rPr>
          <w:sz w:val="19"/>
          <w:lang w:eastAsia="ja-JP"/>
        </w:rPr>
      </w:pPr>
      <w:r>
        <w:rPr>
          <w:w w:val="80"/>
          <w:sz w:val="19"/>
          <w:lang w:eastAsia="ja-JP"/>
        </w:rPr>
        <w:t>このような機器のUDIは、機器に貼付され、各処置の後に読み取れるようにし、機器を</w:t>
      </w:r>
      <w:r>
        <w:rPr>
          <w:w w:val="85"/>
          <w:sz w:val="19"/>
          <w:lang w:eastAsia="ja-JP"/>
        </w:rPr>
        <w:t>次の</w:t>
      </w:r>
      <w:r>
        <w:rPr>
          <w:spacing w:val="-1"/>
          <w:w w:val="85"/>
          <w:sz w:val="19"/>
          <w:lang w:eastAsia="ja-JP"/>
        </w:rPr>
        <w:t>使用に</w:t>
      </w:r>
      <w:r>
        <w:rPr>
          <w:w w:val="85"/>
          <w:sz w:val="19"/>
          <w:lang w:eastAsia="ja-JP"/>
        </w:rPr>
        <w:t>備える</w:t>
      </w:r>
      <w:r>
        <w:rPr>
          <w:w w:val="80"/>
          <w:sz w:val="19"/>
          <w:lang w:eastAsia="ja-JP"/>
        </w:rPr>
        <w:t>ものとする</w:t>
      </w:r>
      <w:r>
        <w:rPr>
          <w:w w:val="85"/>
          <w:sz w:val="19"/>
          <w:lang w:eastAsia="ja-JP"/>
        </w:rPr>
        <w:t>。</w:t>
      </w:r>
    </w:p>
    <w:p w14:paraId="1E6CF79D" w14:textId="77777777" w:rsidR="00E66D05" w:rsidRDefault="00E66D05">
      <w:pPr>
        <w:pStyle w:val="a3"/>
        <w:spacing w:before="24"/>
        <w:rPr>
          <w:lang w:eastAsia="ja-JP"/>
        </w:rPr>
      </w:pPr>
    </w:p>
    <w:p w14:paraId="5563F9EE" w14:textId="77777777" w:rsidR="00E66D05" w:rsidRDefault="00000000">
      <w:pPr>
        <w:pStyle w:val="a5"/>
        <w:numPr>
          <w:ilvl w:val="2"/>
          <w:numId w:val="49"/>
        </w:numPr>
        <w:tabs>
          <w:tab w:val="left" w:pos="694"/>
        </w:tabs>
        <w:ind w:left="694" w:hanging="587"/>
        <w:rPr>
          <w:sz w:val="19"/>
          <w:lang w:eastAsia="ja-JP"/>
        </w:rPr>
      </w:pPr>
      <w:r>
        <w:rPr>
          <w:w w:val="75"/>
          <w:sz w:val="19"/>
          <w:lang w:eastAsia="ja-JP"/>
        </w:rPr>
        <w:t>ロット番号や製造番号のようなUDI-PIの特徴は</w:t>
      </w:r>
      <w:r>
        <w:rPr>
          <w:spacing w:val="-2"/>
          <w:w w:val="75"/>
          <w:sz w:val="19"/>
          <w:lang w:eastAsia="ja-JP"/>
        </w:rPr>
        <w:t>、製造者により</w:t>
      </w:r>
      <w:r>
        <w:rPr>
          <w:w w:val="75"/>
          <w:sz w:val="19"/>
          <w:lang w:eastAsia="ja-JP"/>
        </w:rPr>
        <w:t>定義されなければならない</w:t>
      </w:r>
      <w:r>
        <w:rPr>
          <w:spacing w:val="-2"/>
          <w:w w:val="75"/>
          <w:sz w:val="19"/>
          <w:lang w:eastAsia="ja-JP"/>
        </w:rPr>
        <w:t>。</w:t>
      </w:r>
    </w:p>
    <w:p w14:paraId="77780CA1" w14:textId="77777777" w:rsidR="00E66D05" w:rsidRDefault="00E66D05">
      <w:pPr>
        <w:rPr>
          <w:sz w:val="19"/>
          <w:lang w:eastAsia="ja-JP"/>
        </w:rPr>
        <w:sectPr w:rsidR="00E66D05">
          <w:headerReference w:type="default" r:id="rId127"/>
          <w:pgSz w:w="11910" w:h="16840"/>
          <w:pgMar w:top="1260" w:right="1240" w:bottom="280" w:left="1240" w:header="967" w:footer="0" w:gutter="0"/>
          <w:cols w:space="720"/>
        </w:sectPr>
      </w:pPr>
    </w:p>
    <w:p w14:paraId="53896F47" w14:textId="77777777" w:rsidR="00E66D05" w:rsidRDefault="00000000">
      <w:pPr>
        <w:pStyle w:val="a5"/>
        <w:numPr>
          <w:ilvl w:val="1"/>
          <w:numId w:val="49"/>
        </w:numPr>
        <w:tabs>
          <w:tab w:val="left" w:pos="695"/>
        </w:tabs>
        <w:spacing w:before="207"/>
        <w:ind w:hanging="588"/>
        <w:rPr>
          <w:sz w:val="19"/>
          <w:lang w:eastAsia="ja-JP"/>
        </w:rPr>
      </w:pPr>
      <w:r>
        <w:rPr>
          <w:spacing w:val="-5"/>
          <w:w w:val="75"/>
          <w:sz w:val="19"/>
          <w:lang w:eastAsia="ja-JP"/>
        </w:rPr>
        <w:lastRenderedPageBreak/>
        <w:t>第22条の</w:t>
      </w:r>
      <w:r>
        <w:rPr>
          <w:w w:val="75"/>
          <w:sz w:val="19"/>
          <w:lang w:eastAsia="ja-JP"/>
        </w:rPr>
        <w:t>システムおよび手続きパック</w:t>
      </w:r>
    </w:p>
    <w:p w14:paraId="5A7EDB1F" w14:textId="77777777" w:rsidR="00E66D05" w:rsidRDefault="00E66D05">
      <w:pPr>
        <w:pStyle w:val="a3"/>
        <w:spacing w:before="24"/>
        <w:rPr>
          <w:lang w:eastAsia="ja-JP"/>
        </w:rPr>
      </w:pPr>
    </w:p>
    <w:p w14:paraId="4FA9166B" w14:textId="77777777" w:rsidR="00E66D05" w:rsidRDefault="00000000">
      <w:pPr>
        <w:pStyle w:val="a5"/>
        <w:numPr>
          <w:ilvl w:val="2"/>
          <w:numId w:val="49"/>
        </w:numPr>
        <w:tabs>
          <w:tab w:val="left" w:pos="693"/>
          <w:tab w:val="left" w:pos="695"/>
        </w:tabs>
        <w:spacing w:line="228" w:lineRule="auto"/>
        <w:ind w:right="104"/>
        <w:jc w:val="both"/>
        <w:rPr>
          <w:sz w:val="19"/>
          <w:lang w:eastAsia="ja-JP"/>
        </w:rPr>
      </w:pPr>
      <w:r>
        <w:rPr>
          <w:w w:val="80"/>
          <w:sz w:val="19"/>
          <w:lang w:eastAsia="ja-JP"/>
        </w:rPr>
        <w:t>第22条で言及される自然人又は法人は、</w:t>
      </w:r>
      <w:r>
        <w:rPr>
          <w:w w:val="85"/>
          <w:sz w:val="19"/>
          <w:lang w:eastAsia="ja-JP"/>
        </w:rPr>
        <w:t>UDI-DI及びUDI-PIの両方を含むUDIで</w:t>
      </w:r>
      <w:r>
        <w:rPr>
          <w:w w:val="80"/>
          <w:sz w:val="19"/>
          <w:lang w:eastAsia="ja-JP"/>
        </w:rPr>
        <w:t>システム又はプロシージャの</w:t>
      </w:r>
      <w:r>
        <w:rPr>
          <w:w w:val="85"/>
          <w:sz w:val="19"/>
          <w:lang w:eastAsia="ja-JP"/>
        </w:rPr>
        <w:t>パックを</w:t>
      </w:r>
      <w:r>
        <w:rPr>
          <w:w w:val="80"/>
          <w:sz w:val="19"/>
          <w:lang w:eastAsia="ja-JP"/>
        </w:rPr>
        <w:t>識別する責任を負うものと</w:t>
      </w:r>
      <w:r>
        <w:rPr>
          <w:w w:val="85"/>
          <w:sz w:val="19"/>
          <w:lang w:eastAsia="ja-JP"/>
        </w:rPr>
        <w:t>する。</w:t>
      </w:r>
    </w:p>
    <w:p w14:paraId="24CDDEC4" w14:textId="77777777" w:rsidR="00E66D05" w:rsidRDefault="00E66D05">
      <w:pPr>
        <w:pStyle w:val="a3"/>
        <w:spacing w:before="19"/>
        <w:rPr>
          <w:lang w:eastAsia="ja-JP"/>
        </w:rPr>
      </w:pPr>
    </w:p>
    <w:p w14:paraId="08E7BB28" w14:textId="77777777" w:rsidR="00E66D05" w:rsidRDefault="00000000">
      <w:pPr>
        <w:pStyle w:val="a5"/>
        <w:numPr>
          <w:ilvl w:val="2"/>
          <w:numId w:val="49"/>
        </w:numPr>
        <w:tabs>
          <w:tab w:val="left" w:pos="693"/>
          <w:tab w:val="left" w:pos="695"/>
        </w:tabs>
        <w:spacing w:line="408" w:lineRule="auto"/>
        <w:ind w:right="162"/>
        <w:jc w:val="both"/>
        <w:rPr>
          <w:sz w:val="19"/>
        </w:rPr>
      </w:pPr>
      <w:r>
        <w:rPr>
          <w:w w:val="75"/>
          <w:sz w:val="19"/>
          <w:lang w:eastAsia="ja-JP"/>
        </w:rPr>
        <w:t>システム又はプロシージャーパックの機器内容物は、その包装又は機器自体にUDIキャリアを付さなければならない。</w:t>
      </w:r>
      <w:proofErr w:type="spellStart"/>
      <w:r>
        <w:rPr>
          <w:spacing w:val="-2"/>
          <w:w w:val="85"/>
          <w:sz w:val="19"/>
        </w:rPr>
        <w:t>適用除外</w:t>
      </w:r>
      <w:proofErr w:type="spellEnd"/>
      <w:r>
        <w:rPr>
          <w:spacing w:val="-2"/>
          <w:w w:val="85"/>
          <w:sz w:val="19"/>
        </w:rPr>
        <w:t>：</w:t>
      </w:r>
    </w:p>
    <w:p w14:paraId="3D03989E" w14:textId="77777777" w:rsidR="00E66D05" w:rsidRDefault="00000000">
      <w:pPr>
        <w:pStyle w:val="a5"/>
        <w:numPr>
          <w:ilvl w:val="3"/>
          <w:numId w:val="49"/>
        </w:numPr>
        <w:tabs>
          <w:tab w:val="left" w:pos="990"/>
        </w:tabs>
        <w:spacing w:before="6" w:line="230" w:lineRule="auto"/>
        <w:ind w:right="103"/>
        <w:jc w:val="both"/>
        <w:rPr>
          <w:sz w:val="19"/>
          <w:lang w:eastAsia="ja-JP"/>
        </w:rPr>
      </w:pPr>
      <w:r>
        <w:rPr>
          <w:w w:val="75"/>
          <w:sz w:val="19"/>
          <w:lang w:eastAsia="ja-JP"/>
        </w:rPr>
        <w:t>個々の単回使用使い捨て機器であって、</w:t>
      </w:r>
      <w:r>
        <w:rPr>
          <w:sz w:val="19"/>
          <w:lang w:eastAsia="ja-JP"/>
        </w:rPr>
        <w:t>その使用が</w:t>
      </w:r>
      <w:r>
        <w:rPr>
          <w:w w:val="75"/>
          <w:sz w:val="19"/>
          <w:lang w:eastAsia="ja-JP"/>
        </w:rPr>
        <w:t>意図される者に一般的に知られており、シス テム又はプロシージャーパックに含まれ、</w:t>
      </w:r>
      <w:r>
        <w:rPr>
          <w:w w:val="80"/>
          <w:sz w:val="19"/>
          <w:lang w:eastAsia="ja-JP"/>
        </w:rPr>
        <w:t>システム又はプロシージャーパックの文脈の外での個 人的使用を</w:t>
      </w:r>
      <w:r>
        <w:rPr>
          <w:w w:val="75"/>
          <w:sz w:val="19"/>
          <w:lang w:eastAsia="ja-JP"/>
        </w:rPr>
        <w:t>意図されて</w:t>
      </w:r>
      <w:r>
        <w:rPr>
          <w:w w:val="80"/>
          <w:sz w:val="19"/>
          <w:lang w:eastAsia="ja-JP"/>
        </w:rPr>
        <w:t>いないものは、それ</w:t>
      </w:r>
      <w:r>
        <w:rPr>
          <w:w w:val="85"/>
          <w:sz w:val="19"/>
          <w:lang w:eastAsia="ja-JP"/>
        </w:rPr>
        <w:t>自身の UDI キャリアを</w:t>
      </w:r>
      <w:r>
        <w:rPr>
          <w:w w:val="80"/>
          <w:sz w:val="19"/>
          <w:lang w:eastAsia="ja-JP"/>
        </w:rPr>
        <w:t>付すことを要求されない；</w:t>
      </w:r>
    </w:p>
    <w:p w14:paraId="4E02A9E2" w14:textId="77777777" w:rsidR="00E66D05" w:rsidRDefault="00000000">
      <w:pPr>
        <w:pStyle w:val="a5"/>
        <w:numPr>
          <w:ilvl w:val="3"/>
          <w:numId w:val="49"/>
        </w:numPr>
        <w:tabs>
          <w:tab w:val="left" w:pos="990"/>
        </w:tabs>
        <w:spacing w:before="161" w:line="228" w:lineRule="auto"/>
        <w:ind w:right="104"/>
        <w:jc w:val="both"/>
        <w:rPr>
          <w:sz w:val="19"/>
          <w:lang w:eastAsia="ja-JP"/>
        </w:rPr>
      </w:pPr>
      <w:r>
        <w:rPr>
          <w:w w:val="75"/>
          <w:sz w:val="19"/>
          <w:lang w:eastAsia="ja-JP"/>
        </w:rPr>
        <w:t>該当するレベルの包装にUDIキャリアを貼付することが免除されている装置は</w:t>
      </w:r>
      <w:r>
        <w:rPr>
          <w:w w:val="80"/>
          <w:sz w:val="19"/>
          <w:lang w:eastAsia="ja-JP"/>
        </w:rPr>
        <w:t>、システム又はプロシージャーパックに含まれる場合、UDIキャリアを貼付する</w:t>
      </w:r>
      <w:r>
        <w:rPr>
          <w:w w:val="75"/>
          <w:sz w:val="19"/>
          <w:lang w:eastAsia="ja-JP"/>
        </w:rPr>
        <w:t>必要はないものと</w:t>
      </w:r>
      <w:r>
        <w:rPr>
          <w:w w:val="80"/>
          <w:sz w:val="19"/>
          <w:lang w:eastAsia="ja-JP"/>
        </w:rPr>
        <w:t>する。</w:t>
      </w:r>
    </w:p>
    <w:p w14:paraId="573C1DB0" w14:textId="77777777" w:rsidR="00E66D05" w:rsidRDefault="00000000">
      <w:pPr>
        <w:pStyle w:val="a5"/>
        <w:numPr>
          <w:ilvl w:val="2"/>
          <w:numId w:val="49"/>
        </w:numPr>
        <w:tabs>
          <w:tab w:val="left" w:pos="694"/>
        </w:tabs>
        <w:spacing w:before="157"/>
        <w:ind w:left="694" w:hanging="587"/>
        <w:rPr>
          <w:sz w:val="19"/>
          <w:lang w:eastAsia="ja-JP"/>
        </w:rPr>
      </w:pPr>
      <w:r>
        <w:rPr>
          <w:w w:val="75"/>
          <w:sz w:val="19"/>
          <w:lang w:eastAsia="ja-JP"/>
        </w:rPr>
        <w:t>システムまたは</w:t>
      </w:r>
      <w:r>
        <w:rPr>
          <w:spacing w:val="-2"/>
          <w:w w:val="75"/>
          <w:sz w:val="19"/>
          <w:lang w:eastAsia="ja-JP"/>
        </w:rPr>
        <w:t>プロシージャーパックへの</w:t>
      </w:r>
      <w:r>
        <w:rPr>
          <w:w w:val="75"/>
          <w:sz w:val="19"/>
          <w:lang w:eastAsia="ja-JP"/>
        </w:rPr>
        <w:t>UDIキャリアの配置</w:t>
      </w:r>
    </w:p>
    <w:p w14:paraId="384BD9EE" w14:textId="77777777" w:rsidR="00E66D05" w:rsidRDefault="00000000">
      <w:pPr>
        <w:pStyle w:val="a5"/>
        <w:numPr>
          <w:ilvl w:val="3"/>
          <w:numId w:val="49"/>
        </w:numPr>
        <w:tabs>
          <w:tab w:val="left" w:pos="989"/>
        </w:tabs>
        <w:spacing w:before="156"/>
        <w:ind w:left="989" w:hanging="294"/>
        <w:rPr>
          <w:sz w:val="19"/>
          <w:lang w:eastAsia="ja-JP"/>
        </w:rPr>
      </w:pPr>
      <w:r>
        <w:rPr>
          <w:w w:val="75"/>
          <w:sz w:val="19"/>
          <w:lang w:eastAsia="ja-JP"/>
        </w:rPr>
        <w:t>システムまたは手順パックの UDI キャリアは、原則として</w:t>
      </w:r>
      <w:r>
        <w:rPr>
          <w:spacing w:val="-2"/>
          <w:w w:val="75"/>
          <w:sz w:val="19"/>
          <w:lang w:eastAsia="ja-JP"/>
        </w:rPr>
        <w:t>包装の</w:t>
      </w:r>
      <w:r>
        <w:rPr>
          <w:w w:val="75"/>
          <w:sz w:val="19"/>
          <w:lang w:eastAsia="ja-JP"/>
        </w:rPr>
        <w:t>外側に貼付しなければならない</w:t>
      </w:r>
      <w:r>
        <w:rPr>
          <w:spacing w:val="-2"/>
          <w:w w:val="75"/>
          <w:sz w:val="19"/>
          <w:lang w:eastAsia="ja-JP"/>
        </w:rPr>
        <w:t>。</w:t>
      </w:r>
    </w:p>
    <w:p w14:paraId="50F45601" w14:textId="77777777" w:rsidR="00E66D05" w:rsidRDefault="00000000">
      <w:pPr>
        <w:pStyle w:val="a5"/>
        <w:numPr>
          <w:ilvl w:val="3"/>
          <w:numId w:val="49"/>
        </w:numPr>
        <w:tabs>
          <w:tab w:val="left" w:pos="990"/>
        </w:tabs>
        <w:spacing w:before="163" w:line="228" w:lineRule="auto"/>
        <w:ind w:right="104"/>
        <w:jc w:val="both"/>
        <w:rPr>
          <w:sz w:val="19"/>
          <w:lang w:eastAsia="ja-JP"/>
        </w:rPr>
      </w:pPr>
      <w:r>
        <w:rPr>
          <w:w w:val="80"/>
          <w:sz w:val="19"/>
          <w:lang w:eastAsia="ja-JP"/>
        </w:rPr>
        <w:t>UDI キャリアは、システムまたはプロシージャーパックの包装の外側に配置されていても、透明な包装 の内側に配置されていても、読み取り可能でなければならず、AIDC の場合はスキャナで読み取り可能で なければならない。</w:t>
      </w:r>
    </w:p>
    <w:p w14:paraId="48943656" w14:textId="77777777" w:rsidR="00E66D05" w:rsidRDefault="00E66D05">
      <w:pPr>
        <w:pStyle w:val="a3"/>
        <w:spacing w:before="59"/>
        <w:rPr>
          <w:lang w:eastAsia="ja-JP"/>
        </w:rPr>
      </w:pPr>
    </w:p>
    <w:p w14:paraId="78F55023" w14:textId="77777777" w:rsidR="00E66D05" w:rsidRDefault="00000000">
      <w:pPr>
        <w:pStyle w:val="a5"/>
        <w:numPr>
          <w:ilvl w:val="1"/>
          <w:numId w:val="49"/>
        </w:numPr>
        <w:tabs>
          <w:tab w:val="left" w:pos="695"/>
        </w:tabs>
        <w:ind w:hanging="588"/>
        <w:rPr>
          <w:sz w:val="19"/>
        </w:rPr>
      </w:pPr>
      <w:proofErr w:type="spellStart"/>
      <w:r>
        <w:rPr>
          <w:w w:val="75"/>
          <w:sz w:val="19"/>
        </w:rPr>
        <w:t>設定可能な</w:t>
      </w:r>
      <w:r>
        <w:rPr>
          <w:spacing w:val="-2"/>
          <w:w w:val="85"/>
          <w:sz w:val="19"/>
        </w:rPr>
        <w:t>デバイス</w:t>
      </w:r>
      <w:proofErr w:type="spellEnd"/>
      <w:r>
        <w:rPr>
          <w:spacing w:val="-2"/>
          <w:w w:val="85"/>
          <w:sz w:val="19"/>
        </w:rPr>
        <w:t>：</w:t>
      </w:r>
    </w:p>
    <w:p w14:paraId="7610592E" w14:textId="77777777" w:rsidR="00E66D05" w:rsidRDefault="00E66D05">
      <w:pPr>
        <w:pStyle w:val="a3"/>
        <w:spacing w:before="16"/>
      </w:pPr>
    </w:p>
    <w:p w14:paraId="6C3A2D53" w14:textId="77777777" w:rsidR="00E66D05" w:rsidRDefault="00000000">
      <w:pPr>
        <w:pStyle w:val="a5"/>
        <w:numPr>
          <w:ilvl w:val="2"/>
          <w:numId w:val="49"/>
        </w:numPr>
        <w:tabs>
          <w:tab w:val="left" w:pos="694"/>
        </w:tabs>
        <w:ind w:left="694" w:hanging="587"/>
        <w:rPr>
          <w:sz w:val="19"/>
          <w:lang w:eastAsia="ja-JP"/>
        </w:rPr>
      </w:pPr>
      <w:r>
        <w:rPr>
          <w:w w:val="75"/>
          <w:sz w:val="19"/>
          <w:lang w:eastAsia="ja-JP"/>
        </w:rPr>
        <w:t xml:space="preserve">UDI は、その全体がコンフィギュラブルデバイスに割り当てられ、コンフィギュラブルデバイス </w:t>
      </w:r>
      <w:r>
        <w:rPr>
          <w:spacing w:val="-4"/>
          <w:w w:val="75"/>
          <w:sz w:val="19"/>
          <w:lang w:eastAsia="ja-JP"/>
        </w:rPr>
        <w:t xml:space="preserve">UDI </w:t>
      </w:r>
      <w:r>
        <w:rPr>
          <w:w w:val="75"/>
          <w:sz w:val="19"/>
          <w:lang w:eastAsia="ja-JP"/>
        </w:rPr>
        <w:t>と呼ばれなければならない</w:t>
      </w:r>
      <w:r>
        <w:rPr>
          <w:spacing w:val="-4"/>
          <w:w w:val="75"/>
          <w:sz w:val="19"/>
          <w:lang w:eastAsia="ja-JP"/>
        </w:rPr>
        <w:t>。</w:t>
      </w:r>
    </w:p>
    <w:p w14:paraId="0EE9AD7C" w14:textId="77777777" w:rsidR="00E66D05" w:rsidRDefault="00E66D05">
      <w:pPr>
        <w:pStyle w:val="a3"/>
        <w:spacing w:before="24"/>
        <w:rPr>
          <w:lang w:eastAsia="ja-JP"/>
        </w:rPr>
      </w:pPr>
    </w:p>
    <w:p w14:paraId="35B129EA" w14:textId="77777777" w:rsidR="00E66D05" w:rsidRDefault="00000000">
      <w:pPr>
        <w:pStyle w:val="a5"/>
        <w:numPr>
          <w:ilvl w:val="2"/>
          <w:numId w:val="49"/>
        </w:numPr>
        <w:tabs>
          <w:tab w:val="left" w:pos="693"/>
          <w:tab w:val="left" w:pos="695"/>
        </w:tabs>
        <w:spacing w:line="228" w:lineRule="auto"/>
        <w:ind w:right="105"/>
        <w:jc w:val="both"/>
        <w:rPr>
          <w:sz w:val="19"/>
          <w:lang w:eastAsia="ja-JP"/>
        </w:rPr>
      </w:pPr>
      <w:r>
        <w:rPr>
          <w:w w:val="80"/>
          <w:sz w:val="19"/>
          <w:lang w:eastAsia="ja-JP"/>
        </w:rPr>
        <w:t>コンフィギュレーション可能なデバイスUDI-DIは、グループ内のコンフィギュレーションごとではなく、コンフィギュレーションのグループに割り当てられなければならない。コンフィギュレーション・グループとは、技術文書に記述されているように、あるデバイスに対して可能なコンフィギュレーションの集合体として定義される。</w:t>
      </w:r>
    </w:p>
    <w:p w14:paraId="68A1D4DD" w14:textId="77777777" w:rsidR="00E66D05" w:rsidRDefault="00E66D05">
      <w:pPr>
        <w:pStyle w:val="a3"/>
        <w:spacing w:before="20"/>
        <w:rPr>
          <w:lang w:eastAsia="ja-JP"/>
        </w:rPr>
      </w:pPr>
    </w:p>
    <w:p w14:paraId="237020D7" w14:textId="77777777" w:rsidR="00E66D05" w:rsidRDefault="00000000">
      <w:pPr>
        <w:pStyle w:val="a5"/>
        <w:numPr>
          <w:ilvl w:val="2"/>
          <w:numId w:val="49"/>
        </w:numPr>
        <w:tabs>
          <w:tab w:val="left" w:pos="694"/>
        </w:tabs>
        <w:ind w:left="694" w:hanging="587"/>
        <w:rPr>
          <w:sz w:val="19"/>
          <w:lang w:eastAsia="ja-JP"/>
        </w:rPr>
      </w:pPr>
      <w:r>
        <w:rPr>
          <w:w w:val="75"/>
          <w:sz w:val="19"/>
          <w:lang w:eastAsia="ja-JP"/>
        </w:rPr>
        <w:t>コンフィギュラブルデバイスUDI-PIは、個々の</w:t>
      </w:r>
      <w:r>
        <w:rPr>
          <w:spacing w:val="-2"/>
          <w:w w:val="75"/>
          <w:sz w:val="19"/>
          <w:lang w:eastAsia="ja-JP"/>
        </w:rPr>
        <w:t>コンフィギュラブルデバイスに</w:t>
      </w:r>
      <w:r>
        <w:rPr>
          <w:w w:val="75"/>
          <w:sz w:val="19"/>
          <w:lang w:eastAsia="ja-JP"/>
        </w:rPr>
        <w:t>割り当てられなければならない</w:t>
      </w:r>
      <w:r>
        <w:rPr>
          <w:spacing w:val="-2"/>
          <w:w w:val="75"/>
          <w:sz w:val="19"/>
          <w:lang w:eastAsia="ja-JP"/>
        </w:rPr>
        <w:t>。</w:t>
      </w:r>
    </w:p>
    <w:p w14:paraId="1FA8A9EE" w14:textId="77777777" w:rsidR="00E66D05" w:rsidRDefault="00E66D05">
      <w:pPr>
        <w:pStyle w:val="a3"/>
        <w:spacing w:before="24"/>
        <w:rPr>
          <w:lang w:eastAsia="ja-JP"/>
        </w:rPr>
      </w:pPr>
    </w:p>
    <w:p w14:paraId="248BD06D" w14:textId="77777777" w:rsidR="00E66D05" w:rsidRDefault="00000000">
      <w:pPr>
        <w:pStyle w:val="a5"/>
        <w:numPr>
          <w:ilvl w:val="2"/>
          <w:numId w:val="49"/>
        </w:numPr>
        <w:tabs>
          <w:tab w:val="left" w:pos="693"/>
          <w:tab w:val="left" w:pos="695"/>
        </w:tabs>
        <w:spacing w:before="1" w:line="228" w:lineRule="auto"/>
        <w:ind w:right="104"/>
        <w:jc w:val="both"/>
        <w:rPr>
          <w:sz w:val="19"/>
          <w:lang w:eastAsia="ja-JP"/>
        </w:rPr>
      </w:pPr>
      <w:r>
        <w:rPr>
          <w:w w:val="75"/>
          <w:sz w:val="19"/>
          <w:lang w:eastAsia="ja-JP"/>
        </w:rPr>
        <w:t>コンフィギュラブルデバイス UDI のキャリアは、</w:t>
      </w:r>
      <w:r>
        <w:rPr>
          <w:w w:val="80"/>
          <w:sz w:val="19"/>
          <w:lang w:eastAsia="ja-JP"/>
        </w:rPr>
        <w:t>システムの寿命の間に</w:t>
      </w:r>
      <w:r>
        <w:rPr>
          <w:w w:val="75"/>
          <w:sz w:val="19"/>
          <w:lang w:eastAsia="ja-JP"/>
        </w:rPr>
        <w:t>交換される可能性が最も低 いアセンブリに配置さ</w:t>
      </w:r>
      <w:r>
        <w:rPr>
          <w:w w:val="80"/>
          <w:sz w:val="19"/>
          <w:lang w:eastAsia="ja-JP"/>
        </w:rPr>
        <w:t>れ、コンフィギュラブルデバイス UDI として識別されなければならない。</w:t>
      </w:r>
    </w:p>
    <w:p w14:paraId="22C7AB95" w14:textId="77777777" w:rsidR="00E66D05" w:rsidRDefault="00E66D05">
      <w:pPr>
        <w:pStyle w:val="a3"/>
        <w:spacing w:before="27"/>
        <w:rPr>
          <w:lang w:eastAsia="ja-JP"/>
        </w:rPr>
      </w:pPr>
    </w:p>
    <w:p w14:paraId="610E3FA1" w14:textId="77777777" w:rsidR="00E66D05" w:rsidRDefault="00000000">
      <w:pPr>
        <w:pStyle w:val="a5"/>
        <w:numPr>
          <w:ilvl w:val="2"/>
          <w:numId w:val="49"/>
        </w:numPr>
        <w:tabs>
          <w:tab w:val="left" w:pos="693"/>
          <w:tab w:val="left" w:pos="695"/>
        </w:tabs>
        <w:spacing w:line="228" w:lineRule="auto"/>
        <w:ind w:right="103"/>
        <w:jc w:val="both"/>
        <w:rPr>
          <w:sz w:val="19"/>
          <w:lang w:eastAsia="ja-JP"/>
        </w:rPr>
      </w:pPr>
      <w:r>
        <w:rPr>
          <w:w w:val="75"/>
          <w:sz w:val="19"/>
          <w:lang w:eastAsia="ja-JP"/>
        </w:rPr>
        <w:t>機器とみなされ、</w:t>
      </w:r>
      <w:r>
        <w:rPr>
          <w:sz w:val="19"/>
          <w:lang w:eastAsia="ja-JP"/>
        </w:rPr>
        <w:t>それ</w:t>
      </w:r>
      <w:r>
        <w:rPr>
          <w:w w:val="75"/>
          <w:sz w:val="19"/>
          <w:lang w:eastAsia="ja-JP"/>
        </w:rPr>
        <w:t xml:space="preserve">自体で市販されている各構成要素には、個別の </w:t>
      </w:r>
      <w:r>
        <w:rPr>
          <w:spacing w:val="-4"/>
          <w:w w:val="85"/>
          <w:sz w:val="19"/>
          <w:lang w:eastAsia="ja-JP"/>
        </w:rPr>
        <w:t>UDI を割り当てる</w:t>
      </w:r>
      <w:r>
        <w:rPr>
          <w:w w:val="75"/>
          <w:sz w:val="19"/>
          <w:lang w:eastAsia="ja-JP"/>
        </w:rPr>
        <w:t>ものと</w:t>
      </w:r>
      <w:r>
        <w:rPr>
          <w:spacing w:val="-4"/>
          <w:w w:val="85"/>
          <w:sz w:val="19"/>
          <w:lang w:eastAsia="ja-JP"/>
        </w:rPr>
        <w:t>する。</w:t>
      </w:r>
    </w:p>
    <w:p w14:paraId="7AABEEC8" w14:textId="77777777" w:rsidR="00E66D05" w:rsidRDefault="00E66D05">
      <w:pPr>
        <w:pStyle w:val="a3"/>
        <w:spacing w:before="142"/>
        <w:rPr>
          <w:lang w:eastAsia="ja-JP"/>
        </w:rPr>
      </w:pPr>
    </w:p>
    <w:p w14:paraId="30F4730E" w14:textId="77777777" w:rsidR="00E66D05" w:rsidRDefault="00000000">
      <w:pPr>
        <w:pStyle w:val="a5"/>
        <w:numPr>
          <w:ilvl w:val="1"/>
          <w:numId w:val="49"/>
        </w:numPr>
        <w:tabs>
          <w:tab w:val="left" w:pos="695"/>
        </w:tabs>
        <w:ind w:hanging="588"/>
        <w:rPr>
          <w:sz w:val="19"/>
          <w:lang w:eastAsia="ja-JP"/>
        </w:rPr>
      </w:pPr>
      <w:r>
        <w:rPr>
          <w:w w:val="75"/>
          <w:sz w:val="19"/>
          <w:lang w:eastAsia="ja-JP"/>
        </w:rPr>
        <w:t>デバイス・</w:t>
      </w:r>
      <w:r>
        <w:rPr>
          <w:spacing w:val="-2"/>
          <w:w w:val="85"/>
          <w:sz w:val="19"/>
          <w:lang w:eastAsia="ja-JP"/>
        </w:rPr>
        <w:t>ソフトウェア</w:t>
      </w:r>
    </w:p>
    <w:p w14:paraId="2CEEB86E" w14:textId="77777777" w:rsidR="00E66D05" w:rsidRDefault="00E66D05">
      <w:pPr>
        <w:pStyle w:val="a3"/>
        <w:spacing w:before="16"/>
        <w:rPr>
          <w:lang w:eastAsia="ja-JP"/>
        </w:rPr>
      </w:pPr>
    </w:p>
    <w:p w14:paraId="5D260D5B" w14:textId="77777777" w:rsidR="00E66D05" w:rsidRDefault="00000000">
      <w:pPr>
        <w:pStyle w:val="a5"/>
        <w:numPr>
          <w:ilvl w:val="2"/>
          <w:numId w:val="49"/>
        </w:numPr>
        <w:tabs>
          <w:tab w:val="left" w:pos="694"/>
        </w:tabs>
        <w:ind w:left="694" w:hanging="587"/>
        <w:rPr>
          <w:sz w:val="19"/>
        </w:rPr>
      </w:pPr>
      <w:proofErr w:type="spellStart"/>
      <w:r>
        <w:rPr>
          <w:w w:val="75"/>
          <w:sz w:val="19"/>
        </w:rPr>
        <w:t>UDI割り当て</w:t>
      </w:r>
      <w:r>
        <w:rPr>
          <w:spacing w:val="-2"/>
          <w:w w:val="75"/>
          <w:sz w:val="19"/>
        </w:rPr>
        <w:t>基準</w:t>
      </w:r>
      <w:proofErr w:type="spellEnd"/>
    </w:p>
    <w:p w14:paraId="17DB3B25" w14:textId="77777777" w:rsidR="00E66D05" w:rsidRDefault="00E66D05">
      <w:pPr>
        <w:pStyle w:val="a3"/>
        <w:spacing w:before="25"/>
      </w:pPr>
    </w:p>
    <w:p w14:paraId="5078C12C" w14:textId="77777777" w:rsidR="00E66D05" w:rsidRDefault="00000000">
      <w:pPr>
        <w:pStyle w:val="a3"/>
        <w:spacing w:line="228" w:lineRule="auto"/>
        <w:ind w:left="695"/>
        <w:rPr>
          <w:lang w:eastAsia="ja-JP"/>
        </w:rPr>
      </w:pPr>
      <w:r>
        <w:rPr>
          <w:w w:val="80"/>
          <w:lang w:eastAsia="ja-JP"/>
        </w:rPr>
        <w:t>UDIは、ソフトウェアのシステムレベルで割り当てられなければならない。それ自体で市販されているソフトウェアと、それ自体がデバイスを構成するソフトウェアのみが、この要件の対象となる。</w:t>
      </w:r>
    </w:p>
    <w:p w14:paraId="4397A0CE" w14:textId="77777777" w:rsidR="00E66D05" w:rsidRDefault="00E66D05">
      <w:pPr>
        <w:pStyle w:val="a3"/>
        <w:spacing w:before="27"/>
        <w:rPr>
          <w:lang w:eastAsia="ja-JP"/>
        </w:rPr>
      </w:pPr>
    </w:p>
    <w:p w14:paraId="2B00E74A" w14:textId="77777777" w:rsidR="00E66D05" w:rsidRDefault="00000000">
      <w:pPr>
        <w:pStyle w:val="a3"/>
        <w:spacing w:line="228" w:lineRule="auto"/>
        <w:ind w:left="695"/>
        <w:rPr>
          <w:lang w:eastAsia="ja-JP"/>
        </w:rPr>
      </w:pPr>
      <w:r>
        <w:rPr>
          <w:w w:val="80"/>
          <w:lang w:eastAsia="ja-JP"/>
        </w:rPr>
        <w:t>ソフトウェア識別は製造管理機構とみなされ、</w:t>
      </w:r>
      <w:r>
        <w:rPr>
          <w:w w:val="85"/>
          <w:lang w:eastAsia="ja-JP"/>
        </w:rPr>
        <w:t>UDI-PI に表示さ</w:t>
      </w:r>
      <w:r>
        <w:rPr>
          <w:w w:val="80"/>
          <w:lang w:eastAsia="ja-JP"/>
        </w:rPr>
        <w:t>れなければ</w:t>
      </w:r>
      <w:r>
        <w:rPr>
          <w:w w:val="85"/>
          <w:lang w:eastAsia="ja-JP"/>
        </w:rPr>
        <w:t>ならない。</w:t>
      </w:r>
    </w:p>
    <w:p w14:paraId="5CB5BD4D" w14:textId="77777777" w:rsidR="00E66D05" w:rsidRDefault="00E66D05">
      <w:pPr>
        <w:pStyle w:val="a3"/>
        <w:spacing w:before="19"/>
        <w:rPr>
          <w:lang w:eastAsia="ja-JP"/>
        </w:rPr>
      </w:pPr>
    </w:p>
    <w:p w14:paraId="432C0E63" w14:textId="77777777" w:rsidR="00E66D05" w:rsidRDefault="00000000">
      <w:pPr>
        <w:pStyle w:val="a5"/>
        <w:numPr>
          <w:ilvl w:val="2"/>
          <w:numId w:val="49"/>
        </w:numPr>
        <w:tabs>
          <w:tab w:val="left" w:pos="694"/>
        </w:tabs>
        <w:ind w:left="694" w:hanging="587"/>
        <w:rPr>
          <w:sz w:val="19"/>
          <w:lang w:eastAsia="ja-JP"/>
        </w:rPr>
      </w:pPr>
      <w:r>
        <w:rPr>
          <w:w w:val="75"/>
          <w:sz w:val="19"/>
          <w:lang w:eastAsia="ja-JP"/>
        </w:rPr>
        <w:t>UDI-DIは、変更</w:t>
      </w:r>
      <w:r>
        <w:rPr>
          <w:spacing w:val="5"/>
          <w:sz w:val="19"/>
          <w:lang w:eastAsia="ja-JP"/>
        </w:rPr>
        <w:t>さ</w:t>
      </w:r>
      <w:r>
        <w:rPr>
          <w:w w:val="75"/>
          <w:sz w:val="19"/>
          <w:lang w:eastAsia="ja-JP"/>
        </w:rPr>
        <w:t>れる修正がある場合は常に、新たに要求されるものと</w:t>
      </w:r>
      <w:r>
        <w:rPr>
          <w:spacing w:val="-2"/>
          <w:w w:val="75"/>
          <w:sz w:val="19"/>
          <w:lang w:eastAsia="ja-JP"/>
        </w:rPr>
        <w:t>する：</w:t>
      </w:r>
    </w:p>
    <w:p w14:paraId="0C30B686" w14:textId="77777777" w:rsidR="00E66D05" w:rsidRDefault="00000000">
      <w:pPr>
        <w:pStyle w:val="a5"/>
        <w:numPr>
          <w:ilvl w:val="3"/>
          <w:numId w:val="49"/>
        </w:numPr>
        <w:tabs>
          <w:tab w:val="left" w:pos="989"/>
        </w:tabs>
        <w:spacing w:before="154"/>
        <w:ind w:left="989" w:hanging="294"/>
        <w:rPr>
          <w:sz w:val="19"/>
          <w:lang w:eastAsia="ja-JP"/>
        </w:rPr>
      </w:pPr>
      <w:r>
        <w:rPr>
          <w:w w:val="75"/>
          <w:sz w:val="19"/>
          <w:lang w:eastAsia="ja-JP"/>
        </w:rPr>
        <w:t>オリジナルの</w:t>
      </w:r>
      <w:r>
        <w:rPr>
          <w:spacing w:val="-2"/>
          <w:w w:val="75"/>
          <w:sz w:val="19"/>
          <w:lang w:eastAsia="ja-JP"/>
        </w:rPr>
        <w:t>パフォーマンス</w:t>
      </w:r>
    </w:p>
    <w:p w14:paraId="43D6DBE4" w14:textId="77777777" w:rsidR="00E66D05" w:rsidRDefault="00000000">
      <w:pPr>
        <w:pStyle w:val="a5"/>
        <w:numPr>
          <w:ilvl w:val="3"/>
          <w:numId w:val="49"/>
        </w:numPr>
        <w:tabs>
          <w:tab w:val="left" w:pos="989"/>
        </w:tabs>
        <w:spacing w:before="154"/>
        <w:ind w:left="989" w:hanging="294"/>
        <w:rPr>
          <w:sz w:val="19"/>
          <w:lang w:eastAsia="ja-JP"/>
        </w:rPr>
      </w:pPr>
      <w:r>
        <w:rPr>
          <w:spacing w:val="-2"/>
          <w:w w:val="75"/>
          <w:sz w:val="19"/>
          <w:lang w:eastAsia="ja-JP"/>
        </w:rPr>
        <w:t>本ソフトウェアの</w:t>
      </w:r>
      <w:r>
        <w:rPr>
          <w:w w:val="75"/>
          <w:sz w:val="19"/>
          <w:lang w:eastAsia="ja-JP"/>
        </w:rPr>
        <w:t>安全性または使用目的</w:t>
      </w:r>
      <w:r>
        <w:rPr>
          <w:spacing w:val="-2"/>
          <w:w w:val="75"/>
          <w:sz w:val="19"/>
          <w:lang w:eastAsia="ja-JP"/>
        </w:rPr>
        <w:t>；</w:t>
      </w:r>
    </w:p>
    <w:p w14:paraId="24BE8FEC" w14:textId="77777777" w:rsidR="00E66D05" w:rsidRDefault="00000000">
      <w:pPr>
        <w:pStyle w:val="a5"/>
        <w:numPr>
          <w:ilvl w:val="3"/>
          <w:numId w:val="49"/>
        </w:numPr>
        <w:tabs>
          <w:tab w:val="left" w:pos="989"/>
        </w:tabs>
        <w:spacing w:before="156"/>
        <w:ind w:left="989" w:hanging="294"/>
        <w:rPr>
          <w:sz w:val="19"/>
        </w:rPr>
      </w:pPr>
      <w:proofErr w:type="spellStart"/>
      <w:r>
        <w:rPr>
          <w:spacing w:val="-2"/>
          <w:w w:val="75"/>
          <w:sz w:val="19"/>
        </w:rPr>
        <w:t>データの</w:t>
      </w:r>
      <w:r>
        <w:rPr>
          <w:w w:val="75"/>
          <w:sz w:val="19"/>
        </w:rPr>
        <w:t>解釈</w:t>
      </w:r>
      <w:proofErr w:type="spellEnd"/>
    </w:p>
    <w:p w14:paraId="3DA41F42" w14:textId="77777777" w:rsidR="00E66D05" w:rsidRDefault="00000000">
      <w:pPr>
        <w:pStyle w:val="a3"/>
        <w:spacing w:before="163" w:line="228" w:lineRule="auto"/>
        <w:ind w:left="695" w:right="126"/>
        <w:rPr>
          <w:lang w:eastAsia="ja-JP"/>
        </w:rPr>
      </w:pPr>
      <w:r>
        <w:rPr>
          <w:w w:val="75"/>
          <w:lang w:eastAsia="ja-JP"/>
        </w:rPr>
        <w:t>このような修正には、新しい、あるいは変更されたアルゴリズム、データベース構造、オペレーティング・プラットフォーム、アーキテクチャ、あるいは</w:t>
      </w:r>
      <w:r>
        <w:rPr>
          <w:w w:val="80"/>
          <w:lang w:eastAsia="ja-JP"/>
        </w:rPr>
        <w:t>新しいユーザー・インターフェース、相互運用性のための新しいチャネルが</w:t>
      </w:r>
      <w:r>
        <w:rPr>
          <w:w w:val="75"/>
          <w:lang w:eastAsia="ja-JP"/>
        </w:rPr>
        <w:t>含まれる</w:t>
      </w:r>
      <w:r>
        <w:rPr>
          <w:w w:val="80"/>
          <w:lang w:eastAsia="ja-JP"/>
        </w:rPr>
        <w:t>。</w:t>
      </w:r>
    </w:p>
    <w:p w14:paraId="5C500E9A" w14:textId="77777777" w:rsidR="00E66D05" w:rsidRDefault="00E66D05">
      <w:pPr>
        <w:pStyle w:val="a3"/>
        <w:spacing w:before="18"/>
        <w:rPr>
          <w:lang w:eastAsia="ja-JP"/>
        </w:rPr>
      </w:pPr>
    </w:p>
    <w:p w14:paraId="064D0BCE" w14:textId="77777777" w:rsidR="00E66D05" w:rsidRDefault="00000000">
      <w:pPr>
        <w:pStyle w:val="a5"/>
        <w:numPr>
          <w:ilvl w:val="2"/>
          <w:numId w:val="49"/>
        </w:numPr>
        <w:tabs>
          <w:tab w:val="left" w:pos="694"/>
        </w:tabs>
        <w:ind w:left="694" w:hanging="587"/>
        <w:rPr>
          <w:sz w:val="19"/>
          <w:lang w:eastAsia="ja-JP"/>
        </w:rPr>
      </w:pPr>
      <w:r>
        <w:rPr>
          <w:w w:val="75"/>
          <w:sz w:val="19"/>
          <w:lang w:eastAsia="ja-JP"/>
        </w:rPr>
        <w:t>マイナーソフトウェアリビジョンは、新しいUDI-DIではなく、新しいUDI-PIを必要とする</w:t>
      </w:r>
      <w:r>
        <w:rPr>
          <w:spacing w:val="-5"/>
          <w:w w:val="75"/>
          <w:sz w:val="19"/>
          <w:lang w:eastAsia="ja-JP"/>
        </w:rPr>
        <w:t>。</w:t>
      </w:r>
    </w:p>
    <w:p w14:paraId="54CA99DA" w14:textId="77777777" w:rsidR="00E66D05" w:rsidRDefault="00E66D05">
      <w:pPr>
        <w:pStyle w:val="a3"/>
        <w:spacing w:before="25"/>
        <w:rPr>
          <w:lang w:eastAsia="ja-JP"/>
        </w:rPr>
      </w:pPr>
    </w:p>
    <w:p w14:paraId="7B7D2CFD" w14:textId="77777777" w:rsidR="00E66D05" w:rsidRDefault="00000000">
      <w:pPr>
        <w:pStyle w:val="a3"/>
        <w:spacing w:line="228" w:lineRule="auto"/>
        <w:ind w:left="695" w:right="94"/>
        <w:rPr>
          <w:lang w:eastAsia="ja-JP"/>
        </w:rPr>
      </w:pPr>
      <w:r>
        <w:rPr>
          <w:w w:val="80"/>
          <w:lang w:eastAsia="ja-JP"/>
        </w:rPr>
        <w:t>マイナーソフトウェアリビジョンは一般的に、バグフィックス、安全目的でないユーザビリティの向上、セキュリティパッチ、操作の効率化に関連するものです。</w:t>
      </w:r>
    </w:p>
    <w:p w14:paraId="0C33DC3A" w14:textId="77777777" w:rsidR="00E66D05" w:rsidRDefault="00E66D05">
      <w:pPr>
        <w:pStyle w:val="a3"/>
        <w:spacing w:before="18"/>
        <w:rPr>
          <w:lang w:eastAsia="ja-JP"/>
        </w:rPr>
      </w:pPr>
    </w:p>
    <w:p w14:paraId="3C94495A" w14:textId="77777777" w:rsidR="00E66D05" w:rsidRDefault="00000000">
      <w:pPr>
        <w:pStyle w:val="a3"/>
        <w:spacing w:before="1"/>
        <w:ind w:left="695"/>
        <w:rPr>
          <w:lang w:eastAsia="ja-JP"/>
        </w:rPr>
      </w:pPr>
      <w:r>
        <w:rPr>
          <w:w w:val="75"/>
          <w:lang w:eastAsia="ja-JP"/>
        </w:rPr>
        <w:t>ソフトウェアのマイナー・リビジョンは、製造者固有の</w:t>
      </w:r>
      <w:r>
        <w:rPr>
          <w:spacing w:val="-2"/>
          <w:w w:val="75"/>
          <w:lang w:eastAsia="ja-JP"/>
        </w:rPr>
        <w:t>識別</w:t>
      </w:r>
      <w:r>
        <w:rPr>
          <w:w w:val="75"/>
          <w:lang w:eastAsia="ja-JP"/>
        </w:rPr>
        <w:t>形式によって識別されるものとする</w:t>
      </w:r>
      <w:r>
        <w:rPr>
          <w:spacing w:val="-2"/>
          <w:w w:val="75"/>
          <w:lang w:eastAsia="ja-JP"/>
        </w:rPr>
        <w:t>。</w:t>
      </w:r>
    </w:p>
    <w:p w14:paraId="1FCEE8F3" w14:textId="77777777" w:rsidR="00E66D05" w:rsidRDefault="00E66D05">
      <w:pPr>
        <w:rPr>
          <w:lang w:eastAsia="ja-JP"/>
        </w:rPr>
        <w:sectPr w:rsidR="00E66D05">
          <w:headerReference w:type="default" r:id="rId128"/>
          <w:pgSz w:w="11910" w:h="16840"/>
          <w:pgMar w:top="1260" w:right="1240" w:bottom="280" w:left="1240" w:header="967" w:footer="0" w:gutter="0"/>
          <w:cols w:space="720"/>
        </w:sectPr>
      </w:pPr>
    </w:p>
    <w:p w14:paraId="5FCB714A" w14:textId="77777777" w:rsidR="00E66D05" w:rsidRDefault="00000000">
      <w:pPr>
        <w:pStyle w:val="a5"/>
        <w:numPr>
          <w:ilvl w:val="2"/>
          <w:numId w:val="49"/>
        </w:numPr>
        <w:tabs>
          <w:tab w:val="left" w:pos="694"/>
        </w:tabs>
        <w:spacing w:before="207"/>
        <w:ind w:left="694" w:hanging="587"/>
        <w:rPr>
          <w:sz w:val="19"/>
          <w:lang w:eastAsia="ja-JP"/>
        </w:rPr>
      </w:pPr>
      <w:r>
        <w:rPr>
          <w:spacing w:val="-2"/>
          <w:w w:val="75"/>
          <w:sz w:val="19"/>
          <w:lang w:eastAsia="ja-JP"/>
        </w:rPr>
        <w:lastRenderedPageBreak/>
        <w:t>ソフトウェアの</w:t>
      </w:r>
      <w:r>
        <w:rPr>
          <w:w w:val="75"/>
          <w:sz w:val="19"/>
          <w:lang w:eastAsia="ja-JP"/>
        </w:rPr>
        <w:t>UDI配置基準</w:t>
      </w:r>
    </w:p>
    <w:p w14:paraId="1AC61ADF" w14:textId="77777777" w:rsidR="00E66D05" w:rsidRDefault="00000000">
      <w:pPr>
        <w:pStyle w:val="a5"/>
        <w:numPr>
          <w:ilvl w:val="3"/>
          <w:numId w:val="49"/>
        </w:numPr>
        <w:tabs>
          <w:tab w:val="left" w:pos="990"/>
        </w:tabs>
        <w:spacing w:before="188" w:line="230" w:lineRule="auto"/>
        <w:ind w:right="103"/>
        <w:jc w:val="both"/>
        <w:rPr>
          <w:sz w:val="19"/>
          <w:lang w:eastAsia="ja-JP"/>
        </w:rPr>
      </w:pPr>
      <w:r>
        <w:rPr>
          <w:w w:val="80"/>
          <w:sz w:val="19"/>
          <w:lang w:eastAsia="ja-JP"/>
        </w:rPr>
        <w:t>ソフトウェアが物理的媒体、例えばCDやDVDで提供される場合、各パッケージング・レベルは、</w:t>
      </w:r>
      <w:r>
        <w:rPr>
          <w:w w:val="85"/>
          <w:sz w:val="19"/>
          <w:lang w:eastAsia="ja-JP"/>
        </w:rPr>
        <w:t>完全なUDIの可読性及びAIDC表現を</w:t>
      </w:r>
      <w:r>
        <w:rPr>
          <w:w w:val="80"/>
          <w:sz w:val="19"/>
          <w:lang w:eastAsia="ja-JP"/>
        </w:rPr>
        <w:t>持たなければならない。ソフトウェアとそのパッケージを含む</w:t>
      </w:r>
      <w:r>
        <w:rPr>
          <w:w w:val="85"/>
          <w:sz w:val="19"/>
          <w:lang w:eastAsia="ja-JP"/>
        </w:rPr>
        <w:t>物理</w:t>
      </w:r>
      <w:r>
        <w:rPr>
          <w:w w:val="80"/>
          <w:sz w:val="19"/>
          <w:lang w:eastAsia="ja-JP"/>
        </w:rPr>
        <w:t>媒体に</w:t>
      </w:r>
      <w:r>
        <w:rPr>
          <w:w w:val="85"/>
          <w:sz w:val="19"/>
          <w:lang w:eastAsia="ja-JP"/>
        </w:rPr>
        <w:t>適用されるUDIは</w:t>
      </w:r>
      <w:r>
        <w:rPr>
          <w:w w:val="80"/>
          <w:sz w:val="19"/>
          <w:lang w:eastAsia="ja-JP"/>
        </w:rPr>
        <w:t>、システムレベルの</w:t>
      </w:r>
      <w:r>
        <w:rPr>
          <w:spacing w:val="-2"/>
          <w:w w:val="85"/>
          <w:sz w:val="19"/>
          <w:lang w:eastAsia="ja-JP"/>
        </w:rPr>
        <w:t>ソフトウェアに</w:t>
      </w:r>
      <w:r>
        <w:rPr>
          <w:w w:val="80"/>
          <w:sz w:val="19"/>
          <w:lang w:eastAsia="ja-JP"/>
        </w:rPr>
        <w:t>割り当てられたUDIと同一でなければならない</w:t>
      </w:r>
      <w:r>
        <w:rPr>
          <w:spacing w:val="-2"/>
          <w:w w:val="85"/>
          <w:sz w:val="19"/>
          <w:lang w:eastAsia="ja-JP"/>
        </w:rPr>
        <w:t>；</w:t>
      </w:r>
    </w:p>
    <w:p w14:paraId="3D01A192" w14:textId="77777777" w:rsidR="00E66D05" w:rsidRDefault="00000000">
      <w:pPr>
        <w:pStyle w:val="a5"/>
        <w:numPr>
          <w:ilvl w:val="3"/>
          <w:numId w:val="49"/>
        </w:numPr>
        <w:tabs>
          <w:tab w:val="left" w:pos="990"/>
        </w:tabs>
        <w:spacing w:before="147" w:line="228" w:lineRule="auto"/>
        <w:ind w:right="104"/>
        <w:jc w:val="both"/>
        <w:rPr>
          <w:sz w:val="19"/>
          <w:lang w:eastAsia="ja-JP"/>
        </w:rPr>
      </w:pPr>
      <w:r>
        <w:rPr>
          <w:w w:val="80"/>
          <w:sz w:val="19"/>
          <w:lang w:eastAsia="ja-JP"/>
        </w:rPr>
        <w:t>UDIは、「about」ファイルのような読みやすいプレーンテキスト</w:t>
      </w:r>
      <w:r>
        <w:rPr>
          <w:spacing w:val="-3"/>
          <w:w w:val="80"/>
          <w:sz w:val="19"/>
          <w:lang w:eastAsia="ja-JP"/>
        </w:rPr>
        <w:t>形式で</w:t>
      </w:r>
      <w:r>
        <w:rPr>
          <w:w w:val="80"/>
          <w:sz w:val="19"/>
          <w:lang w:eastAsia="ja-JP"/>
        </w:rPr>
        <w:t>、ユーザーが容易にアクセスできる画面上で提供されるか、起動画面に含まれなければならない；</w:t>
      </w:r>
    </w:p>
    <w:p w14:paraId="02A03F9A" w14:textId="77777777" w:rsidR="00E66D05" w:rsidRDefault="00000000">
      <w:pPr>
        <w:pStyle w:val="a5"/>
        <w:numPr>
          <w:ilvl w:val="3"/>
          <w:numId w:val="49"/>
        </w:numPr>
        <w:tabs>
          <w:tab w:val="left" w:pos="990"/>
        </w:tabs>
        <w:spacing w:before="151" w:line="228" w:lineRule="auto"/>
        <w:ind w:right="106"/>
        <w:jc w:val="both"/>
        <w:rPr>
          <w:sz w:val="19"/>
          <w:lang w:eastAsia="ja-JP"/>
        </w:rPr>
      </w:pPr>
      <w:r>
        <w:rPr>
          <w:w w:val="80"/>
          <w:sz w:val="19"/>
          <w:lang w:eastAsia="ja-JP"/>
        </w:rPr>
        <w:t>画像変換用ミドルウェアのようなユーザインタフェースを欠くソフトウェアは、アプリケーションプログラミングインタフェース（API）を介してUDIを送信することができなければならない；</w:t>
      </w:r>
    </w:p>
    <w:p w14:paraId="58B49717" w14:textId="77777777" w:rsidR="00E66D05" w:rsidRDefault="00000000">
      <w:pPr>
        <w:pStyle w:val="a5"/>
        <w:numPr>
          <w:ilvl w:val="3"/>
          <w:numId w:val="49"/>
        </w:numPr>
        <w:tabs>
          <w:tab w:val="left" w:pos="990"/>
        </w:tabs>
        <w:spacing w:before="151" w:line="228" w:lineRule="auto"/>
        <w:ind w:right="104"/>
        <w:jc w:val="both"/>
        <w:rPr>
          <w:sz w:val="19"/>
          <w:lang w:eastAsia="ja-JP"/>
        </w:rPr>
      </w:pPr>
      <w:r>
        <w:rPr>
          <w:w w:val="80"/>
          <w:sz w:val="19"/>
          <w:lang w:eastAsia="ja-JP"/>
        </w:rPr>
        <w:t>ソフトウェアの電子表示では、UDIの人間が読める部分のみが要求されるものとする。AIDCを使用したUDIのマーキングは、「about」メニュー、スプラッシュ</w:t>
      </w:r>
      <w:r>
        <w:rPr>
          <w:w w:val="85"/>
          <w:sz w:val="19"/>
          <w:lang w:eastAsia="ja-JP"/>
        </w:rPr>
        <w:t>画面等の</w:t>
      </w:r>
      <w:r>
        <w:rPr>
          <w:w w:val="80"/>
          <w:sz w:val="19"/>
          <w:lang w:eastAsia="ja-JP"/>
        </w:rPr>
        <w:t>電子表示では要求されないものとする；</w:t>
      </w:r>
    </w:p>
    <w:p w14:paraId="23152447" w14:textId="77777777" w:rsidR="00E66D05" w:rsidRDefault="00000000">
      <w:pPr>
        <w:pStyle w:val="a5"/>
        <w:numPr>
          <w:ilvl w:val="3"/>
          <w:numId w:val="49"/>
        </w:numPr>
        <w:tabs>
          <w:tab w:val="left" w:pos="988"/>
          <w:tab w:val="left" w:pos="990"/>
        </w:tabs>
        <w:spacing w:before="152" w:line="228" w:lineRule="auto"/>
        <w:ind w:right="105"/>
        <w:jc w:val="both"/>
        <w:rPr>
          <w:sz w:val="19"/>
          <w:lang w:eastAsia="ja-JP"/>
        </w:rPr>
      </w:pPr>
      <w:r>
        <w:rPr>
          <w:w w:val="80"/>
          <w:sz w:val="19"/>
          <w:lang w:eastAsia="ja-JP"/>
        </w:rPr>
        <w:t>ソフトウェアの</w:t>
      </w:r>
      <w:r>
        <w:rPr>
          <w:spacing w:val="-6"/>
          <w:sz w:val="19"/>
          <w:lang w:eastAsia="ja-JP"/>
        </w:rPr>
        <w:t>UDIの</w:t>
      </w:r>
      <w:r>
        <w:rPr>
          <w:w w:val="80"/>
          <w:sz w:val="19"/>
          <w:lang w:eastAsia="ja-JP"/>
        </w:rPr>
        <w:t>人間が読み取り可能なフォーマットには、ユーザがUDIを識別し、UDIの作成にどの規格が使用されているかを判断するのに役立つように、発行エンティティが使用する規格のアプリケーション識別子（AI）を含めなければならない。</w:t>
      </w:r>
    </w:p>
    <w:p w14:paraId="7D1D76E1" w14:textId="77777777" w:rsidR="00E66D05" w:rsidRDefault="00E66D05">
      <w:pPr>
        <w:pStyle w:val="a3"/>
        <w:rPr>
          <w:sz w:val="20"/>
          <w:lang w:eastAsia="ja-JP"/>
        </w:rPr>
      </w:pPr>
    </w:p>
    <w:p w14:paraId="6E6693B1" w14:textId="77777777" w:rsidR="00E66D05" w:rsidRDefault="00000000">
      <w:pPr>
        <w:pStyle w:val="a3"/>
        <w:spacing w:before="61"/>
        <w:rPr>
          <w:sz w:val="20"/>
          <w:lang w:eastAsia="ja-JP"/>
        </w:rPr>
      </w:pPr>
      <w:r>
        <w:rPr>
          <w:noProof/>
        </w:rPr>
        <mc:AlternateContent>
          <mc:Choice Requires="wps">
            <w:drawing>
              <wp:anchor distT="0" distB="0" distL="0" distR="0" simplePos="0" relativeHeight="487602176" behindDoc="1" locked="0" layoutInCell="1" allowOverlap="1" wp14:anchorId="473A10AC" wp14:editId="199E759C">
                <wp:simplePos x="0" y="0"/>
                <wp:positionH relativeFrom="page">
                  <wp:posOffset>3617279</wp:posOffset>
                </wp:positionH>
                <wp:positionV relativeFrom="paragraph">
                  <wp:posOffset>201810</wp:posOffset>
                </wp:positionV>
                <wp:extent cx="325755" cy="7620"/>
                <wp:effectExtent l="0" t="0" r="0" b="0"/>
                <wp:wrapTopAndBottom/>
                <wp:docPr id="762" name="Graphic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 cy="7620"/>
                        </a:xfrm>
                        <a:custGeom>
                          <a:avLst/>
                          <a:gdLst/>
                          <a:ahLst/>
                          <a:cxnLst/>
                          <a:rect l="l" t="t" r="r" b="b"/>
                          <a:pathLst>
                            <a:path w="325755" h="7620">
                              <a:moveTo>
                                <a:pt x="325440" y="0"/>
                              </a:moveTo>
                              <a:lnTo>
                                <a:pt x="0" y="0"/>
                              </a:lnTo>
                              <a:lnTo>
                                <a:pt x="0" y="7201"/>
                              </a:lnTo>
                              <a:lnTo>
                                <a:pt x="325440" y="7201"/>
                              </a:lnTo>
                              <a:lnTo>
                                <a:pt x="325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A75A50" id="Graphic 762" o:spid="_x0000_s1026" style="position:absolute;margin-left:284.85pt;margin-top:15.9pt;width:25.65pt;height:.6pt;z-index:-15714304;visibility:visible;mso-wrap-style:square;mso-wrap-distance-left:0;mso-wrap-distance-top:0;mso-wrap-distance-right:0;mso-wrap-distance-bottom:0;mso-position-horizontal:absolute;mso-position-horizontal-relative:page;mso-position-vertical:absolute;mso-position-vertical-relative:text;v-text-anchor:top" coordsize="3257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" path="m325440,l,,,7201r325440,l325440,xe" fillcolor="black" stroked="f">
                <v:path arrowok="t"/>
                <w10:wrap type="topAndBottom" anchorx="page"/>
              </v:shape>
            </w:pict>
          </mc:Fallback>
        </mc:AlternateContent>
      </w:r>
    </w:p>
    <w:p w14:paraId="703CD42D" w14:textId="77777777" w:rsidR="00E66D05" w:rsidRDefault="00E66D05">
      <w:pPr>
        <w:rPr>
          <w:sz w:val="20"/>
          <w:lang w:eastAsia="ja-JP"/>
        </w:rPr>
        <w:sectPr w:rsidR="00E66D05">
          <w:headerReference w:type="default" r:id="rId129"/>
          <w:pgSz w:w="11910" w:h="16840"/>
          <w:pgMar w:top="1260" w:right="1240" w:bottom="280" w:left="1240" w:header="967" w:footer="0" w:gutter="0"/>
          <w:cols w:space="720"/>
        </w:sectPr>
      </w:pPr>
    </w:p>
    <w:p w14:paraId="68A4AB52" w14:textId="77777777" w:rsidR="00E66D05" w:rsidRDefault="00E66D05">
      <w:pPr>
        <w:pStyle w:val="a3"/>
        <w:spacing w:before="140"/>
        <w:rPr>
          <w:sz w:val="17"/>
          <w:lang w:eastAsia="ja-JP"/>
        </w:rPr>
      </w:pPr>
    </w:p>
    <w:p w14:paraId="104D5510" w14:textId="77777777" w:rsidR="00E66D05" w:rsidRDefault="00000000">
      <w:pPr>
        <w:ind w:left="504" w:right="504"/>
        <w:jc w:val="center"/>
        <w:rPr>
          <w:rFonts w:ascii="Times New Roman"/>
          <w:i/>
          <w:sz w:val="17"/>
          <w:lang w:eastAsia="ja-JP"/>
        </w:rPr>
      </w:pPr>
      <w:r>
        <w:rPr>
          <w:rFonts w:ascii="Times New Roman"/>
          <w:i/>
          <w:sz w:val="17"/>
          <w:lang w:eastAsia="ja-JP"/>
        </w:rPr>
        <w:t>付録</w:t>
      </w:r>
      <w:r>
        <w:rPr>
          <w:rFonts w:ascii="Times New Roman"/>
          <w:i/>
          <w:spacing w:val="-5"/>
          <w:sz w:val="17"/>
          <w:lang w:eastAsia="ja-JP"/>
        </w:rPr>
        <w:t>7</w:t>
      </w:r>
    </w:p>
    <w:p w14:paraId="01C50C5A" w14:textId="77777777" w:rsidR="00E66D05" w:rsidRDefault="00E66D05">
      <w:pPr>
        <w:pStyle w:val="a3"/>
        <w:spacing w:before="52"/>
        <w:rPr>
          <w:rFonts w:ascii="Times New Roman"/>
          <w:i/>
          <w:sz w:val="17"/>
          <w:lang w:eastAsia="ja-JP"/>
        </w:rPr>
      </w:pPr>
    </w:p>
    <w:p w14:paraId="7F777B62" w14:textId="77777777" w:rsidR="00E66D05" w:rsidRDefault="00000000">
      <w:pPr>
        <w:ind w:left="504" w:right="504"/>
        <w:jc w:val="center"/>
        <w:rPr>
          <w:rFonts w:ascii="Times New Roman"/>
          <w:b/>
          <w:sz w:val="17"/>
          <w:lang w:eastAsia="ja-JP"/>
        </w:rPr>
      </w:pPr>
      <w:r>
        <w:rPr>
          <w:rFonts w:ascii="Times New Roman"/>
          <w:b/>
          <w:spacing w:val="-2"/>
          <w:w w:val="90"/>
          <w:sz w:val="17"/>
          <w:lang w:eastAsia="ja-JP"/>
        </w:rPr>
        <w:t>ノーティファイド・ボディが</w:t>
      </w:r>
      <w:r>
        <w:rPr>
          <w:rFonts w:ascii="Times New Roman"/>
          <w:b/>
          <w:w w:val="90"/>
          <w:sz w:val="17"/>
          <w:lang w:eastAsia="ja-JP"/>
        </w:rPr>
        <w:t>満たすべき要件</w:t>
      </w:r>
    </w:p>
    <w:p w14:paraId="25C562A1" w14:textId="77777777" w:rsidR="00E66D05" w:rsidRDefault="00E66D05">
      <w:pPr>
        <w:pStyle w:val="a3"/>
        <w:spacing w:before="179"/>
        <w:rPr>
          <w:rFonts w:ascii="Times New Roman"/>
          <w:b/>
          <w:sz w:val="17"/>
          <w:lang w:eastAsia="ja-JP"/>
        </w:rPr>
      </w:pPr>
    </w:p>
    <w:p w14:paraId="206586FE" w14:textId="77777777" w:rsidR="00E66D05" w:rsidRDefault="00000000">
      <w:pPr>
        <w:pStyle w:val="a5"/>
        <w:numPr>
          <w:ilvl w:val="0"/>
          <w:numId w:val="45"/>
        </w:numPr>
        <w:tabs>
          <w:tab w:val="left" w:pos="637"/>
        </w:tabs>
        <w:ind w:hanging="530"/>
        <w:rPr>
          <w:sz w:val="17"/>
        </w:rPr>
      </w:pPr>
      <w:proofErr w:type="spellStart"/>
      <w:r>
        <w:rPr>
          <w:w w:val="80"/>
          <w:sz w:val="17"/>
        </w:rPr>
        <w:t>組織</w:t>
      </w:r>
      <w:r>
        <w:rPr>
          <w:spacing w:val="-2"/>
          <w:w w:val="80"/>
          <w:sz w:val="17"/>
        </w:rPr>
        <w:t>要件と</w:t>
      </w:r>
      <w:r>
        <w:rPr>
          <w:w w:val="80"/>
          <w:sz w:val="17"/>
        </w:rPr>
        <w:t>世代</w:t>
      </w:r>
      <w:r>
        <w:rPr>
          <w:spacing w:val="-2"/>
          <w:w w:val="80"/>
          <w:sz w:val="17"/>
        </w:rPr>
        <w:t>要件</w:t>
      </w:r>
      <w:proofErr w:type="spellEnd"/>
    </w:p>
    <w:p w14:paraId="71F88334" w14:textId="77777777" w:rsidR="00E66D05" w:rsidRDefault="00E66D05">
      <w:pPr>
        <w:pStyle w:val="a3"/>
        <w:spacing w:before="171"/>
        <w:rPr>
          <w:sz w:val="17"/>
        </w:rPr>
      </w:pPr>
    </w:p>
    <w:p w14:paraId="65CE6649" w14:textId="77777777" w:rsidR="00E66D05" w:rsidRDefault="00000000">
      <w:pPr>
        <w:pStyle w:val="a5"/>
        <w:numPr>
          <w:ilvl w:val="1"/>
          <w:numId w:val="45"/>
        </w:numPr>
        <w:tabs>
          <w:tab w:val="left" w:pos="637"/>
        </w:tabs>
        <w:spacing w:before="1"/>
        <w:ind w:hanging="530"/>
        <w:rPr>
          <w:sz w:val="19"/>
        </w:rPr>
      </w:pPr>
      <w:proofErr w:type="spellStart"/>
      <w:r>
        <w:rPr>
          <w:w w:val="75"/>
          <w:sz w:val="19"/>
        </w:rPr>
        <w:t>法的地位と組織</w:t>
      </w:r>
      <w:r>
        <w:rPr>
          <w:spacing w:val="-2"/>
          <w:w w:val="75"/>
          <w:sz w:val="19"/>
        </w:rPr>
        <w:t>構造</w:t>
      </w:r>
      <w:proofErr w:type="spellEnd"/>
    </w:p>
    <w:p w14:paraId="3A36FD39" w14:textId="77777777" w:rsidR="00E66D05" w:rsidRDefault="00E66D05">
      <w:pPr>
        <w:pStyle w:val="a3"/>
        <w:spacing w:before="154"/>
      </w:pPr>
    </w:p>
    <w:p w14:paraId="6A9D5377" w14:textId="77777777" w:rsidR="00E66D05" w:rsidRDefault="00000000">
      <w:pPr>
        <w:pStyle w:val="a5"/>
        <w:numPr>
          <w:ilvl w:val="2"/>
          <w:numId w:val="45"/>
        </w:numPr>
        <w:tabs>
          <w:tab w:val="left" w:pos="637"/>
        </w:tabs>
        <w:spacing w:line="230" w:lineRule="auto"/>
        <w:ind w:right="104"/>
        <w:jc w:val="both"/>
        <w:rPr>
          <w:sz w:val="19"/>
          <w:lang w:eastAsia="ja-JP"/>
        </w:rPr>
      </w:pPr>
      <w:r>
        <w:rPr>
          <w:w w:val="80"/>
          <w:sz w:val="19"/>
          <w:lang w:eastAsia="ja-JP"/>
        </w:rPr>
        <w:t>各通知機関は、加盟国の国内法に基づいて、または、</w:t>
      </w:r>
      <w:r>
        <w:rPr>
          <w:w w:val="75"/>
          <w:sz w:val="19"/>
          <w:lang w:eastAsia="ja-JP"/>
        </w:rPr>
        <w:t>この点に関して同盟が協定を締結している第三国の</w:t>
      </w:r>
      <w:r>
        <w:rPr>
          <w:w w:val="80"/>
          <w:sz w:val="19"/>
          <w:lang w:eastAsia="ja-JP"/>
        </w:rPr>
        <w:t>法律に基づいて設立されなければ</w:t>
      </w:r>
      <w:r>
        <w:rPr>
          <w:sz w:val="19"/>
          <w:lang w:eastAsia="ja-JP"/>
        </w:rPr>
        <w:t>ならない</w:t>
      </w:r>
      <w:r>
        <w:rPr>
          <w:w w:val="75"/>
          <w:sz w:val="19"/>
          <w:lang w:eastAsia="ja-JP"/>
        </w:rPr>
        <w:t>。その法人格および地位は、</w:t>
      </w:r>
      <w:r>
        <w:rPr>
          <w:w w:val="85"/>
          <w:sz w:val="19"/>
          <w:lang w:eastAsia="ja-JP"/>
        </w:rPr>
        <w:t>完全に文書化さ</w:t>
      </w:r>
      <w:r>
        <w:rPr>
          <w:w w:val="75"/>
          <w:sz w:val="19"/>
          <w:lang w:eastAsia="ja-JP"/>
        </w:rPr>
        <w:t>れなければならない</w:t>
      </w:r>
      <w:r>
        <w:rPr>
          <w:w w:val="85"/>
          <w:sz w:val="19"/>
          <w:lang w:eastAsia="ja-JP"/>
        </w:rPr>
        <w:t>。当該文書には、所有権及び</w:t>
      </w:r>
      <w:r>
        <w:rPr>
          <w:w w:val="80"/>
          <w:sz w:val="19"/>
          <w:lang w:eastAsia="ja-JP"/>
        </w:rPr>
        <w:t>届出</w:t>
      </w:r>
      <w:r>
        <w:rPr>
          <w:sz w:val="19"/>
          <w:lang w:eastAsia="ja-JP"/>
        </w:rPr>
        <w:t>機関を</w:t>
      </w:r>
      <w:r>
        <w:rPr>
          <w:w w:val="80"/>
          <w:sz w:val="19"/>
          <w:lang w:eastAsia="ja-JP"/>
        </w:rPr>
        <w:t>支配する</w:t>
      </w:r>
      <w:r>
        <w:rPr>
          <w:w w:val="85"/>
          <w:sz w:val="19"/>
          <w:lang w:eastAsia="ja-JP"/>
        </w:rPr>
        <w:t>法人又は</w:t>
      </w:r>
      <w:r>
        <w:rPr>
          <w:w w:val="80"/>
          <w:sz w:val="19"/>
          <w:lang w:eastAsia="ja-JP"/>
        </w:rPr>
        <w:t>自然人に関する</w:t>
      </w:r>
      <w:r>
        <w:rPr>
          <w:w w:val="85"/>
          <w:sz w:val="19"/>
          <w:lang w:eastAsia="ja-JP"/>
        </w:rPr>
        <w:t>情報を含まなければならない</w:t>
      </w:r>
      <w:r>
        <w:rPr>
          <w:w w:val="80"/>
          <w:sz w:val="19"/>
          <w:lang w:eastAsia="ja-JP"/>
        </w:rPr>
        <w:t>。</w:t>
      </w:r>
    </w:p>
    <w:p w14:paraId="3097DB51" w14:textId="77777777" w:rsidR="00E66D05" w:rsidRDefault="00E66D05">
      <w:pPr>
        <w:pStyle w:val="a3"/>
        <w:spacing w:before="155"/>
        <w:rPr>
          <w:lang w:eastAsia="ja-JP"/>
        </w:rPr>
      </w:pPr>
    </w:p>
    <w:p w14:paraId="4CC57928" w14:textId="77777777" w:rsidR="00E66D05" w:rsidRDefault="00000000">
      <w:pPr>
        <w:pStyle w:val="a5"/>
        <w:numPr>
          <w:ilvl w:val="2"/>
          <w:numId w:val="45"/>
        </w:numPr>
        <w:tabs>
          <w:tab w:val="left" w:pos="637"/>
        </w:tabs>
        <w:spacing w:before="1" w:line="228" w:lineRule="auto"/>
        <w:ind w:right="105"/>
        <w:jc w:val="both"/>
        <w:rPr>
          <w:sz w:val="19"/>
          <w:lang w:eastAsia="ja-JP"/>
        </w:rPr>
      </w:pPr>
      <w:r>
        <w:rPr>
          <w:w w:val="80"/>
          <w:sz w:val="19"/>
          <w:lang w:eastAsia="ja-JP"/>
        </w:rPr>
        <w:t>ノーティファイドボディが大きな組織の一部である法人である場合，</w:t>
      </w:r>
      <w:r>
        <w:rPr>
          <w:w w:val="85"/>
          <w:sz w:val="19"/>
          <w:lang w:eastAsia="ja-JP"/>
        </w:rPr>
        <w:t>その</w:t>
      </w:r>
      <w:r>
        <w:rPr>
          <w:w w:val="80"/>
          <w:sz w:val="19"/>
          <w:lang w:eastAsia="ja-JP"/>
        </w:rPr>
        <w:t>組織の活動</w:t>
      </w:r>
      <w:r>
        <w:rPr>
          <w:w w:val="85"/>
          <w:sz w:val="19"/>
          <w:lang w:eastAsia="ja-JP"/>
        </w:rPr>
        <w:t>，組織構造及びガバナン ス，並びにノーティファイドボディとの関係を明確に</w:t>
      </w:r>
      <w:r>
        <w:rPr>
          <w:w w:val="80"/>
          <w:sz w:val="19"/>
          <w:lang w:eastAsia="ja-JP"/>
        </w:rPr>
        <w:t>文書化</w:t>
      </w:r>
      <w:r>
        <w:rPr>
          <w:w w:val="85"/>
          <w:sz w:val="19"/>
          <w:lang w:eastAsia="ja-JP"/>
        </w:rPr>
        <w:t>しなければならない。</w:t>
      </w:r>
      <w:r>
        <w:rPr>
          <w:w w:val="80"/>
          <w:sz w:val="19"/>
          <w:lang w:eastAsia="ja-JP"/>
        </w:rPr>
        <w:t>このような場合、第1.2項の要件は、ノーティファイドボディ及び</w:t>
      </w:r>
      <w:r>
        <w:rPr>
          <w:w w:val="85"/>
          <w:sz w:val="19"/>
          <w:lang w:eastAsia="ja-JP"/>
        </w:rPr>
        <w:t>そのノーティファイドボディが</w:t>
      </w:r>
      <w:r>
        <w:rPr>
          <w:spacing w:val="-6"/>
          <w:w w:val="85"/>
          <w:sz w:val="19"/>
          <w:lang w:eastAsia="ja-JP"/>
        </w:rPr>
        <w:t>属する</w:t>
      </w:r>
      <w:r>
        <w:rPr>
          <w:w w:val="85"/>
          <w:sz w:val="19"/>
          <w:lang w:eastAsia="ja-JP"/>
        </w:rPr>
        <w:t>組織の</w:t>
      </w:r>
      <w:r>
        <w:rPr>
          <w:w w:val="80"/>
          <w:sz w:val="19"/>
          <w:lang w:eastAsia="ja-JP"/>
        </w:rPr>
        <w:t>両方に適用される</w:t>
      </w:r>
      <w:r>
        <w:rPr>
          <w:w w:val="85"/>
          <w:sz w:val="19"/>
          <w:lang w:eastAsia="ja-JP"/>
        </w:rPr>
        <w:t>。</w:t>
      </w:r>
    </w:p>
    <w:p w14:paraId="4EC5DF5A" w14:textId="77777777" w:rsidR="00E66D05" w:rsidRDefault="00E66D05">
      <w:pPr>
        <w:pStyle w:val="a3"/>
        <w:spacing w:before="161"/>
        <w:rPr>
          <w:lang w:eastAsia="ja-JP"/>
        </w:rPr>
      </w:pPr>
    </w:p>
    <w:p w14:paraId="18166826" w14:textId="77777777" w:rsidR="00E66D05" w:rsidRDefault="00000000">
      <w:pPr>
        <w:pStyle w:val="a5"/>
        <w:numPr>
          <w:ilvl w:val="2"/>
          <w:numId w:val="45"/>
        </w:numPr>
        <w:tabs>
          <w:tab w:val="left" w:pos="637"/>
        </w:tabs>
        <w:spacing w:line="228" w:lineRule="auto"/>
        <w:ind w:right="104"/>
        <w:jc w:val="both"/>
        <w:rPr>
          <w:sz w:val="19"/>
          <w:lang w:eastAsia="ja-JP"/>
        </w:rPr>
      </w:pPr>
      <w:r>
        <w:rPr>
          <w:w w:val="80"/>
          <w:sz w:val="19"/>
          <w:lang w:eastAsia="ja-JP"/>
        </w:rPr>
        <w:t>届出機関が、その全部又は一部を、加盟国又は第三国に設立された法人を所有している場合、又は</w:t>
      </w:r>
      <w:r>
        <w:rPr>
          <w:w w:val="85"/>
          <w:sz w:val="19"/>
          <w:lang w:eastAsia="ja-JP"/>
        </w:rPr>
        <w:t>他の法人によって所有されて</w:t>
      </w:r>
      <w:r>
        <w:rPr>
          <w:w w:val="80"/>
          <w:sz w:val="19"/>
          <w:lang w:eastAsia="ja-JP"/>
        </w:rPr>
        <w:t>いる場合、</w:t>
      </w:r>
      <w:r>
        <w:rPr>
          <w:w w:val="85"/>
          <w:sz w:val="19"/>
          <w:lang w:eastAsia="ja-JP"/>
        </w:rPr>
        <w:t>それらの法人の活動及び責任、並びに</w:t>
      </w:r>
      <w:r>
        <w:rPr>
          <w:w w:val="80"/>
          <w:sz w:val="19"/>
          <w:lang w:eastAsia="ja-JP"/>
        </w:rPr>
        <w:t>届出機関との</w:t>
      </w:r>
      <w:r>
        <w:rPr>
          <w:w w:val="85"/>
          <w:sz w:val="19"/>
          <w:lang w:eastAsia="ja-JP"/>
        </w:rPr>
        <w:t>法的及び</w:t>
      </w:r>
      <w:r>
        <w:rPr>
          <w:w w:val="80"/>
          <w:sz w:val="19"/>
          <w:lang w:eastAsia="ja-JP"/>
        </w:rPr>
        <w:t>運営上の関係を明確に定義し、文書化しなければならない。本規則に基づき適合性評価活動を行う事業体の要員は、本規則の該当する要求事項に従うものとする。</w:t>
      </w:r>
    </w:p>
    <w:p w14:paraId="2EA63539" w14:textId="77777777" w:rsidR="00E66D05" w:rsidRDefault="00E66D05">
      <w:pPr>
        <w:pStyle w:val="a3"/>
        <w:spacing w:before="161"/>
        <w:rPr>
          <w:lang w:eastAsia="ja-JP"/>
        </w:rPr>
      </w:pPr>
    </w:p>
    <w:p w14:paraId="3954A71F" w14:textId="77777777" w:rsidR="00E66D05" w:rsidRDefault="00000000">
      <w:pPr>
        <w:pStyle w:val="a5"/>
        <w:numPr>
          <w:ilvl w:val="2"/>
          <w:numId w:val="45"/>
        </w:numPr>
        <w:tabs>
          <w:tab w:val="left" w:pos="637"/>
        </w:tabs>
        <w:spacing w:line="230" w:lineRule="auto"/>
        <w:ind w:right="104"/>
        <w:jc w:val="both"/>
        <w:rPr>
          <w:sz w:val="19"/>
          <w:lang w:eastAsia="ja-JP"/>
        </w:rPr>
      </w:pPr>
      <w:r>
        <w:rPr>
          <w:w w:val="75"/>
          <w:sz w:val="19"/>
          <w:lang w:eastAsia="ja-JP"/>
        </w:rPr>
        <w:t>通達機関の組織構造，責任の分担，報告ライン及び運営は</w:t>
      </w:r>
      <w:r>
        <w:rPr>
          <w:w w:val="80"/>
          <w:sz w:val="19"/>
          <w:lang w:eastAsia="ja-JP"/>
        </w:rPr>
        <w:t>，通達機関による実績及び通達機関が実施する適合性評価活動の結果に対する信頼が確保されるようなもので</w:t>
      </w:r>
      <w:r>
        <w:rPr>
          <w:w w:val="75"/>
          <w:sz w:val="19"/>
          <w:lang w:eastAsia="ja-JP"/>
        </w:rPr>
        <w:t>なければならない</w:t>
      </w:r>
      <w:r>
        <w:rPr>
          <w:w w:val="80"/>
          <w:sz w:val="19"/>
          <w:lang w:eastAsia="ja-JP"/>
        </w:rPr>
        <w:t>。</w:t>
      </w:r>
    </w:p>
    <w:p w14:paraId="7F9C1AD0" w14:textId="77777777" w:rsidR="00E66D05" w:rsidRDefault="00E66D05">
      <w:pPr>
        <w:pStyle w:val="a3"/>
        <w:spacing w:before="155"/>
        <w:rPr>
          <w:lang w:eastAsia="ja-JP"/>
        </w:rPr>
      </w:pPr>
    </w:p>
    <w:p w14:paraId="22BD9380" w14:textId="77777777" w:rsidR="00E66D05" w:rsidRDefault="00000000">
      <w:pPr>
        <w:pStyle w:val="a5"/>
        <w:numPr>
          <w:ilvl w:val="2"/>
          <w:numId w:val="45"/>
        </w:numPr>
        <w:tabs>
          <w:tab w:val="left" w:pos="637"/>
        </w:tabs>
        <w:spacing w:line="230" w:lineRule="auto"/>
        <w:ind w:right="105"/>
        <w:jc w:val="both"/>
        <w:rPr>
          <w:sz w:val="19"/>
          <w:lang w:eastAsia="ja-JP"/>
        </w:rPr>
      </w:pPr>
      <w:r>
        <w:rPr>
          <w:w w:val="80"/>
          <w:sz w:val="19"/>
          <w:lang w:eastAsia="ja-JP"/>
        </w:rPr>
        <w:t>通知機関は、その組織構造並びにそのトップレベルの管理者及び通知機関の業績及び適合性評価活動の結果に影響を及ぼす可能性のあるその他の要員の機能、責任及び権限を明確に文書化しなければならない。</w:t>
      </w:r>
    </w:p>
    <w:p w14:paraId="5DD06BBE" w14:textId="77777777" w:rsidR="00E66D05" w:rsidRDefault="00E66D05">
      <w:pPr>
        <w:pStyle w:val="a3"/>
        <w:spacing w:before="157"/>
        <w:rPr>
          <w:lang w:eastAsia="ja-JP"/>
        </w:rPr>
      </w:pPr>
    </w:p>
    <w:p w14:paraId="1FC2347D" w14:textId="77777777" w:rsidR="00E66D05" w:rsidRDefault="00000000">
      <w:pPr>
        <w:pStyle w:val="a5"/>
        <w:numPr>
          <w:ilvl w:val="2"/>
          <w:numId w:val="45"/>
        </w:numPr>
        <w:tabs>
          <w:tab w:val="left" w:pos="637"/>
        </w:tabs>
        <w:spacing w:line="228" w:lineRule="auto"/>
        <w:ind w:right="105"/>
        <w:jc w:val="both"/>
        <w:rPr>
          <w:sz w:val="19"/>
          <w:lang w:eastAsia="ja-JP"/>
        </w:rPr>
      </w:pPr>
      <w:r>
        <w:rPr>
          <w:w w:val="80"/>
          <w:sz w:val="19"/>
          <w:lang w:eastAsia="ja-JP"/>
        </w:rPr>
        <w:t>届出組織は、</w:t>
      </w:r>
      <w:r>
        <w:rPr>
          <w:w w:val="85"/>
          <w:sz w:val="19"/>
          <w:lang w:eastAsia="ja-JP"/>
        </w:rPr>
        <w:t>以下の各項目について</w:t>
      </w:r>
      <w:r>
        <w:rPr>
          <w:w w:val="80"/>
          <w:sz w:val="19"/>
          <w:lang w:eastAsia="ja-JP"/>
        </w:rPr>
        <w:t>、全体的な権限と</w:t>
      </w:r>
      <w:r>
        <w:rPr>
          <w:w w:val="85"/>
          <w:sz w:val="19"/>
          <w:lang w:eastAsia="ja-JP"/>
        </w:rPr>
        <w:t>責任を</w:t>
      </w:r>
      <w:r>
        <w:rPr>
          <w:w w:val="80"/>
          <w:sz w:val="19"/>
          <w:lang w:eastAsia="ja-JP"/>
        </w:rPr>
        <w:t>有するトップレベルの管理者を特定しなければならない：</w:t>
      </w:r>
    </w:p>
    <w:p w14:paraId="7864586D" w14:textId="77777777" w:rsidR="00E66D05" w:rsidRDefault="00E66D05">
      <w:pPr>
        <w:pStyle w:val="a3"/>
        <w:spacing w:before="24"/>
        <w:rPr>
          <w:lang w:eastAsia="ja-JP"/>
        </w:rPr>
      </w:pPr>
    </w:p>
    <w:p w14:paraId="3CA15691" w14:textId="77777777" w:rsidR="00E66D05" w:rsidRDefault="00000000">
      <w:pPr>
        <w:pStyle w:val="a5"/>
        <w:numPr>
          <w:ilvl w:val="3"/>
          <w:numId w:val="45"/>
        </w:numPr>
        <w:tabs>
          <w:tab w:val="left" w:pos="917"/>
        </w:tabs>
        <w:ind w:hanging="280"/>
        <w:jc w:val="left"/>
        <w:rPr>
          <w:sz w:val="19"/>
          <w:lang w:eastAsia="ja-JP"/>
        </w:rPr>
      </w:pPr>
      <w:r>
        <w:rPr>
          <w:w w:val="75"/>
          <w:sz w:val="19"/>
          <w:lang w:eastAsia="ja-JP"/>
        </w:rPr>
        <w:t>適合性評価</w:t>
      </w:r>
      <w:r>
        <w:rPr>
          <w:spacing w:val="7"/>
          <w:sz w:val="19"/>
          <w:lang w:eastAsia="ja-JP"/>
        </w:rPr>
        <w:t>活動の</w:t>
      </w:r>
      <w:r>
        <w:rPr>
          <w:w w:val="75"/>
          <w:sz w:val="19"/>
          <w:lang w:eastAsia="ja-JP"/>
        </w:rPr>
        <w:t>ための適切な資源の提供</w:t>
      </w:r>
      <w:r>
        <w:rPr>
          <w:spacing w:val="-2"/>
          <w:w w:val="75"/>
          <w:sz w:val="19"/>
          <w:lang w:eastAsia="ja-JP"/>
        </w:rPr>
        <w:t>；</w:t>
      </w:r>
    </w:p>
    <w:p w14:paraId="1482D404" w14:textId="77777777" w:rsidR="00E66D05" w:rsidRDefault="00E66D05">
      <w:pPr>
        <w:pStyle w:val="a3"/>
        <w:spacing w:before="22"/>
        <w:rPr>
          <w:lang w:eastAsia="ja-JP"/>
        </w:rPr>
      </w:pPr>
    </w:p>
    <w:p w14:paraId="7A0C6109" w14:textId="77777777" w:rsidR="00E66D05" w:rsidRDefault="00000000">
      <w:pPr>
        <w:pStyle w:val="a5"/>
        <w:numPr>
          <w:ilvl w:val="3"/>
          <w:numId w:val="45"/>
        </w:numPr>
        <w:tabs>
          <w:tab w:val="left" w:pos="917"/>
        </w:tabs>
        <w:ind w:hanging="280"/>
        <w:jc w:val="left"/>
        <w:rPr>
          <w:sz w:val="19"/>
          <w:lang w:eastAsia="ja-JP"/>
        </w:rPr>
      </w:pPr>
      <w:r>
        <w:rPr>
          <w:spacing w:val="-2"/>
          <w:w w:val="75"/>
          <w:sz w:val="19"/>
          <w:lang w:eastAsia="ja-JP"/>
        </w:rPr>
        <w:t>ノーティファイド・ボディの</w:t>
      </w:r>
      <w:r>
        <w:rPr>
          <w:w w:val="75"/>
          <w:sz w:val="19"/>
          <w:lang w:eastAsia="ja-JP"/>
        </w:rPr>
        <w:t>運営に関する手順と方針の策定</w:t>
      </w:r>
      <w:r>
        <w:rPr>
          <w:spacing w:val="-2"/>
          <w:w w:val="75"/>
          <w:sz w:val="19"/>
          <w:lang w:eastAsia="ja-JP"/>
        </w:rPr>
        <w:t>；</w:t>
      </w:r>
    </w:p>
    <w:p w14:paraId="47F39054" w14:textId="77777777" w:rsidR="00E66D05" w:rsidRDefault="00E66D05">
      <w:pPr>
        <w:pStyle w:val="a3"/>
        <w:spacing w:before="28"/>
        <w:rPr>
          <w:lang w:eastAsia="ja-JP"/>
        </w:rPr>
      </w:pPr>
    </w:p>
    <w:p w14:paraId="65F4BC4E" w14:textId="77777777" w:rsidR="00E66D05" w:rsidRDefault="00000000">
      <w:pPr>
        <w:pStyle w:val="a5"/>
        <w:numPr>
          <w:ilvl w:val="3"/>
          <w:numId w:val="45"/>
        </w:numPr>
        <w:tabs>
          <w:tab w:val="left" w:pos="917"/>
        </w:tabs>
        <w:spacing w:line="230" w:lineRule="auto"/>
        <w:ind w:right="107"/>
        <w:jc w:val="left"/>
        <w:rPr>
          <w:sz w:val="19"/>
          <w:lang w:eastAsia="ja-JP"/>
        </w:rPr>
      </w:pPr>
      <w:r>
        <w:rPr>
          <w:spacing w:val="-4"/>
          <w:w w:val="90"/>
          <w:sz w:val="19"/>
          <w:lang w:eastAsia="ja-JP"/>
        </w:rPr>
        <w:t>ノーティファイドボディの</w:t>
      </w:r>
      <w:r>
        <w:rPr>
          <w:w w:val="75"/>
          <w:sz w:val="19"/>
          <w:lang w:eastAsia="ja-JP"/>
        </w:rPr>
        <w:t>手順、方針、品質マネジメントシステムの実施を監督すること</w:t>
      </w:r>
      <w:r>
        <w:rPr>
          <w:spacing w:val="-4"/>
          <w:w w:val="90"/>
          <w:sz w:val="19"/>
          <w:lang w:eastAsia="ja-JP"/>
        </w:rPr>
        <w:t>；</w:t>
      </w:r>
    </w:p>
    <w:p w14:paraId="78E8FBB6" w14:textId="77777777" w:rsidR="00E66D05" w:rsidRDefault="00E66D05">
      <w:pPr>
        <w:pStyle w:val="a3"/>
        <w:spacing w:before="23"/>
        <w:rPr>
          <w:lang w:eastAsia="ja-JP"/>
        </w:rPr>
      </w:pPr>
    </w:p>
    <w:p w14:paraId="1D0D6D3B" w14:textId="77777777" w:rsidR="00E66D05" w:rsidRDefault="00000000">
      <w:pPr>
        <w:pStyle w:val="a5"/>
        <w:numPr>
          <w:ilvl w:val="3"/>
          <w:numId w:val="45"/>
        </w:numPr>
        <w:tabs>
          <w:tab w:val="left" w:pos="917"/>
        </w:tabs>
        <w:ind w:hanging="280"/>
        <w:jc w:val="left"/>
        <w:rPr>
          <w:sz w:val="19"/>
          <w:lang w:eastAsia="ja-JP"/>
        </w:rPr>
      </w:pPr>
      <w:r>
        <w:rPr>
          <w:w w:val="75"/>
          <w:sz w:val="19"/>
          <w:lang w:eastAsia="ja-JP"/>
        </w:rPr>
        <w:t>届出団体の</w:t>
      </w:r>
      <w:r>
        <w:rPr>
          <w:spacing w:val="-2"/>
          <w:w w:val="75"/>
          <w:sz w:val="19"/>
          <w:lang w:eastAsia="ja-JP"/>
        </w:rPr>
        <w:t>財務の</w:t>
      </w:r>
      <w:r>
        <w:rPr>
          <w:w w:val="75"/>
          <w:sz w:val="19"/>
          <w:lang w:eastAsia="ja-JP"/>
        </w:rPr>
        <w:t>監督</w:t>
      </w:r>
      <w:r>
        <w:rPr>
          <w:spacing w:val="-2"/>
          <w:w w:val="75"/>
          <w:sz w:val="19"/>
          <w:lang w:eastAsia="ja-JP"/>
        </w:rPr>
        <w:t>；</w:t>
      </w:r>
    </w:p>
    <w:p w14:paraId="27242A81" w14:textId="77777777" w:rsidR="00E66D05" w:rsidRDefault="00E66D05">
      <w:pPr>
        <w:pStyle w:val="a3"/>
        <w:spacing w:before="21"/>
        <w:rPr>
          <w:lang w:eastAsia="ja-JP"/>
        </w:rPr>
      </w:pPr>
    </w:p>
    <w:p w14:paraId="317F67F0" w14:textId="77777777" w:rsidR="00E66D05" w:rsidRDefault="00000000">
      <w:pPr>
        <w:pStyle w:val="a5"/>
        <w:numPr>
          <w:ilvl w:val="3"/>
          <w:numId w:val="45"/>
        </w:numPr>
        <w:tabs>
          <w:tab w:val="left" w:pos="917"/>
        </w:tabs>
        <w:spacing w:before="1"/>
        <w:ind w:hanging="280"/>
        <w:jc w:val="left"/>
        <w:rPr>
          <w:sz w:val="19"/>
          <w:lang w:eastAsia="ja-JP"/>
        </w:rPr>
      </w:pPr>
      <w:r>
        <w:rPr>
          <w:w w:val="75"/>
          <w:sz w:val="19"/>
          <w:lang w:eastAsia="ja-JP"/>
        </w:rPr>
        <w:t>契約上の</w:t>
      </w:r>
      <w:r>
        <w:rPr>
          <w:spacing w:val="-2"/>
          <w:w w:val="75"/>
          <w:sz w:val="19"/>
          <w:lang w:eastAsia="ja-JP"/>
        </w:rPr>
        <w:t>合意を</w:t>
      </w:r>
      <w:r>
        <w:rPr>
          <w:w w:val="75"/>
          <w:sz w:val="19"/>
          <w:lang w:eastAsia="ja-JP"/>
        </w:rPr>
        <w:t>含む、届出</w:t>
      </w:r>
      <w:r>
        <w:rPr>
          <w:spacing w:val="4"/>
          <w:sz w:val="19"/>
          <w:lang w:eastAsia="ja-JP"/>
        </w:rPr>
        <w:t>機関による</w:t>
      </w:r>
      <w:r>
        <w:rPr>
          <w:w w:val="75"/>
          <w:sz w:val="19"/>
          <w:lang w:eastAsia="ja-JP"/>
        </w:rPr>
        <w:t>活動および決定</w:t>
      </w:r>
      <w:r>
        <w:rPr>
          <w:spacing w:val="-2"/>
          <w:w w:val="75"/>
          <w:sz w:val="19"/>
          <w:lang w:eastAsia="ja-JP"/>
        </w:rPr>
        <w:t>；</w:t>
      </w:r>
    </w:p>
    <w:p w14:paraId="7FC32A31" w14:textId="77777777" w:rsidR="00E66D05" w:rsidRDefault="00E66D05">
      <w:pPr>
        <w:pStyle w:val="a3"/>
        <w:spacing w:before="28"/>
        <w:rPr>
          <w:lang w:eastAsia="ja-JP"/>
        </w:rPr>
      </w:pPr>
    </w:p>
    <w:p w14:paraId="7D3688FE" w14:textId="77777777" w:rsidR="00E66D05" w:rsidRDefault="00000000">
      <w:pPr>
        <w:pStyle w:val="a5"/>
        <w:numPr>
          <w:ilvl w:val="3"/>
          <w:numId w:val="45"/>
        </w:numPr>
        <w:tabs>
          <w:tab w:val="left" w:pos="917"/>
        </w:tabs>
        <w:spacing w:line="230" w:lineRule="auto"/>
        <w:ind w:right="104"/>
        <w:jc w:val="left"/>
        <w:rPr>
          <w:sz w:val="19"/>
          <w:lang w:eastAsia="ja-JP"/>
        </w:rPr>
      </w:pPr>
      <w:r>
        <w:rPr>
          <w:w w:val="80"/>
          <w:sz w:val="19"/>
          <w:lang w:eastAsia="ja-JP"/>
        </w:rPr>
        <w:t>定義された活動を遂行するために、必要に応じて人事および／または委員会に権限を委譲</w:t>
      </w:r>
      <w:r>
        <w:rPr>
          <w:spacing w:val="-2"/>
          <w:w w:val="85"/>
          <w:sz w:val="19"/>
          <w:lang w:eastAsia="ja-JP"/>
        </w:rPr>
        <w:t>すること；</w:t>
      </w:r>
    </w:p>
    <w:p w14:paraId="30326765" w14:textId="77777777" w:rsidR="00E66D05" w:rsidRDefault="00E66D05">
      <w:pPr>
        <w:pStyle w:val="a3"/>
        <w:spacing w:before="32"/>
        <w:rPr>
          <w:lang w:eastAsia="ja-JP"/>
        </w:rPr>
      </w:pPr>
    </w:p>
    <w:p w14:paraId="18B54F8E" w14:textId="77777777" w:rsidR="00E66D05" w:rsidRDefault="00000000">
      <w:pPr>
        <w:pStyle w:val="a5"/>
        <w:numPr>
          <w:ilvl w:val="3"/>
          <w:numId w:val="45"/>
        </w:numPr>
        <w:tabs>
          <w:tab w:val="left" w:pos="917"/>
        </w:tabs>
        <w:spacing w:line="228" w:lineRule="auto"/>
        <w:ind w:right="105"/>
        <w:jc w:val="left"/>
        <w:rPr>
          <w:sz w:val="19"/>
          <w:lang w:eastAsia="ja-JP"/>
        </w:rPr>
      </w:pPr>
      <w:r>
        <w:rPr>
          <w:w w:val="80"/>
          <w:sz w:val="19"/>
          <w:lang w:eastAsia="ja-JP"/>
        </w:rPr>
        <w:t>ノーティファイド・ボディを所管する当局とのやりとり、他の管轄当局、欧州委員会、他のノーティファイド・ボディとのコミュニケーションに関する義務。</w:t>
      </w:r>
    </w:p>
    <w:p w14:paraId="7EB9C775" w14:textId="77777777" w:rsidR="00E66D05" w:rsidRDefault="00E66D05">
      <w:pPr>
        <w:pStyle w:val="a3"/>
        <w:spacing w:before="213"/>
        <w:rPr>
          <w:lang w:eastAsia="ja-JP"/>
        </w:rPr>
      </w:pPr>
    </w:p>
    <w:p w14:paraId="3825E1A5" w14:textId="77777777" w:rsidR="00E66D05" w:rsidRDefault="00000000">
      <w:pPr>
        <w:pStyle w:val="a5"/>
        <w:numPr>
          <w:ilvl w:val="1"/>
          <w:numId w:val="45"/>
        </w:numPr>
        <w:tabs>
          <w:tab w:val="left" w:pos="637"/>
        </w:tabs>
        <w:spacing w:before="1"/>
        <w:ind w:hanging="530"/>
        <w:rPr>
          <w:sz w:val="19"/>
        </w:rPr>
      </w:pPr>
      <w:proofErr w:type="spellStart"/>
      <w:r>
        <w:rPr>
          <w:w w:val="75"/>
          <w:sz w:val="19"/>
        </w:rPr>
        <w:t>独立性と</w:t>
      </w:r>
      <w:r>
        <w:rPr>
          <w:spacing w:val="-2"/>
          <w:w w:val="75"/>
          <w:sz w:val="19"/>
        </w:rPr>
        <w:t>公平性</w:t>
      </w:r>
      <w:proofErr w:type="spellEnd"/>
    </w:p>
    <w:p w14:paraId="204E4073" w14:textId="77777777" w:rsidR="00E66D05" w:rsidRDefault="00E66D05">
      <w:pPr>
        <w:pStyle w:val="a3"/>
        <w:spacing w:before="155"/>
      </w:pPr>
    </w:p>
    <w:p w14:paraId="750B3685" w14:textId="77777777" w:rsidR="00E66D05" w:rsidRDefault="00000000">
      <w:pPr>
        <w:pStyle w:val="a5"/>
        <w:numPr>
          <w:ilvl w:val="2"/>
          <w:numId w:val="45"/>
        </w:numPr>
        <w:tabs>
          <w:tab w:val="left" w:pos="637"/>
        </w:tabs>
        <w:spacing w:line="230" w:lineRule="auto"/>
        <w:ind w:right="102"/>
        <w:jc w:val="both"/>
        <w:rPr>
          <w:sz w:val="19"/>
          <w:lang w:eastAsia="ja-JP"/>
        </w:rPr>
      </w:pPr>
      <w:r>
        <w:rPr>
          <w:w w:val="80"/>
          <w:sz w:val="19"/>
          <w:lang w:eastAsia="ja-JP"/>
        </w:rPr>
        <w:t>届出機関は，適合性評価活動を行う装置の製造事業者から独立した第三者機関でなければなら ない。また，通知機関は，その製造事業</w:t>
      </w:r>
      <w:r>
        <w:rPr>
          <w:spacing w:val="-9"/>
          <w:sz w:val="19"/>
          <w:lang w:eastAsia="ja-JP"/>
        </w:rPr>
        <w:t>者の</w:t>
      </w:r>
      <w:r>
        <w:rPr>
          <w:w w:val="80"/>
          <w:sz w:val="19"/>
          <w:lang w:eastAsia="ja-JP"/>
        </w:rPr>
        <w:t>競争相手だけでなく，その機器に利害関係を有するその他の経済事業者からも独立していなければならない。これは，通知機関が競合する製造事業者のために適合性評価活動を実施することを妨げるものではない。</w:t>
      </w:r>
    </w:p>
    <w:p w14:paraId="4A3775BD" w14:textId="77777777" w:rsidR="00E66D05" w:rsidRDefault="00E66D05">
      <w:pPr>
        <w:spacing w:line="230" w:lineRule="auto"/>
        <w:jc w:val="both"/>
        <w:rPr>
          <w:sz w:val="19"/>
          <w:lang w:eastAsia="ja-JP"/>
        </w:rPr>
        <w:sectPr w:rsidR="00E66D05">
          <w:headerReference w:type="default" r:id="rId130"/>
          <w:pgSz w:w="11910" w:h="16840"/>
          <w:pgMar w:top="1260" w:right="1240" w:bottom="280" w:left="1240" w:header="967" w:footer="0" w:gutter="0"/>
          <w:cols w:space="720"/>
        </w:sectPr>
      </w:pPr>
    </w:p>
    <w:p w14:paraId="4CACC361" w14:textId="77777777" w:rsidR="00E66D05" w:rsidRDefault="00000000">
      <w:pPr>
        <w:pStyle w:val="a5"/>
        <w:numPr>
          <w:ilvl w:val="2"/>
          <w:numId w:val="45"/>
        </w:numPr>
        <w:tabs>
          <w:tab w:val="left" w:pos="637"/>
        </w:tabs>
        <w:spacing w:before="215" w:line="228" w:lineRule="auto"/>
        <w:ind w:right="104"/>
        <w:jc w:val="both"/>
        <w:rPr>
          <w:sz w:val="19"/>
          <w:lang w:eastAsia="ja-JP"/>
        </w:rPr>
      </w:pPr>
      <w:r>
        <w:rPr>
          <w:w w:val="85"/>
          <w:sz w:val="19"/>
          <w:lang w:eastAsia="ja-JP"/>
        </w:rPr>
        <w:lastRenderedPageBreak/>
        <w:t>通知機関は</w:t>
      </w:r>
      <w:r>
        <w:rPr>
          <w:w w:val="80"/>
          <w:sz w:val="19"/>
          <w:lang w:eastAsia="ja-JP"/>
        </w:rPr>
        <w:t>、その活動の</w:t>
      </w:r>
      <w:r>
        <w:rPr>
          <w:w w:val="85"/>
          <w:sz w:val="19"/>
          <w:lang w:eastAsia="ja-JP"/>
        </w:rPr>
        <w:t>独立性、客観性及び</w:t>
      </w:r>
      <w:r>
        <w:rPr>
          <w:w w:val="80"/>
          <w:sz w:val="19"/>
          <w:lang w:eastAsia="ja-JP"/>
        </w:rPr>
        <w:t>公平性を</w:t>
      </w:r>
      <w:r>
        <w:rPr>
          <w:w w:val="85"/>
          <w:sz w:val="19"/>
          <w:lang w:eastAsia="ja-JP"/>
        </w:rPr>
        <w:t>保護するように組織され、運営されなけ ればならない</w:t>
      </w:r>
      <w:r>
        <w:rPr>
          <w:w w:val="80"/>
          <w:sz w:val="19"/>
          <w:lang w:eastAsia="ja-JP"/>
        </w:rPr>
        <w:t>。届出機関は、</w:t>
      </w:r>
      <w:r>
        <w:rPr>
          <w:w w:val="85"/>
          <w:sz w:val="19"/>
          <w:lang w:eastAsia="ja-JP"/>
        </w:rPr>
        <w:t>その</w:t>
      </w:r>
      <w:r>
        <w:rPr>
          <w:w w:val="80"/>
          <w:sz w:val="19"/>
          <w:lang w:eastAsia="ja-JP"/>
        </w:rPr>
        <w:t>組織、要員及び審査活動</w:t>
      </w:r>
      <w:r>
        <w:rPr>
          <w:w w:val="85"/>
          <w:sz w:val="19"/>
          <w:lang w:eastAsia="ja-JP"/>
        </w:rPr>
        <w:t>全体を通じて、公平性を保護し、公平性の原則を推進し、適 用する</w:t>
      </w:r>
      <w:r>
        <w:rPr>
          <w:w w:val="80"/>
          <w:sz w:val="19"/>
          <w:lang w:eastAsia="ja-JP"/>
        </w:rPr>
        <w:t>ための組織及び手順を文書化し、実施しなければならない。このような手順は、通知機関に雇用される前に、デバイス分野のコンサルタント業務に関与することを含め、利害の</w:t>
      </w:r>
      <w:r>
        <w:rPr>
          <w:spacing w:val="-1"/>
          <w:w w:val="80"/>
          <w:sz w:val="19"/>
          <w:lang w:eastAsia="ja-JP"/>
        </w:rPr>
        <w:t>対立が</w:t>
      </w:r>
      <w:r>
        <w:rPr>
          <w:w w:val="80"/>
          <w:sz w:val="19"/>
          <w:lang w:eastAsia="ja-JP"/>
        </w:rPr>
        <w:t>生じる可能性のあるあらゆるケースの特定、調査及び解決について規定しなければならない。調査、結果及びその解決は文書化しなければならない。</w:t>
      </w:r>
    </w:p>
    <w:p w14:paraId="1AD03369" w14:textId="77777777" w:rsidR="00E66D05" w:rsidRDefault="00E66D05">
      <w:pPr>
        <w:pStyle w:val="a3"/>
        <w:spacing w:before="94"/>
        <w:rPr>
          <w:lang w:eastAsia="ja-JP"/>
        </w:rPr>
      </w:pPr>
    </w:p>
    <w:p w14:paraId="40510E73" w14:textId="77777777" w:rsidR="00E66D05" w:rsidRDefault="00000000">
      <w:pPr>
        <w:pStyle w:val="a5"/>
        <w:numPr>
          <w:ilvl w:val="2"/>
          <w:numId w:val="45"/>
        </w:numPr>
        <w:tabs>
          <w:tab w:val="left" w:pos="637"/>
        </w:tabs>
        <w:spacing w:line="228" w:lineRule="auto"/>
        <w:ind w:right="105"/>
        <w:jc w:val="both"/>
        <w:rPr>
          <w:sz w:val="19"/>
          <w:lang w:eastAsia="ja-JP"/>
        </w:rPr>
      </w:pPr>
      <w:r>
        <w:rPr>
          <w:w w:val="85"/>
          <w:sz w:val="19"/>
          <w:lang w:eastAsia="ja-JP"/>
        </w:rPr>
        <w:t>届出機関、そのトップレベルの管理者、及び適合性</w:t>
      </w:r>
      <w:r>
        <w:rPr>
          <w:w w:val="80"/>
          <w:sz w:val="19"/>
          <w:lang w:eastAsia="ja-JP"/>
        </w:rPr>
        <w:t>評価業務の</w:t>
      </w:r>
      <w:r>
        <w:rPr>
          <w:w w:val="85"/>
          <w:sz w:val="19"/>
          <w:lang w:eastAsia="ja-JP"/>
        </w:rPr>
        <w:t>実施に責任を負う要員は</w:t>
      </w:r>
      <w:r>
        <w:rPr>
          <w:w w:val="80"/>
          <w:sz w:val="19"/>
          <w:lang w:eastAsia="ja-JP"/>
        </w:rPr>
        <w:t>、以下のことを行ってはならない：</w:t>
      </w:r>
    </w:p>
    <w:p w14:paraId="00A41A50" w14:textId="77777777" w:rsidR="00E66D05" w:rsidRDefault="00000000">
      <w:pPr>
        <w:pStyle w:val="a5"/>
        <w:numPr>
          <w:ilvl w:val="0"/>
          <w:numId w:val="44"/>
        </w:numPr>
        <w:tabs>
          <w:tab w:val="left" w:pos="932"/>
        </w:tabs>
        <w:spacing w:before="206" w:line="230" w:lineRule="auto"/>
        <w:ind w:right="104"/>
        <w:jc w:val="both"/>
        <w:rPr>
          <w:sz w:val="19"/>
          <w:lang w:eastAsia="ja-JP"/>
        </w:rPr>
      </w:pPr>
      <w:r>
        <w:rPr>
          <w:w w:val="75"/>
          <w:sz w:val="19"/>
          <w:lang w:eastAsia="ja-JP"/>
        </w:rPr>
        <w:t>は，審査する装置の設計者，製造者，供給者，設置者，購入者，所有者又は保守者</w:t>
      </w:r>
      <w:r>
        <w:rPr>
          <w:sz w:val="19"/>
          <w:lang w:eastAsia="ja-JP"/>
        </w:rPr>
        <w:t>で</w:t>
      </w:r>
      <w:r>
        <w:rPr>
          <w:w w:val="75"/>
          <w:sz w:val="19"/>
          <w:lang w:eastAsia="ja-JP"/>
        </w:rPr>
        <w:t>あってはならず， また，これらの</w:t>
      </w:r>
      <w:r>
        <w:rPr>
          <w:sz w:val="19"/>
          <w:lang w:eastAsia="ja-JP"/>
        </w:rPr>
        <w:t>者の</w:t>
      </w:r>
      <w:r>
        <w:rPr>
          <w:w w:val="75"/>
          <w:sz w:val="19"/>
          <w:lang w:eastAsia="ja-JP"/>
        </w:rPr>
        <w:t>公認代理人であってはならない。このような制限は、</w:t>
      </w:r>
      <w:r>
        <w:rPr>
          <w:w w:val="80"/>
          <w:sz w:val="19"/>
          <w:lang w:eastAsia="ja-JP"/>
        </w:rPr>
        <w:t>ノーティファイドボディの業務及び適合性評価の実施に必要な被評価機器の</w:t>
      </w:r>
      <w:r>
        <w:rPr>
          <w:w w:val="75"/>
          <w:sz w:val="19"/>
          <w:lang w:eastAsia="ja-JP"/>
        </w:rPr>
        <w:t>購入及び</w:t>
      </w:r>
      <w:r>
        <w:rPr>
          <w:w w:val="80"/>
          <w:sz w:val="19"/>
          <w:lang w:eastAsia="ja-JP"/>
        </w:rPr>
        <w:t>使用、又は個人的な目的のための当該機器の使用を</w:t>
      </w:r>
      <w:r>
        <w:rPr>
          <w:w w:val="75"/>
          <w:sz w:val="19"/>
          <w:lang w:eastAsia="ja-JP"/>
        </w:rPr>
        <w:t>妨げるものであってはならない</w:t>
      </w:r>
      <w:r>
        <w:rPr>
          <w:w w:val="80"/>
          <w:sz w:val="19"/>
          <w:lang w:eastAsia="ja-JP"/>
        </w:rPr>
        <w:t>；</w:t>
      </w:r>
    </w:p>
    <w:p w14:paraId="32921BF2" w14:textId="77777777" w:rsidR="00E66D05" w:rsidRDefault="00000000">
      <w:pPr>
        <w:pStyle w:val="a5"/>
        <w:numPr>
          <w:ilvl w:val="0"/>
          <w:numId w:val="44"/>
        </w:numPr>
        <w:tabs>
          <w:tab w:val="left" w:pos="932"/>
        </w:tabs>
        <w:spacing w:before="201" w:line="230" w:lineRule="auto"/>
        <w:ind w:right="104"/>
        <w:jc w:val="both"/>
        <w:rPr>
          <w:sz w:val="19"/>
          <w:lang w:eastAsia="ja-JP"/>
        </w:rPr>
      </w:pPr>
      <w:r>
        <w:rPr>
          <w:w w:val="75"/>
          <w:sz w:val="19"/>
          <w:lang w:eastAsia="ja-JP"/>
        </w:rPr>
        <w:t>は，指定された装置の</w:t>
      </w:r>
      <w:r>
        <w:rPr>
          <w:w w:val="80"/>
          <w:sz w:val="19"/>
          <w:lang w:eastAsia="ja-JP"/>
        </w:rPr>
        <w:t>設計，製造又は建設，販売，設置及び使用，又は保守に関与</w:t>
      </w:r>
      <w:r>
        <w:rPr>
          <w:w w:val="75"/>
          <w:sz w:val="19"/>
          <w:lang w:eastAsia="ja-JP"/>
        </w:rPr>
        <w:t>せず，それらの活動に従事する当事者を代表しない；</w:t>
      </w:r>
    </w:p>
    <w:p w14:paraId="2A46E530" w14:textId="77777777" w:rsidR="00E66D05" w:rsidRDefault="00000000">
      <w:pPr>
        <w:pStyle w:val="a5"/>
        <w:numPr>
          <w:ilvl w:val="0"/>
          <w:numId w:val="44"/>
        </w:numPr>
        <w:tabs>
          <w:tab w:val="left" w:pos="932"/>
        </w:tabs>
        <w:spacing w:before="205" w:line="228" w:lineRule="auto"/>
        <w:ind w:right="102"/>
        <w:jc w:val="both"/>
        <w:rPr>
          <w:sz w:val="19"/>
          <w:lang w:eastAsia="ja-JP"/>
        </w:rPr>
      </w:pPr>
      <w:r>
        <w:rPr>
          <w:w w:val="80"/>
          <w:sz w:val="19"/>
          <w:lang w:eastAsia="ja-JP"/>
        </w:rPr>
        <w:t>指名された適合性評価活動に関し，判断の独立性又は誠実さに抵触する可能性のある活動に従事 すること；</w:t>
      </w:r>
    </w:p>
    <w:p w14:paraId="7CD33258" w14:textId="77777777" w:rsidR="00E66D05" w:rsidRDefault="00000000">
      <w:pPr>
        <w:pStyle w:val="a5"/>
        <w:numPr>
          <w:ilvl w:val="0"/>
          <w:numId w:val="44"/>
        </w:numPr>
        <w:tabs>
          <w:tab w:val="left" w:pos="932"/>
        </w:tabs>
        <w:spacing w:before="207" w:line="230" w:lineRule="auto"/>
        <w:ind w:right="105"/>
        <w:jc w:val="both"/>
        <w:rPr>
          <w:sz w:val="19"/>
          <w:lang w:eastAsia="ja-JP"/>
        </w:rPr>
      </w:pPr>
      <w:r>
        <w:rPr>
          <w:w w:val="80"/>
          <w:sz w:val="19"/>
          <w:lang w:eastAsia="ja-JP"/>
        </w:rPr>
        <w:t>その独立性、公平性又は</w:t>
      </w:r>
      <w:r>
        <w:rPr>
          <w:w w:val="85"/>
          <w:sz w:val="19"/>
          <w:lang w:eastAsia="ja-JP"/>
        </w:rPr>
        <w:t>客観性に対する</w:t>
      </w:r>
      <w:r>
        <w:rPr>
          <w:w w:val="80"/>
          <w:sz w:val="19"/>
          <w:lang w:eastAsia="ja-JP"/>
        </w:rPr>
        <w:t>信頼を危うくするようなサービスを提供し ては</w:t>
      </w:r>
      <w:r>
        <w:rPr>
          <w:w w:val="85"/>
          <w:sz w:val="19"/>
          <w:lang w:eastAsia="ja-JP"/>
        </w:rPr>
        <w:t>ならない。特に，製造者，その認定代理人，供給者又は商業上の競合者に対して，</w:t>
      </w:r>
      <w:r>
        <w:rPr>
          <w:w w:val="80"/>
          <w:sz w:val="19"/>
          <w:lang w:eastAsia="ja-JP"/>
        </w:rPr>
        <w:t>審査対象の機器又はプロセスの</w:t>
      </w:r>
      <w:r>
        <w:rPr>
          <w:w w:val="85"/>
          <w:sz w:val="19"/>
          <w:lang w:eastAsia="ja-JP"/>
        </w:rPr>
        <w:t>設計，構築，</w:t>
      </w:r>
      <w:r>
        <w:rPr>
          <w:w w:val="80"/>
          <w:sz w:val="19"/>
          <w:lang w:eastAsia="ja-JP"/>
        </w:rPr>
        <w:t>販売又は保守に関する</w:t>
      </w:r>
      <w:r>
        <w:rPr>
          <w:w w:val="85"/>
          <w:sz w:val="19"/>
          <w:lang w:eastAsia="ja-JP"/>
        </w:rPr>
        <w:t>コンサルタント業務を提供し，又は提供してはならない</w:t>
      </w:r>
      <w:r>
        <w:rPr>
          <w:w w:val="80"/>
          <w:sz w:val="19"/>
          <w:lang w:eastAsia="ja-JP"/>
        </w:rPr>
        <w:t>。</w:t>
      </w:r>
    </w:p>
    <w:p w14:paraId="4D3F629A" w14:textId="77777777" w:rsidR="00E66D05" w:rsidRDefault="00000000">
      <w:pPr>
        <w:pStyle w:val="a5"/>
        <w:numPr>
          <w:ilvl w:val="0"/>
          <w:numId w:val="44"/>
        </w:numPr>
        <w:tabs>
          <w:tab w:val="left" w:pos="930"/>
          <w:tab w:val="left" w:pos="932"/>
        </w:tabs>
        <w:spacing w:before="200" w:line="230" w:lineRule="auto"/>
        <w:ind w:right="103"/>
        <w:jc w:val="both"/>
        <w:rPr>
          <w:sz w:val="19"/>
          <w:lang w:eastAsia="ja-JP"/>
        </w:rPr>
      </w:pPr>
      <w:r>
        <w:rPr>
          <w:w w:val="80"/>
          <w:sz w:val="19"/>
          <w:lang w:eastAsia="ja-JP"/>
        </w:rPr>
        <w:t>(d)で言及されているようなコンサルタント業務を提供する組織と関連していること。このような</w:t>
      </w:r>
      <w:r>
        <w:rPr>
          <w:w w:val="75"/>
          <w:sz w:val="19"/>
          <w:lang w:eastAsia="ja-JP"/>
        </w:rPr>
        <w:t>制限は、顧客を特定せず、</w:t>
      </w:r>
      <w:r>
        <w:rPr>
          <w:w w:val="80"/>
          <w:sz w:val="19"/>
          <w:lang w:eastAsia="ja-JP"/>
        </w:rPr>
        <w:t>機器の</w:t>
      </w:r>
      <w:r>
        <w:rPr>
          <w:w w:val="75"/>
          <w:sz w:val="19"/>
          <w:lang w:eastAsia="ja-JP"/>
        </w:rPr>
        <w:t>規制</w:t>
      </w:r>
      <w:r>
        <w:rPr>
          <w:w w:val="80"/>
          <w:sz w:val="19"/>
          <w:lang w:eastAsia="ja-JP"/>
        </w:rPr>
        <w:t>又は関連規格に</w:t>
      </w:r>
      <w:r>
        <w:rPr>
          <w:w w:val="75"/>
          <w:sz w:val="19"/>
          <w:lang w:eastAsia="ja-JP"/>
        </w:rPr>
        <w:t>関連する一般的な研修活動を排除するものではない</w:t>
      </w:r>
      <w:r>
        <w:rPr>
          <w:w w:val="80"/>
          <w:sz w:val="19"/>
          <w:lang w:eastAsia="ja-JP"/>
        </w:rPr>
        <w:t>。</w:t>
      </w:r>
    </w:p>
    <w:p w14:paraId="13B67D26" w14:textId="77777777" w:rsidR="00E66D05" w:rsidRDefault="00000000">
      <w:pPr>
        <w:pStyle w:val="a5"/>
        <w:numPr>
          <w:ilvl w:val="2"/>
          <w:numId w:val="45"/>
        </w:numPr>
        <w:tabs>
          <w:tab w:val="left" w:pos="637"/>
        </w:tabs>
        <w:spacing w:before="204" w:line="228" w:lineRule="auto"/>
        <w:ind w:right="102"/>
        <w:jc w:val="both"/>
        <w:rPr>
          <w:sz w:val="19"/>
          <w:lang w:eastAsia="ja-JP"/>
        </w:rPr>
      </w:pPr>
      <w:r>
        <w:rPr>
          <w:w w:val="80"/>
          <w:sz w:val="19"/>
          <w:lang w:eastAsia="ja-JP"/>
        </w:rPr>
        <w:t>通知機関に雇用される</w:t>
      </w:r>
      <w:r>
        <w:rPr>
          <w:sz w:val="19"/>
          <w:lang w:eastAsia="ja-JP"/>
        </w:rPr>
        <w:t>前に</w:t>
      </w:r>
      <w:r>
        <w:rPr>
          <w:w w:val="80"/>
          <w:sz w:val="19"/>
          <w:lang w:eastAsia="ja-JP"/>
        </w:rPr>
        <w:t>機器分野のコンサルタント業務に関与していた場合は，雇用時に十 分に文書化し，潜在的な利害の対立を監視し，この附属書に従って解決しなければならない。以前特定の依頼者に雇用されていた者，又は通知機関に就職する</w:t>
      </w:r>
      <w:r>
        <w:rPr>
          <w:spacing w:val="-3"/>
          <w:sz w:val="19"/>
          <w:lang w:eastAsia="ja-JP"/>
        </w:rPr>
        <w:t>前に</w:t>
      </w:r>
      <w:r>
        <w:rPr>
          <w:w w:val="80"/>
          <w:sz w:val="19"/>
          <w:lang w:eastAsia="ja-JP"/>
        </w:rPr>
        <w:t>当該特定の依頼者に機器分野のコンサルテ ィングサービスを提供していた</w:t>
      </w:r>
      <w:r>
        <w:rPr>
          <w:w w:val="75"/>
          <w:sz w:val="19"/>
          <w:lang w:eastAsia="ja-JP"/>
        </w:rPr>
        <w:t>者は</w:t>
      </w:r>
      <w:r>
        <w:rPr>
          <w:w w:val="80"/>
          <w:sz w:val="19"/>
          <w:lang w:eastAsia="ja-JP"/>
        </w:rPr>
        <w:t>，3 年間は</w:t>
      </w:r>
      <w:r>
        <w:rPr>
          <w:w w:val="75"/>
          <w:sz w:val="19"/>
          <w:lang w:eastAsia="ja-JP"/>
        </w:rPr>
        <w:t>当該特定の依頼者又は</w:t>
      </w:r>
      <w:r>
        <w:rPr>
          <w:w w:val="80"/>
          <w:sz w:val="19"/>
          <w:lang w:eastAsia="ja-JP"/>
        </w:rPr>
        <w:t>同一グループに</w:t>
      </w:r>
      <w:r>
        <w:rPr>
          <w:w w:val="75"/>
          <w:sz w:val="19"/>
          <w:lang w:eastAsia="ja-JP"/>
        </w:rPr>
        <w:t>属する企業の適合性 評価業務に就かせてはならない</w:t>
      </w:r>
      <w:r>
        <w:rPr>
          <w:w w:val="80"/>
          <w:sz w:val="19"/>
          <w:lang w:eastAsia="ja-JP"/>
        </w:rPr>
        <w:t>。</w:t>
      </w:r>
    </w:p>
    <w:p w14:paraId="5AEBCE0E" w14:textId="77777777" w:rsidR="00E66D05" w:rsidRDefault="00E66D05">
      <w:pPr>
        <w:pStyle w:val="a3"/>
        <w:spacing w:before="94"/>
        <w:rPr>
          <w:lang w:eastAsia="ja-JP"/>
        </w:rPr>
      </w:pPr>
    </w:p>
    <w:p w14:paraId="234CD238" w14:textId="77777777" w:rsidR="00E66D05" w:rsidRDefault="00000000">
      <w:pPr>
        <w:pStyle w:val="a5"/>
        <w:numPr>
          <w:ilvl w:val="2"/>
          <w:numId w:val="45"/>
        </w:numPr>
        <w:tabs>
          <w:tab w:val="left" w:pos="637"/>
        </w:tabs>
        <w:spacing w:line="228" w:lineRule="auto"/>
        <w:ind w:right="104"/>
        <w:jc w:val="both"/>
        <w:rPr>
          <w:sz w:val="19"/>
          <w:lang w:eastAsia="ja-JP"/>
        </w:rPr>
      </w:pPr>
      <w:r>
        <w:rPr>
          <w:w w:val="80"/>
          <w:sz w:val="19"/>
          <w:lang w:eastAsia="ja-JP"/>
        </w:rPr>
        <w:t>届出機関、そのトップレベル管理者及び審査担当者の公平性は保証されなければならない。審査活動に関与する届出機関のトップレベルの経営陣及び審査要員並びに下請業者の報酬の水準は、審査の結果に依存してはならない。届出機関は、そのトップレベルの経営陣の利益宣言を公開しなければならない。</w:t>
      </w:r>
    </w:p>
    <w:p w14:paraId="55296DBB" w14:textId="77777777" w:rsidR="00E66D05" w:rsidRDefault="00E66D05">
      <w:pPr>
        <w:pStyle w:val="a3"/>
        <w:spacing w:before="92"/>
        <w:rPr>
          <w:lang w:eastAsia="ja-JP"/>
        </w:rPr>
      </w:pPr>
    </w:p>
    <w:p w14:paraId="31639266" w14:textId="77777777" w:rsidR="00E66D05" w:rsidRDefault="00000000">
      <w:pPr>
        <w:pStyle w:val="a5"/>
        <w:numPr>
          <w:ilvl w:val="2"/>
          <w:numId w:val="45"/>
        </w:numPr>
        <w:tabs>
          <w:tab w:val="left" w:pos="637"/>
        </w:tabs>
        <w:spacing w:line="228" w:lineRule="auto"/>
        <w:ind w:right="104"/>
        <w:jc w:val="both"/>
        <w:rPr>
          <w:sz w:val="19"/>
          <w:lang w:eastAsia="ja-JP"/>
        </w:rPr>
      </w:pPr>
      <w:r>
        <w:rPr>
          <w:w w:val="80"/>
          <w:sz w:val="19"/>
          <w:lang w:eastAsia="ja-JP"/>
        </w:rPr>
        <w:t>届出機関が公的</w:t>
      </w:r>
      <w:r>
        <w:rPr>
          <w:spacing w:val="-9"/>
          <w:sz w:val="19"/>
          <w:lang w:eastAsia="ja-JP"/>
        </w:rPr>
        <w:t>機関によって</w:t>
      </w:r>
      <w:r>
        <w:rPr>
          <w:w w:val="80"/>
          <w:sz w:val="19"/>
          <w:lang w:eastAsia="ja-JP"/>
        </w:rPr>
        <w:t>所有されている場合，一方では届出機関及び／又は主務官庁を所管する当局と，他方では届出機関との間で，独立性及び利害の</w:t>
      </w:r>
      <w:r>
        <w:rPr>
          <w:spacing w:val="-1"/>
          <w:w w:val="80"/>
          <w:sz w:val="19"/>
          <w:lang w:eastAsia="ja-JP"/>
        </w:rPr>
        <w:t>対立が</w:t>
      </w:r>
      <w:r>
        <w:rPr>
          <w:w w:val="80"/>
          <w:sz w:val="19"/>
          <w:lang w:eastAsia="ja-JP"/>
        </w:rPr>
        <w:t>ないことが確保され，文書化されなければならない。</w:t>
      </w:r>
    </w:p>
    <w:p w14:paraId="53F4295F" w14:textId="77777777" w:rsidR="00E66D05" w:rsidRDefault="00E66D05">
      <w:pPr>
        <w:pStyle w:val="a3"/>
        <w:spacing w:before="87"/>
        <w:rPr>
          <w:lang w:eastAsia="ja-JP"/>
        </w:rPr>
      </w:pPr>
    </w:p>
    <w:p w14:paraId="58E404F1" w14:textId="77777777" w:rsidR="00E66D05" w:rsidRDefault="00000000">
      <w:pPr>
        <w:pStyle w:val="a5"/>
        <w:numPr>
          <w:ilvl w:val="2"/>
          <w:numId w:val="45"/>
        </w:numPr>
        <w:tabs>
          <w:tab w:val="left" w:pos="637"/>
        </w:tabs>
        <w:spacing w:before="1" w:line="230" w:lineRule="auto"/>
        <w:ind w:right="104"/>
        <w:jc w:val="both"/>
        <w:rPr>
          <w:sz w:val="19"/>
          <w:lang w:eastAsia="ja-JP"/>
        </w:rPr>
      </w:pPr>
      <w:r>
        <w:rPr>
          <w:w w:val="80"/>
          <w:sz w:val="19"/>
          <w:lang w:eastAsia="ja-JP"/>
        </w:rPr>
        <w:t>届出機関は、その</w:t>
      </w:r>
      <w:r>
        <w:rPr>
          <w:w w:val="85"/>
          <w:sz w:val="19"/>
          <w:lang w:eastAsia="ja-JP"/>
        </w:rPr>
        <w:t>所有者の活動を含め、</w:t>
      </w:r>
      <w:r>
        <w:rPr>
          <w:w w:val="80"/>
          <w:sz w:val="19"/>
          <w:lang w:eastAsia="ja-JP"/>
        </w:rPr>
        <w:t>その子会社若しくは下請業者又は</w:t>
      </w:r>
      <w:r>
        <w:rPr>
          <w:w w:val="85"/>
          <w:sz w:val="19"/>
          <w:lang w:eastAsia="ja-JP"/>
        </w:rPr>
        <w:t>関連機関の</w:t>
      </w:r>
      <w:r>
        <w:rPr>
          <w:w w:val="80"/>
          <w:sz w:val="19"/>
          <w:lang w:eastAsia="ja-JP"/>
        </w:rPr>
        <w:t>活動が</w:t>
      </w:r>
      <w:r>
        <w:rPr>
          <w:w w:val="85"/>
          <w:sz w:val="19"/>
          <w:lang w:eastAsia="ja-JP"/>
        </w:rPr>
        <w:t>、その独立性、公平性又は</w:t>
      </w:r>
      <w:r>
        <w:rPr>
          <w:w w:val="80"/>
          <w:sz w:val="19"/>
          <w:lang w:eastAsia="ja-JP"/>
        </w:rPr>
        <w:t>適合性評価活動の客観性に</w:t>
      </w:r>
      <w:r>
        <w:rPr>
          <w:w w:val="85"/>
          <w:sz w:val="19"/>
          <w:lang w:eastAsia="ja-JP"/>
        </w:rPr>
        <w:t>影響を及ぼさない</w:t>
      </w:r>
      <w:r>
        <w:rPr>
          <w:w w:val="80"/>
          <w:sz w:val="19"/>
          <w:lang w:eastAsia="ja-JP"/>
        </w:rPr>
        <w:t>ことを保証し、文書化しなければならない</w:t>
      </w:r>
      <w:r>
        <w:rPr>
          <w:w w:val="85"/>
          <w:sz w:val="19"/>
          <w:lang w:eastAsia="ja-JP"/>
        </w:rPr>
        <w:t>。</w:t>
      </w:r>
    </w:p>
    <w:p w14:paraId="3E9E6CD0" w14:textId="77777777" w:rsidR="00E66D05" w:rsidRDefault="00E66D05">
      <w:pPr>
        <w:pStyle w:val="a3"/>
        <w:spacing w:before="83"/>
        <w:rPr>
          <w:lang w:eastAsia="ja-JP"/>
        </w:rPr>
      </w:pPr>
    </w:p>
    <w:p w14:paraId="5EC14A8B" w14:textId="77777777" w:rsidR="00E66D05" w:rsidRDefault="00000000">
      <w:pPr>
        <w:pStyle w:val="a5"/>
        <w:numPr>
          <w:ilvl w:val="2"/>
          <w:numId w:val="45"/>
        </w:numPr>
        <w:tabs>
          <w:tab w:val="left" w:pos="637"/>
        </w:tabs>
        <w:spacing w:before="1" w:line="230" w:lineRule="auto"/>
        <w:ind w:right="105"/>
        <w:jc w:val="both"/>
        <w:rPr>
          <w:sz w:val="19"/>
          <w:lang w:eastAsia="ja-JP"/>
        </w:rPr>
      </w:pPr>
      <w:r>
        <w:rPr>
          <w:w w:val="80"/>
          <w:sz w:val="19"/>
          <w:lang w:eastAsia="ja-JP"/>
        </w:rPr>
        <w:t>届出機関は</w:t>
      </w:r>
      <w:r>
        <w:rPr>
          <w:w w:val="85"/>
          <w:sz w:val="19"/>
          <w:lang w:eastAsia="ja-JP"/>
        </w:rPr>
        <w:t>、手数料に関する勧告2003/361/ECで定義されている中小企業の利益を考慮し</w:t>
      </w:r>
      <w:r>
        <w:rPr>
          <w:w w:val="80"/>
          <w:sz w:val="19"/>
          <w:lang w:eastAsia="ja-JP"/>
        </w:rPr>
        <w:t>、一貫性のある公正かつ合理的な条件に従って運営されなければ</w:t>
      </w:r>
      <w:r>
        <w:rPr>
          <w:w w:val="85"/>
          <w:sz w:val="19"/>
          <w:lang w:eastAsia="ja-JP"/>
        </w:rPr>
        <w:t>ならない。</w:t>
      </w:r>
    </w:p>
    <w:p w14:paraId="38558E50" w14:textId="77777777" w:rsidR="00E66D05" w:rsidRDefault="00E66D05">
      <w:pPr>
        <w:pStyle w:val="a3"/>
        <w:spacing w:before="85"/>
        <w:rPr>
          <w:lang w:eastAsia="ja-JP"/>
        </w:rPr>
      </w:pPr>
    </w:p>
    <w:p w14:paraId="45416868" w14:textId="77777777" w:rsidR="00E66D05" w:rsidRDefault="00000000">
      <w:pPr>
        <w:pStyle w:val="a5"/>
        <w:numPr>
          <w:ilvl w:val="2"/>
          <w:numId w:val="45"/>
        </w:numPr>
        <w:tabs>
          <w:tab w:val="left" w:pos="637"/>
        </w:tabs>
        <w:spacing w:line="228" w:lineRule="auto"/>
        <w:ind w:right="104"/>
        <w:jc w:val="both"/>
        <w:rPr>
          <w:sz w:val="19"/>
          <w:lang w:eastAsia="ja-JP"/>
        </w:rPr>
      </w:pPr>
      <w:r>
        <w:rPr>
          <w:w w:val="75"/>
          <w:sz w:val="19"/>
          <w:lang w:eastAsia="ja-JP"/>
        </w:rPr>
        <w:t>本項に定める要件は，</w:t>
      </w:r>
      <w:r>
        <w:rPr>
          <w:w w:val="80"/>
          <w:sz w:val="19"/>
          <w:lang w:eastAsia="ja-JP"/>
        </w:rPr>
        <w:t>適合性評価を申請するノーティファイドボディと製造事業者との間の</w:t>
      </w:r>
      <w:r>
        <w:rPr>
          <w:w w:val="75"/>
          <w:sz w:val="19"/>
          <w:lang w:eastAsia="ja-JP"/>
        </w:rPr>
        <w:t>技術情報 及び規制</w:t>
      </w:r>
      <w:r>
        <w:rPr>
          <w:w w:val="80"/>
          <w:sz w:val="19"/>
          <w:lang w:eastAsia="ja-JP"/>
        </w:rPr>
        <w:t>ガイダンスの</w:t>
      </w:r>
      <w:r>
        <w:rPr>
          <w:w w:val="75"/>
          <w:sz w:val="19"/>
          <w:lang w:eastAsia="ja-JP"/>
        </w:rPr>
        <w:t>交換を妨げるものではない</w:t>
      </w:r>
      <w:r>
        <w:rPr>
          <w:w w:val="80"/>
          <w:sz w:val="19"/>
          <w:lang w:eastAsia="ja-JP"/>
        </w:rPr>
        <w:t>。</w:t>
      </w:r>
    </w:p>
    <w:p w14:paraId="794F3359" w14:textId="77777777" w:rsidR="00E66D05" w:rsidRDefault="00E66D05">
      <w:pPr>
        <w:pStyle w:val="a3"/>
        <w:rPr>
          <w:lang w:eastAsia="ja-JP"/>
        </w:rPr>
      </w:pPr>
    </w:p>
    <w:p w14:paraId="6E71C7CD" w14:textId="77777777" w:rsidR="00E66D05" w:rsidRDefault="00E66D05">
      <w:pPr>
        <w:pStyle w:val="a3"/>
        <w:spacing w:before="14"/>
        <w:rPr>
          <w:lang w:eastAsia="ja-JP"/>
        </w:rPr>
      </w:pPr>
    </w:p>
    <w:p w14:paraId="1E0B0806" w14:textId="77777777" w:rsidR="00E66D05" w:rsidRDefault="00000000">
      <w:pPr>
        <w:pStyle w:val="a5"/>
        <w:numPr>
          <w:ilvl w:val="1"/>
          <w:numId w:val="45"/>
        </w:numPr>
        <w:tabs>
          <w:tab w:val="left" w:pos="637"/>
        </w:tabs>
        <w:spacing w:before="1"/>
        <w:ind w:hanging="530"/>
        <w:rPr>
          <w:sz w:val="19"/>
        </w:rPr>
      </w:pPr>
      <w:proofErr w:type="spellStart"/>
      <w:r>
        <w:rPr>
          <w:spacing w:val="-2"/>
          <w:w w:val="85"/>
          <w:sz w:val="19"/>
        </w:rPr>
        <w:t>守秘義務</w:t>
      </w:r>
      <w:proofErr w:type="spellEnd"/>
    </w:p>
    <w:p w14:paraId="283F8E18" w14:textId="77777777" w:rsidR="00E66D05" w:rsidRDefault="00E66D05">
      <w:pPr>
        <w:pStyle w:val="a3"/>
        <w:spacing w:before="83"/>
      </w:pPr>
    </w:p>
    <w:p w14:paraId="293B063D" w14:textId="77777777" w:rsidR="00E66D05" w:rsidRDefault="00000000">
      <w:pPr>
        <w:pStyle w:val="a5"/>
        <w:numPr>
          <w:ilvl w:val="2"/>
          <w:numId w:val="45"/>
        </w:numPr>
        <w:tabs>
          <w:tab w:val="left" w:pos="637"/>
        </w:tabs>
        <w:spacing w:before="1" w:line="230" w:lineRule="auto"/>
        <w:ind w:right="105"/>
        <w:jc w:val="both"/>
        <w:rPr>
          <w:sz w:val="19"/>
          <w:lang w:eastAsia="ja-JP"/>
        </w:rPr>
      </w:pPr>
      <w:r>
        <w:rPr>
          <w:w w:val="85"/>
          <w:sz w:val="19"/>
          <w:lang w:eastAsia="ja-JP"/>
        </w:rPr>
        <w:t>通知機関は、その職員、委員会、</w:t>
      </w:r>
      <w:r>
        <w:rPr>
          <w:w w:val="75"/>
          <w:sz w:val="19"/>
          <w:lang w:eastAsia="ja-JP"/>
        </w:rPr>
        <w:t>子会社、下請業者、及び関連機関又は外部機関の職員が</w:t>
      </w:r>
      <w:r>
        <w:rPr>
          <w:w w:val="80"/>
          <w:sz w:val="19"/>
          <w:lang w:eastAsia="ja-JP"/>
        </w:rPr>
        <w:t>、適合性評価活動の実施中に入手した情報の</w:t>
      </w:r>
      <w:r>
        <w:rPr>
          <w:w w:val="75"/>
          <w:sz w:val="19"/>
          <w:lang w:eastAsia="ja-JP"/>
        </w:rPr>
        <w:t>機密性を尊重する</w:t>
      </w:r>
      <w:r>
        <w:rPr>
          <w:w w:val="85"/>
          <w:sz w:val="19"/>
          <w:lang w:eastAsia="ja-JP"/>
        </w:rPr>
        <w:t>ことを確保するための文書化された手順を備えていなければならない</w:t>
      </w:r>
      <w:r>
        <w:rPr>
          <w:w w:val="75"/>
          <w:sz w:val="19"/>
          <w:lang w:eastAsia="ja-JP"/>
        </w:rPr>
        <w:t>。</w:t>
      </w:r>
    </w:p>
    <w:p w14:paraId="586B0BA1" w14:textId="77777777" w:rsidR="00E66D05" w:rsidRDefault="00E66D05">
      <w:pPr>
        <w:spacing w:line="230" w:lineRule="auto"/>
        <w:jc w:val="both"/>
        <w:rPr>
          <w:sz w:val="19"/>
          <w:lang w:eastAsia="ja-JP"/>
        </w:rPr>
        <w:sectPr w:rsidR="00E66D05">
          <w:headerReference w:type="default" r:id="rId131"/>
          <w:pgSz w:w="11910" w:h="16840"/>
          <w:pgMar w:top="1260" w:right="1240" w:bottom="280" w:left="1240" w:header="967" w:footer="0" w:gutter="0"/>
          <w:cols w:space="720"/>
        </w:sectPr>
      </w:pPr>
    </w:p>
    <w:p w14:paraId="1DAA058B" w14:textId="77777777" w:rsidR="00E66D05" w:rsidRDefault="00000000">
      <w:pPr>
        <w:pStyle w:val="a5"/>
        <w:numPr>
          <w:ilvl w:val="2"/>
          <w:numId w:val="45"/>
        </w:numPr>
        <w:tabs>
          <w:tab w:val="left" w:pos="637"/>
        </w:tabs>
        <w:spacing w:before="215" w:line="228" w:lineRule="auto"/>
        <w:ind w:right="105"/>
        <w:jc w:val="both"/>
        <w:rPr>
          <w:sz w:val="19"/>
          <w:lang w:eastAsia="ja-JP"/>
        </w:rPr>
      </w:pPr>
      <w:r>
        <w:rPr>
          <w:w w:val="85"/>
          <w:sz w:val="19"/>
          <w:lang w:eastAsia="ja-JP"/>
        </w:rPr>
        <w:lastRenderedPageBreak/>
        <w:t>ノーティファイド・ボディの要員は</w:t>
      </w:r>
      <w:r>
        <w:rPr>
          <w:spacing w:val="-2"/>
          <w:w w:val="80"/>
          <w:sz w:val="19"/>
          <w:lang w:eastAsia="ja-JP"/>
        </w:rPr>
        <w:t>、</w:t>
      </w:r>
      <w:r>
        <w:rPr>
          <w:w w:val="80"/>
          <w:sz w:val="19"/>
          <w:lang w:eastAsia="ja-JP"/>
        </w:rPr>
        <w:t>ノーティファイド・ボディを</w:t>
      </w:r>
      <w:r>
        <w:rPr>
          <w:spacing w:val="-2"/>
          <w:w w:val="80"/>
          <w:sz w:val="19"/>
          <w:lang w:eastAsia="ja-JP"/>
        </w:rPr>
        <w:t>所管する当局</w:t>
      </w:r>
      <w:r>
        <w:rPr>
          <w:w w:val="80"/>
          <w:sz w:val="19"/>
          <w:lang w:eastAsia="ja-JP"/>
        </w:rPr>
        <w:t>、加盟国の医療機器の所管当局または欧州委員会との</w:t>
      </w:r>
      <w:r>
        <w:rPr>
          <w:spacing w:val="-2"/>
          <w:w w:val="80"/>
          <w:sz w:val="19"/>
          <w:lang w:eastAsia="ja-JP"/>
        </w:rPr>
        <w:t>関係を除き、</w:t>
      </w:r>
      <w:r>
        <w:rPr>
          <w:w w:val="85"/>
          <w:sz w:val="19"/>
          <w:lang w:eastAsia="ja-JP"/>
        </w:rPr>
        <w:t>この</w:t>
      </w:r>
      <w:r>
        <w:rPr>
          <w:spacing w:val="-2"/>
          <w:w w:val="80"/>
          <w:sz w:val="19"/>
          <w:lang w:eastAsia="ja-JP"/>
        </w:rPr>
        <w:t>規則またはこの規則の効力を及ぼす国内法の規定に</w:t>
      </w:r>
      <w:r>
        <w:rPr>
          <w:w w:val="85"/>
          <w:sz w:val="19"/>
          <w:lang w:eastAsia="ja-JP"/>
        </w:rPr>
        <w:t>基づく業務の遂行において、職業上の秘密を守らなければならない</w:t>
      </w:r>
      <w:r>
        <w:rPr>
          <w:w w:val="80"/>
          <w:sz w:val="19"/>
          <w:lang w:eastAsia="ja-JP"/>
        </w:rPr>
        <w:t>。所有</w:t>
      </w:r>
      <w:r>
        <w:rPr>
          <w:w w:val="85"/>
          <w:sz w:val="19"/>
          <w:lang w:eastAsia="ja-JP"/>
        </w:rPr>
        <w:t>権は保護されなければならない。ノーティファイド・ボディは</w:t>
      </w:r>
      <w:r>
        <w:rPr>
          <w:spacing w:val="-2"/>
          <w:w w:val="85"/>
          <w:sz w:val="19"/>
          <w:lang w:eastAsia="ja-JP"/>
        </w:rPr>
        <w:t>、本項の要件に関して</w:t>
      </w:r>
      <w:r>
        <w:rPr>
          <w:w w:val="85"/>
          <w:sz w:val="19"/>
          <w:lang w:eastAsia="ja-JP"/>
        </w:rPr>
        <w:t>、文書化された手順を備えていなければならない</w:t>
      </w:r>
      <w:r>
        <w:rPr>
          <w:spacing w:val="-2"/>
          <w:w w:val="85"/>
          <w:sz w:val="19"/>
          <w:lang w:eastAsia="ja-JP"/>
        </w:rPr>
        <w:t>。</w:t>
      </w:r>
    </w:p>
    <w:p w14:paraId="1EA3681C" w14:textId="77777777" w:rsidR="00E66D05" w:rsidRDefault="00E66D05">
      <w:pPr>
        <w:pStyle w:val="a3"/>
        <w:spacing w:before="156"/>
        <w:rPr>
          <w:lang w:eastAsia="ja-JP"/>
        </w:rPr>
      </w:pPr>
    </w:p>
    <w:p w14:paraId="7DDDC000" w14:textId="77777777" w:rsidR="00E66D05" w:rsidRDefault="00000000">
      <w:pPr>
        <w:pStyle w:val="a5"/>
        <w:numPr>
          <w:ilvl w:val="1"/>
          <w:numId w:val="45"/>
        </w:numPr>
        <w:tabs>
          <w:tab w:val="left" w:pos="637"/>
        </w:tabs>
        <w:ind w:hanging="530"/>
        <w:rPr>
          <w:sz w:val="19"/>
        </w:rPr>
      </w:pPr>
      <w:proofErr w:type="spellStart"/>
      <w:r>
        <w:rPr>
          <w:spacing w:val="-2"/>
          <w:w w:val="85"/>
          <w:sz w:val="19"/>
        </w:rPr>
        <w:t>責任</w:t>
      </w:r>
      <w:proofErr w:type="spellEnd"/>
    </w:p>
    <w:p w14:paraId="3F1BCB4B" w14:textId="77777777" w:rsidR="00E66D05" w:rsidRDefault="00E66D05">
      <w:pPr>
        <w:pStyle w:val="a3"/>
        <w:spacing w:before="30"/>
      </w:pPr>
    </w:p>
    <w:p w14:paraId="2852C980" w14:textId="77777777" w:rsidR="00E66D05" w:rsidRDefault="00000000">
      <w:pPr>
        <w:pStyle w:val="a5"/>
        <w:numPr>
          <w:ilvl w:val="2"/>
          <w:numId w:val="45"/>
        </w:numPr>
        <w:tabs>
          <w:tab w:val="left" w:pos="637"/>
        </w:tabs>
        <w:spacing w:line="230" w:lineRule="auto"/>
        <w:ind w:right="104"/>
        <w:jc w:val="both"/>
        <w:rPr>
          <w:sz w:val="19"/>
          <w:lang w:eastAsia="ja-JP"/>
        </w:rPr>
      </w:pPr>
      <w:r>
        <w:rPr>
          <w:w w:val="80"/>
          <w:sz w:val="19"/>
          <w:lang w:eastAsia="ja-JP"/>
        </w:rPr>
        <w:t>ただし、国内法に従って当該加盟国が責任を負う場合又は当該加盟国が適合性評価に直接責任を負う場合はこの限りではない。</w:t>
      </w:r>
    </w:p>
    <w:p w14:paraId="0B08F165" w14:textId="77777777" w:rsidR="00E66D05" w:rsidRDefault="00E66D05">
      <w:pPr>
        <w:pStyle w:val="a3"/>
        <w:spacing w:before="30"/>
        <w:rPr>
          <w:lang w:eastAsia="ja-JP"/>
        </w:rPr>
      </w:pPr>
    </w:p>
    <w:p w14:paraId="71216483" w14:textId="77777777" w:rsidR="00E66D05" w:rsidRDefault="00000000">
      <w:pPr>
        <w:pStyle w:val="a5"/>
        <w:numPr>
          <w:ilvl w:val="2"/>
          <w:numId w:val="45"/>
        </w:numPr>
        <w:tabs>
          <w:tab w:val="left" w:pos="637"/>
        </w:tabs>
        <w:spacing w:line="230" w:lineRule="auto"/>
        <w:ind w:right="105"/>
        <w:jc w:val="both"/>
        <w:rPr>
          <w:sz w:val="19"/>
          <w:lang w:eastAsia="ja-JP"/>
        </w:rPr>
      </w:pPr>
      <w:r>
        <w:rPr>
          <w:w w:val="75"/>
          <w:sz w:val="19"/>
          <w:lang w:eastAsia="ja-JP"/>
        </w:rPr>
        <w:t>責任保険の範囲及び全体的な財政的価値は</w:t>
      </w:r>
      <w:r>
        <w:rPr>
          <w:w w:val="85"/>
          <w:sz w:val="19"/>
          <w:lang w:eastAsia="ja-JP"/>
        </w:rPr>
        <w:t>，通知機関の活動の</w:t>
      </w:r>
      <w:r>
        <w:rPr>
          <w:w w:val="75"/>
          <w:sz w:val="19"/>
          <w:lang w:eastAsia="ja-JP"/>
        </w:rPr>
        <w:t>レベル及び地理的</w:t>
      </w:r>
      <w:r>
        <w:rPr>
          <w:w w:val="85"/>
          <w:sz w:val="19"/>
          <w:lang w:eastAsia="ja-JP"/>
        </w:rPr>
        <w:t>範囲に</w:t>
      </w:r>
      <w:r>
        <w:rPr>
          <w:w w:val="75"/>
          <w:sz w:val="19"/>
          <w:lang w:eastAsia="ja-JP"/>
        </w:rPr>
        <w:t>対応</w:t>
      </w:r>
      <w:r>
        <w:rPr>
          <w:w w:val="85"/>
          <w:sz w:val="19"/>
          <w:lang w:eastAsia="ja-JP"/>
        </w:rPr>
        <w:t>し，</w:t>
      </w:r>
      <w:r>
        <w:rPr>
          <w:w w:val="80"/>
          <w:sz w:val="19"/>
          <w:lang w:eastAsia="ja-JP"/>
        </w:rPr>
        <w:t xml:space="preserve">通知機関 </w:t>
      </w:r>
      <w:r>
        <w:rPr>
          <w:w w:val="85"/>
          <w:sz w:val="19"/>
          <w:lang w:eastAsia="ja-JP"/>
        </w:rPr>
        <w:t>によって認証された装置のリスクプロファイルに見合ったもので</w:t>
      </w:r>
      <w:r>
        <w:rPr>
          <w:w w:val="75"/>
          <w:sz w:val="19"/>
          <w:lang w:eastAsia="ja-JP"/>
        </w:rPr>
        <w:t>なければならない</w:t>
      </w:r>
      <w:r>
        <w:rPr>
          <w:w w:val="80"/>
          <w:sz w:val="19"/>
          <w:lang w:eastAsia="ja-JP"/>
        </w:rPr>
        <w:t>。賠償責任保険は、ノーティファイドボディが認証の撤回、制限又は一時停止を余儀なくされる場合をカバーするものとする。</w:t>
      </w:r>
    </w:p>
    <w:p w14:paraId="2919F7F7" w14:textId="77777777" w:rsidR="00E66D05" w:rsidRDefault="00E66D05">
      <w:pPr>
        <w:pStyle w:val="a3"/>
        <w:spacing w:before="148"/>
        <w:rPr>
          <w:lang w:eastAsia="ja-JP"/>
        </w:rPr>
      </w:pPr>
    </w:p>
    <w:p w14:paraId="644A9AAA" w14:textId="77777777" w:rsidR="00E66D05" w:rsidRDefault="00000000">
      <w:pPr>
        <w:pStyle w:val="a5"/>
        <w:numPr>
          <w:ilvl w:val="1"/>
          <w:numId w:val="45"/>
        </w:numPr>
        <w:tabs>
          <w:tab w:val="left" w:pos="637"/>
        </w:tabs>
        <w:ind w:hanging="530"/>
        <w:rPr>
          <w:sz w:val="19"/>
        </w:rPr>
      </w:pPr>
      <w:proofErr w:type="spellStart"/>
      <w:r>
        <w:rPr>
          <w:w w:val="75"/>
          <w:sz w:val="19"/>
        </w:rPr>
        <w:t>財務</w:t>
      </w:r>
      <w:r>
        <w:rPr>
          <w:spacing w:val="-2"/>
          <w:w w:val="85"/>
          <w:sz w:val="19"/>
        </w:rPr>
        <w:t>要件</w:t>
      </w:r>
      <w:proofErr w:type="spellEnd"/>
    </w:p>
    <w:p w14:paraId="1D1C6718" w14:textId="77777777" w:rsidR="00E66D05" w:rsidRDefault="00E66D05">
      <w:pPr>
        <w:pStyle w:val="a3"/>
        <w:spacing w:before="32"/>
      </w:pPr>
    </w:p>
    <w:p w14:paraId="65ABB671" w14:textId="77777777" w:rsidR="00E66D05" w:rsidRDefault="00000000">
      <w:pPr>
        <w:pStyle w:val="a3"/>
        <w:spacing w:line="228" w:lineRule="auto"/>
        <w:ind w:left="637" w:right="106"/>
        <w:jc w:val="both"/>
        <w:rPr>
          <w:lang w:eastAsia="ja-JP"/>
        </w:rPr>
      </w:pPr>
      <w:r>
        <w:rPr>
          <w:w w:val="75"/>
          <w:lang w:eastAsia="ja-JP"/>
        </w:rPr>
        <w:t>届出機関は，その指定範囲内の適合性評価活動及び関連する業務運営を実施するために必要な資 源を自由に利用できなければならない。その</w:t>
      </w:r>
      <w:r>
        <w:rPr>
          <w:w w:val="80"/>
          <w:lang w:eastAsia="ja-JP"/>
        </w:rPr>
        <w:t>財政能力及び長期的な経済的存続可能性について、関連する場合、初期の立ち上げ段階における特定の状況を考慮に入れて、</w:t>
      </w:r>
      <w:r>
        <w:rPr>
          <w:w w:val="75"/>
          <w:lang w:eastAsia="ja-JP"/>
        </w:rPr>
        <w:t>文書化し、証拠を提出しなければならない</w:t>
      </w:r>
      <w:r>
        <w:rPr>
          <w:w w:val="80"/>
          <w:lang w:eastAsia="ja-JP"/>
        </w:rPr>
        <w:t>。</w:t>
      </w:r>
    </w:p>
    <w:p w14:paraId="07830C22" w14:textId="77777777" w:rsidR="00E66D05" w:rsidRDefault="00E66D05">
      <w:pPr>
        <w:pStyle w:val="a3"/>
        <w:spacing w:before="155"/>
        <w:rPr>
          <w:lang w:eastAsia="ja-JP"/>
        </w:rPr>
      </w:pPr>
    </w:p>
    <w:p w14:paraId="49752A3A" w14:textId="77777777" w:rsidR="00E66D05" w:rsidRDefault="00000000">
      <w:pPr>
        <w:pStyle w:val="a5"/>
        <w:numPr>
          <w:ilvl w:val="1"/>
          <w:numId w:val="45"/>
        </w:numPr>
        <w:tabs>
          <w:tab w:val="left" w:pos="637"/>
        </w:tabs>
        <w:spacing w:before="1"/>
        <w:ind w:hanging="530"/>
        <w:rPr>
          <w:sz w:val="19"/>
          <w:lang w:eastAsia="ja-JP"/>
        </w:rPr>
      </w:pPr>
      <w:r>
        <w:rPr>
          <w:w w:val="75"/>
          <w:sz w:val="19"/>
          <w:lang w:eastAsia="ja-JP"/>
        </w:rPr>
        <w:t>コーディネーション</w:t>
      </w:r>
      <w:r>
        <w:rPr>
          <w:spacing w:val="-2"/>
          <w:w w:val="75"/>
          <w:sz w:val="19"/>
          <w:lang w:eastAsia="ja-JP"/>
        </w:rPr>
        <w:t>活動への</w:t>
      </w:r>
      <w:r>
        <w:rPr>
          <w:w w:val="75"/>
          <w:sz w:val="19"/>
          <w:lang w:eastAsia="ja-JP"/>
        </w:rPr>
        <w:t>参加</w:t>
      </w:r>
    </w:p>
    <w:p w14:paraId="2EE1BD8D" w14:textId="77777777" w:rsidR="00E66D05" w:rsidRDefault="00E66D05">
      <w:pPr>
        <w:pStyle w:val="a3"/>
        <w:spacing w:before="31"/>
        <w:rPr>
          <w:lang w:eastAsia="ja-JP"/>
        </w:rPr>
      </w:pPr>
    </w:p>
    <w:p w14:paraId="253192D5" w14:textId="77777777" w:rsidR="00E66D05" w:rsidRDefault="00000000">
      <w:pPr>
        <w:pStyle w:val="a5"/>
        <w:numPr>
          <w:ilvl w:val="2"/>
          <w:numId w:val="45"/>
        </w:numPr>
        <w:tabs>
          <w:tab w:val="left" w:pos="637"/>
        </w:tabs>
        <w:spacing w:line="228" w:lineRule="auto"/>
        <w:ind w:right="105"/>
        <w:jc w:val="both"/>
        <w:rPr>
          <w:sz w:val="19"/>
          <w:lang w:eastAsia="ja-JP"/>
        </w:rPr>
      </w:pPr>
      <w:r>
        <w:rPr>
          <w:w w:val="80"/>
          <w:sz w:val="19"/>
          <w:lang w:eastAsia="ja-JP"/>
        </w:rPr>
        <w:t>ノーティファイドボディ は、関連する規格化活動及び第 49 条にいうノーティファイドボディ調整グループの活動に参加し、 又はその審査担当者に周知させ、かつ、その審査担当者及び意思決定担当者に、この規則の枠内で採 択されたすべての関連法規、ガイダンス及びベストプラクティス文書を周知させなければならない。</w:t>
      </w:r>
    </w:p>
    <w:p w14:paraId="79DAA93A" w14:textId="77777777" w:rsidR="00E66D05" w:rsidRDefault="00E66D05">
      <w:pPr>
        <w:pStyle w:val="a3"/>
        <w:spacing w:before="28"/>
        <w:rPr>
          <w:lang w:eastAsia="ja-JP"/>
        </w:rPr>
      </w:pPr>
    </w:p>
    <w:p w14:paraId="549B0A95" w14:textId="77777777" w:rsidR="00E66D05" w:rsidRDefault="00000000">
      <w:pPr>
        <w:pStyle w:val="a5"/>
        <w:numPr>
          <w:ilvl w:val="2"/>
          <w:numId w:val="45"/>
        </w:numPr>
        <w:tabs>
          <w:tab w:val="left" w:pos="637"/>
        </w:tabs>
        <w:ind w:hanging="530"/>
        <w:rPr>
          <w:sz w:val="19"/>
          <w:lang w:eastAsia="ja-JP"/>
        </w:rPr>
      </w:pPr>
      <w:r>
        <w:rPr>
          <w:w w:val="75"/>
          <w:sz w:val="19"/>
          <w:lang w:eastAsia="ja-JP"/>
        </w:rPr>
        <w:t>届出機関は、ガイダンスやベストプラクティス</w:t>
      </w:r>
      <w:r>
        <w:rPr>
          <w:spacing w:val="-2"/>
          <w:w w:val="75"/>
          <w:sz w:val="19"/>
          <w:lang w:eastAsia="ja-JP"/>
        </w:rPr>
        <w:t>文書を</w:t>
      </w:r>
      <w:r>
        <w:rPr>
          <w:w w:val="75"/>
          <w:sz w:val="19"/>
          <w:lang w:eastAsia="ja-JP"/>
        </w:rPr>
        <w:t>考慮しなければならない</w:t>
      </w:r>
      <w:r>
        <w:rPr>
          <w:spacing w:val="-2"/>
          <w:w w:val="75"/>
          <w:sz w:val="19"/>
          <w:lang w:eastAsia="ja-JP"/>
        </w:rPr>
        <w:t>。</w:t>
      </w:r>
    </w:p>
    <w:p w14:paraId="5AF1E15A" w14:textId="77777777" w:rsidR="00E66D05" w:rsidRDefault="00E66D05">
      <w:pPr>
        <w:pStyle w:val="a3"/>
        <w:spacing w:before="148"/>
        <w:rPr>
          <w:lang w:eastAsia="ja-JP"/>
        </w:rPr>
      </w:pPr>
    </w:p>
    <w:p w14:paraId="0C5F10C4" w14:textId="77777777" w:rsidR="00E66D05" w:rsidRDefault="00000000">
      <w:pPr>
        <w:pStyle w:val="a5"/>
        <w:numPr>
          <w:ilvl w:val="0"/>
          <w:numId w:val="45"/>
        </w:numPr>
        <w:tabs>
          <w:tab w:val="left" w:pos="637"/>
        </w:tabs>
        <w:spacing w:before="1"/>
        <w:ind w:hanging="530"/>
        <w:rPr>
          <w:sz w:val="17"/>
        </w:rPr>
      </w:pPr>
      <w:proofErr w:type="spellStart"/>
      <w:r>
        <w:rPr>
          <w:w w:val="80"/>
          <w:sz w:val="17"/>
        </w:rPr>
        <w:t>品質</w:t>
      </w:r>
      <w:r>
        <w:rPr>
          <w:spacing w:val="-2"/>
          <w:w w:val="80"/>
          <w:sz w:val="17"/>
        </w:rPr>
        <w:t>要求事項</w:t>
      </w:r>
      <w:proofErr w:type="spellEnd"/>
    </w:p>
    <w:p w14:paraId="3612E53A" w14:textId="77777777" w:rsidR="00E66D05" w:rsidRDefault="00E66D05">
      <w:pPr>
        <w:pStyle w:val="a3"/>
        <w:spacing w:before="54"/>
        <w:rPr>
          <w:sz w:val="17"/>
        </w:rPr>
      </w:pPr>
    </w:p>
    <w:p w14:paraId="0DF0BA7D" w14:textId="77777777" w:rsidR="00E66D05" w:rsidRDefault="00000000">
      <w:pPr>
        <w:pStyle w:val="a5"/>
        <w:numPr>
          <w:ilvl w:val="1"/>
          <w:numId w:val="45"/>
        </w:numPr>
        <w:tabs>
          <w:tab w:val="left" w:pos="637"/>
        </w:tabs>
        <w:spacing w:line="228" w:lineRule="auto"/>
        <w:ind w:right="104"/>
        <w:jc w:val="both"/>
        <w:rPr>
          <w:sz w:val="19"/>
          <w:lang w:eastAsia="ja-JP"/>
        </w:rPr>
      </w:pPr>
      <w:r>
        <w:rPr>
          <w:w w:val="75"/>
          <w:sz w:val="19"/>
          <w:lang w:eastAsia="ja-JP"/>
        </w:rPr>
        <w:t>届出機関は</w:t>
      </w:r>
      <w:r>
        <w:rPr>
          <w:w w:val="80"/>
          <w:sz w:val="19"/>
          <w:lang w:eastAsia="ja-JP"/>
        </w:rPr>
        <w:t>、その適合性評価活動の性質、領域及び規模に適切であり、かつ、本規則の要求事項の一貫した履行を支援し、実証することができる</w:t>
      </w:r>
      <w:r>
        <w:rPr>
          <w:w w:val="75"/>
          <w:sz w:val="19"/>
          <w:lang w:eastAsia="ja-JP"/>
        </w:rPr>
        <w:t>品質マネジメントシステムを確立し、文書化し、実施し、維持し、運用しなければならない</w:t>
      </w:r>
      <w:r>
        <w:rPr>
          <w:w w:val="80"/>
          <w:sz w:val="19"/>
          <w:lang w:eastAsia="ja-JP"/>
        </w:rPr>
        <w:t>。</w:t>
      </w:r>
    </w:p>
    <w:p w14:paraId="672F0DC6" w14:textId="77777777" w:rsidR="00E66D05" w:rsidRDefault="00E66D05">
      <w:pPr>
        <w:pStyle w:val="a3"/>
        <w:spacing w:before="28"/>
        <w:rPr>
          <w:lang w:eastAsia="ja-JP"/>
        </w:rPr>
      </w:pPr>
    </w:p>
    <w:p w14:paraId="13303FE5" w14:textId="77777777" w:rsidR="00E66D05" w:rsidRDefault="00000000">
      <w:pPr>
        <w:pStyle w:val="a5"/>
        <w:numPr>
          <w:ilvl w:val="1"/>
          <w:numId w:val="45"/>
        </w:numPr>
        <w:tabs>
          <w:tab w:val="left" w:pos="637"/>
        </w:tabs>
        <w:ind w:hanging="530"/>
        <w:rPr>
          <w:sz w:val="19"/>
          <w:lang w:eastAsia="ja-JP"/>
        </w:rPr>
      </w:pPr>
      <w:r>
        <w:rPr>
          <w:w w:val="75"/>
          <w:sz w:val="19"/>
          <w:lang w:eastAsia="ja-JP"/>
        </w:rPr>
        <w:t>ノーティファイド・ボディの品質マネジメントシステムは、少なくとも</w:t>
      </w:r>
      <w:r>
        <w:rPr>
          <w:spacing w:val="-2"/>
          <w:w w:val="75"/>
          <w:sz w:val="19"/>
          <w:lang w:eastAsia="ja-JP"/>
        </w:rPr>
        <w:t>以下の</w:t>
      </w:r>
      <w:r>
        <w:rPr>
          <w:w w:val="75"/>
          <w:sz w:val="19"/>
          <w:lang w:eastAsia="ja-JP"/>
        </w:rPr>
        <w:t>事項に対処しなければならない</w:t>
      </w:r>
      <w:r>
        <w:rPr>
          <w:spacing w:val="-2"/>
          <w:w w:val="75"/>
          <w:sz w:val="19"/>
          <w:lang w:eastAsia="ja-JP"/>
        </w:rPr>
        <w:t>：</w:t>
      </w:r>
    </w:p>
    <w:p w14:paraId="3D0FFB4D" w14:textId="77777777" w:rsidR="00E66D05" w:rsidRDefault="00000000">
      <w:pPr>
        <w:pStyle w:val="a5"/>
        <w:numPr>
          <w:ilvl w:val="0"/>
          <w:numId w:val="43"/>
        </w:numPr>
        <w:tabs>
          <w:tab w:val="left" w:pos="917"/>
        </w:tabs>
        <w:spacing w:before="158"/>
        <w:ind w:hanging="280"/>
        <w:jc w:val="left"/>
        <w:rPr>
          <w:sz w:val="19"/>
          <w:lang w:eastAsia="ja-JP"/>
        </w:rPr>
      </w:pPr>
      <w:r>
        <w:rPr>
          <w:spacing w:val="-2"/>
          <w:w w:val="75"/>
          <w:sz w:val="19"/>
          <w:lang w:eastAsia="ja-JP"/>
        </w:rPr>
        <w:t>その活動の</w:t>
      </w:r>
      <w:r>
        <w:rPr>
          <w:w w:val="75"/>
          <w:sz w:val="19"/>
          <w:lang w:eastAsia="ja-JP"/>
        </w:rPr>
        <w:t>方針と目標を含む、マネジメントシステムの構造と文書；</w:t>
      </w:r>
    </w:p>
    <w:p w14:paraId="29287AE9" w14:textId="77777777" w:rsidR="00E66D05" w:rsidRDefault="00000000">
      <w:pPr>
        <w:pStyle w:val="a5"/>
        <w:numPr>
          <w:ilvl w:val="0"/>
          <w:numId w:val="43"/>
        </w:numPr>
        <w:tabs>
          <w:tab w:val="left" w:pos="917"/>
        </w:tabs>
        <w:spacing w:before="160"/>
        <w:ind w:hanging="280"/>
        <w:jc w:val="left"/>
        <w:rPr>
          <w:sz w:val="19"/>
          <w:lang w:eastAsia="ja-JP"/>
        </w:rPr>
      </w:pPr>
      <w:r>
        <w:rPr>
          <w:w w:val="75"/>
          <w:sz w:val="19"/>
          <w:lang w:eastAsia="ja-JP"/>
        </w:rPr>
        <w:t>活動および責任を</w:t>
      </w:r>
      <w:r>
        <w:rPr>
          <w:spacing w:val="-2"/>
          <w:w w:val="75"/>
          <w:sz w:val="19"/>
          <w:lang w:eastAsia="ja-JP"/>
        </w:rPr>
        <w:t>担当者に割り当てる</w:t>
      </w:r>
      <w:r>
        <w:rPr>
          <w:w w:val="75"/>
          <w:sz w:val="19"/>
          <w:lang w:eastAsia="ja-JP"/>
        </w:rPr>
        <w:t>ための方針</w:t>
      </w:r>
      <w:r>
        <w:rPr>
          <w:spacing w:val="-2"/>
          <w:w w:val="75"/>
          <w:sz w:val="19"/>
          <w:lang w:eastAsia="ja-JP"/>
        </w:rPr>
        <w:t>；</w:t>
      </w:r>
    </w:p>
    <w:p w14:paraId="1100107E" w14:textId="77777777" w:rsidR="00E66D05" w:rsidRDefault="00000000">
      <w:pPr>
        <w:pStyle w:val="a5"/>
        <w:numPr>
          <w:ilvl w:val="0"/>
          <w:numId w:val="43"/>
        </w:numPr>
        <w:tabs>
          <w:tab w:val="left" w:pos="917"/>
        </w:tabs>
        <w:spacing w:before="169" w:line="228" w:lineRule="auto"/>
        <w:ind w:right="104"/>
        <w:jc w:val="left"/>
        <w:rPr>
          <w:sz w:val="19"/>
          <w:lang w:eastAsia="ja-JP"/>
        </w:rPr>
      </w:pPr>
      <w:r>
        <w:rPr>
          <w:w w:val="80"/>
          <w:sz w:val="19"/>
          <w:lang w:eastAsia="ja-JP"/>
        </w:rPr>
        <w:t>通知機関の職員およびトップレベルの経営陣の任務、責任および役割に従った評価および意思決定プロセス；</w:t>
      </w:r>
    </w:p>
    <w:p w14:paraId="4A856F11" w14:textId="77777777" w:rsidR="00E66D05" w:rsidRDefault="00000000">
      <w:pPr>
        <w:pStyle w:val="a5"/>
        <w:numPr>
          <w:ilvl w:val="0"/>
          <w:numId w:val="43"/>
        </w:numPr>
        <w:tabs>
          <w:tab w:val="left" w:pos="917"/>
        </w:tabs>
        <w:spacing w:before="162"/>
        <w:ind w:hanging="280"/>
        <w:jc w:val="left"/>
        <w:rPr>
          <w:sz w:val="19"/>
          <w:lang w:eastAsia="ja-JP"/>
        </w:rPr>
      </w:pPr>
      <w:r>
        <w:rPr>
          <w:w w:val="75"/>
          <w:sz w:val="19"/>
          <w:lang w:eastAsia="ja-JP"/>
        </w:rPr>
        <w:t>適合性評価</w:t>
      </w:r>
      <w:r>
        <w:rPr>
          <w:spacing w:val="-2"/>
          <w:w w:val="75"/>
          <w:sz w:val="19"/>
          <w:lang w:eastAsia="ja-JP"/>
        </w:rPr>
        <w:t>手続の</w:t>
      </w:r>
      <w:r>
        <w:rPr>
          <w:w w:val="75"/>
          <w:sz w:val="19"/>
          <w:lang w:eastAsia="ja-JP"/>
        </w:rPr>
        <w:t>計画、実施、評価、及び必要な場合には適合；</w:t>
      </w:r>
    </w:p>
    <w:p w14:paraId="7C02A8FA" w14:textId="77777777" w:rsidR="00E66D05" w:rsidRDefault="00000000">
      <w:pPr>
        <w:pStyle w:val="a5"/>
        <w:numPr>
          <w:ilvl w:val="0"/>
          <w:numId w:val="43"/>
        </w:numPr>
        <w:tabs>
          <w:tab w:val="left" w:pos="917"/>
        </w:tabs>
        <w:spacing w:before="159"/>
        <w:ind w:hanging="280"/>
        <w:jc w:val="left"/>
        <w:rPr>
          <w:sz w:val="19"/>
        </w:rPr>
      </w:pPr>
      <w:proofErr w:type="spellStart"/>
      <w:r>
        <w:rPr>
          <w:spacing w:val="-2"/>
          <w:w w:val="80"/>
          <w:sz w:val="19"/>
        </w:rPr>
        <w:t>文書の</w:t>
      </w:r>
      <w:r>
        <w:rPr>
          <w:w w:val="80"/>
          <w:sz w:val="19"/>
        </w:rPr>
        <w:t>管理</w:t>
      </w:r>
      <w:proofErr w:type="spellEnd"/>
      <w:r>
        <w:rPr>
          <w:spacing w:val="-2"/>
          <w:w w:val="80"/>
          <w:sz w:val="19"/>
        </w:rPr>
        <w:t>；</w:t>
      </w:r>
    </w:p>
    <w:p w14:paraId="0D197BCE" w14:textId="77777777" w:rsidR="00E66D05" w:rsidRDefault="00000000">
      <w:pPr>
        <w:pStyle w:val="a5"/>
        <w:numPr>
          <w:ilvl w:val="0"/>
          <w:numId w:val="43"/>
        </w:numPr>
        <w:tabs>
          <w:tab w:val="left" w:pos="917"/>
        </w:tabs>
        <w:spacing w:before="160"/>
        <w:ind w:hanging="280"/>
        <w:jc w:val="left"/>
        <w:rPr>
          <w:sz w:val="19"/>
        </w:rPr>
      </w:pPr>
      <w:proofErr w:type="spellStart"/>
      <w:r>
        <w:rPr>
          <w:spacing w:val="-2"/>
          <w:w w:val="80"/>
          <w:sz w:val="19"/>
        </w:rPr>
        <w:t>記録の</w:t>
      </w:r>
      <w:r>
        <w:rPr>
          <w:w w:val="80"/>
          <w:sz w:val="19"/>
        </w:rPr>
        <w:t>管理</w:t>
      </w:r>
      <w:proofErr w:type="spellEnd"/>
    </w:p>
    <w:p w14:paraId="25AF406A" w14:textId="77777777" w:rsidR="00E66D05" w:rsidRDefault="00000000">
      <w:pPr>
        <w:pStyle w:val="a5"/>
        <w:numPr>
          <w:ilvl w:val="0"/>
          <w:numId w:val="43"/>
        </w:numPr>
        <w:tabs>
          <w:tab w:val="left" w:pos="917"/>
        </w:tabs>
        <w:spacing w:before="159"/>
        <w:ind w:hanging="280"/>
        <w:jc w:val="left"/>
        <w:rPr>
          <w:sz w:val="19"/>
        </w:rPr>
      </w:pPr>
      <w:proofErr w:type="spellStart"/>
      <w:r>
        <w:rPr>
          <w:w w:val="75"/>
          <w:sz w:val="19"/>
        </w:rPr>
        <w:t>マネジメント</w:t>
      </w:r>
      <w:r>
        <w:rPr>
          <w:spacing w:val="-2"/>
          <w:w w:val="85"/>
          <w:sz w:val="19"/>
        </w:rPr>
        <w:t>レビュ</w:t>
      </w:r>
      <w:proofErr w:type="spellEnd"/>
      <w:r>
        <w:rPr>
          <w:spacing w:val="-2"/>
          <w:w w:val="85"/>
          <w:sz w:val="19"/>
        </w:rPr>
        <w:t>ー</w:t>
      </w:r>
    </w:p>
    <w:p w14:paraId="4F46ED49" w14:textId="77777777" w:rsidR="00E66D05" w:rsidRDefault="00000000">
      <w:pPr>
        <w:pStyle w:val="a5"/>
        <w:numPr>
          <w:ilvl w:val="0"/>
          <w:numId w:val="43"/>
        </w:numPr>
        <w:tabs>
          <w:tab w:val="left" w:pos="917"/>
        </w:tabs>
        <w:spacing w:before="160"/>
        <w:ind w:hanging="280"/>
        <w:jc w:val="left"/>
        <w:rPr>
          <w:sz w:val="19"/>
        </w:rPr>
      </w:pPr>
      <w:proofErr w:type="spellStart"/>
      <w:r>
        <w:rPr>
          <w:w w:val="75"/>
          <w:sz w:val="19"/>
        </w:rPr>
        <w:t>内部</w:t>
      </w:r>
      <w:r>
        <w:rPr>
          <w:spacing w:val="-2"/>
          <w:w w:val="85"/>
          <w:sz w:val="19"/>
        </w:rPr>
        <w:t>監査</w:t>
      </w:r>
      <w:proofErr w:type="spellEnd"/>
    </w:p>
    <w:p w14:paraId="6F09EDFF" w14:textId="77777777" w:rsidR="00E66D05" w:rsidRDefault="00000000">
      <w:pPr>
        <w:pStyle w:val="a5"/>
        <w:numPr>
          <w:ilvl w:val="0"/>
          <w:numId w:val="43"/>
        </w:numPr>
        <w:tabs>
          <w:tab w:val="left" w:pos="917"/>
        </w:tabs>
        <w:spacing w:before="159"/>
        <w:ind w:hanging="280"/>
        <w:jc w:val="left"/>
        <w:rPr>
          <w:sz w:val="19"/>
        </w:rPr>
      </w:pPr>
      <w:proofErr w:type="spellStart"/>
      <w:r>
        <w:rPr>
          <w:w w:val="75"/>
          <w:sz w:val="19"/>
        </w:rPr>
        <w:t>是正</w:t>
      </w:r>
      <w:r>
        <w:rPr>
          <w:spacing w:val="-2"/>
          <w:w w:val="75"/>
          <w:sz w:val="19"/>
        </w:rPr>
        <w:t>措置と</w:t>
      </w:r>
      <w:r>
        <w:rPr>
          <w:w w:val="75"/>
          <w:sz w:val="19"/>
        </w:rPr>
        <w:t>予防措置</w:t>
      </w:r>
      <w:proofErr w:type="spellEnd"/>
    </w:p>
    <w:p w14:paraId="6AFC3FBA" w14:textId="77777777" w:rsidR="00E66D05" w:rsidRDefault="00000000">
      <w:pPr>
        <w:pStyle w:val="a5"/>
        <w:numPr>
          <w:ilvl w:val="0"/>
          <w:numId w:val="43"/>
        </w:numPr>
        <w:tabs>
          <w:tab w:val="left" w:pos="917"/>
        </w:tabs>
        <w:spacing w:before="159"/>
        <w:ind w:hanging="280"/>
        <w:jc w:val="left"/>
        <w:rPr>
          <w:sz w:val="19"/>
          <w:lang w:eastAsia="ja-JP"/>
        </w:rPr>
      </w:pPr>
      <w:r>
        <w:rPr>
          <w:w w:val="75"/>
          <w:sz w:val="19"/>
          <w:lang w:eastAsia="ja-JP"/>
        </w:rPr>
        <w:t>苦情および不服申し立て</w:t>
      </w:r>
    </w:p>
    <w:p w14:paraId="6A25B895" w14:textId="77777777" w:rsidR="00E66D05" w:rsidRDefault="00000000">
      <w:pPr>
        <w:pStyle w:val="a5"/>
        <w:numPr>
          <w:ilvl w:val="0"/>
          <w:numId w:val="43"/>
        </w:numPr>
        <w:tabs>
          <w:tab w:val="left" w:pos="917"/>
        </w:tabs>
        <w:spacing w:before="160"/>
        <w:ind w:hanging="280"/>
        <w:jc w:val="left"/>
        <w:rPr>
          <w:sz w:val="19"/>
        </w:rPr>
      </w:pPr>
      <w:proofErr w:type="spellStart"/>
      <w:r>
        <w:rPr>
          <w:w w:val="80"/>
          <w:sz w:val="19"/>
        </w:rPr>
        <w:t>継続的な</w:t>
      </w:r>
      <w:r>
        <w:rPr>
          <w:spacing w:val="-2"/>
          <w:w w:val="80"/>
          <w:sz w:val="19"/>
        </w:rPr>
        <w:t>トレーニング</w:t>
      </w:r>
      <w:proofErr w:type="spellEnd"/>
    </w:p>
    <w:p w14:paraId="44270944" w14:textId="77777777" w:rsidR="00E66D05" w:rsidRDefault="00000000">
      <w:pPr>
        <w:pStyle w:val="a3"/>
        <w:spacing w:before="169" w:line="228" w:lineRule="auto"/>
        <w:ind w:left="637" w:right="105"/>
        <w:jc w:val="both"/>
        <w:rPr>
          <w:lang w:eastAsia="ja-JP"/>
        </w:rPr>
      </w:pPr>
      <w:r>
        <w:rPr>
          <w:w w:val="80"/>
          <w:lang w:eastAsia="ja-JP"/>
        </w:rPr>
        <w:t>文書が様々な言語で使用される場合、ノーティファイドボディ は、それらの文書が</w:t>
      </w:r>
      <w:r>
        <w:rPr>
          <w:w w:val="85"/>
          <w:lang w:eastAsia="ja-JP"/>
        </w:rPr>
        <w:t>同じ内容である</w:t>
      </w:r>
      <w:r>
        <w:rPr>
          <w:w w:val="80"/>
          <w:lang w:eastAsia="ja-JP"/>
        </w:rPr>
        <w:t>ことを保証し、管理しなければならない。</w:t>
      </w:r>
    </w:p>
    <w:p w14:paraId="289B4714" w14:textId="77777777" w:rsidR="00E66D05" w:rsidRDefault="00E66D05">
      <w:pPr>
        <w:spacing w:line="228" w:lineRule="auto"/>
        <w:jc w:val="both"/>
        <w:rPr>
          <w:lang w:eastAsia="ja-JP"/>
        </w:rPr>
        <w:sectPr w:rsidR="00E66D05">
          <w:headerReference w:type="default" r:id="rId132"/>
          <w:pgSz w:w="11910" w:h="16840"/>
          <w:pgMar w:top="1260" w:right="1240" w:bottom="280" w:left="1240" w:header="967" w:footer="0" w:gutter="0"/>
          <w:cols w:space="720"/>
        </w:sectPr>
      </w:pPr>
    </w:p>
    <w:p w14:paraId="680287C8" w14:textId="77777777" w:rsidR="00E66D05" w:rsidRDefault="00000000">
      <w:pPr>
        <w:pStyle w:val="a5"/>
        <w:numPr>
          <w:ilvl w:val="1"/>
          <w:numId w:val="45"/>
        </w:numPr>
        <w:tabs>
          <w:tab w:val="left" w:pos="637"/>
        </w:tabs>
        <w:spacing w:before="215" w:line="228" w:lineRule="auto"/>
        <w:ind w:right="105"/>
        <w:jc w:val="both"/>
        <w:rPr>
          <w:sz w:val="19"/>
          <w:lang w:eastAsia="ja-JP"/>
        </w:rPr>
      </w:pPr>
      <w:r>
        <w:rPr>
          <w:w w:val="85"/>
          <w:sz w:val="19"/>
          <w:lang w:eastAsia="ja-JP"/>
        </w:rPr>
        <w:lastRenderedPageBreak/>
        <w:t>ノーティファイド・ボディのトップレベルのマネジメントは、品質マネジメントシステムが、</w:t>
      </w:r>
      <w:r>
        <w:rPr>
          <w:w w:val="80"/>
          <w:sz w:val="19"/>
          <w:lang w:eastAsia="ja-JP"/>
        </w:rPr>
        <w:t>本規則に基づく適合性評価活動に関与する子会社及び下請業者を含むノーティファイド・ボディの組織全体にわたって</w:t>
      </w:r>
      <w:r>
        <w:rPr>
          <w:w w:val="85"/>
          <w:sz w:val="19"/>
          <w:lang w:eastAsia="ja-JP"/>
        </w:rPr>
        <w:t>完全に</w:t>
      </w:r>
      <w:r>
        <w:rPr>
          <w:w w:val="80"/>
          <w:sz w:val="19"/>
          <w:lang w:eastAsia="ja-JP"/>
        </w:rPr>
        <w:t>理解され、実施され、維持される</w:t>
      </w:r>
      <w:r>
        <w:rPr>
          <w:w w:val="85"/>
          <w:sz w:val="19"/>
          <w:lang w:eastAsia="ja-JP"/>
        </w:rPr>
        <w:t>ことを確保しなければならない</w:t>
      </w:r>
      <w:r>
        <w:rPr>
          <w:w w:val="80"/>
          <w:sz w:val="19"/>
          <w:lang w:eastAsia="ja-JP"/>
        </w:rPr>
        <w:t>。</w:t>
      </w:r>
    </w:p>
    <w:p w14:paraId="441FE25E" w14:textId="77777777" w:rsidR="00E66D05" w:rsidRDefault="00E66D05">
      <w:pPr>
        <w:pStyle w:val="a3"/>
        <w:spacing w:before="73"/>
        <w:rPr>
          <w:lang w:eastAsia="ja-JP"/>
        </w:rPr>
      </w:pPr>
    </w:p>
    <w:p w14:paraId="163BFA68" w14:textId="77777777" w:rsidR="00E66D05" w:rsidRDefault="00000000">
      <w:pPr>
        <w:pStyle w:val="a5"/>
        <w:numPr>
          <w:ilvl w:val="1"/>
          <w:numId w:val="45"/>
        </w:numPr>
        <w:tabs>
          <w:tab w:val="left" w:pos="637"/>
        </w:tabs>
        <w:spacing w:line="228" w:lineRule="auto"/>
        <w:ind w:right="102"/>
        <w:jc w:val="both"/>
        <w:rPr>
          <w:sz w:val="19"/>
          <w:lang w:eastAsia="ja-JP"/>
        </w:rPr>
      </w:pPr>
      <w:r>
        <w:rPr>
          <w:w w:val="80"/>
          <w:sz w:val="19"/>
          <w:lang w:eastAsia="ja-JP"/>
        </w:rPr>
        <w:t>届出機関は，すべての要員に対し，署名又はこれに相当するものによって，</w:t>
      </w:r>
      <w:r>
        <w:rPr>
          <w:w w:val="85"/>
          <w:sz w:val="19"/>
          <w:lang w:eastAsia="ja-JP"/>
        </w:rPr>
        <w:t>届出</w:t>
      </w:r>
      <w:r>
        <w:rPr>
          <w:spacing w:val="-5"/>
          <w:w w:val="85"/>
          <w:sz w:val="19"/>
          <w:lang w:eastAsia="ja-JP"/>
        </w:rPr>
        <w:t>機関が</w:t>
      </w:r>
      <w:r>
        <w:rPr>
          <w:w w:val="85"/>
          <w:sz w:val="19"/>
          <w:lang w:eastAsia="ja-JP"/>
        </w:rPr>
        <w:t>定め る手続を遵守する</w:t>
      </w:r>
      <w:r>
        <w:rPr>
          <w:w w:val="80"/>
          <w:sz w:val="19"/>
          <w:lang w:eastAsia="ja-JP"/>
        </w:rPr>
        <w:t>ことを正式に約束するよう求めなければならない</w:t>
      </w:r>
      <w:r>
        <w:rPr>
          <w:w w:val="85"/>
          <w:sz w:val="19"/>
          <w:lang w:eastAsia="ja-JP"/>
        </w:rPr>
        <w:t>。この誓約は、</w:t>
      </w:r>
      <w:r>
        <w:rPr>
          <w:w w:val="80"/>
          <w:sz w:val="19"/>
          <w:lang w:eastAsia="ja-JP"/>
        </w:rPr>
        <w:t>守秘義務、商業的利益及びその他の利益からの独立性、並びに顧客との 既存又は従前の</w:t>
      </w:r>
      <w:r>
        <w:rPr>
          <w:w w:val="85"/>
          <w:sz w:val="19"/>
          <w:lang w:eastAsia="ja-JP"/>
        </w:rPr>
        <w:t>関係に関連する側面を対象とするものとする</w:t>
      </w:r>
      <w:r>
        <w:rPr>
          <w:w w:val="80"/>
          <w:sz w:val="19"/>
          <w:lang w:eastAsia="ja-JP"/>
        </w:rPr>
        <w:t>。要員は、守秘義務、独立性及び公平性の原則を遵守していることを示す書面に記入することを要 求されるものとする。</w:t>
      </w:r>
    </w:p>
    <w:p w14:paraId="16021B7C" w14:textId="77777777" w:rsidR="00E66D05" w:rsidRDefault="00E66D05">
      <w:pPr>
        <w:pStyle w:val="a3"/>
        <w:spacing w:before="209"/>
        <w:rPr>
          <w:lang w:eastAsia="ja-JP"/>
        </w:rPr>
      </w:pPr>
    </w:p>
    <w:p w14:paraId="69E52442" w14:textId="77777777" w:rsidR="00E66D05" w:rsidRDefault="00000000">
      <w:pPr>
        <w:pStyle w:val="a5"/>
        <w:numPr>
          <w:ilvl w:val="0"/>
          <w:numId w:val="45"/>
        </w:numPr>
        <w:tabs>
          <w:tab w:val="left" w:pos="637"/>
        </w:tabs>
        <w:ind w:hanging="530"/>
        <w:rPr>
          <w:sz w:val="17"/>
        </w:rPr>
      </w:pPr>
      <w:proofErr w:type="spellStart"/>
      <w:r>
        <w:rPr>
          <w:w w:val="75"/>
          <w:sz w:val="17"/>
        </w:rPr>
        <w:t>リソース</w:t>
      </w:r>
      <w:r>
        <w:rPr>
          <w:spacing w:val="-2"/>
          <w:w w:val="85"/>
          <w:sz w:val="17"/>
        </w:rPr>
        <w:t>要件</w:t>
      </w:r>
      <w:proofErr w:type="spellEnd"/>
    </w:p>
    <w:p w14:paraId="16ACEB5E" w14:textId="77777777" w:rsidR="00E66D05" w:rsidRDefault="00E66D05">
      <w:pPr>
        <w:pStyle w:val="a3"/>
        <w:spacing w:before="82"/>
        <w:rPr>
          <w:sz w:val="17"/>
        </w:rPr>
      </w:pPr>
    </w:p>
    <w:p w14:paraId="02CE4480" w14:textId="77777777" w:rsidR="00E66D05" w:rsidRDefault="00000000">
      <w:pPr>
        <w:pStyle w:val="a5"/>
        <w:numPr>
          <w:ilvl w:val="1"/>
          <w:numId w:val="45"/>
        </w:numPr>
        <w:tabs>
          <w:tab w:val="left" w:pos="637"/>
        </w:tabs>
        <w:ind w:hanging="530"/>
        <w:rPr>
          <w:sz w:val="19"/>
        </w:rPr>
      </w:pPr>
      <w:proofErr w:type="spellStart"/>
      <w:r>
        <w:rPr>
          <w:spacing w:val="-2"/>
          <w:w w:val="85"/>
          <w:sz w:val="19"/>
        </w:rPr>
        <w:t>一般</w:t>
      </w:r>
      <w:proofErr w:type="spellEnd"/>
    </w:p>
    <w:p w14:paraId="3E26A3B0" w14:textId="77777777" w:rsidR="00E66D05" w:rsidRDefault="00E66D05">
      <w:pPr>
        <w:pStyle w:val="a3"/>
        <w:spacing w:before="69"/>
      </w:pPr>
    </w:p>
    <w:p w14:paraId="6B6271D3" w14:textId="77777777" w:rsidR="00E66D05" w:rsidRDefault="00000000">
      <w:pPr>
        <w:pStyle w:val="a5"/>
        <w:numPr>
          <w:ilvl w:val="2"/>
          <w:numId w:val="45"/>
        </w:numPr>
        <w:tabs>
          <w:tab w:val="left" w:pos="637"/>
        </w:tabs>
        <w:spacing w:line="228" w:lineRule="auto"/>
        <w:ind w:right="104"/>
        <w:jc w:val="both"/>
        <w:rPr>
          <w:sz w:val="19"/>
          <w:lang w:eastAsia="ja-JP"/>
        </w:rPr>
      </w:pPr>
      <w:r>
        <w:rPr>
          <w:sz w:val="19"/>
          <w:lang w:eastAsia="ja-JP"/>
        </w:rPr>
        <w:t>ノーティファイド・オーガニゼーションは</w:t>
      </w:r>
      <w:r>
        <w:rPr>
          <w:w w:val="80"/>
          <w:sz w:val="19"/>
          <w:lang w:eastAsia="ja-JP"/>
        </w:rPr>
        <w:t>、ノーティファイド・オーガニゼーション自身によって、又はノーティファイド・オーガニゼ ーションに代わって、その責任の下で</w:t>
      </w:r>
      <w:r>
        <w:rPr>
          <w:sz w:val="19"/>
          <w:lang w:eastAsia="ja-JP"/>
        </w:rPr>
        <w:t>それらの</w:t>
      </w:r>
      <w:r>
        <w:rPr>
          <w:w w:val="75"/>
          <w:sz w:val="19"/>
          <w:lang w:eastAsia="ja-JP"/>
        </w:rPr>
        <w:t>業務が</w:t>
      </w:r>
      <w:r>
        <w:rPr>
          <w:w w:val="80"/>
          <w:sz w:val="19"/>
          <w:lang w:eastAsia="ja-JP"/>
        </w:rPr>
        <w:t>実施さ</w:t>
      </w:r>
      <w:r>
        <w:rPr>
          <w:w w:val="75"/>
          <w:sz w:val="19"/>
          <w:lang w:eastAsia="ja-JP"/>
        </w:rPr>
        <w:t>れるか否かを問わず、最高度の専門的誠実さ及び特 定の分野における必要な能力をもって</w:t>
      </w:r>
      <w:r>
        <w:rPr>
          <w:w w:val="85"/>
          <w:sz w:val="19"/>
          <w:lang w:eastAsia="ja-JP"/>
        </w:rPr>
        <w:t>、この規則の下でノーティファイド・オーガニゼーションに課されるすべての業務を 実施することができなければならない</w:t>
      </w:r>
      <w:r>
        <w:rPr>
          <w:w w:val="80"/>
          <w:sz w:val="19"/>
          <w:lang w:eastAsia="ja-JP"/>
        </w:rPr>
        <w:t>。</w:t>
      </w:r>
    </w:p>
    <w:p w14:paraId="3AB5A928" w14:textId="77777777" w:rsidR="00E66D05" w:rsidRDefault="00E66D05">
      <w:pPr>
        <w:pStyle w:val="a3"/>
        <w:spacing w:before="73"/>
        <w:rPr>
          <w:lang w:eastAsia="ja-JP"/>
        </w:rPr>
      </w:pPr>
    </w:p>
    <w:p w14:paraId="662746F6" w14:textId="77777777" w:rsidR="00E66D05" w:rsidRDefault="00000000">
      <w:pPr>
        <w:pStyle w:val="a3"/>
        <w:spacing w:line="228" w:lineRule="auto"/>
        <w:ind w:left="637" w:right="105"/>
        <w:jc w:val="both"/>
        <w:rPr>
          <w:lang w:eastAsia="ja-JP"/>
        </w:rPr>
      </w:pPr>
      <w:r>
        <w:rPr>
          <w:w w:val="80"/>
          <w:lang w:eastAsia="ja-JP"/>
        </w:rPr>
        <w:t>特に，ノーティファイドボディ は，必要な要員を有し，指定された適合性評価活動に関連</w:t>
      </w:r>
      <w:r>
        <w:rPr>
          <w:w w:val="75"/>
          <w:lang w:eastAsia="ja-JP"/>
        </w:rPr>
        <w:t>する技術的，科学的及び管理的業務を適切に実施す るために必要な</w:t>
      </w:r>
      <w:r>
        <w:rPr>
          <w:w w:val="80"/>
          <w:lang w:eastAsia="ja-JP"/>
        </w:rPr>
        <w:t>すべての設備，</w:t>
      </w:r>
      <w:r>
        <w:rPr>
          <w:w w:val="75"/>
          <w:lang w:eastAsia="ja-JP"/>
        </w:rPr>
        <w:t>施設及び能力を</w:t>
      </w:r>
      <w:r>
        <w:rPr>
          <w:w w:val="80"/>
          <w:lang w:eastAsia="ja-JP"/>
        </w:rPr>
        <w:t>所有し，又は利用できなければならない。</w:t>
      </w:r>
    </w:p>
    <w:p w14:paraId="0BDA26A2" w14:textId="77777777" w:rsidR="00E66D05" w:rsidRDefault="00E66D05">
      <w:pPr>
        <w:pStyle w:val="a3"/>
        <w:spacing w:before="72"/>
        <w:rPr>
          <w:lang w:eastAsia="ja-JP"/>
        </w:rPr>
      </w:pPr>
    </w:p>
    <w:p w14:paraId="4B08D178" w14:textId="77777777" w:rsidR="00E66D05" w:rsidRDefault="00000000">
      <w:pPr>
        <w:pStyle w:val="a3"/>
        <w:spacing w:line="228" w:lineRule="auto"/>
        <w:ind w:left="637" w:right="104"/>
        <w:jc w:val="both"/>
        <w:rPr>
          <w:lang w:eastAsia="ja-JP"/>
        </w:rPr>
      </w:pPr>
      <w:r>
        <w:rPr>
          <w:w w:val="80"/>
          <w:lang w:eastAsia="ja-JP"/>
        </w:rPr>
        <w:t>この要件は，常に，各適合性評価手順及び指定された機器の種類ごとに，通知機関が，</w:t>
      </w:r>
      <w:r>
        <w:rPr>
          <w:w w:val="75"/>
          <w:lang w:eastAsia="ja-JP"/>
        </w:rPr>
        <w:t>関連する 機器及び対応する技術に関連する経験及び知識を有する十分な管理，技術及び科学的要員を</w:t>
      </w:r>
      <w:r>
        <w:rPr>
          <w:w w:val="80"/>
          <w:lang w:eastAsia="ja-JP"/>
        </w:rPr>
        <w:t>常時 利用可能であることを前提とする</w:t>
      </w:r>
      <w:r>
        <w:rPr>
          <w:w w:val="75"/>
          <w:lang w:eastAsia="ja-JP"/>
        </w:rPr>
        <w:t>。このような要員は</w:t>
      </w:r>
      <w:r>
        <w:rPr>
          <w:w w:val="80"/>
          <w:lang w:eastAsia="ja-JP"/>
        </w:rPr>
        <w:t>，当該ノーティファイドボディが</w:t>
      </w:r>
      <w:r>
        <w:rPr>
          <w:spacing w:val="-2"/>
          <w:w w:val="85"/>
          <w:lang w:eastAsia="ja-JP"/>
        </w:rPr>
        <w:t>，</w:t>
      </w:r>
      <w:r>
        <w:rPr>
          <w:w w:val="80"/>
          <w:lang w:eastAsia="ja-JP"/>
        </w:rPr>
        <w:t>この</w:t>
      </w:r>
      <w:r>
        <w:rPr>
          <w:spacing w:val="-1"/>
          <w:w w:val="80"/>
          <w:lang w:eastAsia="ja-JP"/>
        </w:rPr>
        <w:t>規則の</w:t>
      </w:r>
      <w:r>
        <w:rPr>
          <w:w w:val="80"/>
          <w:lang w:eastAsia="ja-JP"/>
        </w:rPr>
        <w:t>要件，特に附属書Ⅰに定める要件を考慮して，指定</w:t>
      </w:r>
      <w:r>
        <w:rPr>
          <w:spacing w:val="-2"/>
          <w:w w:val="85"/>
          <w:lang w:eastAsia="ja-JP"/>
        </w:rPr>
        <w:t>された機器の医療機能性，臨床評価及び性能並びに安全性の</w:t>
      </w:r>
      <w:r>
        <w:rPr>
          <w:w w:val="80"/>
          <w:lang w:eastAsia="ja-JP"/>
        </w:rPr>
        <w:t>評価を含む適合性評価業務を</w:t>
      </w:r>
      <w:r>
        <w:rPr>
          <w:w w:val="75"/>
          <w:lang w:eastAsia="ja-JP"/>
        </w:rPr>
        <w:t>確実に</w:t>
      </w:r>
      <w:r>
        <w:rPr>
          <w:w w:val="80"/>
          <w:lang w:eastAsia="ja-JP"/>
        </w:rPr>
        <w:t>実施できるよう</w:t>
      </w:r>
      <w:r>
        <w:rPr>
          <w:w w:val="75"/>
          <w:lang w:eastAsia="ja-JP"/>
        </w:rPr>
        <w:t>，十分な人数を確保しなければならない</w:t>
      </w:r>
      <w:r>
        <w:rPr>
          <w:w w:val="80"/>
          <w:lang w:eastAsia="ja-JP"/>
        </w:rPr>
        <w:t>。</w:t>
      </w:r>
    </w:p>
    <w:p w14:paraId="2C58C069" w14:textId="77777777" w:rsidR="00E66D05" w:rsidRDefault="00E66D05">
      <w:pPr>
        <w:pStyle w:val="a3"/>
        <w:spacing w:before="77"/>
        <w:rPr>
          <w:lang w:eastAsia="ja-JP"/>
        </w:rPr>
      </w:pPr>
    </w:p>
    <w:p w14:paraId="63DA517C" w14:textId="77777777" w:rsidR="00E66D05" w:rsidRDefault="00000000">
      <w:pPr>
        <w:pStyle w:val="a3"/>
        <w:spacing w:line="228" w:lineRule="auto"/>
        <w:ind w:left="637" w:right="104"/>
        <w:jc w:val="both"/>
        <w:rPr>
          <w:lang w:eastAsia="ja-JP"/>
        </w:rPr>
      </w:pPr>
      <w:r>
        <w:rPr>
          <w:w w:val="80"/>
          <w:lang w:eastAsia="ja-JP"/>
        </w:rPr>
        <w:t>ノーティファイドボディの累積的能力は，そのノーティファイドボディが指定された種類の機器を 審査できるようなものでなければならない。ノーティファイドボディ は，外部の専門家によって行われた審査を批判的に評価するために十分な内部能力を持たなければ ならない。ノーティファイドボディが外注することが禁じられている業務は，</w:t>
      </w:r>
      <w:r>
        <w:rPr>
          <w:w w:val="85"/>
          <w:lang w:eastAsia="ja-JP"/>
        </w:rPr>
        <w:t>4.1項に</w:t>
      </w:r>
      <w:r>
        <w:rPr>
          <w:w w:val="80"/>
          <w:lang w:eastAsia="ja-JP"/>
        </w:rPr>
        <w:t>規定されている</w:t>
      </w:r>
      <w:r>
        <w:rPr>
          <w:w w:val="85"/>
          <w:lang w:eastAsia="ja-JP"/>
        </w:rPr>
        <w:t>。</w:t>
      </w:r>
    </w:p>
    <w:p w14:paraId="4974FDFA" w14:textId="77777777" w:rsidR="00E66D05" w:rsidRDefault="00E66D05">
      <w:pPr>
        <w:pStyle w:val="a3"/>
        <w:spacing w:before="73"/>
        <w:rPr>
          <w:lang w:eastAsia="ja-JP"/>
        </w:rPr>
      </w:pPr>
    </w:p>
    <w:p w14:paraId="28404A4C" w14:textId="77777777" w:rsidR="00E66D05" w:rsidRDefault="00000000">
      <w:pPr>
        <w:pStyle w:val="a3"/>
        <w:spacing w:before="1" w:line="228" w:lineRule="auto"/>
        <w:ind w:left="637" w:right="105"/>
        <w:jc w:val="both"/>
        <w:rPr>
          <w:lang w:eastAsia="ja-JP"/>
        </w:rPr>
      </w:pPr>
      <w:r>
        <w:rPr>
          <w:w w:val="80"/>
          <w:lang w:eastAsia="ja-JP"/>
        </w:rPr>
        <w:t>機器に関するノーティファイドボディの適合性評価活動の運営</w:t>
      </w:r>
      <w:r>
        <w:rPr>
          <w:spacing w:val="-1"/>
          <w:w w:val="80"/>
          <w:lang w:eastAsia="ja-JP"/>
        </w:rPr>
        <w:t>管理に</w:t>
      </w:r>
      <w:r>
        <w:rPr>
          <w:w w:val="80"/>
          <w:lang w:eastAsia="ja-JP"/>
        </w:rPr>
        <w:t>関与する要員は、審査及び検証業務を実施し、実行する要員が、その要員に要求される業務を遂行する能力を有していることを確実にするために、審査及び</w:t>
      </w:r>
      <w:r>
        <w:rPr>
          <w:w w:val="85"/>
          <w:lang w:eastAsia="ja-JP"/>
        </w:rPr>
        <w:t>検証要員の</w:t>
      </w:r>
      <w:r>
        <w:rPr>
          <w:w w:val="80"/>
          <w:lang w:eastAsia="ja-JP"/>
        </w:rPr>
        <w:t>選定</w:t>
      </w:r>
      <w:r>
        <w:rPr>
          <w:w w:val="85"/>
          <w:lang w:eastAsia="ja-JP"/>
        </w:rPr>
        <w:t>、その能力の検証、その業務の承認及び割り当て、</w:t>
      </w:r>
      <w:r>
        <w:rPr>
          <w:w w:val="80"/>
          <w:lang w:eastAsia="ja-JP"/>
        </w:rPr>
        <w:t>その初期及び継続的な訓練の組織化、並びにその職務の割り当て及びその要員の監視のためのシステムを設定し、運用するための適切な知識を有していなければならない</w:t>
      </w:r>
      <w:r>
        <w:rPr>
          <w:lang w:eastAsia="ja-JP"/>
        </w:rPr>
        <w:t>。</w:t>
      </w:r>
    </w:p>
    <w:p w14:paraId="456EFD5B" w14:textId="77777777" w:rsidR="00E66D05" w:rsidRDefault="00E66D05">
      <w:pPr>
        <w:pStyle w:val="a3"/>
        <w:spacing w:before="75"/>
        <w:rPr>
          <w:lang w:eastAsia="ja-JP"/>
        </w:rPr>
      </w:pPr>
    </w:p>
    <w:p w14:paraId="4DFA6B4B" w14:textId="77777777" w:rsidR="00E66D05" w:rsidRDefault="00000000">
      <w:pPr>
        <w:pStyle w:val="a3"/>
        <w:spacing w:before="1" w:line="228" w:lineRule="auto"/>
        <w:ind w:left="637" w:right="104"/>
        <w:jc w:val="both"/>
        <w:rPr>
          <w:lang w:eastAsia="ja-JP"/>
        </w:rPr>
      </w:pPr>
      <w:r>
        <w:rPr>
          <w:w w:val="75"/>
          <w:lang w:eastAsia="ja-JP"/>
        </w:rPr>
        <w:t>ノーティファイドボディ（Notified Body）は、そのトップレベルのマネジメントの中に、</w:t>
      </w:r>
      <w:r>
        <w:rPr>
          <w:w w:val="80"/>
          <w:lang w:eastAsia="ja-JP"/>
        </w:rPr>
        <w:t>デバイスに関連するすべての適合性評価活動に対する</w:t>
      </w:r>
      <w:r>
        <w:rPr>
          <w:w w:val="75"/>
          <w:lang w:eastAsia="ja-JP"/>
        </w:rPr>
        <w:t>全体的な</w:t>
      </w:r>
      <w:r>
        <w:rPr>
          <w:w w:val="80"/>
          <w:lang w:eastAsia="ja-JP"/>
        </w:rPr>
        <w:t>責任を</w:t>
      </w:r>
      <w:r>
        <w:rPr>
          <w:w w:val="75"/>
          <w:lang w:eastAsia="ja-JP"/>
        </w:rPr>
        <w:t>有する者として、少なくとも一人の個人を特定しなければならない</w:t>
      </w:r>
      <w:r>
        <w:rPr>
          <w:w w:val="80"/>
          <w:lang w:eastAsia="ja-JP"/>
        </w:rPr>
        <w:t>。</w:t>
      </w:r>
    </w:p>
    <w:p w14:paraId="1AF2F0EB" w14:textId="77777777" w:rsidR="00E66D05" w:rsidRDefault="00E66D05">
      <w:pPr>
        <w:pStyle w:val="a3"/>
        <w:spacing w:before="71"/>
        <w:rPr>
          <w:lang w:eastAsia="ja-JP"/>
        </w:rPr>
      </w:pPr>
    </w:p>
    <w:p w14:paraId="75112496" w14:textId="77777777" w:rsidR="00E66D05" w:rsidRDefault="00000000">
      <w:pPr>
        <w:pStyle w:val="a5"/>
        <w:numPr>
          <w:ilvl w:val="2"/>
          <w:numId w:val="45"/>
        </w:numPr>
        <w:tabs>
          <w:tab w:val="left" w:pos="637"/>
        </w:tabs>
        <w:spacing w:line="228" w:lineRule="auto"/>
        <w:ind w:right="105"/>
        <w:jc w:val="both"/>
        <w:rPr>
          <w:sz w:val="19"/>
          <w:lang w:eastAsia="ja-JP"/>
        </w:rPr>
      </w:pPr>
      <w:r>
        <w:rPr>
          <w:w w:val="80"/>
          <w:sz w:val="19"/>
          <w:lang w:eastAsia="ja-JP"/>
        </w:rPr>
        <w:t>通知機関は，</w:t>
      </w:r>
      <w:r>
        <w:rPr>
          <w:w w:val="85"/>
          <w:sz w:val="19"/>
          <w:lang w:eastAsia="ja-JP"/>
        </w:rPr>
        <w:t>経験交換及び継続的な訓練及び教育プログラムを実施することによって，</w:t>
      </w:r>
      <w:r>
        <w:rPr>
          <w:w w:val="80"/>
          <w:sz w:val="19"/>
          <w:lang w:eastAsia="ja-JP"/>
        </w:rPr>
        <w:t>適合性 評価活動に携わる要員がその資格</w:t>
      </w:r>
      <w:r>
        <w:rPr>
          <w:w w:val="85"/>
          <w:sz w:val="19"/>
          <w:lang w:eastAsia="ja-JP"/>
        </w:rPr>
        <w:t>及び専門知識を</w:t>
      </w:r>
      <w:r>
        <w:rPr>
          <w:w w:val="80"/>
          <w:sz w:val="19"/>
          <w:lang w:eastAsia="ja-JP"/>
        </w:rPr>
        <w:t>維持することを確実にしなければならない</w:t>
      </w:r>
      <w:r>
        <w:rPr>
          <w:w w:val="85"/>
          <w:sz w:val="19"/>
          <w:lang w:eastAsia="ja-JP"/>
        </w:rPr>
        <w:t>。</w:t>
      </w:r>
    </w:p>
    <w:p w14:paraId="2DB577B1" w14:textId="77777777" w:rsidR="00E66D05" w:rsidRDefault="00E66D05">
      <w:pPr>
        <w:pStyle w:val="a3"/>
        <w:spacing w:before="73"/>
        <w:rPr>
          <w:lang w:eastAsia="ja-JP"/>
        </w:rPr>
      </w:pPr>
    </w:p>
    <w:p w14:paraId="25BD9C0A" w14:textId="77777777" w:rsidR="00E66D05" w:rsidRDefault="00000000">
      <w:pPr>
        <w:pStyle w:val="a5"/>
        <w:numPr>
          <w:ilvl w:val="2"/>
          <w:numId w:val="45"/>
        </w:numPr>
        <w:tabs>
          <w:tab w:val="left" w:pos="637"/>
        </w:tabs>
        <w:spacing w:line="228" w:lineRule="auto"/>
        <w:ind w:right="105"/>
        <w:jc w:val="both"/>
        <w:rPr>
          <w:sz w:val="19"/>
          <w:lang w:eastAsia="ja-JP"/>
        </w:rPr>
      </w:pPr>
      <w:r>
        <w:rPr>
          <w:w w:val="75"/>
          <w:sz w:val="19"/>
          <w:lang w:eastAsia="ja-JP"/>
        </w:rPr>
        <w:t>届出</w:t>
      </w:r>
      <w:r>
        <w:rPr>
          <w:sz w:val="19"/>
          <w:lang w:eastAsia="ja-JP"/>
        </w:rPr>
        <w:t>機関は</w:t>
      </w:r>
      <w:r>
        <w:rPr>
          <w:w w:val="75"/>
          <w:sz w:val="19"/>
          <w:lang w:eastAsia="ja-JP"/>
        </w:rPr>
        <w:t>、適合性評価活動に関与する下請業者及び外部専門家を含む要員の職務及び責任の範囲及び限界並びに権限の</w:t>
      </w:r>
      <w:r>
        <w:rPr>
          <w:sz w:val="19"/>
          <w:lang w:eastAsia="ja-JP"/>
        </w:rPr>
        <w:t>レベルを</w:t>
      </w:r>
      <w:r>
        <w:rPr>
          <w:w w:val="75"/>
          <w:sz w:val="19"/>
          <w:lang w:eastAsia="ja-JP"/>
        </w:rPr>
        <w:t>明確に文書化</w:t>
      </w:r>
      <w:r>
        <w:rPr>
          <w:w w:val="80"/>
          <w:sz w:val="19"/>
          <w:lang w:eastAsia="ja-JP"/>
        </w:rPr>
        <w:t>し、要員に適宜通知</w:t>
      </w:r>
      <w:r>
        <w:rPr>
          <w:w w:val="75"/>
          <w:sz w:val="19"/>
          <w:lang w:eastAsia="ja-JP"/>
        </w:rPr>
        <w:t>しなければならない。</w:t>
      </w:r>
    </w:p>
    <w:p w14:paraId="76180432" w14:textId="77777777" w:rsidR="00E66D05" w:rsidRDefault="00E66D05">
      <w:pPr>
        <w:pStyle w:val="a3"/>
        <w:spacing w:before="209"/>
        <w:rPr>
          <w:lang w:eastAsia="ja-JP"/>
        </w:rPr>
      </w:pPr>
    </w:p>
    <w:p w14:paraId="1265E6D5" w14:textId="77777777" w:rsidR="00E66D05" w:rsidRDefault="00000000">
      <w:pPr>
        <w:pStyle w:val="a5"/>
        <w:numPr>
          <w:ilvl w:val="1"/>
          <w:numId w:val="45"/>
        </w:numPr>
        <w:tabs>
          <w:tab w:val="left" w:pos="637"/>
        </w:tabs>
        <w:ind w:hanging="530"/>
        <w:rPr>
          <w:sz w:val="19"/>
        </w:rPr>
      </w:pPr>
      <w:proofErr w:type="spellStart"/>
      <w:r>
        <w:rPr>
          <w:spacing w:val="-2"/>
          <w:w w:val="75"/>
          <w:sz w:val="19"/>
        </w:rPr>
        <w:t>人員に関する</w:t>
      </w:r>
      <w:r>
        <w:rPr>
          <w:w w:val="75"/>
          <w:sz w:val="19"/>
        </w:rPr>
        <w:t>資格基準</w:t>
      </w:r>
      <w:proofErr w:type="spellEnd"/>
    </w:p>
    <w:p w14:paraId="6A5525CF" w14:textId="77777777" w:rsidR="00E66D05" w:rsidRDefault="00E66D05">
      <w:pPr>
        <w:pStyle w:val="a3"/>
        <w:spacing w:before="68"/>
      </w:pPr>
    </w:p>
    <w:p w14:paraId="5F986B63" w14:textId="77777777" w:rsidR="00E66D05" w:rsidRDefault="00000000">
      <w:pPr>
        <w:pStyle w:val="a5"/>
        <w:numPr>
          <w:ilvl w:val="2"/>
          <w:numId w:val="45"/>
        </w:numPr>
        <w:tabs>
          <w:tab w:val="left" w:pos="637"/>
        </w:tabs>
        <w:spacing w:before="1" w:line="228" w:lineRule="auto"/>
        <w:ind w:right="105"/>
        <w:jc w:val="both"/>
        <w:rPr>
          <w:sz w:val="19"/>
          <w:lang w:eastAsia="ja-JP"/>
        </w:rPr>
      </w:pPr>
      <w:r>
        <w:rPr>
          <w:w w:val="80"/>
          <w:sz w:val="19"/>
          <w:lang w:eastAsia="ja-JP"/>
        </w:rPr>
        <w:t>ノーティファイドボディは、</w:t>
      </w:r>
      <w:r>
        <w:rPr>
          <w:w w:val="75"/>
          <w:sz w:val="19"/>
          <w:lang w:eastAsia="ja-JP"/>
        </w:rPr>
        <w:t>要求される</w:t>
      </w:r>
      <w:r>
        <w:rPr>
          <w:w w:val="80"/>
          <w:sz w:val="19"/>
          <w:lang w:eastAsia="ja-JP"/>
        </w:rPr>
        <w:t>知識、経験及び</w:t>
      </w:r>
      <w:r>
        <w:rPr>
          <w:w w:val="75"/>
          <w:sz w:val="19"/>
          <w:lang w:eastAsia="ja-JP"/>
        </w:rPr>
        <w:t>その他の能力、並びに要求される初期及び 継続的な</w:t>
      </w:r>
      <w:r>
        <w:rPr>
          <w:sz w:val="19"/>
          <w:lang w:eastAsia="ja-JP"/>
        </w:rPr>
        <w:t>研修を</w:t>
      </w:r>
      <w:r>
        <w:rPr>
          <w:w w:val="80"/>
          <w:sz w:val="19"/>
          <w:lang w:eastAsia="ja-JP"/>
        </w:rPr>
        <w:t>含め、適合性評価活動に携わる者の選定及び</w:t>
      </w:r>
      <w:r>
        <w:rPr>
          <w:spacing w:val="-1"/>
          <w:w w:val="80"/>
          <w:sz w:val="19"/>
          <w:lang w:eastAsia="ja-JP"/>
        </w:rPr>
        <w:t>承認の</w:t>
      </w:r>
      <w:r>
        <w:rPr>
          <w:w w:val="80"/>
          <w:sz w:val="19"/>
          <w:lang w:eastAsia="ja-JP"/>
        </w:rPr>
        <w:t>ための資格基準及び手順を定め、 文書化しなければならない</w:t>
      </w:r>
      <w:r>
        <w:rPr>
          <w:w w:val="75"/>
          <w:sz w:val="19"/>
          <w:lang w:eastAsia="ja-JP"/>
        </w:rPr>
        <w:t>。資格基準は</w:t>
      </w:r>
      <w:r>
        <w:rPr>
          <w:w w:val="80"/>
          <w:sz w:val="19"/>
          <w:lang w:eastAsia="ja-JP"/>
        </w:rPr>
        <w:t>、審査、製品評価又は試験、技術文書の審査及び意思決定などの適合性評価プロ セスにおける様々な機能、並びに、</w:t>
      </w:r>
      <w:r>
        <w:rPr>
          <w:w w:val="75"/>
          <w:sz w:val="19"/>
          <w:lang w:eastAsia="ja-JP"/>
        </w:rPr>
        <w:t>生体適合性、滅菌、ヒト及び動物由来の組織及び細胞、臨床評価な</w:t>
      </w:r>
      <w:r>
        <w:rPr>
          <w:w w:val="80"/>
          <w:sz w:val="19"/>
          <w:lang w:eastAsia="ja-JP"/>
        </w:rPr>
        <w:t xml:space="preserve"> どの</w:t>
      </w:r>
      <w:r>
        <w:rPr>
          <w:w w:val="85"/>
          <w:sz w:val="19"/>
          <w:lang w:eastAsia="ja-JP"/>
        </w:rPr>
        <w:t>指定範囲に</w:t>
      </w:r>
      <w:r>
        <w:rPr>
          <w:w w:val="75"/>
          <w:sz w:val="19"/>
          <w:lang w:eastAsia="ja-JP"/>
        </w:rPr>
        <w:t>含まれる</w:t>
      </w:r>
      <w:r>
        <w:rPr>
          <w:w w:val="80"/>
          <w:sz w:val="19"/>
          <w:lang w:eastAsia="ja-JP"/>
        </w:rPr>
        <w:t>機器、技術及び</w:t>
      </w:r>
      <w:r>
        <w:rPr>
          <w:w w:val="75"/>
          <w:sz w:val="19"/>
          <w:lang w:eastAsia="ja-JP"/>
        </w:rPr>
        <w:t>分野に対応しなければならない</w:t>
      </w:r>
      <w:r>
        <w:rPr>
          <w:w w:val="85"/>
          <w:sz w:val="19"/>
          <w:lang w:eastAsia="ja-JP"/>
        </w:rPr>
        <w:t>。</w:t>
      </w:r>
    </w:p>
    <w:p w14:paraId="755C9219" w14:textId="77777777" w:rsidR="00E66D05" w:rsidRDefault="00E66D05">
      <w:pPr>
        <w:spacing w:line="228" w:lineRule="auto"/>
        <w:jc w:val="both"/>
        <w:rPr>
          <w:sz w:val="19"/>
          <w:lang w:eastAsia="ja-JP"/>
        </w:rPr>
        <w:sectPr w:rsidR="00E66D05">
          <w:headerReference w:type="default" r:id="rId133"/>
          <w:pgSz w:w="11910" w:h="16840"/>
          <w:pgMar w:top="1260" w:right="1240" w:bottom="280" w:left="1240" w:header="967" w:footer="0" w:gutter="0"/>
          <w:cols w:space="720"/>
        </w:sectPr>
      </w:pPr>
    </w:p>
    <w:p w14:paraId="7B5DC0D0" w14:textId="77777777" w:rsidR="00E66D05" w:rsidRDefault="00000000">
      <w:pPr>
        <w:pStyle w:val="a5"/>
        <w:numPr>
          <w:ilvl w:val="2"/>
          <w:numId w:val="45"/>
        </w:numPr>
        <w:tabs>
          <w:tab w:val="left" w:pos="637"/>
        </w:tabs>
        <w:spacing w:before="215" w:line="228" w:lineRule="auto"/>
        <w:ind w:right="105"/>
        <w:jc w:val="both"/>
        <w:rPr>
          <w:sz w:val="19"/>
          <w:lang w:eastAsia="ja-JP"/>
        </w:rPr>
      </w:pPr>
      <w:r>
        <w:rPr>
          <w:w w:val="80"/>
          <w:sz w:val="19"/>
          <w:lang w:eastAsia="ja-JP"/>
        </w:rPr>
        <w:lastRenderedPageBreak/>
        <w:t>第 3.2.1 節で言及する適格性基準は，第 42 条(3)に言及する届出に加盟国が使用する適用範囲の記述に従っ て，</w:t>
      </w:r>
      <w:r>
        <w:rPr>
          <w:w w:val="75"/>
          <w:sz w:val="19"/>
          <w:lang w:eastAsia="ja-JP"/>
        </w:rPr>
        <w:t>その適用範囲の記述の細目内で要求される適格性のために十分な詳細レベルを提供する</w:t>
      </w:r>
      <w:r>
        <w:rPr>
          <w:w w:val="80"/>
          <w:sz w:val="19"/>
          <w:lang w:eastAsia="ja-JP"/>
        </w:rPr>
        <w:t>，届出機関の指定の適用 範囲に言及しなければならない</w:t>
      </w:r>
      <w:r>
        <w:rPr>
          <w:w w:val="75"/>
          <w:sz w:val="19"/>
          <w:lang w:eastAsia="ja-JP"/>
        </w:rPr>
        <w:t>。</w:t>
      </w:r>
    </w:p>
    <w:p w14:paraId="56BAF5F4" w14:textId="77777777" w:rsidR="00E66D05" w:rsidRDefault="00000000">
      <w:pPr>
        <w:pStyle w:val="a3"/>
        <w:spacing w:before="199"/>
        <w:ind w:left="637"/>
        <w:rPr>
          <w:lang w:eastAsia="ja-JP"/>
        </w:rPr>
      </w:pPr>
      <w:r>
        <w:rPr>
          <w:w w:val="75"/>
          <w:lang w:eastAsia="ja-JP"/>
        </w:rPr>
        <w:t>具体的な資格基準は、少なくとも</w:t>
      </w:r>
      <w:r>
        <w:rPr>
          <w:spacing w:val="-5"/>
          <w:w w:val="75"/>
          <w:lang w:eastAsia="ja-JP"/>
        </w:rPr>
        <w:t>以下の</w:t>
      </w:r>
      <w:r>
        <w:rPr>
          <w:w w:val="75"/>
          <w:lang w:eastAsia="ja-JP"/>
        </w:rPr>
        <w:t>評価について定めなければならない</w:t>
      </w:r>
      <w:r>
        <w:rPr>
          <w:spacing w:val="-5"/>
          <w:w w:val="75"/>
          <w:lang w:eastAsia="ja-JP"/>
        </w:rPr>
        <w:t>：</w:t>
      </w:r>
    </w:p>
    <w:p w14:paraId="5D7A7E5C" w14:textId="77777777" w:rsidR="00E66D05" w:rsidRDefault="00000000">
      <w:pPr>
        <w:pStyle w:val="a5"/>
        <w:numPr>
          <w:ilvl w:val="3"/>
          <w:numId w:val="45"/>
        </w:numPr>
        <w:tabs>
          <w:tab w:val="left" w:pos="917"/>
        </w:tabs>
        <w:spacing w:before="195"/>
        <w:ind w:hanging="280"/>
        <w:jc w:val="left"/>
        <w:rPr>
          <w:sz w:val="19"/>
        </w:rPr>
      </w:pPr>
      <w:proofErr w:type="spellStart"/>
      <w:r>
        <w:rPr>
          <w:w w:val="75"/>
          <w:sz w:val="19"/>
        </w:rPr>
        <w:t>前臨床</w:t>
      </w:r>
      <w:r>
        <w:rPr>
          <w:spacing w:val="-2"/>
          <w:w w:val="75"/>
          <w:sz w:val="19"/>
        </w:rPr>
        <w:t>評価</w:t>
      </w:r>
      <w:proofErr w:type="spellEnd"/>
      <w:r>
        <w:rPr>
          <w:spacing w:val="-2"/>
          <w:w w:val="75"/>
          <w:sz w:val="19"/>
        </w:rPr>
        <w:t>、</w:t>
      </w:r>
    </w:p>
    <w:p w14:paraId="3F4E7EC4" w14:textId="77777777" w:rsidR="00E66D05" w:rsidRDefault="00000000">
      <w:pPr>
        <w:pStyle w:val="a5"/>
        <w:numPr>
          <w:ilvl w:val="3"/>
          <w:numId w:val="45"/>
        </w:numPr>
        <w:tabs>
          <w:tab w:val="left" w:pos="917"/>
        </w:tabs>
        <w:spacing w:before="195"/>
        <w:ind w:hanging="280"/>
        <w:jc w:val="left"/>
        <w:rPr>
          <w:sz w:val="19"/>
        </w:rPr>
      </w:pPr>
      <w:proofErr w:type="spellStart"/>
      <w:r>
        <w:rPr>
          <w:w w:val="75"/>
          <w:sz w:val="19"/>
        </w:rPr>
        <w:t>臨床</w:t>
      </w:r>
      <w:r>
        <w:rPr>
          <w:spacing w:val="-2"/>
          <w:w w:val="85"/>
          <w:sz w:val="19"/>
        </w:rPr>
        <w:t>評価</w:t>
      </w:r>
      <w:proofErr w:type="spellEnd"/>
    </w:p>
    <w:p w14:paraId="4161FBE5" w14:textId="77777777" w:rsidR="00E66D05" w:rsidRDefault="00000000">
      <w:pPr>
        <w:pStyle w:val="a5"/>
        <w:numPr>
          <w:ilvl w:val="3"/>
          <w:numId w:val="45"/>
        </w:numPr>
        <w:tabs>
          <w:tab w:val="left" w:pos="917"/>
        </w:tabs>
        <w:spacing w:before="195"/>
        <w:ind w:hanging="280"/>
        <w:jc w:val="left"/>
        <w:rPr>
          <w:sz w:val="19"/>
          <w:lang w:eastAsia="ja-JP"/>
        </w:rPr>
      </w:pPr>
      <w:r>
        <w:rPr>
          <w:w w:val="75"/>
          <w:sz w:val="19"/>
          <w:lang w:eastAsia="ja-JP"/>
        </w:rPr>
        <w:t>ヒトおよび動物</w:t>
      </w:r>
      <w:r>
        <w:rPr>
          <w:spacing w:val="-2"/>
          <w:w w:val="75"/>
          <w:sz w:val="19"/>
          <w:lang w:eastAsia="ja-JP"/>
        </w:rPr>
        <w:t>由来の</w:t>
      </w:r>
      <w:r>
        <w:rPr>
          <w:w w:val="75"/>
          <w:sz w:val="19"/>
          <w:lang w:eastAsia="ja-JP"/>
        </w:rPr>
        <w:t>組織および細胞</w:t>
      </w:r>
      <w:r>
        <w:rPr>
          <w:spacing w:val="-2"/>
          <w:w w:val="75"/>
          <w:sz w:val="19"/>
          <w:lang w:eastAsia="ja-JP"/>
        </w:rPr>
        <w:t>、</w:t>
      </w:r>
    </w:p>
    <w:p w14:paraId="67096019" w14:textId="77777777" w:rsidR="00E66D05" w:rsidRDefault="00000000">
      <w:pPr>
        <w:pStyle w:val="a5"/>
        <w:numPr>
          <w:ilvl w:val="3"/>
          <w:numId w:val="45"/>
        </w:numPr>
        <w:tabs>
          <w:tab w:val="left" w:pos="917"/>
        </w:tabs>
        <w:spacing w:before="195"/>
        <w:ind w:hanging="280"/>
        <w:jc w:val="left"/>
        <w:rPr>
          <w:sz w:val="19"/>
        </w:rPr>
      </w:pPr>
      <w:proofErr w:type="spellStart"/>
      <w:r>
        <w:rPr>
          <w:w w:val="75"/>
          <w:sz w:val="19"/>
        </w:rPr>
        <w:t>機能</w:t>
      </w:r>
      <w:r>
        <w:rPr>
          <w:spacing w:val="-2"/>
          <w:w w:val="85"/>
          <w:sz w:val="19"/>
        </w:rPr>
        <w:t>安全</w:t>
      </w:r>
      <w:proofErr w:type="spellEnd"/>
      <w:r>
        <w:rPr>
          <w:spacing w:val="-2"/>
          <w:w w:val="85"/>
          <w:sz w:val="19"/>
        </w:rPr>
        <w:t>、</w:t>
      </w:r>
    </w:p>
    <w:p w14:paraId="6DB88C1A" w14:textId="77777777" w:rsidR="00E66D05" w:rsidRDefault="00000000">
      <w:pPr>
        <w:pStyle w:val="a5"/>
        <w:numPr>
          <w:ilvl w:val="3"/>
          <w:numId w:val="45"/>
        </w:numPr>
        <w:tabs>
          <w:tab w:val="left" w:pos="917"/>
        </w:tabs>
        <w:spacing w:before="195"/>
        <w:ind w:hanging="280"/>
        <w:jc w:val="left"/>
        <w:rPr>
          <w:sz w:val="19"/>
        </w:rPr>
      </w:pPr>
      <w:proofErr w:type="spellStart"/>
      <w:r>
        <w:rPr>
          <w:spacing w:val="-2"/>
          <w:w w:val="85"/>
          <w:sz w:val="19"/>
        </w:rPr>
        <w:t>ソフトウェアである</w:t>
      </w:r>
      <w:proofErr w:type="spellEnd"/>
      <w:r>
        <w:rPr>
          <w:spacing w:val="-2"/>
          <w:w w:val="85"/>
          <w:sz w:val="19"/>
        </w:rPr>
        <w:t>、</w:t>
      </w:r>
    </w:p>
    <w:p w14:paraId="5BE3A64C" w14:textId="77777777" w:rsidR="00E66D05" w:rsidRDefault="00000000">
      <w:pPr>
        <w:pStyle w:val="a5"/>
        <w:numPr>
          <w:ilvl w:val="3"/>
          <w:numId w:val="45"/>
        </w:numPr>
        <w:tabs>
          <w:tab w:val="left" w:pos="917"/>
        </w:tabs>
        <w:spacing w:before="195"/>
        <w:ind w:hanging="280"/>
        <w:jc w:val="left"/>
        <w:rPr>
          <w:sz w:val="19"/>
          <w:lang w:eastAsia="ja-JP"/>
        </w:rPr>
      </w:pPr>
      <w:r>
        <w:rPr>
          <w:spacing w:val="-2"/>
          <w:w w:val="85"/>
          <w:sz w:val="19"/>
          <w:lang w:eastAsia="ja-JP"/>
        </w:rPr>
        <w:t>パッケージングである、</w:t>
      </w:r>
    </w:p>
    <w:p w14:paraId="476F9E55" w14:textId="77777777" w:rsidR="00E66D05" w:rsidRDefault="00000000">
      <w:pPr>
        <w:pStyle w:val="a5"/>
        <w:numPr>
          <w:ilvl w:val="3"/>
          <w:numId w:val="45"/>
        </w:numPr>
        <w:tabs>
          <w:tab w:val="left" w:pos="917"/>
        </w:tabs>
        <w:spacing w:before="195"/>
        <w:ind w:hanging="280"/>
        <w:jc w:val="left"/>
        <w:rPr>
          <w:sz w:val="19"/>
          <w:lang w:eastAsia="ja-JP"/>
        </w:rPr>
      </w:pPr>
      <w:r>
        <w:rPr>
          <w:spacing w:val="-2"/>
          <w:w w:val="75"/>
          <w:sz w:val="19"/>
          <w:lang w:eastAsia="ja-JP"/>
        </w:rPr>
        <w:t>医薬品を</w:t>
      </w:r>
      <w:r>
        <w:rPr>
          <w:w w:val="75"/>
          <w:sz w:val="19"/>
          <w:lang w:eastAsia="ja-JP"/>
        </w:rPr>
        <w:t>一体化した機器、</w:t>
      </w:r>
    </w:p>
    <w:p w14:paraId="2019EBDD" w14:textId="77777777" w:rsidR="00E66D05" w:rsidRDefault="00000000">
      <w:pPr>
        <w:pStyle w:val="a5"/>
        <w:numPr>
          <w:ilvl w:val="3"/>
          <w:numId w:val="45"/>
        </w:numPr>
        <w:tabs>
          <w:tab w:val="left" w:pos="917"/>
        </w:tabs>
        <w:spacing w:before="204" w:line="228" w:lineRule="auto"/>
        <w:ind w:right="105"/>
        <w:rPr>
          <w:sz w:val="19"/>
          <w:lang w:eastAsia="ja-JP"/>
        </w:rPr>
      </w:pPr>
      <w:r>
        <w:rPr>
          <w:w w:val="85"/>
          <w:sz w:val="19"/>
          <w:lang w:eastAsia="ja-JP"/>
        </w:rPr>
        <w:t>人体に</w:t>
      </w:r>
      <w:r>
        <w:rPr>
          <w:w w:val="80"/>
          <w:sz w:val="19"/>
          <w:lang w:eastAsia="ja-JP"/>
        </w:rPr>
        <w:t>吸収される物質または</w:t>
      </w:r>
      <w:r>
        <w:rPr>
          <w:w w:val="85"/>
          <w:sz w:val="19"/>
          <w:lang w:eastAsia="ja-JP"/>
        </w:rPr>
        <w:t>人体に</w:t>
      </w:r>
      <w:r>
        <w:rPr>
          <w:w w:val="80"/>
          <w:sz w:val="19"/>
          <w:lang w:eastAsia="ja-JP"/>
        </w:rPr>
        <w:t>局所的に</w:t>
      </w:r>
      <w:r>
        <w:rPr>
          <w:w w:val="85"/>
          <w:sz w:val="19"/>
          <w:lang w:eastAsia="ja-JP"/>
        </w:rPr>
        <w:t>分散する</w:t>
      </w:r>
      <w:r>
        <w:rPr>
          <w:w w:val="80"/>
          <w:sz w:val="19"/>
          <w:lang w:eastAsia="ja-JP"/>
        </w:rPr>
        <w:t>物質の組み合わせで構成される</w:t>
      </w:r>
      <w:r>
        <w:rPr>
          <w:w w:val="85"/>
          <w:sz w:val="19"/>
          <w:lang w:eastAsia="ja-JP"/>
        </w:rPr>
        <w:t>装置と</w:t>
      </w:r>
    </w:p>
    <w:p w14:paraId="1D7A2D9E" w14:textId="77777777" w:rsidR="00E66D05" w:rsidRDefault="00000000">
      <w:pPr>
        <w:pStyle w:val="a5"/>
        <w:numPr>
          <w:ilvl w:val="3"/>
          <w:numId w:val="45"/>
        </w:numPr>
        <w:tabs>
          <w:tab w:val="left" w:pos="917"/>
        </w:tabs>
        <w:spacing w:before="198"/>
        <w:ind w:hanging="280"/>
        <w:jc w:val="left"/>
        <w:rPr>
          <w:sz w:val="19"/>
          <w:lang w:eastAsia="ja-JP"/>
        </w:rPr>
      </w:pPr>
      <w:r>
        <w:rPr>
          <w:w w:val="75"/>
          <w:sz w:val="19"/>
          <w:lang w:eastAsia="ja-JP"/>
        </w:rPr>
        <w:t>さまざまな種類の滅菌</w:t>
      </w:r>
      <w:r>
        <w:rPr>
          <w:spacing w:val="-2"/>
          <w:w w:val="75"/>
          <w:sz w:val="19"/>
          <w:lang w:eastAsia="ja-JP"/>
        </w:rPr>
        <w:t>プロセス。</w:t>
      </w:r>
    </w:p>
    <w:p w14:paraId="7334BFF1" w14:textId="77777777" w:rsidR="00E66D05" w:rsidRDefault="00000000">
      <w:pPr>
        <w:pStyle w:val="a5"/>
        <w:numPr>
          <w:ilvl w:val="2"/>
          <w:numId w:val="45"/>
        </w:numPr>
        <w:tabs>
          <w:tab w:val="left" w:pos="637"/>
        </w:tabs>
        <w:spacing w:before="202" w:line="230" w:lineRule="auto"/>
        <w:ind w:right="105"/>
        <w:jc w:val="both"/>
        <w:rPr>
          <w:sz w:val="19"/>
          <w:lang w:eastAsia="ja-JP"/>
        </w:rPr>
      </w:pPr>
      <w:r>
        <w:rPr>
          <w:w w:val="80"/>
          <w:sz w:val="19"/>
          <w:lang w:eastAsia="ja-JP"/>
        </w:rPr>
        <w:t>資格基準の設定及び特定の適合性評価活動を行う他の要員の承認に責任を負う要員は，通達機関自体に雇用され なければならず，外部の専門家又は下請業者であってはならない。これらの要員は，次のすべてについて実証済みの知識及び経験を有していなければならない：</w:t>
      </w:r>
    </w:p>
    <w:p w14:paraId="49B46D92" w14:textId="77777777" w:rsidR="00E66D05" w:rsidRDefault="00000000">
      <w:pPr>
        <w:pStyle w:val="a5"/>
        <w:numPr>
          <w:ilvl w:val="3"/>
          <w:numId w:val="45"/>
        </w:numPr>
        <w:tabs>
          <w:tab w:val="left" w:pos="917"/>
        </w:tabs>
        <w:spacing w:before="195"/>
        <w:ind w:hanging="280"/>
        <w:jc w:val="left"/>
        <w:rPr>
          <w:sz w:val="19"/>
          <w:lang w:eastAsia="ja-JP"/>
        </w:rPr>
      </w:pPr>
      <w:r>
        <w:rPr>
          <w:w w:val="75"/>
          <w:sz w:val="19"/>
          <w:lang w:eastAsia="ja-JP"/>
        </w:rPr>
        <w:t>EUの機器法および関連ガイダンス</w:t>
      </w:r>
      <w:r>
        <w:rPr>
          <w:spacing w:val="-2"/>
          <w:w w:val="75"/>
          <w:sz w:val="19"/>
          <w:lang w:eastAsia="ja-JP"/>
        </w:rPr>
        <w:t>文書；</w:t>
      </w:r>
    </w:p>
    <w:p w14:paraId="29DC5EF8" w14:textId="77777777" w:rsidR="00E66D05" w:rsidRDefault="00000000">
      <w:pPr>
        <w:pStyle w:val="a5"/>
        <w:numPr>
          <w:ilvl w:val="3"/>
          <w:numId w:val="45"/>
        </w:numPr>
        <w:tabs>
          <w:tab w:val="left" w:pos="917"/>
        </w:tabs>
        <w:spacing w:before="195"/>
        <w:ind w:hanging="280"/>
        <w:jc w:val="left"/>
        <w:rPr>
          <w:sz w:val="19"/>
          <w:lang w:eastAsia="ja-JP"/>
        </w:rPr>
      </w:pPr>
      <w:r>
        <w:rPr>
          <w:spacing w:val="-2"/>
          <w:w w:val="75"/>
          <w:sz w:val="19"/>
          <w:lang w:eastAsia="ja-JP"/>
        </w:rPr>
        <w:t>本規則に</w:t>
      </w:r>
      <w:r>
        <w:rPr>
          <w:w w:val="75"/>
          <w:sz w:val="19"/>
          <w:lang w:eastAsia="ja-JP"/>
        </w:rPr>
        <w:t>規定される適合性評価手続き；</w:t>
      </w:r>
    </w:p>
    <w:p w14:paraId="06341D46" w14:textId="77777777" w:rsidR="00E66D05" w:rsidRDefault="00000000">
      <w:pPr>
        <w:pStyle w:val="a5"/>
        <w:numPr>
          <w:ilvl w:val="3"/>
          <w:numId w:val="45"/>
        </w:numPr>
        <w:tabs>
          <w:tab w:val="left" w:pos="917"/>
        </w:tabs>
        <w:spacing w:before="195"/>
        <w:ind w:hanging="280"/>
        <w:jc w:val="left"/>
        <w:rPr>
          <w:sz w:val="19"/>
          <w:lang w:eastAsia="ja-JP"/>
        </w:rPr>
      </w:pPr>
      <w:r>
        <w:rPr>
          <w:w w:val="75"/>
          <w:sz w:val="19"/>
          <w:lang w:eastAsia="ja-JP"/>
        </w:rPr>
        <w:t>デバイス技術および</w:t>
      </w:r>
      <w:r>
        <w:rPr>
          <w:spacing w:val="-2"/>
          <w:w w:val="75"/>
          <w:sz w:val="19"/>
          <w:lang w:eastAsia="ja-JP"/>
        </w:rPr>
        <w:t>デバイスの</w:t>
      </w:r>
      <w:r>
        <w:rPr>
          <w:w w:val="75"/>
          <w:sz w:val="19"/>
          <w:lang w:eastAsia="ja-JP"/>
        </w:rPr>
        <w:t>設計と製造に関する幅広い基礎知識</w:t>
      </w:r>
      <w:r>
        <w:rPr>
          <w:spacing w:val="-2"/>
          <w:w w:val="75"/>
          <w:sz w:val="19"/>
          <w:lang w:eastAsia="ja-JP"/>
        </w:rPr>
        <w:t>；</w:t>
      </w:r>
    </w:p>
    <w:p w14:paraId="1853BD5B" w14:textId="77777777" w:rsidR="00E66D05" w:rsidRDefault="00000000">
      <w:pPr>
        <w:pStyle w:val="a5"/>
        <w:numPr>
          <w:ilvl w:val="3"/>
          <w:numId w:val="45"/>
        </w:numPr>
        <w:tabs>
          <w:tab w:val="left" w:pos="917"/>
        </w:tabs>
        <w:spacing w:before="194"/>
        <w:ind w:hanging="280"/>
        <w:jc w:val="left"/>
        <w:rPr>
          <w:sz w:val="19"/>
          <w:lang w:eastAsia="ja-JP"/>
        </w:rPr>
      </w:pPr>
      <w:r>
        <w:rPr>
          <w:w w:val="75"/>
          <w:sz w:val="19"/>
          <w:lang w:eastAsia="ja-JP"/>
        </w:rPr>
        <w:t>通知機関の品質マネジメントシステム、関連手順及び要求される適格性</w:t>
      </w:r>
      <w:r>
        <w:rPr>
          <w:spacing w:val="6"/>
          <w:sz w:val="19"/>
          <w:lang w:eastAsia="ja-JP"/>
        </w:rPr>
        <w:t>基準</w:t>
      </w:r>
      <w:r>
        <w:rPr>
          <w:spacing w:val="-2"/>
          <w:w w:val="75"/>
          <w:sz w:val="19"/>
          <w:lang w:eastAsia="ja-JP"/>
        </w:rPr>
        <w:t>；</w:t>
      </w:r>
    </w:p>
    <w:p w14:paraId="5F940501" w14:textId="77777777" w:rsidR="00E66D05" w:rsidRDefault="00000000">
      <w:pPr>
        <w:pStyle w:val="a5"/>
        <w:numPr>
          <w:ilvl w:val="3"/>
          <w:numId w:val="45"/>
        </w:numPr>
        <w:tabs>
          <w:tab w:val="left" w:pos="917"/>
        </w:tabs>
        <w:spacing w:before="194"/>
        <w:ind w:hanging="280"/>
        <w:jc w:val="left"/>
        <w:rPr>
          <w:sz w:val="19"/>
          <w:lang w:eastAsia="ja-JP"/>
        </w:rPr>
      </w:pPr>
      <w:r>
        <w:rPr>
          <w:spacing w:val="-2"/>
          <w:w w:val="75"/>
          <w:sz w:val="19"/>
          <w:lang w:eastAsia="ja-JP"/>
        </w:rPr>
        <w:t>機器に関連</w:t>
      </w:r>
      <w:r>
        <w:rPr>
          <w:w w:val="75"/>
          <w:sz w:val="19"/>
          <w:lang w:eastAsia="ja-JP"/>
        </w:rPr>
        <w:t>する適合性評価活動に関与する要員に関連する研修；</w:t>
      </w:r>
    </w:p>
    <w:p w14:paraId="4C90D300" w14:textId="77777777" w:rsidR="00E66D05" w:rsidRDefault="00000000">
      <w:pPr>
        <w:pStyle w:val="a5"/>
        <w:numPr>
          <w:ilvl w:val="3"/>
          <w:numId w:val="45"/>
        </w:numPr>
        <w:tabs>
          <w:tab w:val="left" w:pos="917"/>
        </w:tabs>
        <w:spacing w:before="202" w:line="230" w:lineRule="auto"/>
        <w:ind w:right="105"/>
        <w:rPr>
          <w:sz w:val="19"/>
          <w:lang w:eastAsia="ja-JP"/>
        </w:rPr>
      </w:pPr>
      <w:r>
        <w:rPr>
          <w:w w:val="85"/>
          <w:sz w:val="19"/>
          <w:lang w:eastAsia="ja-JP"/>
        </w:rPr>
        <w:t>ノーティファイド・ボディにおいて</w:t>
      </w:r>
      <w:r>
        <w:rPr>
          <w:w w:val="80"/>
          <w:sz w:val="19"/>
          <w:lang w:eastAsia="ja-JP"/>
        </w:rPr>
        <w:t>、本規則又は過去に適用された法律に基づく適合性評価に十分な経験を有すること</w:t>
      </w:r>
      <w:r>
        <w:rPr>
          <w:w w:val="85"/>
          <w:sz w:val="19"/>
          <w:lang w:eastAsia="ja-JP"/>
        </w:rPr>
        <w:t>。</w:t>
      </w:r>
    </w:p>
    <w:p w14:paraId="6AFB8675" w14:textId="77777777" w:rsidR="00E66D05" w:rsidRDefault="00000000">
      <w:pPr>
        <w:pStyle w:val="a5"/>
        <w:numPr>
          <w:ilvl w:val="2"/>
          <w:numId w:val="45"/>
        </w:numPr>
        <w:tabs>
          <w:tab w:val="left" w:pos="637"/>
        </w:tabs>
        <w:spacing w:before="206" w:line="228" w:lineRule="auto"/>
        <w:ind w:right="105"/>
        <w:jc w:val="both"/>
        <w:rPr>
          <w:sz w:val="19"/>
          <w:lang w:eastAsia="ja-JP"/>
        </w:rPr>
      </w:pPr>
      <w:r>
        <w:rPr>
          <w:w w:val="80"/>
          <w:sz w:val="19"/>
          <w:lang w:eastAsia="ja-JP"/>
        </w:rPr>
        <w:t>通知機関は，関連する臨床的専門知識を有する要員を常時確保しなければならず，</w:t>
      </w:r>
      <w:r>
        <w:rPr>
          <w:w w:val="85"/>
          <w:sz w:val="19"/>
          <w:lang w:eastAsia="ja-JP"/>
        </w:rPr>
        <w:t>可能で</w:t>
      </w:r>
      <w:r>
        <w:rPr>
          <w:w w:val="80"/>
          <w:sz w:val="19"/>
          <w:lang w:eastAsia="ja-JP"/>
        </w:rPr>
        <w:t>あれば</w:t>
      </w:r>
      <w:r>
        <w:rPr>
          <w:w w:val="85"/>
          <w:sz w:val="19"/>
          <w:lang w:eastAsia="ja-JP"/>
        </w:rPr>
        <w:t>， かかる要員は，通知機関自身が雇用しなければならない。そのような要員は、</w:t>
      </w:r>
      <w:r>
        <w:rPr>
          <w:w w:val="80"/>
          <w:sz w:val="19"/>
          <w:lang w:eastAsia="ja-JP"/>
        </w:rPr>
        <w:t>次のことを</w:t>
      </w:r>
      <w:r>
        <w:rPr>
          <w:spacing w:val="-2"/>
          <w:sz w:val="19"/>
          <w:lang w:eastAsia="ja-JP"/>
        </w:rPr>
        <w:t>行う</w:t>
      </w:r>
      <w:r>
        <w:rPr>
          <w:w w:val="80"/>
          <w:sz w:val="19"/>
          <w:lang w:eastAsia="ja-JP"/>
        </w:rPr>
        <w:t>ために、届出機関の評価及び意思決定プロセス全体を通じて</w:t>
      </w:r>
      <w:r>
        <w:rPr>
          <w:w w:val="85"/>
          <w:sz w:val="19"/>
          <w:lang w:eastAsia="ja-JP"/>
        </w:rPr>
        <w:t>統合されなければならない</w:t>
      </w:r>
      <w:r>
        <w:rPr>
          <w:w w:val="80"/>
          <w:sz w:val="19"/>
          <w:lang w:eastAsia="ja-JP"/>
        </w:rPr>
        <w:t>：</w:t>
      </w:r>
    </w:p>
    <w:p w14:paraId="4E622014" w14:textId="77777777" w:rsidR="00E66D05" w:rsidRDefault="00000000">
      <w:pPr>
        <w:pStyle w:val="a5"/>
        <w:numPr>
          <w:ilvl w:val="3"/>
          <w:numId w:val="45"/>
        </w:numPr>
        <w:tabs>
          <w:tab w:val="left" w:pos="917"/>
        </w:tabs>
        <w:spacing w:before="207" w:line="228" w:lineRule="auto"/>
        <w:ind w:right="104"/>
        <w:rPr>
          <w:sz w:val="19"/>
          <w:lang w:eastAsia="ja-JP"/>
        </w:rPr>
      </w:pPr>
      <w:r>
        <w:rPr>
          <w:w w:val="80"/>
          <w:sz w:val="19"/>
          <w:lang w:eastAsia="ja-JP"/>
        </w:rPr>
        <w:t>製造者が</w:t>
      </w:r>
      <w:r>
        <w:rPr>
          <w:spacing w:val="-2"/>
          <w:w w:val="85"/>
          <w:sz w:val="19"/>
          <w:lang w:eastAsia="ja-JP"/>
        </w:rPr>
        <w:t>実施する臨床評価の評価に専門家の意見が必要な場合を特定</w:t>
      </w:r>
      <w:r>
        <w:rPr>
          <w:w w:val="80"/>
          <w:sz w:val="19"/>
          <w:lang w:eastAsia="ja-JP"/>
        </w:rPr>
        <w:t>し、適切な資格を有する専門家を特定する；</w:t>
      </w:r>
    </w:p>
    <w:p w14:paraId="2575768F" w14:textId="77777777" w:rsidR="00E66D05" w:rsidRDefault="00000000">
      <w:pPr>
        <w:pStyle w:val="a5"/>
        <w:numPr>
          <w:ilvl w:val="3"/>
          <w:numId w:val="45"/>
        </w:numPr>
        <w:tabs>
          <w:tab w:val="left" w:pos="917"/>
        </w:tabs>
        <w:spacing w:before="205" w:line="230" w:lineRule="auto"/>
        <w:ind w:right="105"/>
        <w:rPr>
          <w:sz w:val="19"/>
          <w:lang w:eastAsia="ja-JP"/>
        </w:rPr>
      </w:pPr>
      <w:r>
        <w:rPr>
          <w:w w:val="75"/>
          <w:sz w:val="19"/>
          <w:lang w:eastAsia="ja-JP"/>
        </w:rPr>
        <w:t>外部の臨床専門家に対し、本規則、CS、ガイダンス及び</w:t>
      </w:r>
      <w:r>
        <w:rPr>
          <w:w w:val="85"/>
          <w:sz w:val="19"/>
          <w:lang w:eastAsia="ja-JP"/>
        </w:rPr>
        <w:t>整合規格の</w:t>
      </w:r>
      <w:r>
        <w:rPr>
          <w:w w:val="75"/>
          <w:sz w:val="19"/>
          <w:lang w:eastAsia="ja-JP"/>
        </w:rPr>
        <w:t>関連要件について適切な研修を</w:t>
      </w:r>
      <w:r>
        <w:rPr>
          <w:w w:val="85"/>
          <w:sz w:val="19"/>
          <w:lang w:eastAsia="ja-JP"/>
        </w:rPr>
        <w:t>行い、外部の臨床専門家が</w:t>
      </w:r>
      <w:r>
        <w:rPr>
          <w:w w:val="80"/>
          <w:sz w:val="19"/>
          <w:lang w:eastAsia="ja-JP"/>
        </w:rPr>
        <w:t>その評価及び提供する助言の</w:t>
      </w:r>
      <w:r>
        <w:rPr>
          <w:w w:val="85"/>
          <w:sz w:val="19"/>
          <w:lang w:eastAsia="ja-JP"/>
        </w:rPr>
        <w:t>背景及び</w:t>
      </w:r>
      <w:r>
        <w:rPr>
          <w:w w:val="80"/>
          <w:sz w:val="19"/>
          <w:lang w:eastAsia="ja-JP"/>
        </w:rPr>
        <w:t>意味を</w:t>
      </w:r>
      <w:r>
        <w:rPr>
          <w:w w:val="85"/>
          <w:sz w:val="19"/>
          <w:lang w:eastAsia="ja-JP"/>
        </w:rPr>
        <w:t>十分に認識するように</w:t>
      </w:r>
      <w:r>
        <w:rPr>
          <w:w w:val="80"/>
          <w:sz w:val="19"/>
          <w:lang w:eastAsia="ja-JP"/>
        </w:rPr>
        <w:t>する；</w:t>
      </w:r>
    </w:p>
    <w:p w14:paraId="265216E1" w14:textId="77777777" w:rsidR="00E66D05" w:rsidRDefault="00000000">
      <w:pPr>
        <w:pStyle w:val="a5"/>
        <w:numPr>
          <w:ilvl w:val="3"/>
          <w:numId w:val="45"/>
        </w:numPr>
        <w:tabs>
          <w:tab w:val="left" w:pos="917"/>
        </w:tabs>
        <w:spacing w:before="204" w:line="228" w:lineRule="auto"/>
        <w:ind w:right="105"/>
        <w:rPr>
          <w:sz w:val="19"/>
          <w:lang w:eastAsia="ja-JP"/>
        </w:rPr>
      </w:pPr>
      <w:r>
        <w:rPr>
          <w:w w:val="75"/>
          <w:sz w:val="19"/>
          <w:lang w:eastAsia="ja-JP"/>
        </w:rPr>
        <w:t>臨床評価に含まれる臨床データおよび</w:t>
      </w:r>
      <w:r>
        <w:rPr>
          <w:w w:val="80"/>
          <w:sz w:val="19"/>
          <w:lang w:eastAsia="ja-JP"/>
        </w:rPr>
        <w:t>関連する臨床試験を</w:t>
      </w:r>
      <w:r>
        <w:rPr>
          <w:w w:val="75"/>
          <w:sz w:val="19"/>
          <w:lang w:eastAsia="ja-JP"/>
        </w:rPr>
        <w:t>検討し、科学的に異議を唱えることが</w:t>
      </w:r>
      <w:r>
        <w:rPr>
          <w:w w:val="80"/>
          <w:sz w:val="19"/>
          <w:lang w:eastAsia="ja-JP"/>
        </w:rPr>
        <w:t>でき、製造業者によって提示された臨床評価の評価において、外部の臨床専門家を適切に指導することができる；</w:t>
      </w:r>
    </w:p>
    <w:p w14:paraId="364481CB" w14:textId="77777777" w:rsidR="00E66D05" w:rsidRDefault="00000000">
      <w:pPr>
        <w:pStyle w:val="a5"/>
        <w:numPr>
          <w:ilvl w:val="3"/>
          <w:numId w:val="45"/>
        </w:numPr>
        <w:tabs>
          <w:tab w:val="left" w:pos="917"/>
        </w:tabs>
        <w:spacing w:before="208" w:line="228" w:lineRule="auto"/>
        <w:ind w:right="105"/>
        <w:rPr>
          <w:sz w:val="19"/>
          <w:lang w:eastAsia="ja-JP"/>
        </w:rPr>
      </w:pPr>
      <w:r>
        <w:rPr>
          <w:w w:val="75"/>
          <w:sz w:val="19"/>
          <w:lang w:eastAsia="ja-JP"/>
        </w:rPr>
        <w:t>提示</w:t>
      </w:r>
      <w:r>
        <w:rPr>
          <w:sz w:val="19"/>
          <w:lang w:eastAsia="ja-JP"/>
        </w:rPr>
        <w:t>さ</w:t>
      </w:r>
      <w:r>
        <w:rPr>
          <w:w w:val="75"/>
          <w:sz w:val="19"/>
          <w:lang w:eastAsia="ja-JP"/>
        </w:rPr>
        <w:t>れた臨床評価、および製造業者の臨床評価に対する外部の臨床専門家の評価結果を科学的に評価し、必要に応じて異議を申し立てる</w:t>
      </w:r>
      <w:r>
        <w:rPr>
          <w:spacing w:val="-2"/>
          <w:sz w:val="19"/>
          <w:lang w:eastAsia="ja-JP"/>
        </w:rPr>
        <w:t>ことが</w:t>
      </w:r>
      <w:r>
        <w:rPr>
          <w:w w:val="75"/>
          <w:sz w:val="19"/>
          <w:lang w:eastAsia="ja-JP"/>
        </w:rPr>
        <w:t>できる；</w:t>
      </w:r>
    </w:p>
    <w:p w14:paraId="7D340A3B" w14:textId="77777777" w:rsidR="00E66D05" w:rsidRDefault="00000000">
      <w:pPr>
        <w:pStyle w:val="a5"/>
        <w:numPr>
          <w:ilvl w:val="3"/>
          <w:numId w:val="45"/>
        </w:numPr>
        <w:tabs>
          <w:tab w:val="left" w:pos="917"/>
        </w:tabs>
        <w:spacing w:before="206" w:line="228" w:lineRule="auto"/>
        <w:ind w:right="103"/>
        <w:rPr>
          <w:sz w:val="19"/>
          <w:lang w:eastAsia="ja-JP"/>
        </w:rPr>
      </w:pPr>
      <w:r>
        <w:rPr>
          <w:w w:val="85"/>
          <w:sz w:val="19"/>
          <w:lang w:eastAsia="ja-JP"/>
        </w:rPr>
        <w:t>臨床専門家による</w:t>
      </w:r>
      <w:r>
        <w:rPr>
          <w:w w:val="75"/>
          <w:sz w:val="19"/>
          <w:lang w:eastAsia="ja-JP"/>
        </w:rPr>
        <w:t>臨床評価の比較可能性と一貫性を確認することができる</w:t>
      </w:r>
      <w:r>
        <w:rPr>
          <w:w w:val="85"/>
          <w:sz w:val="19"/>
          <w:lang w:eastAsia="ja-JP"/>
        </w:rPr>
        <w:t>；</w:t>
      </w:r>
    </w:p>
    <w:p w14:paraId="50797032" w14:textId="77777777" w:rsidR="00E66D05" w:rsidRDefault="00000000">
      <w:pPr>
        <w:pStyle w:val="a5"/>
        <w:numPr>
          <w:ilvl w:val="3"/>
          <w:numId w:val="45"/>
        </w:numPr>
        <w:tabs>
          <w:tab w:val="left" w:pos="917"/>
        </w:tabs>
        <w:spacing w:before="205" w:line="230" w:lineRule="auto"/>
        <w:ind w:right="105"/>
        <w:rPr>
          <w:sz w:val="19"/>
          <w:lang w:eastAsia="ja-JP"/>
        </w:rPr>
      </w:pPr>
      <w:r>
        <w:rPr>
          <w:spacing w:val="-2"/>
          <w:w w:val="85"/>
          <w:sz w:val="19"/>
          <w:lang w:eastAsia="ja-JP"/>
        </w:rPr>
        <w:t>製造者の臨床評価及び</w:t>
      </w:r>
      <w:r>
        <w:rPr>
          <w:w w:val="80"/>
          <w:sz w:val="19"/>
          <w:lang w:eastAsia="ja-JP"/>
        </w:rPr>
        <w:t>外部の専門家が提供した意見に対する</w:t>
      </w:r>
      <w:r>
        <w:rPr>
          <w:spacing w:val="-2"/>
          <w:w w:val="85"/>
          <w:sz w:val="19"/>
          <w:lang w:eastAsia="ja-JP"/>
        </w:rPr>
        <w:t>臨床判断を</w:t>
      </w:r>
      <w:r>
        <w:rPr>
          <w:w w:val="80"/>
          <w:sz w:val="19"/>
          <w:lang w:eastAsia="ja-JP"/>
        </w:rPr>
        <w:t>行い、届出機関の決定権者に勧告を行う</w:t>
      </w:r>
      <w:r>
        <w:rPr>
          <w:spacing w:val="-2"/>
          <w:w w:val="85"/>
          <w:sz w:val="19"/>
          <w:lang w:eastAsia="ja-JP"/>
        </w:rPr>
        <w:t>ことができる</w:t>
      </w:r>
      <w:r>
        <w:rPr>
          <w:spacing w:val="-4"/>
          <w:w w:val="85"/>
          <w:sz w:val="19"/>
          <w:lang w:eastAsia="ja-JP"/>
        </w:rPr>
        <w:t>。</w:t>
      </w:r>
    </w:p>
    <w:p w14:paraId="5DD20441" w14:textId="77777777" w:rsidR="00E66D05" w:rsidRDefault="00000000">
      <w:pPr>
        <w:pStyle w:val="a5"/>
        <w:numPr>
          <w:ilvl w:val="3"/>
          <w:numId w:val="45"/>
        </w:numPr>
        <w:tabs>
          <w:tab w:val="left" w:pos="917"/>
        </w:tabs>
        <w:spacing w:before="204" w:line="228" w:lineRule="auto"/>
        <w:ind w:right="105"/>
        <w:rPr>
          <w:sz w:val="19"/>
          <w:lang w:eastAsia="ja-JP"/>
        </w:rPr>
      </w:pPr>
      <w:r>
        <w:rPr>
          <w:w w:val="75"/>
          <w:sz w:val="19"/>
          <w:lang w:eastAsia="ja-JP"/>
        </w:rPr>
        <w:t>適合性評価活動が</w:t>
      </w:r>
      <w:r>
        <w:rPr>
          <w:w w:val="80"/>
          <w:sz w:val="19"/>
          <w:lang w:eastAsia="ja-JP"/>
        </w:rPr>
        <w:t>適切に実施された</w:t>
      </w:r>
      <w:r>
        <w:rPr>
          <w:w w:val="75"/>
          <w:sz w:val="19"/>
          <w:lang w:eastAsia="ja-JP"/>
        </w:rPr>
        <w:t>ことを証明する記録及び報告書を作成できる</w:t>
      </w:r>
      <w:r>
        <w:rPr>
          <w:w w:val="80"/>
          <w:sz w:val="19"/>
          <w:lang w:eastAsia="ja-JP"/>
        </w:rPr>
        <w:t>。</w:t>
      </w:r>
    </w:p>
    <w:p w14:paraId="5CFA2680" w14:textId="77777777" w:rsidR="00E66D05" w:rsidRDefault="00E66D05">
      <w:pPr>
        <w:spacing w:line="228" w:lineRule="auto"/>
        <w:jc w:val="both"/>
        <w:rPr>
          <w:sz w:val="19"/>
          <w:lang w:eastAsia="ja-JP"/>
        </w:rPr>
        <w:sectPr w:rsidR="00E66D05">
          <w:headerReference w:type="default" r:id="rId134"/>
          <w:pgSz w:w="11910" w:h="16840"/>
          <w:pgMar w:top="1260" w:right="1240" w:bottom="280" w:left="1240" w:header="967" w:footer="0" w:gutter="0"/>
          <w:cols w:space="720"/>
        </w:sectPr>
      </w:pPr>
    </w:p>
    <w:p w14:paraId="03A3E421" w14:textId="77777777" w:rsidR="00E66D05" w:rsidRDefault="00000000">
      <w:pPr>
        <w:pStyle w:val="a5"/>
        <w:numPr>
          <w:ilvl w:val="2"/>
          <w:numId w:val="45"/>
        </w:numPr>
        <w:tabs>
          <w:tab w:val="left" w:pos="637"/>
        </w:tabs>
        <w:spacing w:before="215" w:line="228" w:lineRule="auto"/>
        <w:ind w:right="105"/>
        <w:jc w:val="both"/>
        <w:rPr>
          <w:sz w:val="19"/>
          <w:lang w:eastAsia="ja-JP"/>
        </w:rPr>
      </w:pPr>
      <w:r>
        <w:rPr>
          <w:w w:val="75"/>
          <w:sz w:val="19"/>
          <w:lang w:eastAsia="ja-JP"/>
        </w:rPr>
        <w:lastRenderedPageBreak/>
        <w:t>臨床評価、生物学的安全性、</w:t>
      </w:r>
      <w:r>
        <w:rPr>
          <w:w w:val="80"/>
          <w:sz w:val="19"/>
          <w:lang w:eastAsia="ja-JP"/>
        </w:rPr>
        <w:t>滅菌、ソフトウェアバリデーションなどの</w:t>
      </w:r>
      <w:r>
        <w:rPr>
          <w:w w:val="75"/>
          <w:sz w:val="19"/>
          <w:lang w:eastAsia="ja-JP"/>
        </w:rPr>
        <w:t>側面を含む、</w:t>
      </w:r>
      <w:r>
        <w:rPr>
          <w:w w:val="85"/>
          <w:sz w:val="19"/>
          <w:lang w:eastAsia="ja-JP"/>
        </w:rPr>
        <w:t>技術</w:t>
      </w:r>
      <w:r>
        <w:rPr>
          <w:w w:val="75"/>
          <w:sz w:val="19"/>
          <w:lang w:eastAsia="ja-JP"/>
        </w:rPr>
        <w:t>文書レビュ ーや型式審査などの</w:t>
      </w:r>
      <w:r>
        <w:rPr>
          <w:w w:val="85"/>
          <w:sz w:val="19"/>
          <w:lang w:eastAsia="ja-JP"/>
        </w:rPr>
        <w:t>製品関連レビューの実施に責任を負う要員（製品レビュアー</w:t>
      </w:r>
      <w:r>
        <w:rPr>
          <w:w w:val="80"/>
          <w:sz w:val="19"/>
          <w:lang w:eastAsia="ja-JP"/>
        </w:rPr>
        <w:t>）は、以下の証明された資格の すべてを有していなければならない：</w:t>
      </w:r>
    </w:p>
    <w:p w14:paraId="4173817B" w14:textId="77777777" w:rsidR="00E66D05" w:rsidRDefault="00000000">
      <w:pPr>
        <w:pStyle w:val="a5"/>
        <w:numPr>
          <w:ilvl w:val="3"/>
          <w:numId w:val="45"/>
        </w:numPr>
        <w:tabs>
          <w:tab w:val="left" w:pos="917"/>
        </w:tabs>
        <w:spacing w:before="217" w:line="228" w:lineRule="auto"/>
        <w:ind w:right="105"/>
        <w:rPr>
          <w:sz w:val="19"/>
          <w:lang w:eastAsia="ja-JP"/>
        </w:rPr>
      </w:pPr>
      <w:r>
        <w:rPr>
          <w:w w:val="75"/>
          <w:sz w:val="19"/>
          <w:lang w:eastAsia="ja-JP"/>
        </w:rPr>
        <w:t>医学、薬学、工学、その他関連する科学など、</w:t>
      </w:r>
      <w:r>
        <w:rPr>
          <w:w w:val="80"/>
          <w:sz w:val="19"/>
          <w:lang w:eastAsia="ja-JP"/>
        </w:rPr>
        <w:t>関連する</w:t>
      </w:r>
      <w:r>
        <w:rPr>
          <w:w w:val="75"/>
          <w:sz w:val="19"/>
          <w:lang w:eastAsia="ja-JP"/>
        </w:rPr>
        <w:t>学問の</w:t>
      </w:r>
      <w:r>
        <w:rPr>
          <w:w w:val="80"/>
          <w:sz w:val="19"/>
          <w:lang w:eastAsia="ja-JP"/>
        </w:rPr>
        <w:t>大学または高等専門学校の学位または同等の資格を取得していること</w:t>
      </w:r>
      <w:r>
        <w:rPr>
          <w:w w:val="75"/>
          <w:sz w:val="19"/>
          <w:lang w:eastAsia="ja-JP"/>
        </w:rPr>
        <w:t>；</w:t>
      </w:r>
    </w:p>
    <w:p w14:paraId="073B2E11" w14:textId="77777777" w:rsidR="00E66D05" w:rsidRDefault="00000000">
      <w:pPr>
        <w:pStyle w:val="a5"/>
        <w:numPr>
          <w:ilvl w:val="3"/>
          <w:numId w:val="45"/>
        </w:numPr>
        <w:tabs>
          <w:tab w:val="left" w:pos="917"/>
        </w:tabs>
        <w:spacing w:before="216" w:line="228" w:lineRule="auto"/>
        <w:ind w:right="103"/>
        <w:rPr>
          <w:sz w:val="19"/>
          <w:lang w:eastAsia="ja-JP"/>
        </w:rPr>
      </w:pPr>
      <w:r>
        <w:rPr>
          <w:w w:val="75"/>
          <w:sz w:val="19"/>
          <w:lang w:eastAsia="ja-JP"/>
        </w:rPr>
        <w:t>ヘルスケア製品の分野、または</w:t>
      </w:r>
      <w:r>
        <w:rPr>
          <w:w w:val="80"/>
          <w:sz w:val="19"/>
          <w:lang w:eastAsia="ja-JP"/>
        </w:rPr>
        <w:t>製造、監査、研究などの</w:t>
      </w:r>
      <w:r>
        <w:rPr>
          <w:w w:val="75"/>
          <w:sz w:val="19"/>
          <w:lang w:eastAsia="ja-JP"/>
        </w:rPr>
        <w:t>関連業務において4年の実務経験を有し</w:t>
      </w:r>
      <w:r>
        <w:rPr>
          <w:w w:val="80"/>
          <w:sz w:val="19"/>
          <w:lang w:eastAsia="ja-JP"/>
        </w:rPr>
        <w:t>、そのうち2年は、</w:t>
      </w:r>
      <w:r>
        <w:rPr>
          <w:spacing w:val="-2"/>
          <w:w w:val="80"/>
          <w:sz w:val="19"/>
          <w:lang w:eastAsia="ja-JP"/>
        </w:rPr>
        <w:t>審査対象となる機器または技術の</w:t>
      </w:r>
      <w:r>
        <w:rPr>
          <w:w w:val="80"/>
          <w:sz w:val="19"/>
          <w:lang w:eastAsia="ja-JP"/>
        </w:rPr>
        <w:t>設計、製造、試験、使用</w:t>
      </w:r>
      <w:r>
        <w:rPr>
          <w:spacing w:val="-2"/>
          <w:w w:val="80"/>
          <w:sz w:val="19"/>
          <w:lang w:eastAsia="ja-JP"/>
        </w:rPr>
        <w:t>、または審査対象となる科学的側面に関連する</w:t>
      </w:r>
      <w:r>
        <w:rPr>
          <w:w w:val="80"/>
          <w:sz w:val="19"/>
          <w:lang w:eastAsia="ja-JP"/>
        </w:rPr>
        <w:t>ものでなければ</w:t>
      </w:r>
      <w:r>
        <w:rPr>
          <w:spacing w:val="-2"/>
          <w:w w:val="80"/>
          <w:sz w:val="19"/>
          <w:lang w:eastAsia="ja-JP"/>
        </w:rPr>
        <w:t>ならない；</w:t>
      </w:r>
    </w:p>
    <w:p w14:paraId="0463089D" w14:textId="77777777" w:rsidR="00E66D05" w:rsidRDefault="00000000">
      <w:pPr>
        <w:pStyle w:val="a5"/>
        <w:numPr>
          <w:ilvl w:val="3"/>
          <w:numId w:val="45"/>
        </w:numPr>
        <w:tabs>
          <w:tab w:val="left" w:pos="917"/>
        </w:tabs>
        <w:spacing w:before="217" w:line="228" w:lineRule="auto"/>
        <w:ind w:right="105"/>
        <w:rPr>
          <w:sz w:val="19"/>
          <w:lang w:eastAsia="ja-JP"/>
        </w:rPr>
      </w:pPr>
      <w:r>
        <w:rPr>
          <w:w w:val="85"/>
          <w:sz w:val="19"/>
          <w:lang w:eastAsia="ja-JP"/>
        </w:rPr>
        <w:t>附属書 I に規定された一般的な安全要件および性能要件を含む、機器に関する法律の知識；</w:t>
      </w:r>
    </w:p>
    <w:p w14:paraId="664E189E" w14:textId="77777777" w:rsidR="00E66D05" w:rsidRDefault="00000000">
      <w:pPr>
        <w:pStyle w:val="a5"/>
        <w:numPr>
          <w:ilvl w:val="3"/>
          <w:numId w:val="45"/>
        </w:numPr>
        <w:tabs>
          <w:tab w:val="left" w:pos="917"/>
        </w:tabs>
        <w:spacing w:before="205"/>
        <w:ind w:hanging="280"/>
        <w:jc w:val="left"/>
        <w:rPr>
          <w:sz w:val="19"/>
          <w:lang w:eastAsia="ja-JP"/>
        </w:rPr>
      </w:pPr>
      <w:r>
        <w:rPr>
          <w:w w:val="75"/>
          <w:sz w:val="19"/>
          <w:lang w:eastAsia="ja-JP"/>
        </w:rPr>
        <w:t>関連する整合規格、CS、ガイダンス</w:t>
      </w:r>
      <w:r>
        <w:rPr>
          <w:spacing w:val="-2"/>
          <w:w w:val="75"/>
          <w:sz w:val="19"/>
          <w:lang w:eastAsia="ja-JP"/>
        </w:rPr>
        <w:t>文書に関する</w:t>
      </w:r>
      <w:r>
        <w:rPr>
          <w:w w:val="75"/>
          <w:sz w:val="19"/>
          <w:lang w:eastAsia="ja-JP"/>
        </w:rPr>
        <w:t>適切な知識と経験</w:t>
      </w:r>
      <w:r>
        <w:rPr>
          <w:spacing w:val="-2"/>
          <w:w w:val="75"/>
          <w:sz w:val="19"/>
          <w:lang w:eastAsia="ja-JP"/>
        </w:rPr>
        <w:t>；</w:t>
      </w:r>
    </w:p>
    <w:p w14:paraId="5D135E55" w14:textId="77777777" w:rsidR="00E66D05" w:rsidRDefault="00000000">
      <w:pPr>
        <w:pStyle w:val="a5"/>
        <w:numPr>
          <w:ilvl w:val="3"/>
          <w:numId w:val="45"/>
        </w:numPr>
        <w:tabs>
          <w:tab w:val="left" w:pos="917"/>
        </w:tabs>
        <w:spacing w:before="213" w:line="228" w:lineRule="auto"/>
        <w:ind w:right="105"/>
        <w:rPr>
          <w:sz w:val="19"/>
          <w:lang w:eastAsia="ja-JP"/>
        </w:rPr>
      </w:pPr>
      <w:r>
        <w:rPr>
          <w:w w:val="80"/>
          <w:sz w:val="19"/>
          <w:lang w:eastAsia="ja-JP"/>
        </w:rPr>
        <w:t>リスク管理および関連する機器規格やガイダンス</w:t>
      </w:r>
      <w:r>
        <w:rPr>
          <w:spacing w:val="-2"/>
          <w:w w:val="85"/>
          <w:sz w:val="19"/>
          <w:lang w:eastAsia="ja-JP"/>
        </w:rPr>
        <w:t>文書に関する</w:t>
      </w:r>
      <w:r>
        <w:rPr>
          <w:w w:val="80"/>
          <w:sz w:val="19"/>
          <w:lang w:eastAsia="ja-JP"/>
        </w:rPr>
        <w:t>適切な知識と経験を有する</w:t>
      </w:r>
      <w:r>
        <w:rPr>
          <w:spacing w:val="-2"/>
          <w:w w:val="85"/>
          <w:sz w:val="19"/>
          <w:lang w:eastAsia="ja-JP"/>
        </w:rPr>
        <w:t>こと；</w:t>
      </w:r>
    </w:p>
    <w:p w14:paraId="4B16C329" w14:textId="77777777" w:rsidR="00E66D05" w:rsidRDefault="00000000">
      <w:pPr>
        <w:pStyle w:val="a5"/>
        <w:numPr>
          <w:ilvl w:val="3"/>
          <w:numId w:val="45"/>
        </w:numPr>
        <w:tabs>
          <w:tab w:val="left" w:pos="917"/>
        </w:tabs>
        <w:spacing w:before="207"/>
        <w:ind w:hanging="280"/>
        <w:jc w:val="left"/>
        <w:rPr>
          <w:sz w:val="19"/>
          <w:lang w:eastAsia="ja-JP"/>
        </w:rPr>
      </w:pPr>
      <w:r>
        <w:rPr>
          <w:w w:val="75"/>
          <w:sz w:val="19"/>
          <w:lang w:eastAsia="ja-JP"/>
        </w:rPr>
        <w:t>臨床</w:t>
      </w:r>
      <w:r>
        <w:rPr>
          <w:spacing w:val="-2"/>
          <w:w w:val="75"/>
          <w:sz w:val="19"/>
          <w:lang w:eastAsia="ja-JP"/>
        </w:rPr>
        <w:t>評価に関する</w:t>
      </w:r>
      <w:r>
        <w:rPr>
          <w:w w:val="75"/>
          <w:sz w:val="19"/>
          <w:lang w:eastAsia="ja-JP"/>
        </w:rPr>
        <w:t>適切な知識と経験</w:t>
      </w:r>
    </w:p>
    <w:p w14:paraId="4349E565" w14:textId="77777777" w:rsidR="00E66D05" w:rsidRDefault="00000000">
      <w:pPr>
        <w:pStyle w:val="a5"/>
        <w:numPr>
          <w:ilvl w:val="3"/>
          <w:numId w:val="45"/>
        </w:numPr>
        <w:tabs>
          <w:tab w:val="left" w:pos="917"/>
        </w:tabs>
        <w:spacing w:before="203"/>
        <w:ind w:hanging="280"/>
        <w:jc w:val="left"/>
        <w:rPr>
          <w:sz w:val="19"/>
          <w:lang w:eastAsia="ja-JP"/>
        </w:rPr>
      </w:pPr>
      <w:r>
        <w:rPr>
          <w:spacing w:val="-2"/>
          <w:w w:val="75"/>
          <w:sz w:val="19"/>
          <w:lang w:eastAsia="ja-JP"/>
        </w:rPr>
        <w:t>評価</w:t>
      </w:r>
      <w:r>
        <w:rPr>
          <w:w w:val="75"/>
          <w:sz w:val="19"/>
          <w:lang w:eastAsia="ja-JP"/>
        </w:rPr>
        <w:t>する機器に関する適切な知識</w:t>
      </w:r>
      <w:r>
        <w:rPr>
          <w:spacing w:val="-2"/>
          <w:w w:val="75"/>
          <w:sz w:val="19"/>
          <w:lang w:eastAsia="ja-JP"/>
        </w:rPr>
        <w:t>；</w:t>
      </w:r>
    </w:p>
    <w:p w14:paraId="04F223F2" w14:textId="77777777" w:rsidR="00E66D05" w:rsidRDefault="00000000">
      <w:pPr>
        <w:pStyle w:val="a5"/>
        <w:numPr>
          <w:ilvl w:val="3"/>
          <w:numId w:val="45"/>
        </w:numPr>
        <w:tabs>
          <w:tab w:val="left" w:pos="917"/>
        </w:tabs>
        <w:spacing w:before="213" w:line="228" w:lineRule="auto"/>
        <w:ind w:right="105"/>
        <w:rPr>
          <w:sz w:val="19"/>
          <w:lang w:eastAsia="ja-JP"/>
        </w:rPr>
      </w:pPr>
      <w:r>
        <w:rPr>
          <w:w w:val="80"/>
          <w:sz w:val="19"/>
          <w:lang w:eastAsia="ja-JP"/>
        </w:rPr>
        <w:t>附属書 IX から XI に規定された適合性審査手順，特に，それらの手順の担当する側面に関する適切な 知識及び経験，並びにそれらの審査を実施するための適切な権限；</w:t>
      </w:r>
    </w:p>
    <w:p w14:paraId="58599CA1" w14:textId="77777777" w:rsidR="00E66D05" w:rsidRDefault="00000000">
      <w:pPr>
        <w:pStyle w:val="a5"/>
        <w:numPr>
          <w:ilvl w:val="3"/>
          <w:numId w:val="45"/>
        </w:numPr>
        <w:tabs>
          <w:tab w:val="left" w:pos="917"/>
        </w:tabs>
        <w:spacing w:before="217" w:line="228" w:lineRule="auto"/>
        <w:ind w:right="105"/>
        <w:rPr>
          <w:sz w:val="19"/>
          <w:lang w:eastAsia="ja-JP"/>
        </w:rPr>
      </w:pPr>
      <w:r>
        <w:rPr>
          <w:w w:val="80"/>
          <w:sz w:val="19"/>
          <w:lang w:eastAsia="ja-JP"/>
        </w:rPr>
        <w:t>関連する適合性評価活動が適切に実施されたことを証明する記録及び報告書を作成する能力。</w:t>
      </w:r>
    </w:p>
    <w:p w14:paraId="00DAC2A8" w14:textId="77777777" w:rsidR="00E66D05" w:rsidRDefault="00000000">
      <w:pPr>
        <w:pStyle w:val="a5"/>
        <w:numPr>
          <w:ilvl w:val="2"/>
          <w:numId w:val="45"/>
        </w:numPr>
        <w:tabs>
          <w:tab w:val="left" w:pos="637"/>
        </w:tabs>
        <w:spacing w:before="216" w:line="228" w:lineRule="auto"/>
        <w:ind w:right="103"/>
        <w:jc w:val="both"/>
        <w:rPr>
          <w:sz w:val="19"/>
          <w:lang w:eastAsia="ja-JP"/>
        </w:rPr>
      </w:pPr>
      <w:r>
        <w:rPr>
          <w:w w:val="75"/>
          <w:sz w:val="19"/>
          <w:lang w:eastAsia="ja-JP"/>
        </w:rPr>
        <w:t>製造業者の品質マネジメントシステムの監査を実施する担当者（サイト監査員）は</w:t>
      </w:r>
      <w:r>
        <w:rPr>
          <w:w w:val="80"/>
          <w:sz w:val="19"/>
          <w:lang w:eastAsia="ja-JP"/>
        </w:rPr>
        <w:t>、以下のすべての証明された資格を有していなければならない：</w:t>
      </w:r>
    </w:p>
    <w:p w14:paraId="636A454D" w14:textId="77777777" w:rsidR="00E66D05" w:rsidRDefault="00000000">
      <w:pPr>
        <w:pStyle w:val="a5"/>
        <w:numPr>
          <w:ilvl w:val="3"/>
          <w:numId w:val="45"/>
        </w:numPr>
        <w:tabs>
          <w:tab w:val="left" w:pos="917"/>
        </w:tabs>
        <w:spacing w:before="215" w:line="228" w:lineRule="auto"/>
        <w:ind w:right="105"/>
        <w:rPr>
          <w:sz w:val="19"/>
          <w:lang w:eastAsia="ja-JP"/>
        </w:rPr>
      </w:pPr>
      <w:r>
        <w:rPr>
          <w:spacing w:val="-2"/>
          <w:w w:val="80"/>
          <w:sz w:val="19"/>
          <w:lang w:eastAsia="ja-JP"/>
        </w:rPr>
        <w:t>医学、薬学、工学、その他の関連科学など、</w:t>
      </w:r>
      <w:r>
        <w:rPr>
          <w:w w:val="80"/>
          <w:sz w:val="19"/>
          <w:lang w:eastAsia="ja-JP"/>
        </w:rPr>
        <w:t>関連する</w:t>
      </w:r>
      <w:r>
        <w:rPr>
          <w:spacing w:val="-2"/>
          <w:w w:val="80"/>
          <w:sz w:val="19"/>
          <w:lang w:eastAsia="ja-JP"/>
        </w:rPr>
        <w:t>学問を専攻</w:t>
      </w:r>
      <w:r>
        <w:rPr>
          <w:w w:val="80"/>
          <w:sz w:val="19"/>
          <w:lang w:eastAsia="ja-JP"/>
        </w:rPr>
        <w:t>し、大学もしくは高等専門学校の学位または同等の資格を取得した者</w:t>
      </w:r>
      <w:r>
        <w:rPr>
          <w:spacing w:val="-2"/>
          <w:w w:val="80"/>
          <w:sz w:val="19"/>
          <w:lang w:eastAsia="ja-JP"/>
        </w:rPr>
        <w:t>；</w:t>
      </w:r>
    </w:p>
    <w:p w14:paraId="7EF1837F" w14:textId="77777777" w:rsidR="00E66D05" w:rsidRDefault="00000000">
      <w:pPr>
        <w:pStyle w:val="a5"/>
        <w:numPr>
          <w:ilvl w:val="3"/>
          <w:numId w:val="45"/>
        </w:numPr>
        <w:tabs>
          <w:tab w:val="left" w:pos="917"/>
        </w:tabs>
        <w:spacing w:before="213" w:line="230" w:lineRule="auto"/>
        <w:ind w:right="103"/>
        <w:rPr>
          <w:sz w:val="19"/>
          <w:lang w:eastAsia="ja-JP"/>
        </w:rPr>
      </w:pPr>
      <w:r>
        <w:rPr>
          <w:w w:val="75"/>
          <w:sz w:val="19"/>
          <w:lang w:eastAsia="ja-JP"/>
        </w:rPr>
        <w:t>ヘルスケア製品または関連業務（製造</w:t>
      </w:r>
      <w:r>
        <w:rPr>
          <w:w w:val="80"/>
          <w:sz w:val="19"/>
          <w:lang w:eastAsia="ja-JP"/>
        </w:rPr>
        <w:t>、監査、研究など</w:t>
      </w:r>
      <w:r>
        <w:rPr>
          <w:sz w:val="19"/>
          <w:lang w:eastAsia="ja-JP"/>
        </w:rPr>
        <w:t>）において</w:t>
      </w:r>
      <w:r>
        <w:rPr>
          <w:w w:val="75"/>
          <w:sz w:val="19"/>
          <w:lang w:eastAsia="ja-JP"/>
        </w:rPr>
        <w:t>4年間の実務経験を有し</w:t>
      </w:r>
      <w:r>
        <w:rPr>
          <w:w w:val="80"/>
          <w:sz w:val="19"/>
          <w:lang w:eastAsia="ja-JP"/>
        </w:rPr>
        <w:t>、うち2年間は品質管理業務に従事すること；</w:t>
      </w:r>
    </w:p>
    <w:p w14:paraId="124E935B" w14:textId="77777777" w:rsidR="00E66D05" w:rsidRDefault="00000000">
      <w:pPr>
        <w:pStyle w:val="a5"/>
        <w:numPr>
          <w:ilvl w:val="3"/>
          <w:numId w:val="45"/>
        </w:numPr>
        <w:tabs>
          <w:tab w:val="left" w:pos="917"/>
        </w:tabs>
        <w:spacing w:before="214" w:line="228" w:lineRule="auto"/>
        <w:ind w:right="105"/>
        <w:rPr>
          <w:sz w:val="19"/>
          <w:lang w:eastAsia="ja-JP"/>
        </w:rPr>
      </w:pPr>
      <w:r>
        <w:rPr>
          <w:w w:val="80"/>
          <w:sz w:val="19"/>
          <w:lang w:eastAsia="ja-JP"/>
        </w:rPr>
        <w:t>機器に関する法律、および関連する整合規格、CS、ガイダンス</w:t>
      </w:r>
      <w:r>
        <w:rPr>
          <w:spacing w:val="-2"/>
          <w:w w:val="85"/>
          <w:sz w:val="19"/>
          <w:lang w:eastAsia="ja-JP"/>
        </w:rPr>
        <w:t>文書に関する</w:t>
      </w:r>
      <w:r>
        <w:rPr>
          <w:w w:val="80"/>
          <w:sz w:val="19"/>
          <w:lang w:eastAsia="ja-JP"/>
        </w:rPr>
        <w:t>適切な知識を</w:t>
      </w:r>
      <w:r>
        <w:rPr>
          <w:spacing w:val="-2"/>
          <w:w w:val="85"/>
          <w:sz w:val="19"/>
          <w:lang w:eastAsia="ja-JP"/>
        </w:rPr>
        <w:t>有すること；</w:t>
      </w:r>
    </w:p>
    <w:p w14:paraId="6B77B30B" w14:textId="77777777" w:rsidR="00E66D05" w:rsidRDefault="00000000">
      <w:pPr>
        <w:pStyle w:val="a5"/>
        <w:numPr>
          <w:ilvl w:val="3"/>
          <w:numId w:val="45"/>
        </w:numPr>
        <w:tabs>
          <w:tab w:val="left" w:pos="917"/>
        </w:tabs>
        <w:spacing w:before="216" w:line="228" w:lineRule="auto"/>
        <w:ind w:right="105"/>
        <w:rPr>
          <w:sz w:val="19"/>
          <w:lang w:eastAsia="ja-JP"/>
        </w:rPr>
      </w:pPr>
      <w:r>
        <w:rPr>
          <w:w w:val="80"/>
          <w:sz w:val="19"/>
          <w:lang w:eastAsia="ja-JP"/>
        </w:rPr>
        <w:t>リスク管理および関連する機器規格やガイダンス</w:t>
      </w:r>
      <w:r>
        <w:rPr>
          <w:spacing w:val="-2"/>
          <w:w w:val="85"/>
          <w:sz w:val="19"/>
          <w:lang w:eastAsia="ja-JP"/>
        </w:rPr>
        <w:t>文書に関する</w:t>
      </w:r>
      <w:r>
        <w:rPr>
          <w:w w:val="80"/>
          <w:sz w:val="19"/>
          <w:lang w:eastAsia="ja-JP"/>
        </w:rPr>
        <w:t>適切な知識と経験を有する</w:t>
      </w:r>
      <w:r>
        <w:rPr>
          <w:spacing w:val="-2"/>
          <w:w w:val="85"/>
          <w:sz w:val="19"/>
          <w:lang w:eastAsia="ja-JP"/>
        </w:rPr>
        <w:t>こと；</w:t>
      </w:r>
    </w:p>
    <w:p w14:paraId="6A1C948B" w14:textId="77777777" w:rsidR="00E66D05" w:rsidRDefault="00000000">
      <w:pPr>
        <w:pStyle w:val="a5"/>
        <w:numPr>
          <w:ilvl w:val="3"/>
          <w:numId w:val="45"/>
        </w:numPr>
        <w:tabs>
          <w:tab w:val="left" w:pos="917"/>
        </w:tabs>
        <w:spacing w:before="207"/>
        <w:ind w:hanging="280"/>
        <w:jc w:val="left"/>
        <w:rPr>
          <w:sz w:val="19"/>
          <w:lang w:eastAsia="ja-JP"/>
        </w:rPr>
      </w:pPr>
      <w:r>
        <w:rPr>
          <w:w w:val="75"/>
          <w:sz w:val="19"/>
          <w:lang w:eastAsia="ja-JP"/>
        </w:rPr>
        <w:t>品質マネジメントシステムおよび関連規格、ガイダンス</w:t>
      </w:r>
      <w:r>
        <w:rPr>
          <w:spacing w:val="-2"/>
          <w:w w:val="75"/>
          <w:sz w:val="19"/>
          <w:lang w:eastAsia="ja-JP"/>
        </w:rPr>
        <w:t>文書に関する</w:t>
      </w:r>
      <w:r>
        <w:rPr>
          <w:w w:val="75"/>
          <w:sz w:val="19"/>
          <w:lang w:eastAsia="ja-JP"/>
        </w:rPr>
        <w:t>適切な知識</w:t>
      </w:r>
      <w:r>
        <w:rPr>
          <w:spacing w:val="-2"/>
          <w:w w:val="75"/>
          <w:sz w:val="19"/>
          <w:lang w:eastAsia="ja-JP"/>
        </w:rPr>
        <w:t>；</w:t>
      </w:r>
    </w:p>
    <w:p w14:paraId="657B99E5" w14:textId="77777777" w:rsidR="00E66D05" w:rsidRDefault="00000000">
      <w:pPr>
        <w:pStyle w:val="a5"/>
        <w:numPr>
          <w:ilvl w:val="3"/>
          <w:numId w:val="45"/>
        </w:numPr>
        <w:tabs>
          <w:tab w:val="left" w:pos="917"/>
        </w:tabs>
        <w:spacing w:before="210" w:line="230" w:lineRule="auto"/>
        <w:ind w:right="105"/>
        <w:rPr>
          <w:sz w:val="19"/>
          <w:lang w:eastAsia="ja-JP"/>
        </w:rPr>
      </w:pPr>
      <w:r>
        <w:rPr>
          <w:w w:val="80"/>
          <w:sz w:val="19"/>
          <w:lang w:eastAsia="ja-JP"/>
        </w:rPr>
        <w:t>附属書 IX から XI に規定された適合性審査手順，特に，これらの手順の中で担当する側面に関する適切な 知識及び経験，並びに</w:t>
      </w:r>
      <w:r>
        <w:rPr>
          <w:w w:val="85"/>
          <w:sz w:val="19"/>
          <w:lang w:eastAsia="ja-JP"/>
        </w:rPr>
        <w:t>これらの審査を実施するための</w:t>
      </w:r>
      <w:r>
        <w:rPr>
          <w:w w:val="80"/>
          <w:sz w:val="19"/>
          <w:lang w:eastAsia="ja-JP"/>
        </w:rPr>
        <w:t>適切な</w:t>
      </w:r>
      <w:r>
        <w:rPr>
          <w:w w:val="85"/>
          <w:sz w:val="19"/>
          <w:lang w:eastAsia="ja-JP"/>
        </w:rPr>
        <w:t>権限；</w:t>
      </w:r>
    </w:p>
    <w:p w14:paraId="51CBDAA1" w14:textId="77777777" w:rsidR="00E66D05" w:rsidRDefault="00000000">
      <w:pPr>
        <w:pStyle w:val="a5"/>
        <w:numPr>
          <w:ilvl w:val="3"/>
          <w:numId w:val="45"/>
        </w:numPr>
        <w:tabs>
          <w:tab w:val="left" w:pos="917"/>
        </w:tabs>
        <w:spacing w:before="202"/>
        <w:ind w:hanging="280"/>
        <w:jc w:val="left"/>
        <w:rPr>
          <w:sz w:val="19"/>
          <w:lang w:eastAsia="ja-JP"/>
        </w:rPr>
      </w:pPr>
      <w:r>
        <w:rPr>
          <w:w w:val="75"/>
          <w:sz w:val="19"/>
          <w:lang w:eastAsia="ja-JP"/>
        </w:rPr>
        <w:t>品質マネジメント</w:t>
      </w:r>
      <w:r>
        <w:rPr>
          <w:spacing w:val="-2"/>
          <w:w w:val="75"/>
          <w:sz w:val="19"/>
          <w:lang w:eastAsia="ja-JP"/>
        </w:rPr>
        <w:t>・システムに</w:t>
      </w:r>
      <w:r>
        <w:rPr>
          <w:w w:val="75"/>
          <w:sz w:val="19"/>
          <w:lang w:eastAsia="ja-JP"/>
        </w:rPr>
        <w:t>挑戦できるようにするための監査技術のトレーニング；</w:t>
      </w:r>
    </w:p>
    <w:p w14:paraId="148F36AC" w14:textId="77777777" w:rsidR="00E66D05" w:rsidRDefault="00000000">
      <w:pPr>
        <w:pStyle w:val="a5"/>
        <w:numPr>
          <w:ilvl w:val="3"/>
          <w:numId w:val="45"/>
        </w:numPr>
        <w:tabs>
          <w:tab w:val="left" w:pos="917"/>
        </w:tabs>
        <w:spacing w:before="213" w:line="228" w:lineRule="auto"/>
        <w:ind w:right="105"/>
        <w:rPr>
          <w:sz w:val="19"/>
          <w:lang w:eastAsia="ja-JP"/>
        </w:rPr>
      </w:pPr>
      <w:r>
        <w:rPr>
          <w:w w:val="80"/>
          <w:sz w:val="19"/>
          <w:lang w:eastAsia="ja-JP"/>
        </w:rPr>
        <w:t>関連する適合性評価活動が適切に実施されたことを証明する記録及び報告書を作成する能力。</w:t>
      </w:r>
    </w:p>
    <w:p w14:paraId="55311257" w14:textId="77777777" w:rsidR="00E66D05" w:rsidRDefault="00000000">
      <w:pPr>
        <w:pStyle w:val="a5"/>
        <w:numPr>
          <w:ilvl w:val="2"/>
          <w:numId w:val="45"/>
        </w:numPr>
        <w:tabs>
          <w:tab w:val="left" w:pos="637"/>
        </w:tabs>
        <w:spacing w:before="216" w:line="228" w:lineRule="auto"/>
        <w:ind w:right="105"/>
        <w:jc w:val="both"/>
        <w:rPr>
          <w:sz w:val="19"/>
          <w:lang w:eastAsia="ja-JP"/>
        </w:rPr>
      </w:pPr>
      <w:r>
        <w:rPr>
          <w:w w:val="75"/>
          <w:sz w:val="19"/>
          <w:lang w:eastAsia="ja-JP"/>
        </w:rPr>
        <w:t>認証に関する最終審査及び意思決定に全体的な責任を持つ要員は</w:t>
      </w:r>
      <w:r>
        <w:rPr>
          <w:w w:val="85"/>
          <w:sz w:val="19"/>
          <w:lang w:eastAsia="ja-JP"/>
        </w:rPr>
        <w:t>、ノーティファイドボディ自体に</w:t>
      </w:r>
      <w:r>
        <w:rPr>
          <w:w w:val="75"/>
          <w:sz w:val="19"/>
          <w:lang w:eastAsia="ja-JP"/>
        </w:rPr>
        <w:t>雇用される</w:t>
      </w:r>
      <w:r>
        <w:rPr>
          <w:w w:val="85"/>
          <w:sz w:val="19"/>
          <w:lang w:eastAsia="ja-JP"/>
        </w:rPr>
        <w:t>ものとし、外部の専門家又は下請け業者であってはならない。これらの要員は</w:t>
      </w:r>
      <w:r>
        <w:rPr>
          <w:w w:val="80"/>
          <w:sz w:val="19"/>
          <w:lang w:eastAsia="ja-JP"/>
        </w:rPr>
        <w:t>、グループとして</w:t>
      </w:r>
      <w:r>
        <w:rPr>
          <w:w w:val="85"/>
          <w:sz w:val="19"/>
          <w:lang w:eastAsia="ja-JP"/>
        </w:rPr>
        <w:t>、</w:t>
      </w:r>
      <w:r>
        <w:rPr>
          <w:w w:val="80"/>
          <w:sz w:val="19"/>
          <w:lang w:eastAsia="ja-JP"/>
        </w:rPr>
        <w:t>次のすべてに関する実証済みの知識及び包括的な経験を持たなければ</w:t>
      </w:r>
      <w:r>
        <w:rPr>
          <w:w w:val="85"/>
          <w:sz w:val="19"/>
          <w:lang w:eastAsia="ja-JP"/>
        </w:rPr>
        <w:t>ならない</w:t>
      </w:r>
      <w:r>
        <w:rPr>
          <w:w w:val="80"/>
          <w:sz w:val="19"/>
          <w:lang w:eastAsia="ja-JP"/>
        </w:rPr>
        <w:t>：</w:t>
      </w:r>
    </w:p>
    <w:p w14:paraId="569973BD" w14:textId="77777777" w:rsidR="00E66D05" w:rsidRDefault="00000000">
      <w:pPr>
        <w:pStyle w:val="a5"/>
        <w:numPr>
          <w:ilvl w:val="3"/>
          <w:numId w:val="45"/>
        </w:numPr>
        <w:tabs>
          <w:tab w:val="left" w:pos="917"/>
        </w:tabs>
        <w:spacing w:before="208"/>
        <w:ind w:hanging="280"/>
        <w:jc w:val="left"/>
        <w:rPr>
          <w:sz w:val="19"/>
          <w:lang w:eastAsia="ja-JP"/>
        </w:rPr>
      </w:pPr>
      <w:r>
        <w:rPr>
          <w:w w:val="75"/>
          <w:sz w:val="19"/>
          <w:lang w:eastAsia="ja-JP"/>
        </w:rPr>
        <w:t>機器法および関連ガイダンス</w:t>
      </w:r>
      <w:r>
        <w:rPr>
          <w:spacing w:val="-2"/>
          <w:w w:val="75"/>
          <w:sz w:val="19"/>
          <w:lang w:eastAsia="ja-JP"/>
        </w:rPr>
        <w:t>文書</w:t>
      </w:r>
    </w:p>
    <w:p w14:paraId="57F9F539" w14:textId="77777777" w:rsidR="00E66D05" w:rsidRDefault="00000000">
      <w:pPr>
        <w:pStyle w:val="a5"/>
        <w:numPr>
          <w:ilvl w:val="3"/>
          <w:numId w:val="45"/>
        </w:numPr>
        <w:tabs>
          <w:tab w:val="left" w:pos="917"/>
        </w:tabs>
        <w:spacing w:before="203"/>
        <w:ind w:hanging="280"/>
        <w:jc w:val="left"/>
        <w:rPr>
          <w:sz w:val="19"/>
          <w:lang w:eastAsia="ja-JP"/>
        </w:rPr>
      </w:pPr>
      <w:r>
        <w:rPr>
          <w:spacing w:val="-2"/>
          <w:w w:val="75"/>
          <w:sz w:val="19"/>
          <w:lang w:eastAsia="ja-JP"/>
        </w:rPr>
        <w:t>本規則に</w:t>
      </w:r>
      <w:r>
        <w:rPr>
          <w:w w:val="75"/>
          <w:sz w:val="19"/>
          <w:lang w:eastAsia="ja-JP"/>
        </w:rPr>
        <w:t>関連する機器適合性評価；</w:t>
      </w:r>
    </w:p>
    <w:p w14:paraId="2B416433" w14:textId="77777777" w:rsidR="00E66D05" w:rsidRDefault="00000000">
      <w:pPr>
        <w:pStyle w:val="a5"/>
        <w:numPr>
          <w:ilvl w:val="3"/>
          <w:numId w:val="45"/>
        </w:numPr>
        <w:tabs>
          <w:tab w:val="left" w:pos="917"/>
        </w:tabs>
        <w:spacing w:before="204"/>
        <w:ind w:hanging="280"/>
        <w:jc w:val="left"/>
        <w:rPr>
          <w:sz w:val="19"/>
          <w:lang w:eastAsia="ja-JP"/>
        </w:rPr>
      </w:pPr>
      <w:r>
        <w:rPr>
          <w:w w:val="75"/>
          <w:sz w:val="19"/>
          <w:lang w:eastAsia="ja-JP"/>
        </w:rPr>
        <w:t>機器適合性</w:t>
      </w:r>
      <w:r>
        <w:rPr>
          <w:spacing w:val="6"/>
          <w:sz w:val="19"/>
          <w:lang w:eastAsia="ja-JP"/>
        </w:rPr>
        <w:t>評価に</w:t>
      </w:r>
      <w:r>
        <w:rPr>
          <w:w w:val="75"/>
          <w:sz w:val="19"/>
          <w:lang w:eastAsia="ja-JP"/>
        </w:rPr>
        <w:t>関連する資格、経験及び専門知識の種類</w:t>
      </w:r>
      <w:r>
        <w:rPr>
          <w:spacing w:val="-2"/>
          <w:w w:val="75"/>
          <w:sz w:val="19"/>
          <w:lang w:eastAsia="ja-JP"/>
        </w:rPr>
        <w:t>；</w:t>
      </w:r>
    </w:p>
    <w:p w14:paraId="06ADBFDD" w14:textId="77777777" w:rsidR="00E66D05" w:rsidRDefault="00000000">
      <w:pPr>
        <w:pStyle w:val="a5"/>
        <w:numPr>
          <w:ilvl w:val="3"/>
          <w:numId w:val="45"/>
        </w:numPr>
        <w:tabs>
          <w:tab w:val="left" w:pos="917"/>
        </w:tabs>
        <w:spacing w:before="213" w:line="228" w:lineRule="auto"/>
        <w:ind w:right="105"/>
        <w:rPr>
          <w:sz w:val="19"/>
          <w:lang w:eastAsia="ja-JP"/>
        </w:rPr>
      </w:pPr>
      <w:r>
        <w:rPr>
          <w:w w:val="80"/>
          <w:sz w:val="19"/>
          <w:lang w:eastAsia="ja-JP"/>
        </w:rPr>
        <w:t>認証審査対象機器の</w:t>
      </w:r>
      <w:r>
        <w:rPr>
          <w:w w:val="75"/>
          <w:sz w:val="19"/>
          <w:lang w:eastAsia="ja-JP"/>
        </w:rPr>
        <w:t>適合性評価</w:t>
      </w:r>
      <w:r>
        <w:rPr>
          <w:w w:val="80"/>
          <w:sz w:val="19"/>
          <w:lang w:eastAsia="ja-JP"/>
        </w:rPr>
        <w:t>、機器産業、機器の設計・製造に関する</w:t>
      </w:r>
      <w:r>
        <w:rPr>
          <w:w w:val="75"/>
          <w:sz w:val="19"/>
          <w:lang w:eastAsia="ja-JP"/>
        </w:rPr>
        <w:t>十分な経験を含む、機器技術に関する幅広い基礎知識</w:t>
      </w:r>
      <w:r>
        <w:rPr>
          <w:w w:val="80"/>
          <w:sz w:val="19"/>
          <w:lang w:eastAsia="ja-JP"/>
        </w:rPr>
        <w:t>；</w:t>
      </w:r>
    </w:p>
    <w:p w14:paraId="52A631C3" w14:textId="77777777" w:rsidR="00E66D05" w:rsidRDefault="00E66D05">
      <w:pPr>
        <w:spacing w:line="228" w:lineRule="auto"/>
        <w:jc w:val="both"/>
        <w:rPr>
          <w:sz w:val="19"/>
          <w:lang w:eastAsia="ja-JP"/>
        </w:rPr>
        <w:sectPr w:rsidR="00E66D05">
          <w:headerReference w:type="default" r:id="rId135"/>
          <w:pgSz w:w="11910" w:h="16840"/>
          <w:pgMar w:top="1260" w:right="1240" w:bottom="280" w:left="1240" w:header="967" w:footer="0" w:gutter="0"/>
          <w:cols w:space="720"/>
        </w:sectPr>
      </w:pPr>
    </w:p>
    <w:p w14:paraId="4CCFF3AF" w14:textId="77777777" w:rsidR="00E66D05" w:rsidRDefault="00000000">
      <w:pPr>
        <w:pStyle w:val="a5"/>
        <w:numPr>
          <w:ilvl w:val="3"/>
          <w:numId w:val="45"/>
        </w:numPr>
        <w:tabs>
          <w:tab w:val="left" w:pos="917"/>
        </w:tabs>
        <w:spacing w:before="215" w:line="228" w:lineRule="auto"/>
        <w:ind w:right="105"/>
        <w:jc w:val="left"/>
        <w:rPr>
          <w:sz w:val="19"/>
          <w:lang w:eastAsia="ja-JP"/>
        </w:rPr>
      </w:pPr>
      <w:r>
        <w:rPr>
          <w:w w:val="80"/>
          <w:sz w:val="19"/>
          <w:lang w:eastAsia="ja-JP"/>
        </w:rPr>
        <w:lastRenderedPageBreak/>
        <w:t>通知機関の品質マネジメントシステム、関連手順、及び</w:t>
      </w:r>
      <w:r>
        <w:rPr>
          <w:w w:val="85"/>
          <w:sz w:val="19"/>
          <w:lang w:eastAsia="ja-JP"/>
        </w:rPr>
        <w:t>関係者に</w:t>
      </w:r>
      <w:r>
        <w:rPr>
          <w:w w:val="80"/>
          <w:sz w:val="19"/>
          <w:lang w:eastAsia="ja-JP"/>
        </w:rPr>
        <w:t>要求される資格</w:t>
      </w:r>
      <w:r>
        <w:rPr>
          <w:w w:val="85"/>
          <w:sz w:val="19"/>
          <w:lang w:eastAsia="ja-JP"/>
        </w:rPr>
        <w:t>；</w:t>
      </w:r>
    </w:p>
    <w:p w14:paraId="60C4655A" w14:textId="77777777" w:rsidR="00E66D05" w:rsidRDefault="00000000">
      <w:pPr>
        <w:pStyle w:val="a5"/>
        <w:numPr>
          <w:ilvl w:val="3"/>
          <w:numId w:val="45"/>
        </w:numPr>
        <w:tabs>
          <w:tab w:val="left" w:pos="917"/>
        </w:tabs>
        <w:spacing w:before="185" w:line="228" w:lineRule="auto"/>
        <w:ind w:right="105"/>
        <w:jc w:val="left"/>
        <w:rPr>
          <w:sz w:val="19"/>
          <w:lang w:eastAsia="ja-JP"/>
        </w:rPr>
      </w:pPr>
      <w:r>
        <w:rPr>
          <w:w w:val="75"/>
          <w:sz w:val="19"/>
          <w:lang w:eastAsia="ja-JP"/>
        </w:rPr>
        <w:t>適合性評価活動が</w:t>
      </w:r>
      <w:r>
        <w:rPr>
          <w:w w:val="85"/>
          <w:sz w:val="19"/>
          <w:lang w:eastAsia="ja-JP"/>
        </w:rPr>
        <w:t>適切に</w:t>
      </w:r>
      <w:r>
        <w:rPr>
          <w:spacing w:val="-6"/>
          <w:w w:val="85"/>
          <w:sz w:val="19"/>
          <w:lang w:eastAsia="ja-JP"/>
        </w:rPr>
        <w:t>実施</w:t>
      </w:r>
      <w:r>
        <w:rPr>
          <w:w w:val="75"/>
          <w:sz w:val="19"/>
          <w:lang w:eastAsia="ja-JP"/>
        </w:rPr>
        <w:t>されたことを証明する記録や報告書を作成する能力</w:t>
      </w:r>
      <w:r>
        <w:rPr>
          <w:w w:val="85"/>
          <w:sz w:val="19"/>
          <w:lang w:eastAsia="ja-JP"/>
        </w:rPr>
        <w:t>。</w:t>
      </w:r>
    </w:p>
    <w:p w14:paraId="6971134C" w14:textId="77777777" w:rsidR="00E66D05" w:rsidRDefault="00E66D05">
      <w:pPr>
        <w:pStyle w:val="a3"/>
        <w:spacing w:before="90"/>
        <w:rPr>
          <w:lang w:eastAsia="ja-JP"/>
        </w:rPr>
      </w:pPr>
    </w:p>
    <w:p w14:paraId="31FE3023" w14:textId="77777777" w:rsidR="00E66D05" w:rsidRDefault="00000000">
      <w:pPr>
        <w:pStyle w:val="a5"/>
        <w:numPr>
          <w:ilvl w:val="1"/>
          <w:numId w:val="45"/>
        </w:numPr>
        <w:tabs>
          <w:tab w:val="left" w:pos="637"/>
        </w:tabs>
        <w:ind w:hanging="530"/>
        <w:rPr>
          <w:sz w:val="19"/>
          <w:lang w:eastAsia="ja-JP"/>
        </w:rPr>
      </w:pPr>
      <w:r>
        <w:rPr>
          <w:spacing w:val="-2"/>
          <w:w w:val="75"/>
          <w:sz w:val="19"/>
          <w:lang w:eastAsia="ja-JP"/>
        </w:rPr>
        <w:t>要員の</w:t>
      </w:r>
      <w:r>
        <w:rPr>
          <w:w w:val="75"/>
          <w:sz w:val="19"/>
          <w:lang w:eastAsia="ja-JP"/>
        </w:rPr>
        <w:t>資格、訓練、権限の文書化</w:t>
      </w:r>
    </w:p>
    <w:p w14:paraId="7F898D45" w14:textId="77777777" w:rsidR="00E66D05" w:rsidRDefault="00E66D05">
      <w:pPr>
        <w:pStyle w:val="a3"/>
        <w:spacing w:before="50"/>
        <w:rPr>
          <w:lang w:eastAsia="ja-JP"/>
        </w:rPr>
      </w:pPr>
    </w:p>
    <w:p w14:paraId="5AFD991C" w14:textId="77777777" w:rsidR="00E66D05" w:rsidRDefault="00000000">
      <w:pPr>
        <w:pStyle w:val="a5"/>
        <w:numPr>
          <w:ilvl w:val="2"/>
          <w:numId w:val="45"/>
        </w:numPr>
        <w:tabs>
          <w:tab w:val="left" w:pos="637"/>
        </w:tabs>
        <w:spacing w:line="228" w:lineRule="auto"/>
        <w:ind w:right="103"/>
        <w:jc w:val="both"/>
        <w:rPr>
          <w:sz w:val="19"/>
          <w:lang w:eastAsia="ja-JP"/>
        </w:rPr>
      </w:pPr>
      <w:r>
        <w:rPr>
          <w:w w:val="85"/>
          <w:sz w:val="19"/>
          <w:lang w:eastAsia="ja-JP"/>
        </w:rPr>
        <w:t>通知機関は，</w:t>
      </w:r>
      <w:r>
        <w:rPr>
          <w:w w:val="75"/>
          <w:sz w:val="19"/>
          <w:lang w:eastAsia="ja-JP"/>
        </w:rPr>
        <w:t>適合性評価活動に関与する要員の</w:t>
      </w:r>
      <w:r>
        <w:rPr>
          <w:w w:val="85"/>
          <w:sz w:val="19"/>
          <w:lang w:eastAsia="ja-JP"/>
        </w:rPr>
        <w:t>各メンバーの資格</w:t>
      </w:r>
      <w:r>
        <w:rPr>
          <w:w w:val="75"/>
          <w:sz w:val="19"/>
          <w:lang w:eastAsia="ja-JP"/>
        </w:rPr>
        <w:t>及び</w:t>
      </w:r>
      <w:r>
        <w:rPr>
          <w:w w:val="85"/>
          <w:sz w:val="19"/>
          <w:lang w:eastAsia="ja-JP"/>
        </w:rPr>
        <w:t>第 3.2 節で</w:t>
      </w:r>
      <w:r>
        <w:rPr>
          <w:w w:val="75"/>
          <w:sz w:val="19"/>
          <w:lang w:eastAsia="ja-JP"/>
        </w:rPr>
        <w:t>言及した資格基準の充足 を</w:t>
      </w:r>
      <w:r>
        <w:rPr>
          <w:w w:val="85"/>
          <w:sz w:val="19"/>
          <w:lang w:eastAsia="ja-JP"/>
        </w:rPr>
        <w:t>完全に文書化する手順を備えていなければならない。例外的な状況において，</w:t>
      </w:r>
      <w:r>
        <w:rPr>
          <w:w w:val="80"/>
          <w:sz w:val="19"/>
          <w:lang w:eastAsia="ja-JP"/>
        </w:rPr>
        <w:t>第3.2.項に</w:t>
      </w:r>
      <w:r>
        <w:rPr>
          <w:w w:val="85"/>
          <w:sz w:val="19"/>
          <w:lang w:eastAsia="ja-JP"/>
        </w:rPr>
        <w:t>規定する資格基準の</w:t>
      </w:r>
      <w:r>
        <w:rPr>
          <w:w w:val="80"/>
          <w:sz w:val="19"/>
          <w:lang w:eastAsia="ja-JP"/>
        </w:rPr>
        <w:t>充足が十分に証明できない場合，通知機関は，特定の適合性評価活動を</w:t>
      </w:r>
      <w:r>
        <w:rPr>
          <w:spacing w:val="-4"/>
          <w:w w:val="80"/>
          <w:sz w:val="19"/>
          <w:lang w:eastAsia="ja-JP"/>
        </w:rPr>
        <w:t>実施</w:t>
      </w:r>
      <w:r>
        <w:rPr>
          <w:w w:val="80"/>
          <w:sz w:val="19"/>
          <w:lang w:eastAsia="ja-JP"/>
        </w:rPr>
        <w:t>するためにそれらの要員を承認することを，通知機関担当当局に正当化しなければならない。</w:t>
      </w:r>
    </w:p>
    <w:p w14:paraId="4DE7A98D" w14:textId="77777777" w:rsidR="00E66D05" w:rsidRDefault="00E66D05">
      <w:pPr>
        <w:pStyle w:val="a3"/>
        <w:spacing w:before="56"/>
        <w:rPr>
          <w:lang w:eastAsia="ja-JP"/>
        </w:rPr>
      </w:pPr>
    </w:p>
    <w:p w14:paraId="4B607305" w14:textId="77777777" w:rsidR="00E66D05" w:rsidRDefault="00000000">
      <w:pPr>
        <w:pStyle w:val="a5"/>
        <w:numPr>
          <w:ilvl w:val="2"/>
          <w:numId w:val="45"/>
        </w:numPr>
        <w:tabs>
          <w:tab w:val="left" w:pos="637"/>
        </w:tabs>
        <w:spacing w:line="230" w:lineRule="auto"/>
        <w:ind w:right="102"/>
        <w:jc w:val="both"/>
        <w:rPr>
          <w:sz w:val="19"/>
          <w:lang w:eastAsia="ja-JP"/>
        </w:rPr>
      </w:pPr>
      <w:r>
        <w:rPr>
          <w:w w:val="80"/>
          <w:sz w:val="19"/>
          <w:lang w:eastAsia="ja-JP"/>
        </w:rPr>
        <w:t xml:space="preserve">3.2.3～3.2.7項で言及されたすべての要員について，通達を受けた機関は，その要員を定め， </w:t>
      </w:r>
      <w:r>
        <w:rPr>
          <w:spacing w:val="-2"/>
          <w:w w:val="85"/>
          <w:sz w:val="19"/>
          <w:lang w:eastAsia="ja-JP"/>
        </w:rPr>
        <w:t>最新の</w:t>
      </w:r>
      <w:r>
        <w:rPr>
          <w:w w:val="80"/>
          <w:sz w:val="19"/>
          <w:lang w:eastAsia="ja-JP"/>
        </w:rPr>
        <w:t>状態に維持しなければならない：</w:t>
      </w:r>
    </w:p>
    <w:p w14:paraId="4E2956C4" w14:textId="77777777" w:rsidR="00E66D05" w:rsidRDefault="00000000">
      <w:pPr>
        <w:pStyle w:val="a5"/>
        <w:numPr>
          <w:ilvl w:val="3"/>
          <w:numId w:val="45"/>
        </w:numPr>
        <w:tabs>
          <w:tab w:val="left" w:pos="917"/>
        </w:tabs>
        <w:spacing w:before="179" w:line="230" w:lineRule="auto"/>
        <w:ind w:right="106"/>
        <w:rPr>
          <w:sz w:val="19"/>
          <w:lang w:eastAsia="ja-JP"/>
        </w:rPr>
      </w:pPr>
      <w:r>
        <w:rPr>
          <w:w w:val="75"/>
          <w:sz w:val="19"/>
          <w:lang w:eastAsia="ja-JP"/>
        </w:rPr>
        <w:t>適合性評価</w:t>
      </w:r>
      <w:r>
        <w:rPr>
          <w:w w:val="85"/>
          <w:sz w:val="19"/>
          <w:lang w:eastAsia="ja-JP"/>
        </w:rPr>
        <w:t>活動に関する</w:t>
      </w:r>
      <w:r>
        <w:rPr>
          <w:w w:val="75"/>
          <w:sz w:val="19"/>
          <w:lang w:eastAsia="ja-JP"/>
        </w:rPr>
        <w:t>担当者の権限と責任を詳述したマトリックス</w:t>
      </w:r>
      <w:r>
        <w:rPr>
          <w:sz w:val="19"/>
          <w:lang w:eastAsia="ja-JP"/>
        </w:rPr>
        <w:t>。</w:t>
      </w:r>
    </w:p>
    <w:p w14:paraId="22F26FC7" w14:textId="77777777" w:rsidR="00E66D05" w:rsidRDefault="00000000">
      <w:pPr>
        <w:pStyle w:val="a5"/>
        <w:numPr>
          <w:ilvl w:val="3"/>
          <w:numId w:val="45"/>
        </w:numPr>
        <w:tabs>
          <w:tab w:val="left" w:pos="917"/>
        </w:tabs>
        <w:spacing w:before="180" w:line="230" w:lineRule="auto"/>
        <w:ind w:right="103"/>
        <w:rPr>
          <w:sz w:val="19"/>
          <w:lang w:eastAsia="ja-JP"/>
        </w:rPr>
      </w:pPr>
      <w:r>
        <w:rPr>
          <w:w w:val="80"/>
          <w:sz w:val="19"/>
          <w:lang w:eastAsia="ja-JP"/>
        </w:rPr>
        <w:t>審査</w:t>
      </w:r>
      <w:r>
        <w:rPr>
          <w:w w:val="75"/>
          <w:sz w:val="19"/>
          <w:lang w:eastAsia="ja-JP"/>
        </w:rPr>
        <w:t>要員が権限を与えられている</w:t>
      </w:r>
      <w:r>
        <w:rPr>
          <w:w w:val="80"/>
          <w:sz w:val="19"/>
          <w:lang w:eastAsia="ja-JP"/>
        </w:rPr>
        <w:t>適合性評価活動に必要な知識及び経験を証明する記録。</w:t>
      </w:r>
      <w:r>
        <w:rPr>
          <w:w w:val="75"/>
          <w:sz w:val="19"/>
          <w:lang w:eastAsia="ja-JP"/>
        </w:rPr>
        <w:t>記録には、</w:t>
      </w:r>
      <w:r>
        <w:rPr>
          <w:spacing w:val="-2"/>
          <w:w w:val="80"/>
          <w:sz w:val="19"/>
          <w:lang w:eastAsia="ja-JP"/>
        </w:rPr>
        <w:t>各審査要員の</w:t>
      </w:r>
      <w:r>
        <w:rPr>
          <w:w w:val="75"/>
          <w:sz w:val="19"/>
          <w:lang w:eastAsia="ja-JP"/>
        </w:rPr>
        <w:t>責任範囲を定義する根拠</w:t>
      </w:r>
      <w:r>
        <w:rPr>
          <w:spacing w:val="-2"/>
          <w:w w:val="80"/>
          <w:sz w:val="19"/>
          <w:lang w:eastAsia="ja-JP"/>
        </w:rPr>
        <w:t>及び各審査要員が実施した適合性評価活動の記録を</w:t>
      </w:r>
      <w:r>
        <w:rPr>
          <w:w w:val="75"/>
          <w:sz w:val="19"/>
          <w:lang w:eastAsia="ja-JP"/>
        </w:rPr>
        <w:t>含まなければならない</w:t>
      </w:r>
      <w:r>
        <w:rPr>
          <w:spacing w:val="-2"/>
          <w:w w:val="80"/>
          <w:sz w:val="19"/>
          <w:lang w:eastAsia="ja-JP"/>
        </w:rPr>
        <w:t>。</w:t>
      </w:r>
    </w:p>
    <w:p w14:paraId="49B6DF36" w14:textId="77777777" w:rsidR="00E66D05" w:rsidRDefault="00E66D05">
      <w:pPr>
        <w:pStyle w:val="a3"/>
        <w:spacing w:before="87"/>
        <w:rPr>
          <w:lang w:eastAsia="ja-JP"/>
        </w:rPr>
      </w:pPr>
    </w:p>
    <w:p w14:paraId="079E041F" w14:textId="77777777" w:rsidR="00E66D05" w:rsidRDefault="00000000">
      <w:pPr>
        <w:pStyle w:val="a5"/>
        <w:numPr>
          <w:ilvl w:val="1"/>
          <w:numId w:val="45"/>
        </w:numPr>
        <w:tabs>
          <w:tab w:val="left" w:pos="637"/>
        </w:tabs>
        <w:ind w:hanging="530"/>
        <w:rPr>
          <w:sz w:val="19"/>
          <w:lang w:eastAsia="ja-JP"/>
        </w:rPr>
      </w:pPr>
      <w:r>
        <w:rPr>
          <w:w w:val="75"/>
          <w:sz w:val="19"/>
          <w:lang w:eastAsia="ja-JP"/>
        </w:rPr>
        <w:t>下請け業者および外部</w:t>
      </w:r>
      <w:r>
        <w:rPr>
          <w:spacing w:val="-2"/>
          <w:w w:val="75"/>
          <w:sz w:val="19"/>
          <w:lang w:eastAsia="ja-JP"/>
        </w:rPr>
        <w:t>専門家</w:t>
      </w:r>
    </w:p>
    <w:p w14:paraId="5410C325" w14:textId="77777777" w:rsidR="00E66D05" w:rsidRDefault="00E66D05">
      <w:pPr>
        <w:pStyle w:val="a3"/>
        <w:spacing w:before="51"/>
        <w:rPr>
          <w:lang w:eastAsia="ja-JP"/>
        </w:rPr>
      </w:pPr>
    </w:p>
    <w:p w14:paraId="221B50E3" w14:textId="77777777" w:rsidR="00E66D05" w:rsidRDefault="00000000">
      <w:pPr>
        <w:pStyle w:val="a5"/>
        <w:numPr>
          <w:ilvl w:val="2"/>
          <w:numId w:val="45"/>
        </w:numPr>
        <w:tabs>
          <w:tab w:val="left" w:pos="637"/>
        </w:tabs>
        <w:spacing w:line="228" w:lineRule="auto"/>
        <w:ind w:right="104"/>
        <w:jc w:val="both"/>
        <w:rPr>
          <w:sz w:val="19"/>
          <w:lang w:eastAsia="ja-JP"/>
        </w:rPr>
      </w:pPr>
      <w:r>
        <w:rPr>
          <w:w w:val="80"/>
          <w:sz w:val="19"/>
          <w:lang w:eastAsia="ja-JP"/>
        </w:rPr>
        <w:t>ノーティファイドボディ は，3.2 節を損なうことなく，適合性評価活動の明確に定義された特定の構成部分を外注すること ができる。</w:t>
      </w:r>
    </w:p>
    <w:p w14:paraId="0CFAE444" w14:textId="77777777" w:rsidR="00E66D05" w:rsidRDefault="00000000">
      <w:pPr>
        <w:pStyle w:val="a3"/>
        <w:spacing w:before="184" w:line="228" w:lineRule="auto"/>
        <w:ind w:left="637" w:right="103"/>
        <w:jc w:val="both"/>
        <w:rPr>
          <w:lang w:eastAsia="ja-JP"/>
        </w:rPr>
      </w:pPr>
      <w:r>
        <w:rPr>
          <w:w w:val="75"/>
          <w:lang w:eastAsia="ja-JP"/>
        </w:rPr>
        <w:t>品質マネジメントシステムの審査又は製品に関連する審査全体を外注することは許されない。しかし，これらの活動の一部は，下請業者及び</w:t>
      </w:r>
      <w:r>
        <w:rPr>
          <w:w w:val="80"/>
          <w:lang w:eastAsia="ja-JP"/>
        </w:rPr>
        <w:t>届出機関のために働く</w:t>
      </w:r>
      <w:r>
        <w:rPr>
          <w:w w:val="75"/>
          <w:lang w:eastAsia="ja-JP"/>
        </w:rPr>
        <w:t>外部の審査員</w:t>
      </w:r>
      <w:r>
        <w:rPr>
          <w:w w:val="80"/>
          <w:lang w:eastAsia="ja-JP"/>
        </w:rPr>
        <w:t>及び専門</w:t>
      </w:r>
      <w:r>
        <w:rPr>
          <w:w w:val="75"/>
          <w:lang w:eastAsia="ja-JP"/>
        </w:rPr>
        <w:t>家によって実施されてもよい</w:t>
      </w:r>
      <w:r>
        <w:rPr>
          <w:w w:val="80"/>
          <w:lang w:eastAsia="ja-JP"/>
        </w:rPr>
        <w:t>。当該届出機関は，下請業者及び専門家が</w:t>
      </w:r>
      <w:r>
        <w:rPr>
          <w:spacing w:val="-2"/>
          <w:w w:val="85"/>
          <w:lang w:eastAsia="ja-JP"/>
        </w:rPr>
        <w:t>特定の業務を</w:t>
      </w:r>
      <w:r>
        <w:rPr>
          <w:w w:val="80"/>
          <w:lang w:eastAsia="ja-JP"/>
        </w:rPr>
        <w:t>遂行する能力について適切な証拠を提示できること</w:t>
      </w:r>
      <w:r>
        <w:rPr>
          <w:spacing w:val="-2"/>
          <w:w w:val="85"/>
          <w:lang w:eastAsia="ja-JP"/>
        </w:rPr>
        <w:t>，下請業者の評価に基づき決定を下すこと，及び</w:t>
      </w:r>
      <w:r>
        <w:rPr>
          <w:w w:val="80"/>
          <w:lang w:eastAsia="ja-JP"/>
        </w:rPr>
        <w:t>下請業者及び専門</w:t>
      </w:r>
      <w:r>
        <w:rPr>
          <w:spacing w:val="-2"/>
          <w:w w:val="85"/>
          <w:lang w:eastAsia="ja-JP"/>
        </w:rPr>
        <w:t>家が</w:t>
      </w:r>
      <w:r>
        <w:rPr>
          <w:w w:val="80"/>
          <w:lang w:eastAsia="ja-JP"/>
        </w:rPr>
        <w:t>自らのために</w:t>
      </w:r>
      <w:r>
        <w:rPr>
          <w:spacing w:val="-2"/>
          <w:w w:val="85"/>
          <w:lang w:eastAsia="ja-JP"/>
        </w:rPr>
        <w:t>実施する業務について</w:t>
      </w:r>
      <w:r>
        <w:rPr>
          <w:w w:val="80"/>
          <w:lang w:eastAsia="ja-JP"/>
        </w:rPr>
        <w:t>全責任を負うものとする。</w:t>
      </w:r>
    </w:p>
    <w:p w14:paraId="1013C957" w14:textId="77777777" w:rsidR="00E66D05" w:rsidRDefault="00000000">
      <w:pPr>
        <w:pStyle w:val="a3"/>
        <w:spacing w:before="180"/>
        <w:ind w:left="637"/>
        <w:rPr>
          <w:lang w:eastAsia="ja-JP"/>
        </w:rPr>
      </w:pPr>
      <w:r>
        <w:rPr>
          <w:w w:val="75"/>
          <w:lang w:eastAsia="ja-JP"/>
        </w:rPr>
        <w:t>以下の業務は、</w:t>
      </w:r>
      <w:r>
        <w:rPr>
          <w:spacing w:val="-2"/>
          <w:w w:val="75"/>
          <w:lang w:eastAsia="ja-JP"/>
        </w:rPr>
        <w:t>ノーティファイド・ボディが</w:t>
      </w:r>
      <w:r>
        <w:rPr>
          <w:w w:val="75"/>
          <w:lang w:eastAsia="ja-JP"/>
        </w:rPr>
        <w:t>下請けすることはできない</w:t>
      </w:r>
      <w:r>
        <w:rPr>
          <w:spacing w:val="-2"/>
          <w:w w:val="75"/>
          <w:lang w:eastAsia="ja-JP"/>
        </w:rPr>
        <w:t>：</w:t>
      </w:r>
    </w:p>
    <w:p w14:paraId="621FD0C4" w14:textId="77777777" w:rsidR="00E66D05" w:rsidRDefault="00000000">
      <w:pPr>
        <w:pStyle w:val="a5"/>
        <w:numPr>
          <w:ilvl w:val="3"/>
          <w:numId w:val="45"/>
        </w:numPr>
        <w:tabs>
          <w:tab w:val="left" w:pos="917"/>
        </w:tabs>
        <w:spacing w:before="172"/>
        <w:ind w:hanging="280"/>
        <w:jc w:val="left"/>
        <w:rPr>
          <w:sz w:val="19"/>
          <w:lang w:eastAsia="ja-JP"/>
        </w:rPr>
      </w:pPr>
      <w:r>
        <w:rPr>
          <w:w w:val="75"/>
          <w:sz w:val="19"/>
          <w:lang w:eastAsia="ja-JP"/>
        </w:rPr>
        <w:t>外部</w:t>
      </w:r>
      <w:r>
        <w:rPr>
          <w:spacing w:val="-2"/>
          <w:w w:val="75"/>
          <w:sz w:val="19"/>
          <w:lang w:eastAsia="ja-JP"/>
        </w:rPr>
        <w:t>専門</w:t>
      </w:r>
      <w:r>
        <w:rPr>
          <w:w w:val="75"/>
          <w:sz w:val="19"/>
          <w:lang w:eastAsia="ja-JP"/>
        </w:rPr>
        <w:t>家の資格の見直しとパフォーマンスの監視</w:t>
      </w:r>
      <w:r>
        <w:rPr>
          <w:spacing w:val="-2"/>
          <w:w w:val="75"/>
          <w:sz w:val="19"/>
          <w:lang w:eastAsia="ja-JP"/>
        </w:rPr>
        <w:t>；</w:t>
      </w:r>
    </w:p>
    <w:p w14:paraId="7998D7F3" w14:textId="77777777" w:rsidR="00E66D05" w:rsidRDefault="00000000">
      <w:pPr>
        <w:pStyle w:val="a5"/>
        <w:numPr>
          <w:ilvl w:val="3"/>
          <w:numId w:val="45"/>
        </w:numPr>
        <w:tabs>
          <w:tab w:val="left" w:pos="917"/>
        </w:tabs>
        <w:spacing w:before="181" w:line="228" w:lineRule="auto"/>
        <w:ind w:right="105"/>
        <w:rPr>
          <w:sz w:val="19"/>
          <w:lang w:eastAsia="ja-JP"/>
        </w:rPr>
      </w:pPr>
      <w:r>
        <w:rPr>
          <w:w w:val="75"/>
          <w:sz w:val="19"/>
          <w:lang w:eastAsia="ja-JP"/>
        </w:rPr>
        <w:t>下請けが審査または認証機関である場合、審査および認証活動</w:t>
      </w:r>
      <w:r>
        <w:rPr>
          <w:spacing w:val="-2"/>
          <w:w w:val="85"/>
          <w:sz w:val="19"/>
          <w:lang w:eastAsia="ja-JP"/>
        </w:rPr>
        <w:t>；</w:t>
      </w:r>
    </w:p>
    <w:p w14:paraId="77A182EE" w14:textId="77777777" w:rsidR="00E66D05" w:rsidRDefault="00000000">
      <w:pPr>
        <w:pStyle w:val="a5"/>
        <w:numPr>
          <w:ilvl w:val="3"/>
          <w:numId w:val="45"/>
        </w:numPr>
        <w:tabs>
          <w:tab w:val="left" w:pos="917"/>
        </w:tabs>
        <w:spacing w:before="175"/>
        <w:ind w:hanging="280"/>
        <w:jc w:val="left"/>
        <w:rPr>
          <w:sz w:val="19"/>
          <w:lang w:eastAsia="ja-JP"/>
        </w:rPr>
      </w:pPr>
      <w:r>
        <w:rPr>
          <w:w w:val="75"/>
          <w:sz w:val="19"/>
          <w:lang w:eastAsia="ja-JP"/>
        </w:rPr>
        <w:t>特定の適合性評価</w:t>
      </w:r>
      <w:r>
        <w:rPr>
          <w:spacing w:val="8"/>
          <w:sz w:val="19"/>
          <w:lang w:eastAsia="ja-JP"/>
        </w:rPr>
        <w:t>活動の</w:t>
      </w:r>
      <w:r>
        <w:rPr>
          <w:w w:val="75"/>
          <w:sz w:val="19"/>
          <w:lang w:eastAsia="ja-JP"/>
        </w:rPr>
        <w:t>ために外部専門家に仕事を割り当てること</w:t>
      </w:r>
      <w:r>
        <w:rPr>
          <w:spacing w:val="-5"/>
          <w:w w:val="75"/>
          <w:sz w:val="19"/>
          <w:lang w:eastAsia="ja-JP"/>
        </w:rPr>
        <w:t>。</w:t>
      </w:r>
    </w:p>
    <w:p w14:paraId="0A28D5D5" w14:textId="77777777" w:rsidR="00E66D05" w:rsidRDefault="00000000">
      <w:pPr>
        <w:pStyle w:val="a5"/>
        <w:numPr>
          <w:ilvl w:val="3"/>
          <w:numId w:val="45"/>
        </w:numPr>
        <w:tabs>
          <w:tab w:val="left" w:pos="917"/>
        </w:tabs>
        <w:spacing w:before="173"/>
        <w:ind w:hanging="280"/>
        <w:jc w:val="left"/>
        <w:rPr>
          <w:sz w:val="19"/>
          <w:lang w:eastAsia="ja-JP"/>
        </w:rPr>
      </w:pPr>
      <w:r>
        <w:rPr>
          <w:w w:val="75"/>
          <w:sz w:val="19"/>
          <w:lang w:eastAsia="ja-JP"/>
        </w:rPr>
        <w:t>最終審査と意思決定</w:t>
      </w:r>
      <w:r>
        <w:rPr>
          <w:spacing w:val="-2"/>
          <w:w w:val="75"/>
          <w:sz w:val="19"/>
          <w:lang w:eastAsia="ja-JP"/>
        </w:rPr>
        <w:t>機能</w:t>
      </w:r>
    </w:p>
    <w:p w14:paraId="5B9FF91C" w14:textId="77777777" w:rsidR="00E66D05" w:rsidRDefault="00000000">
      <w:pPr>
        <w:pStyle w:val="a5"/>
        <w:numPr>
          <w:ilvl w:val="2"/>
          <w:numId w:val="45"/>
        </w:numPr>
        <w:tabs>
          <w:tab w:val="left" w:pos="637"/>
        </w:tabs>
        <w:spacing w:before="178" w:line="230" w:lineRule="auto"/>
        <w:ind w:right="104"/>
        <w:jc w:val="both"/>
        <w:rPr>
          <w:sz w:val="19"/>
          <w:lang w:eastAsia="ja-JP"/>
        </w:rPr>
      </w:pPr>
      <w:r>
        <w:rPr>
          <w:w w:val="80"/>
          <w:sz w:val="19"/>
          <w:lang w:eastAsia="ja-JP"/>
        </w:rPr>
        <w:t>ある適合性評価活動を組織又は個人に下請させる場合、その通達を受けた機関は、下請を</w:t>
      </w:r>
      <w:r>
        <w:rPr>
          <w:spacing w:val="-4"/>
          <w:w w:val="80"/>
          <w:sz w:val="19"/>
          <w:lang w:eastAsia="ja-JP"/>
        </w:rPr>
        <w:t>行う</w:t>
      </w:r>
      <w:r>
        <w:rPr>
          <w:w w:val="80"/>
          <w:sz w:val="19"/>
          <w:lang w:eastAsia="ja-JP"/>
        </w:rPr>
        <w:t>ことができる条件を記述した方針を持たなければならず、また、</w:t>
      </w:r>
      <w:r>
        <w:rPr>
          <w:w w:val="85"/>
          <w:sz w:val="19"/>
          <w:lang w:eastAsia="ja-JP"/>
        </w:rPr>
        <w:t>次のことを確実に</w:t>
      </w:r>
      <w:r>
        <w:rPr>
          <w:w w:val="80"/>
          <w:sz w:val="19"/>
          <w:lang w:eastAsia="ja-JP"/>
        </w:rPr>
        <w:t>しなければならない</w:t>
      </w:r>
      <w:r>
        <w:rPr>
          <w:w w:val="85"/>
          <w:sz w:val="19"/>
          <w:lang w:eastAsia="ja-JP"/>
        </w:rPr>
        <w:t>：</w:t>
      </w:r>
    </w:p>
    <w:p w14:paraId="232491DF" w14:textId="77777777" w:rsidR="00E66D05" w:rsidRDefault="00000000">
      <w:pPr>
        <w:pStyle w:val="a5"/>
        <w:numPr>
          <w:ilvl w:val="3"/>
          <w:numId w:val="45"/>
        </w:numPr>
        <w:tabs>
          <w:tab w:val="left" w:pos="917"/>
        </w:tabs>
        <w:spacing w:before="172"/>
        <w:ind w:hanging="280"/>
        <w:jc w:val="left"/>
        <w:rPr>
          <w:sz w:val="19"/>
          <w:lang w:eastAsia="ja-JP"/>
        </w:rPr>
      </w:pPr>
      <w:r>
        <w:rPr>
          <w:w w:val="75"/>
          <w:sz w:val="19"/>
          <w:lang w:eastAsia="ja-JP"/>
        </w:rPr>
        <w:t>下請業者が</w:t>
      </w:r>
      <w:r>
        <w:rPr>
          <w:spacing w:val="-2"/>
          <w:w w:val="75"/>
          <w:sz w:val="19"/>
          <w:lang w:eastAsia="ja-JP"/>
        </w:rPr>
        <w:t>本付属書の</w:t>
      </w:r>
      <w:r>
        <w:rPr>
          <w:w w:val="75"/>
          <w:sz w:val="19"/>
          <w:lang w:eastAsia="ja-JP"/>
        </w:rPr>
        <w:t>関連要件を満たしていること</w:t>
      </w:r>
      <w:r>
        <w:rPr>
          <w:spacing w:val="-2"/>
          <w:w w:val="75"/>
          <w:sz w:val="19"/>
          <w:lang w:eastAsia="ja-JP"/>
        </w:rPr>
        <w:t>；</w:t>
      </w:r>
    </w:p>
    <w:p w14:paraId="4CFCE4AA" w14:textId="77777777" w:rsidR="00E66D05" w:rsidRDefault="00000000">
      <w:pPr>
        <w:pStyle w:val="a5"/>
        <w:numPr>
          <w:ilvl w:val="3"/>
          <w:numId w:val="45"/>
        </w:numPr>
        <w:tabs>
          <w:tab w:val="left" w:pos="917"/>
        </w:tabs>
        <w:spacing w:before="171"/>
        <w:ind w:hanging="280"/>
        <w:jc w:val="left"/>
        <w:rPr>
          <w:sz w:val="19"/>
          <w:lang w:eastAsia="ja-JP"/>
        </w:rPr>
      </w:pPr>
      <w:r>
        <w:rPr>
          <w:w w:val="75"/>
          <w:sz w:val="19"/>
          <w:lang w:eastAsia="ja-JP"/>
        </w:rPr>
        <w:t>下請け業者や外部の専門家が、組織や人員にさらに仕事を下請けさせない</w:t>
      </w:r>
      <w:r>
        <w:rPr>
          <w:spacing w:val="-5"/>
          <w:w w:val="75"/>
          <w:sz w:val="19"/>
          <w:lang w:eastAsia="ja-JP"/>
        </w:rPr>
        <w:t>。</w:t>
      </w:r>
    </w:p>
    <w:p w14:paraId="1CDD20A2" w14:textId="77777777" w:rsidR="00E66D05" w:rsidRDefault="00000000">
      <w:pPr>
        <w:pStyle w:val="a5"/>
        <w:numPr>
          <w:ilvl w:val="3"/>
          <w:numId w:val="45"/>
        </w:numPr>
        <w:tabs>
          <w:tab w:val="left" w:pos="917"/>
        </w:tabs>
        <w:spacing w:before="181" w:line="228" w:lineRule="auto"/>
        <w:ind w:right="105"/>
        <w:rPr>
          <w:sz w:val="19"/>
          <w:lang w:eastAsia="ja-JP"/>
        </w:rPr>
      </w:pPr>
      <w:r>
        <w:rPr>
          <w:w w:val="80"/>
          <w:sz w:val="19"/>
          <w:lang w:eastAsia="ja-JP"/>
        </w:rPr>
        <w:t>適合性評価を申請した自然人又は法人が、第1及び第2インデントに言及された要求事項を知らされていること。</w:t>
      </w:r>
    </w:p>
    <w:p w14:paraId="6A399647" w14:textId="77777777" w:rsidR="00E66D05" w:rsidRDefault="00000000">
      <w:pPr>
        <w:pStyle w:val="a3"/>
        <w:spacing w:before="183" w:line="230" w:lineRule="auto"/>
        <w:ind w:left="637" w:right="104"/>
        <w:jc w:val="both"/>
        <w:rPr>
          <w:lang w:eastAsia="ja-JP"/>
        </w:rPr>
      </w:pPr>
      <w:r>
        <w:rPr>
          <w:w w:val="80"/>
          <w:lang w:eastAsia="ja-JP"/>
        </w:rPr>
        <w:t>外部要員の下請負又は協議は、適切に文書化され、仲介者を介さず、特に守秘義務及び</w:t>
      </w:r>
      <w:r>
        <w:rPr>
          <w:w w:val="75"/>
          <w:lang w:eastAsia="ja-JP"/>
        </w:rPr>
        <w:t>利益相反を</w:t>
      </w:r>
      <w:r>
        <w:rPr>
          <w:w w:val="80"/>
          <w:lang w:eastAsia="ja-JP"/>
        </w:rPr>
        <w:t>カバーする書面による合意に従うものとする</w:t>
      </w:r>
      <w:r>
        <w:rPr>
          <w:w w:val="75"/>
          <w:lang w:eastAsia="ja-JP"/>
        </w:rPr>
        <w:t>。当該届出機関は、下請</w:t>
      </w:r>
      <w:r>
        <w:rPr>
          <w:spacing w:val="-2"/>
          <w:w w:val="85"/>
          <w:lang w:eastAsia="ja-JP"/>
        </w:rPr>
        <w:t>業者によって</w:t>
      </w:r>
      <w:r>
        <w:rPr>
          <w:w w:val="75"/>
          <w:lang w:eastAsia="ja-JP"/>
        </w:rPr>
        <w:t>行われる業務について全責任を負うものとする</w:t>
      </w:r>
      <w:r>
        <w:rPr>
          <w:spacing w:val="-2"/>
          <w:w w:val="85"/>
          <w:lang w:eastAsia="ja-JP"/>
        </w:rPr>
        <w:t>。</w:t>
      </w:r>
    </w:p>
    <w:p w14:paraId="3E47212C" w14:textId="77777777" w:rsidR="00E66D05" w:rsidRDefault="00E66D05">
      <w:pPr>
        <w:pStyle w:val="a3"/>
        <w:spacing w:before="49"/>
        <w:rPr>
          <w:lang w:eastAsia="ja-JP"/>
        </w:rPr>
      </w:pPr>
    </w:p>
    <w:p w14:paraId="49D066BB" w14:textId="77777777" w:rsidR="00E66D05" w:rsidRDefault="00000000">
      <w:pPr>
        <w:pStyle w:val="a5"/>
        <w:numPr>
          <w:ilvl w:val="2"/>
          <w:numId w:val="45"/>
        </w:numPr>
        <w:tabs>
          <w:tab w:val="left" w:pos="637"/>
        </w:tabs>
        <w:spacing w:line="228" w:lineRule="auto"/>
        <w:ind w:right="105"/>
        <w:jc w:val="both"/>
        <w:rPr>
          <w:sz w:val="19"/>
          <w:lang w:eastAsia="ja-JP"/>
        </w:rPr>
      </w:pPr>
      <w:r>
        <w:rPr>
          <w:w w:val="80"/>
          <w:sz w:val="19"/>
          <w:lang w:eastAsia="ja-JP"/>
        </w:rPr>
        <w:t>適合性評価の文脈において，特に</w:t>
      </w:r>
      <w:r>
        <w:rPr>
          <w:w w:val="85"/>
          <w:sz w:val="19"/>
          <w:lang w:eastAsia="ja-JP"/>
        </w:rPr>
        <w:t>新規の，侵襲的な及び移植可能な機器又は技術に関して</w:t>
      </w:r>
      <w:r>
        <w:rPr>
          <w:w w:val="80"/>
          <w:sz w:val="19"/>
          <w:lang w:eastAsia="ja-JP"/>
        </w:rPr>
        <w:t>，下請業者又は外部の専門家が使用される場合</w:t>
      </w:r>
      <w:r>
        <w:rPr>
          <w:w w:val="85"/>
          <w:sz w:val="19"/>
          <w:lang w:eastAsia="ja-JP"/>
        </w:rPr>
        <w:t>，当該ノーティファイドボディは，</w:t>
      </w:r>
      <w:r>
        <w:rPr>
          <w:w w:val="80"/>
          <w:sz w:val="19"/>
          <w:lang w:eastAsia="ja-JP"/>
        </w:rPr>
        <w:t>適合性評価全体を主導し，専門家の意見の適切性及び妥当性を検証し，</w:t>
      </w:r>
      <w:r>
        <w:rPr>
          <w:w w:val="85"/>
          <w:sz w:val="19"/>
          <w:lang w:eastAsia="ja-JP"/>
        </w:rPr>
        <w:t>認証に関する決定を</w:t>
      </w:r>
      <w:r>
        <w:rPr>
          <w:w w:val="80"/>
          <w:sz w:val="19"/>
          <w:lang w:eastAsia="ja-JP"/>
        </w:rPr>
        <w:t>行うという目的のために適切な，当該ノーティファイドボディが指定されている各製品分野における内部能力を有して</w:t>
      </w:r>
      <w:r>
        <w:rPr>
          <w:w w:val="85"/>
          <w:sz w:val="19"/>
          <w:lang w:eastAsia="ja-JP"/>
        </w:rPr>
        <w:t>いなければならない。</w:t>
      </w:r>
    </w:p>
    <w:p w14:paraId="5B01F44A" w14:textId="77777777" w:rsidR="00E66D05" w:rsidRDefault="00E66D05">
      <w:pPr>
        <w:spacing w:line="228" w:lineRule="auto"/>
        <w:jc w:val="both"/>
        <w:rPr>
          <w:sz w:val="19"/>
          <w:lang w:eastAsia="ja-JP"/>
        </w:rPr>
        <w:sectPr w:rsidR="00E66D05">
          <w:headerReference w:type="default" r:id="rId136"/>
          <w:pgSz w:w="11910" w:h="16840"/>
          <w:pgMar w:top="1260" w:right="1240" w:bottom="280" w:left="1240" w:header="967" w:footer="0" w:gutter="0"/>
          <w:cols w:space="720"/>
        </w:sectPr>
      </w:pPr>
    </w:p>
    <w:p w14:paraId="7505AB59" w14:textId="77777777" w:rsidR="00E66D05" w:rsidRDefault="00000000">
      <w:pPr>
        <w:pStyle w:val="a5"/>
        <w:numPr>
          <w:ilvl w:val="1"/>
          <w:numId w:val="45"/>
        </w:numPr>
        <w:tabs>
          <w:tab w:val="left" w:pos="637"/>
        </w:tabs>
        <w:spacing w:before="207"/>
        <w:ind w:hanging="530"/>
        <w:rPr>
          <w:sz w:val="19"/>
          <w:lang w:eastAsia="ja-JP"/>
        </w:rPr>
      </w:pPr>
      <w:r>
        <w:rPr>
          <w:w w:val="75"/>
          <w:sz w:val="19"/>
          <w:lang w:eastAsia="ja-JP"/>
        </w:rPr>
        <w:lastRenderedPageBreak/>
        <w:t>能力、研修、</w:t>
      </w:r>
      <w:r>
        <w:rPr>
          <w:spacing w:val="-2"/>
          <w:w w:val="75"/>
          <w:sz w:val="19"/>
          <w:lang w:eastAsia="ja-JP"/>
        </w:rPr>
        <w:t>経験</w:t>
      </w:r>
      <w:r>
        <w:rPr>
          <w:w w:val="75"/>
          <w:sz w:val="19"/>
          <w:lang w:eastAsia="ja-JP"/>
        </w:rPr>
        <w:t>交流のモニタリング</w:t>
      </w:r>
    </w:p>
    <w:p w14:paraId="758B67D2" w14:textId="77777777" w:rsidR="00E66D05" w:rsidRDefault="00E66D05">
      <w:pPr>
        <w:pStyle w:val="a3"/>
        <w:spacing w:before="81"/>
        <w:rPr>
          <w:lang w:eastAsia="ja-JP"/>
        </w:rPr>
      </w:pPr>
    </w:p>
    <w:p w14:paraId="001AD21D" w14:textId="77777777" w:rsidR="00E66D05" w:rsidRDefault="00000000">
      <w:pPr>
        <w:pStyle w:val="a5"/>
        <w:numPr>
          <w:ilvl w:val="2"/>
          <w:numId w:val="45"/>
        </w:numPr>
        <w:tabs>
          <w:tab w:val="left" w:pos="637"/>
        </w:tabs>
        <w:spacing w:line="228" w:lineRule="auto"/>
        <w:ind w:right="104"/>
        <w:jc w:val="both"/>
        <w:rPr>
          <w:sz w:val="19"/>
          <w:lang w:eastAsia="ja-JP"/>
        </w:rPr>
      </w:pPr>
      <w:r>
        <w:rPr>
          <w:w w:val="85"/>
          <w:sz w:val="19"/>
          <w:lang w:eastAsia="ja-JP"/>
        </w:rPr>
        <w:t>届出機関は</w:t>
      </w:r>
      <w:r>
        <w:rPr>
          <w:w w:val="80"/>
          <w:sz w:val="19"/>
          <w:lang w:eastAsia="ja-JP"/>
        </w:rPr>
        <w:t>、適合性評価活動に関与する</w:t>
      </w:r>
      <w:r>
        <w:rPr>
          <w:w w:val="75"/>
          <w:sz w:val="19"/>
          <w:lang w:eastAsia="ja-JP"/>
        </w:rPr>
        <w:t>すべての内部及び外部の要員並びに</w:t>
      </w:r>
      <w:r>
        <w:rPr>
          <w:w w:val="80"/>
          <w:sz w:val="19"/>
          <w:lang w:eastAsia="ja-JP"/>
        </w:rPr>
        <w:t>サブコントラク ターの</w:t>
      </w:r>
      <w:r>
        <w:rPr>
          <w:w w:val="75"/>
          <w:sz w:val="19"/>
          <w:lang w:eastAsia="ja-JP"/>
        </w:rPr>
        <w:t>能力、適合性評価活動及び実績の</w:t>
      </w:r>
      <w:r>
        <w:rPr>
          <w:w w:val="85"/>
          <w:sz w:val="19"/>
          <w:lang w:eastAsia="ja-JP"/>
        </w:rPr>
        <w:t>初期評価及び継続的監視のための手順を確立しなけれ ばならない</w:t>
      </w:r>
      <w:r>
        <w:rPr>
          <w:w w:val="80"/>
          <w:sz w:val="19"/>
          <w:lang w:eastAsia="ja-JP"/>
        </w:rPr>
        <w:t>。</w:t>
      </w:r>
    </w:p>
    <w:p w14:paraId="1FFB4887" w14:textId="77777777" w:rsidR="00E66D05" w:rsidRDefault="00E66D05">
      <w:pPr>
        <w:pStyle w:val="a3"/>
        <w:spacing w:before="86"/>
        <w:rPr>
          <w:lang w:eastAsia="ja-JP"/>
        </w:rPr>
      </w:pPr>
    </w:p>
    <w:p w14:paraId="061A1A0C" w14:textId="77777777" w:rsidR="00E66D05" w:rsidRDefault="00000000">
      <w:pPr>
        <w:pStyle w:val="a5"/>
        <w:numPr>
          <w:ilvl w:val="2"/>
          <w:numId w:val="45"/>
        </w:numPr>
        <w:tabs>
          <w:tab w:val="left" w:pos="637"/>
        </w:tabs>
        <w:spacing w:line="228" w:lineRule="auto"/>
        <w:ind w:right="105"/>
        <w:jc w:val="both"/>
        <w:rPr>
          <w:sz w:val="19"/>
          <w:lang w:eastAsia="ja-JP"/>
        </w:rPr>
      </w:pPr>
      <w:r>
        <w:rPr>
          <w:w w:val="80"/>
          <w:sz w:val="19"/>
          <w:lang w:eastAsia="ja-JP"/>
        </w:rPr>
        <w:t>届出機関は、定期的に、要員の能力を見直し、訓練の必要性を特定し、要員個人の資格及び知識の必要なレベルを維持するための訓練計画を作成しなければならない。その見直しは、最低限、要員を検証するものとする：</w:t>
      </w:r>
    </w:p>
    <w:p w14:paraId="3265E64C" w14:textId="77777777" w:rsidR="00E66D05" w:rsidRDefault="00000000">
      <w:pPr>
        <w:pStyle w:val="a5"/>
        <w:numPr>
          <w:ilvl w:val="3"/>
          <w:numId w:val="45"/>
        </w:numPr>
        <w:tabs>
          <w:tab w:val="left" w:pos="917"/>
        </w:tabs>
        <w:spacing w:before="205" w:line="228" w:lineRule="auto"/>
        <w:ind w:right="105"/>
        <w:jc w:val="left"/>
        <w:rPr>
          <w:sz w:val="19"/>
          <w:lang w:eastAsia="ja-JP"/>
        </w:rPr>
      </w:pPr>
      <w:r>
        <w:rPr>
          <w:w w:val="80"/>
          <w:sz w:val="19"/>
          <w:lang w:eastAsia="ja-JP"/>
        </w:rPr>
        <w:t>機器に関して施行されているEU法及び国内法、関連する整合規格、CS、ガイダンス文書、並びに第1.6項に言及されている調整活動の結果を認識していること。</w:t>
      </w:r>
    </w:p>
    <w:p w14:paraId="0A40C455" w14:textId="77777777" w:rsidR="00E66D05" w:rsidRDefault="00000000">
      <w:pPr>
        <w:pStyle w:val="a5"/>
        <w:numPr>
          <w:ilvl w:val="3"/>
          <w:numId w:val="45"/>
        </w:numPr>
        <w:tabs>
          <w:tab w:val="left" w:pos="917"/>
        </w:tabs>
        <w:spacing w:before="203" w:line="230" w:lineRule="auto"/>
        <w:ind w:right="105"/>
        <w:jc w:val="left"/>
        <w:rPr>
          <w:sz w:val="19"/>
          <w:lang w:eastAsia="ja-JP"/>
        </w:rPr>
      </w:pPr>
      <w:r>
        <w:rPr>
          <w:w w:val="85"/>
          <w:sz w:val="19"/>
          <w:lang w:eastAsia="ja-JP"/>
        </w:rPr>
        <w:t>セクション3.1.2で言及されている、</w:t>
      </w:r>
      <w:r>
        <w:rPr>
          <w:w w:val="80"/>
          <w:sz w:val="19"/>
          <w:lang w:eastAsia="ja-JP"/>
        </w:rPr>
        <w:t>社内での経験交流および継続的な研修・教育</w:t>
      </w:r>
      <w:r>
        <w:rPr>
          <w:w w:val="85"/>
          <w:sz w:val="19"/>
          <w:lang w:eastAsia="ja-JP"/>
        </w:rPr>
        <w:t>プログラムに参加する。</w:t>
      </w:r>
    </w:p>
    <w:p w14:paraId="71B8B8BC" w14:textId="77777777" w:rsidR="00E66D05" w:rsidRDefault="00E66D05">
      <w:pPr>
        <w:pStyle w:val="a3"/>
        <w:spacing w:before="123"/>
        <w:rPr>
          <w:lang w:eastAsia="ja-JP"/>
        </w:rPr>
      </w:pPr>
    </w:p>
    <w:p w14:paraId="5693E58E" w14:textId="77777777" w:rsidR="00E66D05" w:rsidRDefault="00000000">
      <w:pPr>
        <w:pStyle w:val="a5"/>
        <w:numPr>
          <w:ilvl w:val="0"/>
          <w:numId w:val="45"/>
        </w:numPr>
        <w:tabs>
          <w:tab w:val="left" w:pos="637"/>
        </w:tabs>
        <w:ind w:hanging="530"/>
        <w:rPr>
          <w:sz w:val="17"/>
        </w:rPr>
      </w:pPr>
      <w:proofErr w:type="spellStart"/>
      <w:r>
        <w:rPr>
          <w:w w:val="70"/>
          <w:sz w:val="17"/>
        </w:rPr>
        <w:t>プロセス</w:t>
      </w:r>
      <w:r>
        <w:rPr>
          <w:spacing w:val="-2"/>
          <w:w w:val="85"/>
          <w:sz w:val="17"/>
        </w:rPr>
        <w:t>要件</w:t>
      </w:r>
      <w:proofErr w:type="spellEnd"/>
    </w:p>
    <w:p w14:paraId="02DA49BD" w14:textId="77777777" w:rsidR="00E66D05" w:rsidRDefault="00E66D05">
      <w:pPr>
        <w:pStyle w:val="a3"/>
        <w:spacing w:before="95"/>
        <w:rPr>
          <w:sz w:val="17"/>
        </w:rPr>
      </w:pPr>
    </w:p>
    <w:p w14:paraId="0B4B8046" w14:textId="77777777" w:rsidR="00E66D05" w:rsidRDefault="00000000">
      <w:pPr>
        <w:pStyle w:val="a5"/>
        <w:numPr>
          <w:ilvl w:val="1"/>
          <w:numId w:val="45"/>
        </w:numPr>
        <w:tabs>
          <w:tab w:val="left" w:pos="637"/>
        </w:tabs>
        <w:spacing w:before="1"/>
        <w:ind w:hanging="530"/>
        <w:rPr>
          <w:sz w:val="19"/>
        </w:rPr>
      </w:pPr>
      <w:proofErr w:type="spellStart"/>
      <w:r>
        <w:rPr>
          <w:spacing w:val="-2"/>
          <w:w w:val="85"/>
          <w:sz w:val="19"/>
        </w:rPr>
        <w:t>一般</w:t>
      </w:r>
      <w:proofErr w:type="spellEnd"/>
    </w:p>
    <w:p w14:paraId="6A84C224" w14:textId="77777777" w:rsidR="00E66D05" w:rsidRDefault="00E66D05">
      <w:pPr>
        <w:pStyle w:val="a3"/>
        <w:spacing w:before="82"/>
      </w:pPr>
    </w:p>
    <w:p w14:paraId="0218BF35" w14:textId="77777777" w:rsidR="00E66D05" w:rsidRDefault="00000000">
      <w:pPr>
        <w:pStyle w:val="a3"/>
        <w:spacing w:line="228" w:lineRule="auto"/>
        <w:ind w:left="637" w:right="104"/>
        <w:jc w:val="both"/>
        <w:rPr>
          <w:lang w:eastAsia="ja-JP"/>
        </w:rPr>
      </w:pPr>
      <w:r>
        <w:rPr>
          <w:w w:val="80"/>
          <w:lang w:eastAsia="ja-JP"/>
        </w:rPr>
        <w:t>公認機関は，その指定を受けている各適合性評価活動の実施について，文書化されたプロセス及び十 分に詳細な手順を備えていなければならず，これは，事前</w:t>
      </w:r>
      <w:r>
        <w:rPr>
          <w:w w:val="85"/>
          <w:lang w:eastAsia="ja-JP"/>
        </w:rPr>
        <w:t>申請活動から意思決定及びサーベイランスに</w:t>
      </w:r>
      <w:r>
        <w:rPr>
          <w:w w:val="80"/>
          <w:lang w:eastAsia="ja-JP"/>
        </w:rPr>
        <w:t>至る 個別の段階から構成さ</w:t>
      </w:r>
      <w:r>
        <w:rPr>
          <w:w w:val="85"/>
          <w:lang w:eastAsia="ja-JP"/>
        </w:rPr>
        <w:t>れ，かつ，必要な場合には，</w:t>
      </w:r>
      <w:r>
        <w:rPr>
          <w:w w:val="80"/>
          <w:lang w:eastAsia="ja-JP"/>
        </w:rPr>
        <w:t>それぞれの機器の特殊性を</w:t>
      </w:r>
      <w:r>
        <w:rPr>
          <w:w w:val="85"/>
          <w:lang w:eastAsia="ja-JP"/>
        </w:rPr>
        <w:t xml:space="preserve">考慮に入れたもので </w:t>
      </w:r>
      <w:r>
        <w:rPr>
          <w:w w:val="80"/>
          <w:lang w:eastAsia="ja-JP"/>
        </w:rPr>
        <w:t>なければ</w:t>
      </w:r>
      <w:r>
        <w:rPr>
          <w:w w:val="85"/>
          <w:lang w:eastAsia="ja-JP"/>
        </w:rPr>
        <w:t>ならない</w:t>
      </w:r>
      <w:r>
        <w:rPr>
          <w:w w:val="80"/>
          <w:lang w:eastAsia="ja-JP"/>
        </w:rPr>
        <w:t>。</w:t>
      </w:r>
    </w:p>
    <w:p w14:paraId="0A6BFA2C" w14:textId="77777777" w:rsidR="00E66D05" w:rsidRDefault="00E66D05">
      <w:pPr>
        <w:pStyle w:val="a3"/>
        <w:spacing w:before="84"/>
        <w:rPr>
          <w:lang w:eastAsia="ja-JP"/>
        </w:rPr>
      </w:pPr>
    </w:p>
    <w:p w14:paraId="6B691A03" w14:textId="77777777" w:rsidR="00E66D05" w:rsidRDefault="00000000">
      <w:pPr>
        <w:pStyle w:val="a3"/>
        <w:spacing w:line="230" w:lineRule="auto"/>
        <w:ind w:left="637" w:right="105"/>
        <w:jc w:val="both"/>
        <w:rPr>
          <w:lang w:eastAsia="ja-JP"/>
        </w:rPr>
      </w:pPr>
      <w:r>
        <w:rPr>
          <w:w w:val="80"/>
          <w:lang w:eastAsia="ja-JP"/>
        </w:rPr>
        <w:t>4.3，4.4，4.7及び4.8項に規定する要件は，届出機関の内部活動の</w:t>
      </w:r>
      <w:r>
        <w:rPr>
          <w:spacing w:val="-1"/>
          <w:w w:val="80"/>
          <w:lang w:eastAsia="ja-JP"/>
        </w:rPr>
        <w:t>一環として</w:t>
      </w:r>
      <w:r>
        <w:rPr>
          <w:w w:val="80"/>
          <w:lang w:eastAsia="ja-JP"/>
        </w:rPr>
        <w:t>満たさなければならず，外注してはならない。</w:t>
      </w:r>
    </w:p>
    <w:p w14:paraId="3A17E67B" w14:textId="77777777" w:rsidR="00E66D05" w:rsidRDefault="00000000">
      <w:pPr>
        <w:pStyle w:val="a5"/>
        <w:numPr>
          <w:ilvl w:val="1"/>
          <w:numId w:val="45"/>
        </w:numPr>
        <w:tabs>
          <w:tab w:val="left" w:pos="637"/>
        </w:tabs>
        <w:spacing w:before="158" w:line="510" w:lineRule="atLeast"/>
        <w:ind w:right="4646"/>
        <w:rPr>
          <w:sz w:val="19"/>
          <w:lang w:eastAsia="ja-JP"/>
        </w:rPr>
      </w:pPr>
      <w:r>
        <w:rPr>
          <w:w w:val="75"/>
          <w:sz w:val="19"/>
          <w:lang w:eastAsia="ja-JP"/>
        </w:rPr>
        <w:t>届出機関の見積もり及び申請前活動</w:t>
      </w:r>
      <w:r>
        <w:rPr>
          <w:w w:val="85"/>
          <w:sz w:val="19"/>
          <w:lang w:eastAsia="ja-JP"/>
        </w:rPr>
        <w:t xml:space="preserve"> 届出機関は，次のことを行わなければならない：</w:t>
      </w:r>
    </w:p>
    <w:p w14:paraId="41F1E1E9" w14:textId="77777777" w:rsidR="00E66D05" w:rsidRDefault="00000000">
      <w:pPr>
        <w:pStyle w:val="a5"/>
        <w:numPr>
          <w:ilvl w:val="0"/>
          <w:numId w:val="42"/>
        </w:numPr>
        <w:tabs>
          <w:tab w:val="left" w:pos="932"/>
        </w:tabs>
        <w:spacing w:before="205" w:line="230" w:lineRule="auto"/>
        <w:ind w:right="105"/>
        <w:jc w:val="both"/>
        <w:rPr>
          <w:sz w:val="19"/>
          <w:lang w:eastAsia="ja-JP"/>
        </w:rPr>
      </w:pPr>
      <w:r>
        <w:rPr>
          <w:w w:val="80"/>
          <w:sz w:val="19"/>
          <w:lang w:eastAsia="ja-JP"/>
        </w:rPr>
        <w:t>製造</w:t>
      </w:r>
      <w:r>
        <w:rPr>
          <w:w w:val="85"/>
          <w:sz w:val="19"/>
          <w:lang w:eastAsia="ja-JP"/>
        </w:rPr>
        <w:t>業者が認証を</w:t>
      </w:r>
      <w:r>
        <w:rPr>
          <w:w w:val="80"/>
          <w:sz w:val="19"/>
          <w:lang w:eastAsia="ja-JP"/>
        </w:rPr>
        <w:t>取得するための申請手順について、一般に公開すること</w:t>
      </w:r>
      <w:r>
        <w:rPr>
          <w:w w:val="85"/>
          <w:sz w:val="19"/>
          <w:lang w:eastAsia="ja-JP"/>
        </w:rPr>
        <w:t>。その説明には、</w:t>
      </w:r>
      <w:r>
        <w:rPr>
          <w:w w:val="80"/>
          <w:sz w:val="19"/>
          <w:lang w:eastAsia="ja-JP"/>
        </w:rPr>
        <w:t>書類の</w:t>
      </w:r>
      <w:r>
        <w:rPr>
          <w:w w:val="85"/>
          <w:sz w:val="19"/>
          <w:lang w:eastAsia="ja-JP"/>
        </w:rPr>
        <w:t>提出</w:t>
      </w:r>
      <w:r>
        <w:rPr>
          <w:w w:val="80"/>
          <w:sz w:val="19"/>
          <w:lang w:eastAsia="ja-JP"/>
        </w:rPr>
        <w:t>および関連する通信に使用できる</w:t>
      </w:r>
      <w:r>
        <w:rPr>
          <w:w w:val="85"/>
          <w:sz w:val="19"/>
          <w:lang w:eastAsia="ja-JP"/>
        </w:rPr>
        <w:t>言語を含めるものとする</w:t>
      </w:r>
      <w:r>
        <w:rPr>
          <w:w w:val="80"/>
          <w:sz w:val="19"/>
          <w:lang w:eastAsia="ja-JP"/>
        </w:rPr>
        <w:t>；</w:t>
      </w:r>
    </w:p>
    <w:p w14:paraId="777490B1" w14:textId="77777777" w:rsidR="00E66D05" w:rsidRDefault="00000000">
      <w:pPr>
        <w:pStyle w:val="a5"/>
        <w:numPr>
          <w:ilvl w:val="0"/>
          <w:numId w:val="42"/>
        </w:numPr>
        <w:tabs>
          <w:tab w:val="left" w:pos="932"/>
        </w:tabs>
        <w:spacing w:before="201" w:line="228" w:lineRule="auto"/>
        <w:ind w:right="105"/>
        <w:jc w:val="both"/>
        <w:rPr>
          <w:sz w:val="19"/>
          <w:lang w:eastAsia="ja-JP"/>
        </w:rPr>
      </w:pPr>
      <w:r>
        <w:rPr>
          <w:w w:val="75"/>
          <w:sz w:val="19"/>
          <w:lang w:eastAsia="ja-JP"/>
        </w:rPr>
        <w:t>特定の適合性</w:t>
      </w:r>
      <w:r>
        <w:rPr>
          <w:w w:val="80"/>
          <w:sz w:val="19"/>
          <w:lang w:eastAsia="ja-JP"/>
        </w:rPr>
        <w:t>評価活動に</w:t>
      </w:r>
      <w:r>
        <w:rPr>
          <w:w w:val="75"/>
          <w:sz w:val="19"/>
          <w:lang w:eastAsia="ja-JP"/>
        </w:rPr>
        <w:t>課される手数料</w:t>
      </w:r>
      <w:r>
        <w:rPr>
          <w:w w:val="80"/>
          <w:sz w:val="19"/>
          <w:lang w:eastAsia="ja-JP"/>
        </w:rPr>
        <w:t>、及びノーティファイドボディによる</w:t>
      </w:r>
      <w:r>
        <w:rPr>
          <w:spacing w:val="-2"/>
          <w:w w:val="85"/>
          <w:sz w:val="19"/>
          <w:lang w:eastAsia="ja-JP"/>
        </w:rPr>
        <w:t>デバイスの</w:t>
      </w:r>
      <w:r>
        <w:rPr>
          <w:w w:val="80"/>
          <w:sz w:val="19"/>
          <w:lang w:eastAsia="ja-JP"/>
        </w:rPr>
        <w:t>評価活動に関連するその他の財務条件に</w:t>
      </w:r>
      <w:r>
        <w:rPr>
          <w:w w:val="75"/>
          <w:sz w:val="19"/>
          <w:lang w:eastAsia="ja-JP"/>
        </w:rPr>
        <w:t>関連</w:t>
      </w:r>
      <w:r>
        <w:rPr>
          <w:sz w:val="19"/>
          <w:lang w:eastAsia="ja-JP"/>
        </w:rPr>
        <w:t>する</w:t>
      </w:r>
      <w:r>
        <w:rPr>
          <w:w w:val="75"/>
          <w:sz w:val="19"/>
          <w:lang w:eastAsia="ja-JP"/>
        </w:rPr>
        <w:t>手順を文書化し、その詳細を文書化して</w:t>
      </w:r>
      <w:r>
        <w:rPr>
          <w:spacing w:val="-2"/>
          <w:w w:val="85"/>
          <w:sz w:val="19"/>
          <w:lang w:eastAsia="ja-JP"/>
        </w:rPr>
        <w:t>いること；</w:t>
      </w:r>
    </w:p>
    <w:p w14:paraId="4DDFC977" w14:textId="77777777" w:rsidR="00E66D05" w:rsidRDefault="00000000">
      <w:pPr>
        <w:pStyle w:val="a5"/>
        <w:numPr>
          <w:ilvl w:val="0"/>
          <w:numId w:val="42"/>
        </w:numPr>
        <w:tabs>
          <w:tab w:val="left" w:pos="932"/>
        </w:tabs>
        <w:spacing w:before="204" w:line="230" w:lineRule="auto"/>
        <w:ind w:right="105"/>
        <w:jc w:val="both"/>
        <w:rPr>
          <w:sz w:val="19"/>
          <w:lang w:eastAsia="ja-JP"/>
        </w:rPr>
      </w:pPr>
      <w:r>
        <w:rPr>
          <w:w w:val="85"/>
          <w:sz w:val="19"/>
          <w:lang w:eastAsia="ja-JP"/>
        </w:rPr>
        <w:t>適合性評価業務の宣伝に関する手順を文書化していること。これらの</w:t>
      </w:r>
      <w:r>
        <w:rPr>
          <w:w w:val="80"/>
          <w:sz w:val="19"/>
          <w:lang w:eastAsia="ja-JP"/>
        </w:rPr>
        <w:t>手続きは，その</w:t>
      </w:r>
      <w:r>
        <w:rPr>
          <w:w w:val="75"/>
          <w:sz w:val="19"/>
          <w:lang w:eastAsia="ja-JP"/>
        </w:rPr>
        <w:t>適合性評価が</w:t>
      </w:r>
      <w:r>
        <w:rPr>
          <w:sz w:val="19"/>
          <w:lang w:eastAsia="ja-JP"/>
        </w:rPr>
        <w:t>，</w:t>
      </w:r>
      <w:r>
        <w:rPr>
          <w:w w:val="75"/>
          <w:sz w:val="19"/>
          <w:lang w:eastAsia="ja-JP"/>
        </w:rPr>
        <w:t>製造業者に対し，</w:t>
      </w:r>
      <w:r>
        <w:rPr>
          <w:w w:val="80"/>
          <w:sz w:val="19"/>
          <w:lang w:eastAsia="ja-JP"/>
        </w:rPr>
        <w:t>他の届出機関の適合性評価よりも</w:t>
      </w:r>
      <w:r>
        <w:rPr>
          <w:w w:val="75"/>
          <w:sz w:val="19"/>
          <w:lang w:eastAsia="ja-JP"/>
        </w:rPr>
        <w:t>早期の市場アクセスを提供する，又はより迅速，</w:t>
      </w:r>
      <w:r>
        <w:rPr>
          <w:w w:val="80"/>
          <w:sz w:val="19"/>
          <w:lang w:eastAsia="ja-JP"/>
        </w:rPr>
        <w:t>容易若しくはより緩やかで</w:t>
      </w:r>
      <w:r>
        <w:rPr>
          <w:w w:val="75"/>
          <w:sz w:val="19"/>
          <w:lang w:eastAsia="ja-JP"/>
        </w:rPr>
        <w:t>あることを，</w:t>
      </w:r>
      <w:r>
        <w:rPr>
          <w:w w:val="80"/>
          <w:sz w:val="19"/>
          <w:lang w:eastAsia="ja-JP"/>
        </w:rPr>
        <w:t>いかなる形でも示唆しないこと，又はその</w:t>
      </w:r>
      <w:r>
        <w:rPr>
          <w:w w:val="75"/>
          <w:sz w:val="19"/>
          <w:lang w:eastAsia="ja-JP"/>
        </w:rPr>
        <w:t>よう</w:t>
      </w:r>
      <w:r>
        <w:rPr>
          <w:w w:val="80"/>
          <w:sz w:val="19"/>
          <w:lang w:eastAsia="ja-JP"/>
        </w:rPr>
        <w:t>な</w:t>
      </w:r>
      <w:r>
        <w:rPr>
          <w:w w:val="75"/>
          <w:sz w:val="19"/>
          <w:lang w:eastAsia="ja-JP"/>
        </w:rPr>
        <w:t>推論を</w:t>
      </w:r>
      <w:r>
        <w:rPr>
          <w:w w:val="80"/>
          <w:sz w:val="19"/>
          <w:lang w:eastAsia="ja-JP"/>
        </w:rPr>
        <w:t>導くことが可能であることを保証するものでなければならない；</w:t>
      </w:r>
    </w:p>
    <w:p w14:paraId="1D40BB1D" w14:textId="77777777" w:rsidR="00E66D05" w:rsidRDefault="00000000">
      <w:pPr>
        <w:pStyle w:val="a5"/>
        <w:numPr>
          <w:ilvl w:val="0"/>
          <w:numId w:val="42"/>
        </w:numPr>
        <w:tabs>
          <w:tab w:val="left" w:pos="932"/>
        </w:tabs>
        <w:spacing w:before="200" w:line="228" w:lineRule="auto"/>
        <w:ind w:right="105"/>
        <w:jc w:val="both"/>
        <w:rPr>
          <w:sz w:val="19"/>
          <w:lang w:eastAsia="ja-JP"/>
        </w:rPr>
      </w:pPr>
      <w:r>
        <w:rPr>
          <w:w w:val="80"/>
          <w:sz w:val="19"/>
          <w:lang w:eastAsia="ja-JP"/>
        </w:rPr>
        <w:t>特定の適合性評価に関する</w:t>
      </w:r>
      <w:r>
        <w:rPr>
          <w:w w:val="75"/>
          <w:sz w:val="19"/>
          <w:lang w:eastAsia="ja-JP"/>
        </w:rPr>
        <w:t>見積書を</w:t>
      </w:r>
      <w:r>
        <w:rPr>
          <w:w w:val="80"/>
          <w:sz w:val="19"/>
          <w:lang w:eastAsia="ja-JP"/>
        </w:rPr>
        <w:t>製造者に</w:t>
      </w:r>
      <w:r>
        <w:rPr>
          <w:w w:val="75"/>
          <w:sz w:val="19"/>
          <w:lang w:eastAsia="ja-JP"/>
        </w:rPr>
        <w:t>発行する前に、製品が本規則の対象であることの</w:t>
      </w:r>
      <w:r>
        <w:rPr>
          <w:w w:val="80"/>
          <w:sz w:val="19"/>
          <w:lang w:eastAsia="ja-JP"/>
        </w:rPr>
        <w:t>事前</w:t>
      </w:r>
      <w:r>
        <w:rPr>
          <w:w w:val="75"/>
          <w:sz w:val="19"/>
          <w:lang w:eastAsia="ja-JP"/>
        </w:rPr>
        <w:t>検証及びその分類を</w:t>
      </w:r>
      <w:r>
        <w:rPr>
          <w:w w:val="80"/>
          <w:sz w:val="19"/>
          <w:lang w:eastAsia="ja-JP"/>
        </w:rPr>
        <w:t>含む、申請前情報のレビューを要求する手順を文書化していること。</w:t>
      </w:r>
    </w:p>
    <w:p w14:paraId="57571C0E" w14:textId="77777777" w:rsidR="00E66D05" w:rsidRDefault="00000000">
      <w:pPr>
        <w:pStyle w:val="a5"/>
        <w:numPr>
          <w:ilvl w:val="0"/>
          <w:numId w:val="42"/>
        </w:numPr>
        <w:tabs>
          <w:tab w:val="left" w:pos="930"/>
          <w:tab w:val="left" w:pos="932"/>
        </w:tabs>
        <w:spacing w:before="205" w:line="228" w:lineRule="auto"/>
        <w:ind w:right="104"/>
        <w:jc w:val="both"/>
        <w:rPr>
          <w:sz w:val="19"/>
          <w:lang w:eastAsia="ja-JP"/>
        </w:rPr>
      </w:pPr>
      <w:r>
        <w:rPr>
          <w:w w:val="80"/>
          <w:sz w:val="19"/>
          <w:lang w:eastAsia="ja-JP"/>
        </w:rPr>
        <w:t>本規則の対象となる適合性評価活動に関するすべての契約は、製造者と届出機関との間で直接締結され、他のいかなる組織とも締結されないようにすること。</w:t>
      </w:r>
    </w:p>
    <w:p w14:paraId="43DC1ABB" w14:textId="77777777" w:rsidR="00E66D05" w:rsidRDefault="00E66D05">
      <w:pPr>
        <w:pStyle w:val="a3"/>
        <w:spacing w:before="127"/>
        <w:rPr>
          <w:lang w:eastAsia="ja-JP"/>
        </w:rPr>
      </w:pPr>
    </w:p>
    <w:p w14:paraId="6DFA4302" w14:textId="77777777" w:rsidR="00E66D05" w:rsidRDefault="00000000">
      <w:pPr>
        <w:pStyle w:val="a5"/>
        <w:numPr>
          <w:ilvl w:val="1"/>
          <w:numId w:val="45"/>
        </w:numPr>
        <w:tabs>
          <w:tab w:val="left" w:pos="637"/>
        </w:tabs>
        <w:ind w:hanging="530"/>
        <w:rPr>
          <w:sz w:val="19"/>
        </w:rPr>
      </w:pPr>
      <w:proofErr w:type="spellStart"/>
      <w:r>
        <w:rPr>
          <w:w w:val="80"/>
          <w:sz w:val="19"/>
        </w:rPr>
        <w:t>申し込み審査と</w:t>
      </w:r>
      <w:r>
        <w:rPr>
          <w:spacing w:val="-2"/>
          <w:w w:val="80"/>
          <w:sz w:val="19"/>
        </w:rPr>
        <w:t>契約</w:t>
      </w:r>
      <w:proofErr w:type="spellEnd"/>
    </w:p>
    <w:p w14:paraId="34E9A414" w14:textId="77777777" w:rsidR="00E66D05" w:rsidRDefault="00E66D05">
      <w:pPr>
        <w:pStyle w:val="a3"/>
        <w:spacing w:before="82"/>
      </w:pPr>
    </w:p>
    <w:p w14:paraId="024872F4" w14:textId="77777777" w:rsidR="00E66D05" w:rsidRDefault="00000000">
      <w:pPr>
        <w:pStyle w:val="a3"/>
        <w:spacing w:line="228" w:lineRule="auto"/>
        <w:ind w:left="637" w:right="105"/>
        <w:jc w:val="both"/>
        <w:rPr>
          <w:lang w:eastAsia="ja-JP"/>
        </w:rPr>
      </w:pPr>
      <w:r>
        <w:rPr>
          <w:w w:val="80"/>
          <w:lang w:eastAsia="ja-JP"/>
        </w:rPr>
        <w:t>通知機関は，附属書 IX から XI に言及する</w:t>
      </w:r>
      <w:r>
        <w:rPr>
          <w:w w:val="85"/>
          <w:lang w:eastAsia="ja-JP"/>
        </w:rPr>
        <w:t>関連適合性</w:t>
      </w:r>
      <w:r>
        <w:rPr>
          <w:w w:val="80"/>
          <w:lang w:eastAsia="ja-JP"/>
        </w:rPr>
        <w:t>評価で</w:t>
      </w:r>
      <w:r>
        <w:rPr>
          <w:w w:val="85"/>
          <w:lang w:eastAsia="ja-JP"/>
        </w:rPr>
        <w:t>要求されるすべての情報及び製造事業者の宣 言を含む，</w:t>
      </w:r>
      <w:r>
        <w:rPr>
          <w:w w:val="80"/>
          <w:lang w:eastAsia="ja-JP"/>
        </w:rPr>
        <w:t>製造事業者又は認定代理人の署名した正式な申請書を要求しなければならない</w:t>
      </w:r>
      <w:r>
        <w:rPr>
          <w:w w:val="85"/>
          <w:lang w:eastAsia="ja-JP"/>
        </w:rPr>
        <w:t>。</w:t>
      </w:r>
    </w:p>
    <w:p w14:paraId="306EAC65" w14:textId="77777777" w:rsidR="00E66D05" w:rsidRDefault="00000000">
      <w:pPr>
        <w:pStyle w:val="a3"/>
        <w:spacing w:before="205" w:line="228" w:lineRule="auto"/>
        <w:ind w:left="637" w:right="103"/>
        <w:jc w:val="both"/>
        <w:rPr>
          <w:lang w:eastAsia="ja-JP"/>
        </w:rPr>
      </w:pPr>
      <w:r>
        <w:rPr>
          <w:w w:val="80"/>
          <w:lang w:eastAsia="ja-JP"/>
        </w:rPr>
        <w:t>ノーティファイドボディと製造事業者との間の契約は，</w:t>
      </w:r>
      <w:r>
        <w:rPr>
          <w:w w:val="75"/>
          <w:lang w:eastAsia="ja-JP"/>
        </w:rPr>
        <w:t>両当事者によって</w:t>
      </w:r>
      <w:r>
        <w:rPr>
          <w:w w:val="80"/>
          <w:lang w:eastAsia="ja-JP"/>
        </w:rPr>
        <w:t>署名された合意書の形式をとるも のとする。</w:t>
      </w:r>
      <w:r>
        <w:rPr>
          <w:w w:val="75"/>
          <w:lang w:eastAsia="ja-JP"/>
        </w:rPr>
        <w:t>この契約書は，ノーティファイドボディが保管しなければならない。この契約は，明確な条件を有し，</w:t>
      </w:r>
      <w:r>
        <w:rPr>
          <w:w w:val="80"/>
          <w:lang w:eastAsia="ja-JP"/>
        </w:rPr>
        <w:t>製造者が自警報告を通知機関に通知する義務，通知機関が発行した証明書を一時停止，制限又は撤回する権利，及び通知機関が情報提供義務を履行する義務を</w:t>
      </w:r>
      <w:r>
        <w:rPr>
          <w:w w:val="75"/>
          <w:lang w:eastAsia="ja-JP"/>
        </w:rPr>
        <w:t>含む</w:t>
      </w:r>
      <w:r>
        <w:rPr>
          <w:w w:val="80"/>
          <w:lang w:eastAsia="ja-JP"/>
        </w:rPr>
        <w:t>，通知機関がこの規則の下で要求される行動をとることを可能にする義務を</w:t>
      </w:r>
      <w:r>
        <w:rPr>
          <w:w w:val="75"/>
          <w:lang w:eastAsia="ja-JP"/>
        </w:rPr>
        <w:t>含むものとする</w:t>
      </w:r>
      <w:r>
        <w:rPr>
          <w:w w:val="80"/>
          <w:lang w:eastAsia="ja-JP"/>
        </w:rPr>
        <w:t>。</w:t>
      </w:r>
    </w:p>
    <w:p w14:paraId="20D8698D" w14:textId="77777777" w:rsidR="00E66D05" w:rsidRDefault="00E66D05">
      <w:pPr>
        <w:spacing w:line="228" w:lineRule="auto"/>
        <w:jc w:val="both"/>
        <w:rPr>
          <w:lang w:eastAsia="ja-JP"/>
        </w:rPr>
        <w:sectPr w:rsidR="00E66D05">
          <w:headerReference w:type="default" r:id="rId137"/>
          <w:pgSz w:w="11910" w:h="16840"/>
          <w:pgMar w:top="1260" w:right="1240" w:bottom="280" w:left="1240" w:header="967" w:footer="0" w:gutter="0"/>
          <w:cols w:space="720"/>
        </w:sectPr>
      </w:pPr>
    </w:p>
    <w:p w14:paraId="2955FBF3" w14:textId="77777777" w:rsidR="00E66D05" w:rsidRDefault="00000000">
      <w:pPr>
        <w:pStyle w:val="a3"/>
        <w:spacing w:before="207"/>
        <w:ind w:left="637"/>
        <w:rPr>
          <w:lang w:eastAsia="ja-JP"/>
        </w:rPr>
      </w:pPr>
      <w:r>
        <w:rPr>
          <w:w w:val="75"/>
          <w:lang w:eastAsia="ja-JP"/>
        </w:rPr>
        <w:lastRenderedPageBreak/>
        <w:t>通告を受けた機関は</w:t>
      </w:r>
      <w:r>
        <w:rPr>
          <w:spacing w:val="10"/>
          <w:lang w:eastAsia="ja-JP"/>
        </w:rPr>
        <w:t>、</w:t>
      </w:r>
      <w:r>
        <w:rPr>
          <w:w w:val="75"/>
          <w:lang w:eastAsia="ja-JP"/>
        </w:rPr>
        <w:t>申請書を審査するための文書化された手順を有しなければならない</w:t>
      </w:r>
      <w:r>
        <w:rPr>
          <w:spacing w:val="-2"/>
          <w:w w:val="75"/>
          <w:lang w:eastAsia="ja-JP"/>
        </w:rPr>
        <w:t>：</w:t>
      </w:r>
    </w:p>
    <w:p w14:paraId="62AF55D1" w14:textId="77777777" w:rsidR="00E66D05" w:rsidRDefault="00000000">
      <w:pPr>
        <w:pStyle w:val="a5"/>
        <w:numPr>
          <w:ilvl w:val="0"/>
          <w:numId w:val="41"/>
        </w:numPr>
        <w:tabs>
          <w:tab w:val="left" w:pos="932"/>
        </w:tabs>
        <w:spacing w:before="200" w:line="228" w:lineRule="auto"/>
        <w:ind w:right="105"/>
        <w:rPr>
          <w:sz w:val="19"/>
          <w:lang w:eastAsia="ja-JP"/>
        </w:rPr>
      </w:pPr>
      <w:r>
        <w:rPr>
          <w:w w:val="80"/>
          <w:sz w:val="19"/>
          <w:lang w:eastAsia="ja-JP"/>
        </w:rPr>
        <w:t>対応する附属書で言及されているように，承認を求めている関連適合性評価手順の要件に関する申請 書の完全性、</w:t>
      </w:r>
    </w:p>
    <w:p w14:paraId="7B7C2A22" w14:textId="77777777" w:rsidR="00E66D05" w:rsidRDefault="00000000">
      <w:pPr>
        <w:pStyle w:val="a5"/>
        <w:numPr>
          <w:ilvl w:val="0"/>
          <w:numId w:val="41"/>
        </w:numPr>
        <w:tabs>
          <w:tab w:val="left" w:pos="932"/>
        </w:tabs>
        <w:spacing w:before="200" w:line="230" w:lineRule="auto"/>
        <w:ind w:right="105"/>
        <w:rPr>
          <w:sz w:val="19"/>
          <w:lang w:eastAsia="ja-JP"/>
        </w:rPr>
      </w:pPr>
      <w:r>
        <w:rPr>
          <w:w w:val="80"/>
          <w:sz w:val="19"/>
          <w:lang w:eastAsia="ja-JP"/>
        </w:rPr>
        <w:t>これらのアプリケーションの対象となる製品の機器としての適格性とそれぞれの</w:t>
      </w:r>
      <w:r>
        <w:rPr>
          <w:spacing w:val="-2"/>
          <w:w w:val="85"/>
          <w:sz w:val="19"/>
          <w:lang w:eastAsia="ja-JP"/>
        </w:rPr>
        <w:t>分類の</w:t>
      </w:r>
      <w:r>
        <w:rPr>
          <w:w w:val="80"/>
          <w:sz w:val="19"/>
          <w:lang w:eastAsia="ja-JP"/>
        </w:rPr>
        <w:t>検証</w:t>
      </w:r>
      <w:r>
        <w:rPr>
          <w:spacing w:val="-2"/>
          <w:w w:val="85"/>
          <w:sz w:val="19"/>
          <w:lang w:eastAsia="ja-JP"/>
        </w:rPr>
        <w:t>、</w:t>
      </w:r>
    </w:p>
    <w:p w14:paraId="65695A2D" w14:textId="77777777" w:rsidR="00E66D05" w:rsidRDefault="00000000">
      <w:pPr>
        <w:pStyle w:val="a5"/>
        <w:numPr>
          <w:ilvl w:val="0"/>
          <w:numId w:val="41"/>
        </w:numPr>
        <w:tabs>
          <w:tab w:val="left" w:pos="932"/>
        </w:tabs>
        <w:spacing w:before="199" w:line="230" w:lineRule="auto"/>
        <w:ind w:right="105"/>
        <w:rPr>
          <w:sz w:val="19"/>
          <w:lang w:eastAsia="ja-JP"/>
        </w:rPr>
      </w:pPr>
      <w:r>
        <w:rPr>
          <w:w w:val="80"/>
          <w:sz w:val="19"/>
          <w:lang w:eastAsia="ja-JP"/>
        </w:rPr>
        <w:t>申請者が選択した適合性評価手順が</w:t>
      </w:r>
      <w:r>
        <w:rPr>
          <w:spacing w:val="-2"/>
          <w:w w:val="85"/>
          <w:sz w:val="19"/>
          <w:lang w:eastAsia="ja-JP"/>
        </w:rPr>
        <w:t>、本規則に基づき当該</w:t>
      </w:r>
      <w:r>
        <w:rPr>
          <w:w w:val="80"/>
          <w:sz w:val="19"/>
          <w:lang w:eastAsia="ja-JP"/>
        </w:rPr>
        <w:t>機器に適用されるかどうか、</w:t>
      </w:r>
    </w:p>
    <w:p w14:paraId="15B56C0F" w14:textId="77777777" w:rsidR="00E66D05" w:rsidRDefault="00000000">
      <w:pPr>
        <w:pStyle w:val="a5"/>
        <w:numPr>
          <w:ilvl w:val="0"/>
          <w:numId w:val="41"/>
        </w:numPr>
        <w:tabs>
          <w:tab w:val="left" w:pos="931"/>
        </w:tabs>
        <w:spacing w:before="192"/>
        <w:ind w:left="931" w:hanging="294"/>
        <w:rPr>
          <w:sz w:val="19"/>
          <w:lang w:eastAsia="ja-JP"/>
        </w:rPr>
      </w:pPr>
      <w:r>
        <w:rPr>
          <w:w w:val="75"/>
          <w:sz w:val="19"/>
          <w:lang w:eastAsia="ja-JP"/>
        </w:rPr>
        <w:t>ノーティファイドボディがその指定に基づいて申請を評価する能力</w:t>
      </w:r>
    </w:p>
    <w:p w14:paraId="6BFF2AA7" w14:textId="77777777" w:rsidR="00E66D05" w:rsidRDefault="00000000">
      <w:pPr>
        <w:pStyle w:val="a5"/>
        <w:numPr>
          <w:ilvl w:val="0"/>
          <w:numId w:val="41"/>
        </w:numPr>
        <w:tabs>
          <w:tab w:val="left" w:pos="930"/>
        </w:tabs>
        <w:spacing w:before="192"/>
        <w:ind w:left="930" w:hanging="293"/>
        <w:rPr>
          <w:sz w:val="19"/>
          <w:lang w:eastAsia="ja-JP"/>
        </w:rPr>
      </w:pPr>
      <w:r>
        <w:rPr>
          <w:w w:val="75"/>
          <w:sz w:val="19"/>
          <w:lang w:eastAsia="ja-JP"/>
        </w:rPr>
        <w:t>十分かつ適切な</w:t>
      </w:r>
      <w:r>
        <w:rPr>
          <w:spacing w:val="-2"/>
          <w:w w:val="75"/>
          <w:sz w:val="19"/>
          <w:lang w:eastAsia="ja-JP"/>
        </w:rPr>
        <w:t>資源を</w:t>
      </w:r>
      <w:r>
        <w:rPr>
          <w:w w:val="75"/>
          <w:sz w:val="19"/>
          <w:lang w:eastAsia="ja-JP"/>
        </w:rPr>
        <w:t>利用できること</w:t>
      </w:r>
      <w:r>
        <w:rPr>
          <w:spacing w:val="-2"/>
          <w:w w:val="75"/>
          <w:sz w:val="19"/>
          <w:lang w:eastAsia="ja-JP"/>
        </w:rPr>
        <w:t>。</w:t>
      </w:r>
    </w:p>
    <w:p w14:paraId="37143324" w14:textId="77777777" w:rsidR="00E66D05" w:rsidRDefault="00000000">
      <w:pPr>
        <w:pStyle w:val="a3"/>
        <w:spacing w:before="200" w:line="228" w:lineRule="auto"/>
        <w:ind w:left="637"/>
        <w:rPr>
          <w:lang w:eastAsia="ja-JP"/>
        </w:rPr>
      </w:pPr>
      <w:r>
        <w:rPr>
          <w:w w:val="80"/>
          <w:lang w:eastAsia="ja-JP"/>
        </w:rPr>
        <w:t>申請の各審査結果は文書化されなければならない。申請の拒否又は取り下げは、第57条にいう電子システムに通知され、他の通知機関がアクセスできるものとする。</w:t>
      </w:r>
    </w:p>
    <w:p w14:paraId="1CFACA44" w14:textId="77777777" w:rsidR="00E66D05" w:rsidRDefault="00E66D05">
      <w:pPr>
        <w:pStyle w:val="a3"/>
        <w:rPr>
          <w:lang w:eastAsia="ja-JP"/>
        </w:rPr>
      </w:pPr>
    </w:p>
    <w:p w14:paraId="5C2E528A" w14:textId="77777777" w:rsidR="00E66D05" w:rsidRDefault="00E66D05">
      <w:pPr>
        <w:pStyle w:val="a3"/>
        <w:spacing w:before="4"/>
        <w:rPr>
          <w:lang w:eastAsia="ja-JP"/>
        </w:rPr>
      </w:pPr>
    </w:p>
    <w:p w14:paraId="78216F0A" w14:textId="77777777" w:rsidR="00E66D05" w:rsidRDefault="00000000">
      <w:pPr>
        <w:pStyle w:val="a5"/>
        <w:numPr>
          <w:ilvl w:val="1"/>
          <w:numId w:val="45"/>
        </w:numPr>
        <w:tabs>
          <w:tab w:val="left" w:pos="637"/>
        </w:tabs>
        <w:ind w:hanging="530"/>
        <w:rPr>
          <w:sz w:val="19"/>
        </w:rPr>
      </w:pPr>
      <w:proofErr w:type="spellStart"/>
      <w:r>
        <w:rPr>
          <w:spacing w:val="-2"/>
          <w:w w:val="80"/>
          <w:sz w:val="19"/>
        </w:rPr>
        <w:t>資源</w:t>
      </w:r>
      <w:r>
        <w:rPr>
          <w:w w:val="80"/>
          <w:sz w:val="19"/>
        </w:rPr>
        <w:t>配分</w:t>
      </w:r>
      <w:proofErr w:type="spellEnd"/>
    </w:p>
    <w:p w14:paraId="35ADDCF4" w14:textId="77777777" w:rsidR="00E66D05" w:rsidRDefault="00E66D05">
      <w:pPr>
        <w:pStyle w:val="a3"/>
        <w:spacing w:before="80"/>
      </w:pPr>
    </w:p>
    <w:p w14:paraId="6A023C1A" w14:textId="77777777" w:rsidR="00E66D05" w:rsidRDefault="00000000">
      <w:pPr>
        <w:pStyle w:val="a3"/>
        <w:spacing w:line="228" w:lineRule="auto"/>
        <w:ind w:left="637" w:right="104"/>
        <w:jc w:val="both"/>
        <w:rPr>
          <w:lang w:eastAsia="ja-JP"/>
        </w:rPr>
      </w:pPr>
      <w:r>
        <w:rPr>
          <w:w w:val="80"/>
          <w:lang w:eastAsia="ja-JP"/>
        </w:rPr>
        <w:t>届出機関は、すべての適合性評価活動が</w:t>
      </w:r>
      <w:r>
        <w:rPr>
          <w:w w:val="75"/>
          <w:lang w:eastAsia="ja-JP"/>
        </w:rPr>
        <w:t>、</w:t>
      </w:r>
      <w:r>
        <w:rPr>
          <w:spacing w:val="-2"/>
          <w:w w:val="80"/>
          <w:lang w:eastAsia="ja-JP"/>
        </w:rPr>
        <w:t>適合性評価の対象となる機器、システム及びプロセ ス並びに関連文書の評価について</w:t>
      </w:r>
      <w:r>
        <w:rPr>
          <w:w w:val="75"/>
          <w:lang w:eastAsia="ja-JP"/>
        </w:rPr>
        <w:t>十分な経験を有する適切な権限を付与された有資格者によ って実施される</w:t>
      </w:r>
      <w:r>
        <w:rPr>
          <w:w w:val="80"/>
          <w:lang w:eastAsia="ja-JP"/>
        </w:rPr>
        <w:t>ことを確保するための手順を文書化しなければならない</w:t>
      </w:r>
      <w:r>
        <w:rPr>
          <w:spacing w:val="-2"/>
          <w:w w:val="80"/>
          <w:lang w:eastAsia="ja-JP"/>
        </w:rPr>
        <w:t>。</w:t>
      </w:r>
    </w:p>
    <w:p w14:paraId="72C8ABE0" w14:textId="77777777" w:rsidR="00E66D05" w:rsidRDefault="00E66D05">
      <w:pPr>
        <w:pStyle w:val="a3"/>
        <w:spacing w:before="83"/>
        <w:rPr>
          <w:lang w:eastAsia="ja-JP"/>
        </w:rPr>
      </w:pPr>
    </w:p>
    <w:p w14:paraId="1776A8F0" w14:textId="77777777" w:rsidR="00E66D05" w:rsidRDefault="00000000">
      <w:pPr>
        <w:pStyle w:val="a3"/>
        <w:spacing w:line="228" w:lineRule="auto"/>
        <w:ind w:left="637" w:right="105"/>
        <w:jc w:val="both"/>
        <w:rPr>
          <w:lang w:eastAsia="ja-JP"/>
        </w:rPr>
      </w:pPr>
      <w:r>
        <w:rPr>
          <w:w w:val="85"/>
          <w:lang w:eastAsia="ja-JP"/>
        </w:rPr>
        <w:t>各申請について、届出機関は、必要な資源を決定し、</w:t>
      </w:r>
      <w:r>
        <w:rPr>
          <w:w w:val="80"/>
          <w:lang w:eastAsia="ja-JP"/>
        </w:rPr>
        <w:t>当該申請の審査が関連</w:t>
      </w:r>
      <w:r>
        <w:rPr>
          <w:w w:val="75"/>
          <w:lang w:eastAsia="ja-JP"/>
        </w:rPr>
        <w:t>手順に従って</w:t>
      </w:r>
      <w:r>
        <w:rPr>
          <w:w w:val="80"/>
          <w:lang w:eastAsia="ja-JP"/>
        </w:rPr>
        <w:t>実施されること</w:t>
      </w:r>
      <w:r>
        <w:rPr>
          <w:w w:val="75"/>
          <w:lang w:eastAsia="ja-JP"/>
        </w:rPr>
        <w:t>、及び</w:t>
      </w:r>
      <w:r>
        <w:rPr>
          <w:w w:val="80"/>
          <w:lang w:eastAsia="ja-JP"/>
        </w:rPr>
        <w:t>審査の</w:t>
      </w:r>
      <w:r>
        <w:rPr>
          <w:w w:val="75"/>
          <w:lang w:eastAsia="ja-JP"/>
        </w:rPr>
        <w:t>各作業に要員を含む適切な資源が利用されることを確実に</w:t>
      </w:r>
      <w:r>
        <w:rPr>
          <w:w w:val="80"/>
          <w:lang w:eastAsia="ja-JP"/>
        </w:rPr>
        <w:t>する</w:t>
      </w:r>
      <w:r>
        <w:rPr>
          <w:w w:val="75"/>
          <w:lang w:eastAsia="ja-JP"/>
        </w:rPr>
        <w:t>ことに</w:t>
      </w:r>
      <w:r>
        <w:rPr>
          <w:w w:val="80"/>
          <w:lang w:eastAsia="ja-JP"/>
        </w:rPr>
        <w:t>責任を負う</w:t>
      </w:r>
      <w:r>
        <w:rPr>
          <w:w w:val="85"/>
          <w:lang w:eastAsia="ja-JP"/>
        </w:rPr>
        <w:t>個人を1名特定しなければならない。</w:t>
      </w:r>
      <w:r>
        <w:rPr>
          <w:w w:val="80"/>
          <w:lang w:eastAsia="ja-JP"/>
        </w:rPr>
        <w:t>適合性評価の一部として実施することが要求される業務の割当て及びこの割当てにその後加えられた変更は、文書化されなければならない。</w:t>
      </w:r>
    </w:p>
    <w:p w14:paraId="3E3BBCB4" w14:textId="77777777" w:rsidR="00E66D05" w:rsidRDefault="00E66D05">
      <w:pPr>
        <w:pStyle w:val="a3"/>
        <w:rPr>
          <w:lang w:eastAsia="ja-JP"/>
        </w:rPr>
      </w:pPr>
    </w:p>
    <w:p w14:paraId="14C3241A" w14:textId="77777777" w:rsidR="00E66D05" w:rsidRDefault="00E66D05">
      <w:pPr>
        <w:pStyle w:val="a3"/>
        <w:spacing w:before="7"/>
        <w:rPr>
          <w:lang w:eastAsia="ja-JP"/>
        </w:rPr>
      </w:pPr>
    </w:p>
    <w:p w14:paraId="1D4CC3B4" w14:textId="77777777" w:rsidR="00E66D05" w:rsidRDefault="00000000">
      <w:pPr>
        <w:pStyle w:val="a5"/>
        <w:numPr>
          <w:ilvl w:val="1"/>
          <w:numId w:val="45"/>
        </w:numPr>
        <w:tabs>
          <w:tab w:val="left" w:pos="637"/>
        </w:tabs>
        <w:spacing w:before="1"/>
        <w:ind w:hanging="530"/>
        <w:rPr>
          <w:sz w:val="19"/>
        </w:rPr>
      </w:pPr>
      <w:proofErr w:type="spellStart"/>
      <w:r>
        <w:rPr>
          <w:w w:val="75"/>
          <w:sz w:val="19"/>
        </w:rPr>
        <w:t>適合性評価</w:t>
      </w:r>
      <w:r>
        <w:rPr>
          <w:spacing w:val="-2"/>
          <w:w w:val="75"/>
          <w:sz w:val="19"/>
        </w:rPr>
        <w:t>活動</w:t>
      </w:r>
      <w:proofErr w:type="spellEnd"/>
    </w:p>
    <w:p w14:paraId="24FC8418" w14:textId="77777777" w:rsidR="00E66D05" w:rsidRDefault="00E66D05">
      <w:pPr>
        <w:pStyle w:val="a3"/>
        <w:spacing w:before="71"/>
      </w:pPr>
    </w:p>
    <w:p w14:paraId="06644CF0" w14:textId="77777777" w:rsidR="00E66D05" w:rsidRDefault="00000000">
      <w:pPr>
        <w:pStyle w:val="a5"/>
        <w:numPr>
          <w:ilvl w:val="2"/>
          <w:numId w:val="45"/>
        </w:numPr>
        <w:tabs>
          <w:tab w:val="left" w:pos="637"/>
        </w:tabs>
        <w:ind w:hanging="530"/>
        <w:rPr>
          <w:sz w:val="19"/>
        </w:rPr>
      </w:pPr>
      <w:proofErr w:type="spellStart"/>
      <w:r>
        <w:rPr>
          <w:spacing w:val="-2"/>
          <w:w w:val="85"/>
          <w:sz w:val="19"/>
        </w:rPr>
        <w:t>一般</w:t>
      </w:r>
      <w:proofErr w:type="spellEnd"/>
    </w:p>
    <w:p w14:paraId="50E839DA" w14:textId="77777777" w:rsidR="00E66D05" w:rsidRDefault="00E66D05">
      <w:pPr>
        <w:pStyle w:val="a3"/>
        <w:spacing w:before="79"/>
      </w:pPr>
    </w:p>
    <w:p w14:paraId="78002F8B" w14:textId="77777777" w:rsidR="00E66D05" w:rsidRDefault="00000000">
      <w:pPr>
        <w:pStyle w:val="a3"/>
        <w:spacing w:line="228" w:lineRule="auto"/>
        <w:ind w:left="637" w:right="106"/>
        <w:rPr>
          <w:lang w:eastAsia="ja-JP"/>
        </w:rPr>
      </w:pPr>
      <w:r>
        <w:rPr>
          <w:w w:val="80"/>
          <w:lang w:eastAsia="ja-JP"/>
        </w:rPr>
        <w:t>通知機関及びその要員は、最高度の専門的誠実さ及び特定</w:t>
      </w:r>
      <w:r>
        <w:rPr>
          <w:spacing w:val="-3"/>
          <w:w w:val="80"/>
          <w:lang w:eastAsia="ja-JP"/>
        </w:rPr>
        <w:t>分野における</w:t>
      </w:r>
      <w:r>
        <w:rPr>
          <w:w w:val="80"/>
          <w:lang w:eastAsia="ja-JP"/>
        </w:rPr>
        <w:t>必要な技術的及び科学的能力をもって適合性評価活動を実施しなければならない。</w:t>
      </w:r>
    </w:p>
    <w:p w14:paraId="3A2CCF0C" w14:textId="77777777" w:rsidR="00E66D05" w:rsidRDefault="00000000">
      <w:pPr>
        <w:pStyle w:val="a3"/>
        <w:spacing w:before="190" w:line="228" w:lineRule="auto"/>
        <w:ind w:left="637"/>
        <w:rPr>
          <w:lang w:eastAsia="ja-JP"/>
        </w:rPr>
      </w:pPr>
      <w:r>
        <w:rPr>
          <w:w w:val="80"/>
          <w:lang w:eastAsia="ja-JP"/>
        </w:rPr>
        <w:t>通知機関は</w:t>
      </w:r>
      <w:r>
        <w:rPr>
          <w:spacing w:val="-2"/>
          <w:w w:val="80"/>
          <w:lang w:eastAsia="ja-JP"/>
        </w:rPr>
        <w:t>，</w:t>
      </w:r>
      <w:r>
        <w:rPr>
          <w:w w:val="80"/>
          <w:lang w:eastAsia="ja-JP"/>
        </w:rPr>
        <w:t>当該通知機関が指定されている適合性評価活動を効果的に実施するのに十分な専門知識，設備及び文書化された手順を備えていなければならない。</w:t>
      </w:r>
    </w:p>
    <w:p w14:paraId="640FDA65" w14:textId="77777777" w:rsidR="00E66D05" w:rsidRDefault="00000000">
      <w:pPr>
        <w:pStyle w:val="a3"/>
        <w:spacing w:before="13" w:line="230" w:lineRule="auto"/>
        <w:ind w:left="637" w:right="95"/>
        <w:rPr>
          <w:lang w:eastAsia="ja-JP"/>
        </w:rPr>
      </w:pPr>
      <w:r>
        <w:rPr>
          <w:w w:val="85"/>
          <w:lang w:eastAsia="ja-JP"/>
        </w:rPr>
        <w:t>附属書IXからXIに定める関連要求事項、特に以下の</w:t>
      </w:r>
      <w:r>
        <w:rPr>
          <w:spacing w:val="-2"/>
          <w:w w:val="85"/>
          <w:lang w:eastAsia="ja-JP"/>
        </w:rPr>
        <w:t>要求事項の</w:t>
      </w:r>
      <w:r>
        <w:rPr>
          <w:w w:val="85"/>
          <w:lang w:eastAsia="ja-JP"/>
        </w:rPr>
        <w:t>すべてを考慮すること</w:t>
      </w:r>
      <w:r>
        <w:rPr>
          <w:spacing w:val="-2"/>
          <w:w w:val="85"/>
          <w:lang w:eastAsia="ja-JP"/>
        </w:rPr>
        <w:t>：</w:t>
      </w:r>
    </w:p>
    <w:p w14:paraId="4F3A4921" w14:textId="77777777" w:rsidR="00E66D05" w:rsidRDefault="00000000">
      <w:pPr>
        <w:pStyle w:val="a5"/>
        <w:numPr>
          <w:ilvl w:val="0"/>
          <w:numId w:val="40"/>
        </w:numPr>
        <w:tabs>
          <w:tab w:val="left" w:pos="917"/>
        </w:tabs>
        <w:spacing w:before="192"/>
        <w:ind w:hanging="280"/>
        <w:jc w:val="left"/>
        <w:rPr>
          <w:sz w:val="19"/>
          <w:lang w:eastAsia="ja-JP"/>
        </w:rPr>
      </w:pPr>
      <w:r>
        <w:rPr>
          <w:w w:val="75"/>
          <w:sz w:val="19"/>
          <w:lang w:eastAsia="ja-JP"/>
        </w:rPr>
        <w:t>個々の</w:t>
      </w:r>
      <w:r>
        <w:rPr>
          <w:spacing w:val="-2"/>
          <w:w w:val="75"/>
          <w:sz w:val="19"/>
          <w:lang w:eastAsia="ja-JP"/>
        </w:rPr>
        <w:t>プロジェクトの</w:t>
      </w:r>
      <w:r>
        <w:rPr>
          <w:w w:val="75"/>
          <w:sz w:val="19"/>
          <w:lang w:eastAsia="ja-JP"/>
        </w:rPr>
        <w:t>遂行を適切に計画する</w:t>
      </w:r>
      <w:r>
        <w:rPr>
          <w:spacing w:val="-2"/>
          <w:w w:val="75"/>
          <w:sz w:val="19"/>
          <w:lang w:eastAsia="ja-JP"/>
        </w:rPr>
        <w:t>、</w:t>
      </w:r>
    </w:p>
    <w:p w14:paraId="0A145B2C" w14:textId="77777777" w:rsidR="00E66D05" w:rsidRDefault="00000000">
      <w:pPr>
        <w:pStyle w:val="a5"/>
        <w:numPr>
          <w:ilvl w:val="0"/>
          <w:numId w:val="40"/>
        </w:numPr>
        <w:tabs>
          <w:tab w:val="left" w:pos="917"/>
        </w:tabs>
        <w:spacing w:before="199" w:line="230" w:lineRule="auto"/>
        <w:ind w:right="103"/>
        <w:rPr>
          <w:sz w:val="19"/>
          <w:lang w:eastAsia="ja-JP"/>
        </w:rPr>
      </w:pPr>
      <w:r>
        <w:rPr>
          <w:w w:val="80"/>
          <w:sz w:val="19"/>
          <w:lang w:eastAsia="ja-JP"/>
        </w:rPr>
        <w:t>評価チームの構成が、当該技術に関する十分な経験を有し、継続的な客観性と独立性を確保し、評価チームのメンバーが適切な間隔で交代するようにすること、</w:t>
      </w:r>
    </w:p>
    <w:p w14:paraId="49FA54D7" w14:textId="77777777" w:rsidR="00E66D05" w:rsidRDefault="00000000">
      <w:pPr>
        <w:pStyle w:val="a5"/>
        <w:numPr>
          <w:ilvl w:val="0"/>
          <w:numId w:val="40"/>
        </w:numPr>
        <w:tabs>
          <w:tab w:val="left" w:pos="917"/>
        </w:tabs>
        <w:spacing w:before="190"/>
        <w:ind w:hanging="280"/>
        <w:jc w:val="left"/>
        <w:rPr>
          <w:sz w:val="19"/>
          <w:lang w:eastAsia="ja-JP"/>
        </w:rPr>
      </w:pPr>
      <w:r>
        <w:rPr>
          <w:w w:val="75"/>
          <w:sz w:val="19"/>
          <w:lang w:eastAsia="ja-JP"/>
        </w:rPr>
        <w:t>適合性評価</w:t>
      </w:r>
      <w:r>
        <w:rPr>
          <w:spacing w:val="-2"/>
          <w:w w:val="75"/>
          <w:sz w:val="19"/>
          <w:lang w:eastAsia="ja-JP"/>
        </w:rPr>
        <w:t>活動の</w:t>
      </w:r>
      <w:r>
        <w:rPr>
          <w:w w:val="75"/>
          <w:sz w:val="19"/>
          <w:lang w:eastAsia="ja-JP"/>
        </w:rPr>
        <w:t>完了期限を定める根拠を明記すること</w:t>
      </w:r>
      <w:r>
        <w:rPr>
          <w:spacing w:val="-2"/>
          <w:w w:val="75"/>
          <w:sz w:val="19"/>
          <w:lang w:eastAsia="ja-JP"/>
        </w:rPr>
        <w:t>、</w:t>
      </w:r>
    </w:p>
    <w:p w14:paraId="23959C3E" w14:textId="77777777" w:rsidR="00E66D05" w:rsidRDefault="00000000">
      <w:pPr>
        <w:pStyle w:val="a5"/>
        <w:numPr>
          <w:ilvl w:val="0"/>
          <w:numId w:val="40"/>
        </w:numPr>
        <w:tabs>
          <w:tab w:val="left" w:pos="917"/>
        </w:tabs>
        <w:spacing w:before="200" w:line="228" w:lineRule="auto"/>
        <w:ind w:right="104"/>
        <w:rPr>
          <w:sz w:val="19"/>
          <w:lang w:eastAsia="ja-JP"/>
        </w:rPr>
      </w:pPr>
      <w:r>
        <w:rPr>
          <w:w w:val="80"/>
          <w:sz w:val="19"/>
          <w:lang w:eastAsia="ja-JP"/>
        </w:rPr>
        <w:t>製造者の技術文書と、</w:t>
      </w:r>
      <w:r>
        <w:rPr>
          <w:w w:val="85"/>
          <w:sz w:val="19"/>
          <w:lang w:eastAsia="ja-JP"/>
        </w:rPr>
        <w:t>附属書Iに</w:t>
      </w:r>
      <w:r>
        <w:rPr>
          <w:w w:val="80"/>
          <w:sz w:val="19"/>
          <w:lang w:eastAsia="ja-JP"/>
        </w:rPr>
        <w:t>規定された要件を満たすために採用された解決策を評価する、</w:t>
      </w:r>
    </w:p>
    <w:p w14:paraId="3D97ABB9" w14:textId="77777777" w:rsidR="00E66D05" w:rsidRDefault="00000000">
      <w:pPr>
        <w:pStyle w:val="a5"/>
        <w:numPr>
          <w:ilvl w:val="0"/>
          <w:numId w:val="40"/>
        </w:numPr>
        <w:tabs>
          <w:tab w:val="left" w:pos="917"/>
        </w:tabs>
        <w:spacing w:before="195"/>
        <w:ind w:hanging="280"/>
        <w:jc w:val="left"/>
        <w:rPr>
          <w:sz w:val="19"/>
          <w:lang w:eastAsia="ja-JP"/>
        </w:rPr>
      </w:pPr>
      <w:r>
        <w:rPr>
          <w:spacing w:val="7"/>
          <w:sz w:val="19"/>
          <w:lang w:eastAsia="ja-JP"/>
        </w:rPr>
        <w:t>前臨床</w:t>
      </w:r>
      <w:r>
        <w:rPr>
          <w:w w:val="75"/>
          <w:sz w:val="19"/>
          <w:lang w:eastAsia="ja-JP"/>
        </w:rPr>
        <w:t>評価に関する製造業者の手順と文書を検討する</w:t>
      </w:r>
      <w:r>
        <w:rPr>
          <w:spacing w:val="-2"/>
          <w:w w:val="75"/>
          <w:sz w:val="19"/>
          <w:lang w:eastAsia="ja-JP"/>
        </w:rPr>
        <w:t>、</w:t>
      </w:r>
    </w:p>
    <w:p w14:paraId="7EA3B0B2" w14:textId="77777777" w:rsidR="00E66D05" w:rsidRDefault="00000000">
      <w:pPr>
        <w:pStyle w:val="a5"/>
        <w:numPr>
          <w:ilvl w:val="0"/>
          <w:numId w:val="40"/>
        </w:numPr>
        <w:tabs>
          <w:tab w:val="left" w:pos="917"/>
        </w:tabs>
        <w:spacing w:before="191"/>
        <w:ind w:hanging="280"/>
        <w:jc w:val="left"/>
        <w:rPr>
          <w:sz w:val="19"/>
          <w:lang w:eastAsia="ja-JP"/>
        </w:rPr>
      </w:pPr>
      <w:r>
        <w:rPr>
          <w:w w:val="75"/>
          <w:sz w:val="19"/>
          <w:lang w:eastAsia="ja-JP"/>
        </w:rPr>
        <w:t>臨床</w:t>
      </w:r>
      <w:r>
        <w:rPr>
          <w:spacing w:val="-2"/>
          <w:w w:val="75"/>
          <w:sz w:val="19"/>
          <w:lang w:eastAsia="ja-JP"/>
        </w:rPr>
        <w:t>評価に関する</w:t>
      </w:r>
      <w:r>
        <w:rPr>
          <w:w w:val="75"/>
          <w:sz w:val="19"/>
          <w:lang w:eastAsia="ja-JP"/>
        </w:rPr>
        <w:t>製造業者の手順と文書を見直す</w:t>
      </w:r>
      <w:r>
        <w:rPr>
          <w:spacing w:val="-2"/>
          <w:w w:val="75"/>
          <w:sz w:val="19"/>
          <w:lang w:eastAsia="ja-JP"/>
        </w:rPr>
        <w:t>、</w:t>
      </w:r>
    </w:p>
    <w:p w14:paraId="68BE8A5B" w14:textId="77777777" w:rsidR="00E66D05" w:rsidRDefault="00000000">
      <w:pPr>
        <w:pStyle w:val="a5"/>
        <w:numPr>
          <w:ilvl w:val="0"/>
          <w:numId w:val="40"/>
        </w:numPr>
        <w:tabs>
          <w:tab w:val="left" w:pos="917"/>
        </w:tabs>
        <w:spacing w:before="201" w:line="228" w:lineRule="auto"/>
        <w:ind w:right="104"/>
        <w:rPr>
          <w:sz w:val="19"/>
          <w:lang w:eastAsia="ja-JP"/>
        </w:rPr>
      </w:pPr>
      <w:r>
        <w:rPr>
          <w:w w:val="80"/>
          <w:sz w:val="19"/>
          <w:lang w:eastAsia="ja-JP"/>
        </w:rPr>
        <w:t>製造業者のリスク管理プロセスと、前臨床及び臨床評価の評価及び分析との間のインターフェースについ て言及し、附属書Ⅰの関連要求事項への適合性の実証との関連性を評価</w:t>
      </w:r>
      <w:r>
        <w:rPr>
          <w:sz w:val="19"/>
          <w:lang w:eastAsia="ja-JP"/>
        </w:rPr>
        <w:t>する</w:t>
      </w:r>
      <w:r>
        <w:rPr>
          <w:w w:val="80"/>
          <w:sz w:val="19"/>
          <w:lang w:eastAsia="ja-JP"/>
        </w:rPr>
        <w:t>こと、</w:t>
      </w:r>
    </w:p>
    <w:p w14:paraId="70CEC243" w14:textId="77777777" w:rsidR="00E66D05" w:rsidRDefault="00000000">
      <w:pPr>
        <w:pStyle w:val="a5"/>
        <w:numPr>
          <w:ilvl w:val="0"/>
          <w:numId w:val="40"/>
        </w:numPr>
        <w:tabs>
          <w:tab w:val="left" w:pos="917"/>
        </w:tabs>
        <w:spacing w:before="195"/>
        <w:ind w:hanging="280"/>
        <w:jc w:val="left"/>
        <w:rPr>
          <w:sz w:val="19"/>
          <w:lang w:eastAsia="ja-JP"/>
        </w:rPr>
      </w:pPr>
      <w:r>
        <w:rPr>
          <w:w w:val="75"/>
          <w:sz w:val="19"/>
          <w:lang w:eastAsia="ja-JP"/>
        </w:rPr>
        <w:t>附属書</w:t>
      </w:r>
      <w:r>
        <w:rPr>
          <w:spacing w:val="-5"/>
          <w:w w:val="75"/>
          <w:sz w:val="19"/>
          <w:lang w:eastAsia="ja-JP"/>
        </w:rPr>
        <w:t>IXの</w:t>
      </w:r>
      <w:r>
        <w:rPr>
          <w:w w:val="75"/>
          <w:sz w:val="19"/>
          <w:lang w:eastAsia="ja-JP"/>
        </w:rPr>
        <w:t>5.2節から5.4節で言及されている特定の手続を実施する</w:t>
      </w:r>
      <w:r>
        <w:rPr>
          <w:spacing w:val="-5"/>
          <w:w w:val="75"/>
          <w:sz w:val="19"/>
          <w:lang w:eastAsia="ja-JP"/>
        </w:rPr>
        <w:t>、</w:t>
      </w:r>
    </w:p>
    <w:p w14:paraId="46FF722F" w14:textId="77777777" w:rsidR="00E66D05" w:rsidRDefault="00000000">
      <w:pPr>
        <w:pStyle w:val="a5"/>
        <w:numPr>
          <w:ilvl w:val="0"/>
          <w:numId w:val="40"/>
        </w:numPr>
        <w:tabs>
          <w:tab w:val="left" w:pos="917"/>
        </w:tabs>
        <w:spacing w:before="201" w:line="228" w:lineRule="auto"/>
        <w:ind w:right="105"/>
        <w:rPr>
          <w:sz w:val="19"/>
          <w:lang w:eastAsia="ja-JP"/>
        </w:rPr>
      </w:pPr>
      <w:r>
        <w:rPr>
          <w:w w:val="75"/>
          <w:sz w:val="19"/>
          <w:lang w:eastAsia="ja-JP"/>
        </w:rPr>
        <w:t>クラスⅡaまたはクラスⅡbの機器の場合、</w:t>
      </w:r>
      <w:r>
        <w:rPr>
          <w:w w:val="90"/>
          <w:sz w:val="19"/>
          <w:lang w:eastAsia="ja-JP"/>
        </w:rPr>
        <w:t>代表</w:t>
      </w:r>
      <w:r>
        <w:rPr>
          <w:spacing w:val="-10"/>
          <w:w w:val="90"/>
          <w:sz w:val="19"/>
          <w:lang w:eastAsia="ja-JP"/>
        </w:rPr>
        <w:t>的に</w:t>
      </w:r>
      <w:r>
        <w:rPr>
          <w:w w:val="75"/>
          <w:sz w:val="19"/>
          <w:lang w:eastAsia="ja-JP"/>
        </w:rPr>
        <w:t>選択された機器の技術文書を評価</w:t>
      </w:r>
      <w:r>
        <w:rPr>
          <w:spacing w:val="-7"/>
          <w:sz w:val="19"/>
          <w:lang w:eastAsia="ja-JP"/>
        </w:rPr>
        <w:t>する</w:t>
      </w:r>
      <w:r>
        <w:rPr>
          <w:w w:val="90"/>
          <w:sz w:val="19"/>
          <w:lang w:eastAsia="ja-JP"/>
        </w:rPr>
        <w:t>、</w:t>
      </w:r>
    </w:p>
    <w:p w14:paraId="50CC5A00" w14:textId="77777777" w:rsidR="00E66D05" w:rsidRDefault="00E66D05">
      <w:pPr>
        <w:spacing w:line="228" w:lineRule="auto"/>
        <w:jc w:val="both"/>
        <w:rPr>
          <w:sz w:val="19"/>
          <w:lang w:eastAsia="ja-JP"/>
        </w:rPr>
        <w:sectPr w:rsidR="00E66D05">
          <w:headerReference w:type="default" r:id="rId138"/>
          <w:pgSz w:w="11910" w:h="16840"/>
          <w:pgMar w:top="1260" w:right="1240" w:bottom="280" w:left="1240" w:header="967" w:footer="0" w:gutter="0"/>
          <w:cols w:space="720"/>
        </w:sectPr>
      </w:pPr>
    </w:p>
    <w:p w14:paraId="4AA5A58A" w14:textId="77777777" w:rsidR="00E66D05" w:rsidRDefault="00000000">
      <w:pPr>
        <w:pStyle w:val="a5"/>
        <w:numPr>
          <w:ilvl w:val="0"/>
          <w:numId w:val="40"/>
        </w:numPr>
        <w:tabs>
          <w:tab w:val="left" w:pos="917"/>
        </w:tabs>
        <w:spacing w:before="215" w:line="228" w:lineRule="auto"/>
        <w:ind w:right="105"/>
        <w:rPr>
          <w:sz w:val="19"/>
          <w:lang w:eastAsia="ja-JP"/>
        </w:rPr>
      </w:pPr>
      <w:r>
        <w:rPr>
          <w:w w:val="75"/>
          <w:sz w:val="19"/>
          <w:lang w:eastAsia="ja-JP"/>
        </w:rPr>
        <w:lastRenderedPageBreak/>
        <w:t>適切なサーベイランス監査と評価を計画し、定期的に実施し、</w:t>
      </w:r>
      <w:r>
        <w:rPr>
          <w:w w:val="80"/>
          <w:sz w:val="19"/>
          <w:lang w:eastAsia="ja-JP"/>
        </w:rPr>
        <w:t>品質マネジメントシステムが適切に機能していることを検証するために</w:t>
      </w:r>
      <w:r>
        <w:rPr>
          <w:w w:val="75"/>
          <w:sz w:val="19"/>
          <w:lang w:eastAsia="ja-JP"/>
        </w:rPr>
        <w:t>特定の</w:t>
      </w:r>
      <w:r>
        <w:rPr>
          <w:w w:val="80"/>
          <w:sz w:val="19"/>
          <w:lang w:eastAsia="ja-JP"/>
        </w:rPr>
        <w:t>テストを</w:t>
      </w:r>
      <w:r>
        <w:rPr>
          <w:w w:val="75"/>
          <w:sz w:val="19"/>
          <w:lang w:eastAsia="ja-JP"/>
        </w:rPr>
        <w:t>実施または要求</w:t>
      </w:r>
      <w:r>
        <w:rPr>
          <w:w w:val="80"/>
          <w:sz w:val="19"/>
          <w:lang w:eastAsia="ja-JP"/>
        </w:rPr>
        <w:t>し、抜き打ちの現場</w:t>
      </w:r>
      <w:r>
        <w:rPr>
          <w:spacing w:val="-2"/>
          <w:w w:val="85"/>
          <w:sz w:val="19"/>
          <w:lang w:eastAsia="ja-JP"/>
        </w:rPr>
        <w:t>監査を実施する、</w:t>
      </w:r>
    </w:p>
    <w:p w14:paraId="4FCC7C6B" w14:textId="77777777" w:rsidR="00E66D05" w:rsidRDefault="00000000">
      <w:pPr>
        <w:pStyle w:val="a5"/>
        <w:numPr>
          <w:ilvl w:val="0"/>
          <w:numId w:val="40"/>
        </w:numPr>
        <w:tabs>
          <w:tab w:val="left" w:pos="917"/>
        </w:tabs>
        <w:spacing w:before="219" w:line="228" w:lineRule="auto"/>
        <w:ind w:right="103"/>
        <w:rPr>
          <w:sz w:val="19"/>
          <w:lang w:eastAsia="ja-JP"/>
        </w:rPr>
      </w:pPr>
      <w:r>
        <w:rPr>
          <w:w w:val="80"/>
          <w:sz w:val="19"/>
          <w:lang w:eastAsia="ja-JP"/>
        </w:rPr>
        <w:t>このような要件は、関連するサンプリング基準及び</w:t>
      </w:r>
      <w:r>
        <w:rPr>
          <w:spacing w:val="-2"/>
          <w:w w:val="85"/>
          <w:sz w:val="19"/>
          <w:lang w:eastAsia="ja-JP"/>
        </w:rPr>
        <w:t>サンプリング</w:t>
      </w:r>
      <w:r>
        <w:rPr>
          <w:w w:val="80"/>
          <w:sz w:val="19"/>
          <w:lang w:eastAsia="ja-JP"/>
        </w:rPr>
        <w:t>前の試験手順を規定しなければならない、</w:t>
      </w:r>
    </w:p>
    <w:p w14:paraId="72CDF42D" w14:textId="77777777" w:rsidR="00E66D05" w:rsidRDefault="00000000">
      <w:pPr>
        <w:pStyle w:val="a5"/>
        <w:numPr>
          <w:ilvl w:val="0"/>
          <w:numId w:val="40"/>
        </w:numPr>
        <w:tabs>
          <w:tab w:val="left" w:pos="917"/>
        </w:tabs>
        <w:spacing w:before="210"/>
        <w:ind w:hanging="280"/>
        <w:jc w:val="left"/>
        <w:rPr>
          <w:sz w:val="19"/>
          <w:lang w:eastAsia="ja-JP"/>
        </w:rPr>
      </w:pPr>
      <w:r>
        <w:rPr>
          <w:w w:val="75"/>
          <w:sz w:val="19"/>
          <w:lang w:eastAsia="ja-JP"/>
        </w:rPr>
        <w:t>製造者が関連する</w:t>
      </w:r>
      <w:r>
        <w:rPr>
          <w:spacing w:val="-2"/>
          <w:w w:val="75"/>
          <w:sz w:val="19"/>
          <w:lang w:eastAsia="ja-JP"/>
        </w:rPr>
        <w:t>附属書に</w:t>
      </w:r>
      <w:r>
        <w:rPr>
          <w:w w:val="75"/>
          <w:sz w:val="19"/>
          <w:lang w:eastAsia="ja-JP"/>
        </w:rPr>
        <w:t>準拠しているかどうかを評価し、検証する</w:t>
      </w:r>
      <w:r>
        <w:rPr>
          <w:spacing w:val="-2"/>
          <w:w w:val="75"/>
          <w:sz w:val="19"/>
          <w:lang w:eastAsia="ja-JP"/>
        </w:rPr>
        <w:t>。</w:t>
      </w:r>
    </w:p>
    <w:p w14:paraId="621D6459" w14:textId="77777777" w:rsidR="00E66D05" w:rsidRDefault="00000000">
      <w:pPr>
        <w:pStyle w:val="a3"/>
        <w:spacing w:before="216" w:line="228" w:lineRule="auto"/>
        <w:ind w:left="637"/>
        <w:rPr>
          <w:lang w:eastAsia="ja-JP"/>
        </w:rPr>
      </w:pPr>
      <w:r>
        <w:rPr>
          <w:w w:val="80"/>
          <w:lang w:eastAsia="ja-JP"/>
        </w:rPr>
        <w:t>届出機関は、関連する場合、製造者が適合していると主張しなくても、利用可能なCS、ガイダンス、ベストプラクティス文書及び整合</w:t>
      </w:r>
      <w:r>
        <w:rPr>
          <w:spacing w:val="-5"/>
          <w:lang w:eastAsia="ja-JP"/>
        </w:rPr>
        <w:t>規格を</w:t>
      </w:r>
      <w:r>
        <w:rPr>
          <w:w w:val="80"/>
          <w:lang w:eastAsia="ja-JP"/>
        </w:rPr>
        <w:t>考慮しなければならない。</w:t>
      </w:r>
    </w:p>
    <w:p w14:paraId="1C9F89DE" w14:textId="77777777" w:rsidR="00E66D05" w:rsidRDefault="00E66D05">
      <w:pPr>
        <w:pStyle w:val="a3"/>
        <w:rPr>
          <w:lang w:eastAsia="ja-JP"/>
        </w:rPr>
      </w:pPr>
    </w:p>
    <w:p w14:paraId="2F78D3D4" w14:textId="77777777" w:rsidR="00E66D05" w:rsidRDefault="00E66D05">
      <w:pPr>
        <w:pStyle w:val="a3"/>
        <w:spacing w:before="37"/>
        <w:rPr>
          <w:lang w:eastAsia="ja-JP"/>
        </w:rPr>
      </w:pPr>
    </w:p>
    <w:p w14:paraId="49633F1C" w14:textId="77777777" w:rsidR="00E66D05" w:rsidRDefault="00000000">
      <w:pPr>
        <w:pStyle w:val="a5"/>
        <w:numPr>
          <w:ilvl w:val="2"/>
          <w:numId w:val="45"/>
        </w:numPr>
        <w:tabs>
          <w:tab w:val="left" w:pos="637"/>
        </w:tabs>
        <w:spacing w:before="1"/>
        <w:ind w:hanging="530"/>
        <w:rPr>
          <w:sz w:val="19"/>
          <w:lang w:eastAsia="ja-JP"/>
        </w:rPr>
      </w:pPr>
      <w:r>
        <w:rPr>
          <w:w w:val="75"/>
          <w:sz w:val="19"/>
          <w:lang w:eastAsia="ja-JP"/>
        </w:rPr>
        <w:t>品質マネジメントシステム</w:t>
      </w:r>
      <w:r>
        <w:rPr>
          <w:spacing w:val="-2"/>
          <w:w w:val="75"/>
          <w:sz w:val="19"/>
          <w:lang w:eastAsia="ja-JP"/>
        </w:rPr>
        <w:t>監査</w:t>
      </w:r>
    </w:p>
    <w:p w14:paraId="7F78FFDE" w14:textId="77777777" w:rsidR="00E66D05" w:rsidRDefault="00E66D05">
      <w:pPr>
        <w:pStyle w:val="a3"/>
        <w:spacing w:before="101"/>
        <w:rPr>
          <w:lang w:eastAsia="ja-JP"/>
        </w:rPr>
      </w:pPr>
    </w:p>
    <w:p w14:paraId="5FFCDAA9" w14:textId="77777777" w:rsidR="00E66D05" w:rsidRDefault="00000000">
      <w:pPr>
        <w:pStyle w:val="a5"/>
        <w:numPr>
          <w:ilvl w:val="0"/>
          <w:numId w:val="39"/>
        </w:numPr>
        <w:tabs>
          <w:tab w:val="left" w:pos="932"/>
        </w:tabs>
        <w:spacing w:line="228" w:lineRule="auto"/>
        <w:ind w:right="105"/>
        <w:rPr>
          <w:sz w:val="19"/>
          <w:lang w:eastAsia="ja-JP"/>
        </w:rPr>
      </w:pPr>
      <w:r>
        <w:rPr>
          <w:w w:val="80"/>
          <w:sz w:val="19"/>
          <w:lang w:eastAsia="ja-JP"/>
        </w:rPr>
        <w:t>品質マネジメントシステムの評価の一環として、ノーティファイドボディ（Notified Body）は、審査に</w:t>
      </w:r>
      <w:r>
        <w:rPr>
          <w:sz w:val="19"/>
          <w:lang w:eastAsia="ja-JP"/>
        </w:rPr>
        <w:t>先立ち</w:t>
      </w:r>
      <w:r>
        <w:rPr>
          <w:w w:val="80"/>
          <w:sz w:val="19"/>
          <w:lang w:eastAsia="ja-JP"/>
        </w:rPr>
        <w:t>、文書化された手順に従わなければならない：</w:t>
      </w:r>
    </w:p>
    <w:p w14:paraId="025D7EB5" w14:textId="77777777" w:rsidR="00E66D05" w:rsidRDefault="00000000">
      <w:pPr>
        <w:pStyle w:val="a5"/>
        <w:numPr>
          <w:ilvl w:val="1"/>
          <w:numId w:val="39"/>
        </w:numPr>
        <w:tabs>
          <w:tab w:val="left" w:pos="1212"/>
        </w:tabs>
        <w:spacing w:before="218" w:line="228" w:lineRule="auto"/>
        <w:ind w:right="103"/>
        <w:rPr>
          <w:sz w:val="19"/>
          <w:lang w:eastAsia="ja-JP"/>
        </w:rPr>
      </w:pPr>
      <w:r>
        <w:rPr>
          <w:w w:val="80"/>
          <w:sz w:val="19"/>
          <w:lang w:eastAsia="ja-JP"/>
        </w:rPr>
        <w:t>関連する適合性評価附属書に従って提出された文書を評価し、</w:t>
      </w:r>
      <w:r>
        <w:rPr>
          <w:w w:val="75"/>
          <w:sz w:val="19"/>
          <w:lang w:eastAsia="ja-JP"/>
        </w:rPr>
        <w:t>製造者の品質マネジメントシステムが完全に網羅されていることを証明し、</w:t>
      </w:r>
      <w:r>
        <w:rPr>
          <w:w w:val="80"/>
          <w:sz w:val="19"/>
          <w:lang w:eastAsia="ja-JP"/>
        </w:rPr>
        <w:t>本規則の要求事項を満たして</w:t>
      </w:r>
      <w:r>
        <w:rPr>
          <w:w w:val="75"/>
          <w:sz w:val="19"/>
          <w:lang w:eastAsia="ja-JP"/>
        </w:rPr>
        <w:t>いるかどうかを判断する</w:t>
      </w:r>
      <w:r>
        <w:rPr>
          <w:w w:val="80"/>
          <w:sz w:val="19"/>
          <w:lang w:eastAsia="ja-JP"/>
        </w:rPr>
        <w:t>ために必要な活動の回数と順序を明確にした審査プログラムを作成する、</w:t>
      </w:r>
    </w:p>
    <w:p w14:paraId="57D29C27" w14:textId="77777777" w:rsidR="00E66D05" w:rsidRDefault="00000000">
      <w:pPr>
        <w:pStyle w:val="a5"/>
        <w:numPr>
          <w:ilvl w:val="1"/>
          <w:numId w:val="39"/>
        </w:numPr>
        <w:tabs>
          <w:tab w:val="left" w:pos="1212"/>
        </w:tabs>
        <w:spacing w:before="218" w:line="230" w:lineRule="auto"/>
        <w:ind w:right="102"/>
        <w:rPr>
          <w:sz w:val="19"/>
          <w:lang w:eastAsia="ja-JP"/>
        </w:rPr>
      </w:pPr>
      <w:r>
        <w:rPr>
          <w:w w:val="80"/>
          <w:sz w:val="19"/>
          <w:lang w:eastAsia="ja-JP"/>
        </w:rPr>
        <w:t>様々な製造事業所間の関連と責任分担を特定し、</w:t>
      </w:r>
      <w:r>
        <w:rPr>
          <w:w w:val="85"/>
          <w:sz w:val="19"/>
          <w:lang w:eastAsia="ja-JP"/>
        </w:rPr>
        <w:t>製造者の関連するサプライヤー及び／又は下請け業者を特定し、</w:t>
      </w:r>
      <w:r>
        <w:rPr>
          <w:w w:val="80"/>
          <w:sz w:val="19"/>
          <w:lang w:eastAsia="ja-JP"/>
        </w:rPr>
        <w:t>それらのサプライヤー又は下請け業者、あるいはその両方を特別に監査する</w:t>
      </w:r>
      <w:r>
        <w:rPr>
          <w:w w:val="85"/>
          <w:sz w:val="19"/>
          <w:lang w:eastAsia="ja-JP"/>
        </w:rPr>
        <w:t>必要性を検討する</w:t>
      </w:r>
      <w:r>
        <w:rPr>
          <w:w w:val="80"/>
          <w:sz w:val="19"/>
          <w:lang w:eastAsia="ja-JP"/>
        </w:rPr>
        <w:t>、</w:t>
      </w:r>
    </w:p>
    <w:p w14:paraId="45BD5910" w14:textId="77777777" w:rsidR="00E66D05" w:rsidRDefault="00000000">
      <w:pPr>
        <w:pStyle w:val="a5"/>
        <w:numPr>
          <w:ilvl w:val="1"/>
          <w:numId w:val="39"/>
        </w:numPr>
        <w:tabs>
          <w:tab w:val="left" w:pos="1212"/>
        </w:tabs>
        <w:spacing w:before="215" w:line="228" w:lineRule="auto"/>
        <w:ind w:right="104"/>
        <w:rPr>
          <w:sz w:val="19"/>
          <w:lang w:eastAsia="ja-JP"/>
        </w:rPr>
      </w:pPr>
      <w:r>
        <w:rPr>
          <w:w w:val="80"/>
          <w:sz w:val="19"/>
          <w:lang w:eastAsia="ja-JP"/>
        </w:rPr>
        <w:t>監査プログラムで特定された</w:t>
      </w:r>
      <w:r>
        <w:rPr>
          <w:w w:val="75"/>
          <w:sz w:val="19"/>
          <w:lang w:eastAsia="ja-JP"/>
        </w:rPr>
        <w:t>各監査について</w:t>
      </w:r>
      <w:r>
        <w:rPr>
          <w:w w:val="80"/>
          <w:sz w:val="19"/>
          <w:lang w:eastAsia="ja-JP"/>
        </w:rPr>
        <w:t>、</w:t>
      </w:r>
      <w:r>
        <w:rPr>
          <w:w w:val="75"/>
          <w:sz w:val="19"/>
          <w:lang w:eastAsia="ja-JP"/>
        </w:rPr>
        <w:t>監査の</w:t>
      </w:r>
      <w:r>
        <w:rPr>
          <w:w w:val="80"/>
          <w:sz w:val="19"/>
          <w:lang w:eastAsia="ja-JP"/>
        </w:rPr>
        <w:t>目的、基準、範囲を明確に定義</w:t>
      </w:r>
      <w:r>
        <w:rPr>
          <w:w w:val="75"/>
          <w:sz w:val="19"/>
          <w:lang w:eastAsia="ja-JP"/>
        </w:rPr>
        <w:t>し、</w:t>
      </w:r>
      <w:r>
        <w:rPr>
          <w:w w:val="80"/>
          <w:sz w:val="19"/>
          <w:lang w:eastAsia="ja-JP"/>
        </w:rPr>
        <w:t>関連する機器、技術、プロセスに関する</w:t>
      </w:r>
      <w:r>
        <w:rPr>
          <w:w w:val="75"/>
          <w:sz w:val="19"/>
          <w:lang w:eastAsia="ja-JP"/>
        </w:rPr>
        <w:t>特定の要件に適切に対応し、これを考慮した監査計画を作成する</w:t>
      </w:r>
      <w:r>
        <w:rPr>
          <w:w w:val="80"/>
          <w:sz w:val="19"/>
          <w:lang w:eastAsia="ja-JP"/>
        </w:rPr>
        <w:t>こと、</w:t>
      </w:r>
    </w:p>
    <w:p w14:paraId="0C0EA3F1" w14:textId="77777777" w:rsidR="00E66D05" w:rsidRDefault="00000000">
      <w:pPr>
        <w:pStyle w:val="a5"/>
        <w:numPr>
          <w:ilvl w:val="1"/>
          <w:numId w:val="39"/>
        </w:numPr>
        <w:tabs>
          <w:tab w:val="left" w:pos="1212"/>
        </w:tabs>
        <w:spacing w:before="219" w:line="228" w:lineRule="auto"/>
        <w:ind w:right="103"/>
        <w:rPr>
          <w:sz w:val="19"/>
          <w:lang w:eastAsia="ja-JP"/>
        </w:rPr>
      </w:pPr>
      <w:r>
        <w:rPr>
          <w:w w:val="80"/>
          <w:sz w:val="19"/>
          <w:lang w:eastAsia="ja-JP"/>
        </w:rPr>
        <w:t>クラスⅡa及びクラスⅡbの装置について，製造事業者の申請が</w:t>
      </w:r>
      <w:r>
        <w:rPr>
          <w:w w:val="75"/>
          <w:sz w:val="19"/>
          <w:lang w:eastAsia="ja-JP"/>
        </w:rPr>
        <w:t>対象とする当該装置の範囲を 対象とする附属書Ⅱ及びⅢに言及する技術文書の</w:t>
      </w:r>
      <w:r>
        <w:rPr>
          <w:w w:val="80"/>
          <w:sz w:val="19"/>
          <w:lang w:eastAsia="ja-JP"/>
        </w:rPr>
        <w:t>評価のためのサンプリング計画を作成し， 最新の状態に維持すること。その計画は，認証書の有効期間中，認証書の対象となるすべての機器がサンプリングされることを確 保しなければならない。</w:t>
      </w:r>
    </w:p>
    <w:p w14:paraId="28B401F6" w14:textId="77777777" w:rsidR="00E66D05" w:rsidRDefault="00000000">
      <w:pPr>
        <w:pStyle w:val="a5"/>
        <w:numPr>
          <w:ilvl w:val="1"/>
          <w:numId w:val="39"/>
        </w:numPr>
        <w:tabs>
          <w:tab w:val="left" w:pos="1212"/>
        </w:tabs>
        <w:spacing w:before="218" w:line="230" w:lineRule="auto"/>
        <w:ind w:right="105"/>
        <w:rPr>
          <w:sz w:val="19"/>
          <w:lang w:eastAsia="ja-JP"/>
        </w:rPr>
      </w:pPr>
      <w:r>
        <w:rPr>
          <w:w w:val="80"/>
          <w:sz w:val="19"/>
          <w:lang w:eastAsia="ja-JP"/>
        </w:rPr>
        <w:t>個々の監査を実施するために、適切な資格を有し、権限を付与された要員を選択し、割り当てること。チームメンバーのそれぞれの役割、責任、権限を明確に定義し、</w:t>
      </w:r>
      <w:r>
        <w:rPr>
          <w:spacing w:val="-2"/>
          <w:w w:val="85"/>
          <w:sz w:val="19"/>
          <w:lang w:eastAsia="ja-JP"/>
        </w:rPr>
        <w:t>文書化する。</w:t>
      </w:r>
    </w:p>
    <w:p w14:paraId="1CBBF0B1" w14:textId="77777777" w:rsidR="00E66D05" w:rsidRDefault="00000000">
      <w:pPr>
        <w:pStyle w:val="a5"/>
        <w:numPr>
          <w:ilvl w:val="0"/>
          <w:numId w:val="39"/>
        </w:numPr>
        <w:tabs>
          <w:tab w:val="left" w:pos="932"/>
        </w:tabs>
        <w:spacing w:before="215" w:line="228" w:lineRule="auto"/>
        <w:ind w:right="105"/>
        <w:rPr>
          <w:sz w:val="19"/>
          <w:lang w:eastAsia="ja-JP"/>
        </w:rPr>
      </w:pPr>
      <w:r>
        <w:rPr>
          <w:w w:val="80"/>
          <w:sz w:val="19"/>
          <w:lang w:eastAsia="ja-JP"/>
        </w:rPr>
        <w:t>届出機関は、作成した審査計画に基づき、文書化した</w:t>
      </w:r>
      <w:r>
        <w:rPr>
          <w:spacing w:val="-2"/>
          <w:w w:val="85"/>
          <w:sz w:val="19"/>
          <w:lang w:eastAsia="ja-JP"/>
        </w:rPr>
        <w:t>手順に従い、審査を</w:t>
      </w:r>
      <w:r>
        <w:rPr>
          <w:w w:val="80"/>
          <w:sz w:val="19"/>
          <w:lang w:eastAsia="ja-JP"/>
        </w:rPr>
        <w:t>実施しなければならない：</w:t>
      </w:r>
    </w:p>
    <w:p w14:paraId="710D8439" w14:textId="77777777" w:rsidR="00E66D05" w:rsidRDefault="00000000">
      <w:pPr>
        <w:pStyle w:val="a5"/>
        <w:numPr>
          <w:ilvl w:val="1"/>
          <w:numId w:val="39"/>
        </w:numPr>
        <w:tabs>
          <w:tab w:val="left" w:pos="1212"/>
        </w:tabs>
        <w:spacing w:before="219" w:line="228" w:lineRule="auto"/>
        <w:ind w:right="104"/>
        <w:rPr>
          <w:sz w:val="19"/>
          <w:lang w:eastAsia="ja-JP"/>
        </w:rPr>
      </w:pPr>
      <w:r>
        <w:rPr>
          <w:w w:val="80"/>
          <w:sz w:val="19"/>
          <w:lang w:eastAsia="ja-JP"/>
        </w:rPr>
        <w:t>品質管理</w:t>
      </w:r>
      <w:r>
        <w:rPr>
          <w:w w:val="75"/>
          <w:sz w:val="19"/>
          <w:lang w:eastAsia="ja-JP"/>
        </w:rPr>
        <w:t>システムが</w:t>
      </w:r>
      <w:r>
        <w:rPr>
          <w:w w:val="80"/>
          <w:sz w:val="19"/>
          <w:lang w:eastAsia="ja-JP"/>
        </w:rPr>
        <w:t>、</w:t>
      </w:r>
      <w:r>
        <w:rPr>
          <w:w w:val="75"/>
          <w:sz w:val="19"/>
          <w:lang w:eastAsia="ja-JP"/>
        </w:rPr>
        <w:t>対象</w:t>
      </w:r>
      <w:r>
        <w:rPr>
          <w:w w:val="80"/>
          <w:sz w:val="19"/>
          <w:lang w:eastAsia="ja-JP"/>
        </w:rPr>
        <w:t>機器が設計から最終品質管理、継続的なサーベイランスに至るあらゆる段階の機器に適用</w:t>
      </w:r>
      <w:r>
        <w:rPr>
          <w:spacing w:val="-4"/>
          <w:sz w:val="19"/>
          <w:lang w:eastAsia="ja-JP"/>
        </w:rPr>
        <w:t>さ</w:t>
      </w:r>
      <w:r>
        <w:rPr>
          <w:w w:val="80"/>
          <w:sz w:val="19"/>
          <w:lang w:eastAsia="ja-JP"/>
        </w:rPr>
        <w:t>れる</w:t>
      </w:r>
      <w:r>
        <w:rPr>
          <w:w w:val="75"/>
          <w:sz w:val="19"/>
          <w:lang w:eastAsia="ja-JP"/>
        </w:rPr>
        <w:t>本規則の関連規定に適合していることを確認</w:t>
      </w:r>
      <w:r>
        <w:rPr>
          <w:sz w:val="19"/>
          <w:lang w:eastAsia="ja-JP"/>
        </w:rPr>
        <w:t>する</w:t>
      </w:r>
      <w:r>
        <w:rPr>
          <w:w w:val="80"/>
          <w:sz w:val="19"/>
          <w:lang w:eastAsia="ja-JP"/>
        </w:rPr>
        <w:t>ために、製造業者の品質管理システムを監査し、本規則の要求事項が満たされているかどうかを判断すること、</w:t>
      </w:r>
    </w:p>
    <w:p w14:paraId="2E967B50" w14:textId="77777777" w:rsidR="00E66D05" w:rsidRDefault="00000000">
      <w:pPr>
        <w:pStyle w:val="a5"/>
        <w:numPr>
          <w:ilvl w:val="1"/>
          <w:numId w:val="39"/>
        </w:numPr>
        <w:tabs>
          <w:tab w:val="left" w:pos="1212"/>
        </w:tabs>
        <w:spacing w:before="219" w:line="228" w:lineRule="auto"/>
        <w:ind w:right="103"/>
        <w:rPr>
          <w:sz w:val="19"/>
          <w:lang w:eastAsia="ja-JP"/>
        </w:rPr>
      </w:pPr>
      <w:r>
        <w:rPr>
          <w:w w:val="80"/>
          <w:sz w:val="19"/>
          <w:lang w:eastAsia="ja-JP"/>
        </w:rPr>
        <w:t>関連する技術文書に基づき，かつ製造事業者が</w:t>
      </w:r>
      <w:r>
        <w:rPr>
          <w:w w:val="75"/>
          <w:sz w:val="19"/>
          <w:lang w:eastAsia="ja-JP"/>
        </w:rPr>
        <w:t>関連する適合性評価附属書で言及されている要求事項を</w:t>
      </w:r>
      <w:r>
        <w:rPr>
          <w:w w:val="80"/>
          <w:sz w:val="19"/>
          <w:lang w:eastAsia="ja-JP"/>
        </w:rPr>
        <w:t>満 たしているかどうかを判断するために</w:t>
      </w:r>
      <w:r>
        <w:rPr>
          <w:w w:val="75"/>
          <w:sz w:val="19"/>
          <w:lang w:eastAsia="ja-JP"/>
        </w:rPr>
        <w:t>，製造</w:t>
      </w:r>
      <w:r>
        <w:rPr>
          <w:w w:val="80"/>
          <w:sz w:val="19"/>
          <w:lang w:eastAsia="ja-JP"/>
        </w:rPr>
        <w:t>事業者のプロセス及びサブシステムを</w:t>
      </w:r>
      <w:r>
        <w:rPr>
          <w:w w:val="75"/>
          <w:sz w:val="19"/>
          <w:lang w:eastAsia="ja-JP"/>
        </w:rPr>
        <w:t>審査及び監査</w:t>
      </w:r>
      <w:r>
        <w:rPr>
          <w:spacing w:val="-3"/>
          <w:w w:val="80"/>
          <w:sz w:val="19"/>
          <w:lang w:eastAsia="ja-JP"/>
        </w:rPr>
        <w:t>する</w:t>
      </w:r>
      <w:r>
        <w:rPr>
          <w:w w:val="80"/>
          <w:sz w:val="19"/>
          <w:lang w:eastAsia="ja-JP"/>
        </w:rPr>
        <w:t>：</w:t>
      </w:r>
    </w:p>
    <w:p w14:paraId="5E058899" w14:textId="77777777" w:rsidR="00E66D05" w:rsidRDefault="00000000">
      <w:pPr>
        <w:pStyle w:val="a5"/>
        <w:numPr>
          <w:ilvl w:val="2"/>
          <w:numId w:val="39"/>
        </w:numPr>
        <w:tabs>
          <w:tab w:val="left" w:pos="1493"/>
        </w:tabs>
        <w:spacing w:before="210"/>
        <w:ind w:hanging="281"/>
        <w:jc w:val="left"/>
        <w:rPr>
          <w:sz w:val="19"/>
        </w:rPr>
      </w:pPr>
      <w:proofErr w:type="spellStart"/>
      <w:r>
        <w:rPr>
          <w:w w:val="75"/>
          <w:sz w:val="19"/>
        </w:rPr>
        <w:t>設計と</w:t>
      </w:r>
      <w:r>
        <w:rPr>
          <w:spacing w:val="-2"/>
          <w:w w:val="75"/>
          <w:sz w:val="19"/>
        </w:rPr>
        <w:t>開発</w:t>
      </w:r>
      <w:proofErr w:type="spellEnd"/>
      <w:r>
        <w:rPr>
          <w:spacing w:val="-2"/>
          <w:w w:val="75"/>
          <w:sz w:val="19"/>
        </w:rPr>
        <w:t>、</w:t>
      </w:r>
    </w:p>
    <w:p w14:paraId="15563BF0" w14:textId="77777777" w:rsidR="00E66D05" w:rsidRDefault="00000000">
      <w:pPr>
        <w:pStyle w:val="a5"/>
        <w:numPr>
          <w:ilvl w:val="2"/>
          <w:numId w:val="39"/>
        </w:numPr>
        <w:tabs>
          <w:tab w:val="left" w:pos="1493"/>
        </w:tabs>
        <w:spacing w:before="207"/>
        <w:ind w:hanging="281"/>
        <w:jc w:val="left"/>
        <w:rPr>
          <w:sz w:val="19"/>
          <w:lang w:eastAsia="ja-JP"/>
        </w:rPr>
      </w:pPr>
      <w:r>
        <w:rPr>
          <w:w w:val="75"/>
          <w:sz w:val="19"/>
          <w:lang w:eastAsia="ja-JP"/>
        </w:rPr>
        <w:t>生産</w:t>
      </w:r>
      <w:r>
        <w:rPr>
          <w:spacing w:val="-2"/>
          <w:w w:val="75"/>
          <w:sz w:val="19"/>
          <w:lang w:eastAsia="ja-JP"/>
        </w:rPr>
        <w:t>管理</w:t>
      </w:r>
      <w:r>
        <w:rPr>
          <w:w w:val="75"/>
          <w:sz w:val="19"/>
          <w:lang w:eastAsia="ja-JP"/>
        </w:rPr>
        <w:t>および工程</w:t>
      </w:r>
      <w:r>
        <w:rPr>
          <w:spacing w:val="-2"/>
          <w:w w:val="75"/>
          <w:sz w:val="19"/>
          <w:lang w:eastAsia="ja-JP"/>
        </w:rPr>
        <w:t>管理、</w:t>
      </w:r>
    </w:p>
    <w:p w14:paraId="28461E50" w14:textId="77777777" w:rsidR="00E66D05" w:rsidRDefault="00000000">
      <w:pPr>
        <w:pStyle w:val="a5"/>
        <w:numPr>
          <w:ilvl w:val="2"/>
          <w:numId w:val="39"/>
        </w:numPr>
        <w:tabs>
          <w:tab w:val="left" w:pos="1493"/>
        </w:tabs>
        <w:spacing w:before="206"/>
        <w:ind w:hanging="281"/>
        <w:jc w:val="left"/>
        <w:rPr>
          <w:sz w:val="19"/>
        </w:rPr>
      </w:pPr>
      <w:proofErr w:type="spellStart"/>
      <w:r>
        <w:rPr>
          <w:w w:val="75"/>
          <w:sz w:val="19"/>
        </w:rPr>
        <w:t>製品</w:t>
      </w:r>
      <w:r>
        <w:rPr>
          <w:spacing w:val="-2"/>
          <w:w w:val="90"/>
          <w:sz w:val="19"/>
        </w:rPr>
        <w:t>ドキュメント</w:t>
      </w:r>
      <w:proofErr w:type="spellEnd"/>
      <w:r>
        <w:rPr>
          <w:spacing w:val="-2"/>
          <w:w w:val="90"/>
          <w:sz w:val="19"/>
        </w:rPr>
        <w:t>、</w:t>
      </w:r>
    </w:p>
    <w:p w14:paraId="2505986A" w14:textId="77777777" w:rsidR="00E66D05" w:rsidRDefault="00000000">
      <w:pPr>
        <w:pStyle w:val="a5"/>
        <w:numPr>
          <w:ilvl w:val="2"/>
          <w:numId w:val="39"/>
        </w:numPr>
        <w:tabs>
          <w:tab w:val="left" w:pos="1493"/>
        </w:tabs>
        <w:spacing w:before="206"/>
        <w:ind w:hanging="281"/>
        <w:jc w:val="left"/>
        <w:rPr>
          <w:sz w:val="19"/>
          <w:lang w:eastAsia="ja-JP"/>
        </w:rPr>
      </w:pPr>
      <w:r>
        <w:rPr>
          <w:w w:val="75"/>
          <w:sz w:val="19"/>
          <w:lang w:eastAsia="ja-JP"/>
        </w:rPr>
        <w:t>購入した</w:t>
      </w:r>
      <w:r>
        <w:rPr>
          <w:spacing w:val="-2"/>
          <w:w w:val="75"/>
          <w:sz w:val="19"/>
          <w:lang w:eastAsia="ja-JP"/>
        </w:rPr>
        <w:t>機器の</w:t>
      </w:r>
      <w:r>
        <w:rPr>
          <w:w w:val="75"/>
          <w:sz w:val="19"/>
          <w:lang w:eastAsia="ja-JP"/>
        </w:rPr>
        <w:t>検証を含む購買管理</w:t>
      </w:r>
    </w:p>
    <w:p w14:paraId="62B4DA92" w14:textId="77777777" w:rsidR="00E66D05" w:rsidRDefault="00000000">
      <w:pPr>
        <w:pStyle w:val="a5"/>
        <w:numPr>
          <w:ilvl w:val="2"/>
          <w:numId w:val="39"/>
        </w:numPr>
        <w:tabs>
          <w:tab w:val="left" w:pos="1493"/>
        </w:tabs>
        <w:spacing w:before="207"/>
        <w:ind w:hanging="281"/>
        <w:jc w:val="left"/>
        <w:rPr>
          <w:sz w:val="19"/>
          <w:lang w:eastAsia="ja-JP"/>
        </w:rPr>
      </w:pPr>
      <w:r>
        <w:rPr>
          <w:w w:val="75"/>
          <w:sz w:val="19"/>
          <w:lang w:eastAsia="ja-JP"/>
        </w:rPr>
        <w:t>市販後</w:t>
      </w:r>
      <w:r>
        <w:rPr>
          <w:spacing w:val="6"/>
          <w:sz w:val="19"/>
          <w:lang w:eastAsia="ja-JP"/>
        </w:rPr>
        <w:t>調査を</w:t>
      </w:r>
      <w:r>
        <w:rPr>
          <w:w w:val="75"/>
          <w:sz w:val="19"/>
          <w:lang w:eastAsia="ja-JP"/>
        </w:rPr>
        <w:t>含む是正措置および予防措置</w:t>
      </w:r>
      <w:r>
        <w:rPr>
          <w:spacing w:val="-5"/>
          <w:w w:val="75"/>
          <w:sz w:val="19"/>
          <w:lang w:eastAsia="ja-JP"/>
        </w:rPr>
        <w:t>、および</w:t>
      </w:r>
    </w:p>
    <w:p w14:paraId="4F31F87E" w14:textId="77777777" w:rsidR="00E66D05" w:rsidRDefault="00000000">
      <w:pPr>
        <w:pStyle w:val="a5"/>
        <w:numPr>
          <w:ilvl w:val="2"/>
          <w:numId w:val="39"/>
        </w:numPr>
        <w:tabs>
          <w:tab w:val="left" w:pos="1493"/>
        </w:tabs>
        <w:spacing w:before="206"/>
        <w:ind w:hanging="281"/>
        <w:jc w:val="left"/>
        <w:rPr>
          <w:sz w:val="19"/>
        </w:rPr>
      </w:pPr>
      <w:r>
        <w:rPr>
          <w:spacing w:val="-4"/>
          <w:w w:val="80"/>
          <w:sz w:val="19"/>
        </w:rPr>
        <w:t>PMCF、</w:t>
      </w:r>
    </w:p>
    <w:p w14:paraId="4B16D15D" w14:textId="77777777" w:rsidR="00E66D05" w:rsidRDefault="00000000">
      <w:pPr>
        <w:pStyle w:val="a3"/>
        <w:spacing w:before="215" w:line="228" w:lineRule="auto"/>
        <w:ind w:left="1212"/>
        <w:rPr>
          <w:lang w:eastAsia="ja-JP"/>
        </w:rPr>
      </w:pPr>
      <w:r>
        <w:rPr>
          <w:w w:val="80"/>
          <w:lang w:eastAsia="ja-JP"/>
        </w:rPr>
        <w:t>また、附属書Ⅰに定める一般的な安全性及び性能に関する要求事項の充足に関連するものを含め、製造者が採用する要求事項及び規定を審査及び監査する。</w:t>
      </w:r>
    </w:p>
    <w:p w14:paraId="456AC396" w14:textId="77777777" w:rsidR="00E66D05" w:rsidRDefault="00E66D05">
      <w:pPr>
        <w:spacing w:line="228" w:lineRule="auto"/>
        <w:rPr>
          <w:lang w:eastAsia="ja-JP"/>
        </w:rPr>
        <w:sectPr w:rsidR="00E66D05">
          <w:headerReference w:type="default" r:id="rId139"/>
          <w:pgSz w:w="11910" w:h="16840"/>
          <w:pgMar w:top="1260" w:right="1240" w:bottom="280" w:left="1240" w:header="967" w:footer="0" w:gutter="0"/>
          <w:cols w:space="720"/>
        </w:sectPr>
      </w:pPr>
    </w:p>
    <w:p w14:paraId="2BDE336D" w14:textId="77777777" w:rsidR="00E66D05" w:rsidRDefault="00000000">
      <w:pPr>
        <w:pStyle w:val="a3"/>
        <w:spacing w:before="215" w:line="228" w:lineRule="auto"/>
        <w:ind w:left="1212" w:right="105"/>
        <w:jc w:val="both"/>
        <w:rPr>
          <w:lang w:eastAsia="ja-JP"/>
        </w:rPr>
      </w:pPr>
      <w:r>
        <w:rPr>
          <w:w w:val="75"/>
          <w:lang w:eastAsia="ja-JP"/>
        </w:rPr>
        <w:lastRenderedPageBreak/>
        <w:t>文書は</w:t>
      </w:r>
      <w:r>
        <w:rPr>
          <w:w w:val="80"/>
          <w:lang w:eastAsia="ja-JP"/>
        </w:rPr>
        <w:t>、機器の</w:t>
      </w:r>
      <w:r>
        <w:rPr>
          <w:w w:val="75"/>
          <w:lang w:eastAsia="ja-JP"/>
        </w:rPr>
        <w:t>意図された使用に関連するリスク</w:t>
      </w:r>
      <w:r>
        <w:rPr>
          <w:w w:val="80"/>
          <w:lang w:eastAsia="ja-JP"/>
        </w:rPr>
        <w:t>、製造技術の複雑さ、製造される機器の範囲及びクラス、並びに入手可能な市販後サーベイランス情報を</w:t>
      </w:r>
      <w:r>
        <w:rPr>
          <w:w w:val="75"/>
          <w:lang w:eastAsia="ja-JP"/>
        </w:rPr>
        <w:t>反映するような方法でサンプリングされなければならない</w:t>
      </w:r>
      <w:r>
        <w:rPr>
          <w:w w:val="80"/>
          <w:lang w:eastAsia="ja-JP"/>
        </w:rPr>
        <w:t>、</w:t>
      </w:r>
    </w:p>
    <w:p w14:paraId="06679F96" w14:textId="77777777" w:rsidR="00E66D05" w:rsidRDefault="00000000">
      <w:pPr>
        <w:pStyle w:val="a5"/>
        <w:numPr>
          <w:ilvl w:val="1"/>
          <w:numId w:val="39"/>
        </w:numPr>
        <w:tabs>
          <w:tab w:val="left" w:pos="1212"/>
        </w:tabs>
        <w:spacing w:before="215" w:line="228" w:lineRule="auto"/>
        <w:ind w:right="104"/>
        <w:rPr>
          <w:sz w:val="19"/>
          <w:lang w:eastAsia="ja-JP"/>
        </w:rPr>
      </w:pPr>
      <w:r>
        <w:rPr>
          <w:w w:val="85"/>
          <w:sz w:val="19"/>
          <w:lang w:eastAsia="ja-JP"/>
        </w:rPr>
        <w:t>完成機器の適合性が</w:t>
      </w:r>
      <w:r>
        <w:rPr>
          <w:w w:val="80"/>
          <w:sz w:val="19"/>
          <w:lang w:eastAsia="ja-JP"/>
        </w:rPr>
        <w:t>供給者の活動によって</w:t>
      </w:r>
      <w:r>
        <w:rPr>
          <w:w w:val="85"/>
          <w:sz w:val="19"/>
          <w:lang w:eastAsia="ja-JP"/>
        </w:rPr>
        <w:t>著しく影響を受ける場合</w:t>
      </w:r>
      <w:r>
        <w:rPr>
          <w:w w:val="80"/>
          <w:sz w:val="19"/>
          <w:lang w:eastAsia="ja-JP"/>
        </w:rPr>
        <w:t>、及び特に製造者が</w:t>
      </w:r>
      <w:r>
        <w:rPr>
          <w:w w:val="85"/>
          <w:sz w:val="19"/>
          <w:lang w:eastAsia="ja-JP"/>
        </w:rPr>
        <w:t>供給者に対する</w:t>
      </w:r>
      <w:r>
        <w:rPr>
          <w:w w:val="80"/>
          <w:sz w:val="19"/>
          <w:lang w:eastAsia="ja-JP"/>
        </w:rPr>
        <w:t>十分な管理を実証できない場合、監査プログラムの対象になっていない場合は、</w:t>
      </w:r>
      <w:r>
        <w:rPr>
          <w:w w:val="85"/>
          <w:sz w:val="19"/>
          <w:lang w:eastAsia="ja-JP"/>
        </w:rPr>
        <w:t>製造者の供給</w:t>
      </w:r>
      <w:r>
        <w:rPr>
          <w:w w:val="80"/>
          <w:sz w:val="19"/>
          <w:lang w:eastAsia="ja-JP"/>
        </w:rPr>
        <w:t>者の敷地内における工程の管理を監査</w:t>
      </w:r>
      <w:r>
        <w:rPr>
          <w:w w:val="85"/>
          <w:sz w:val="19"/>
          <w:lang w:eastAsia="ja-JP"/>
        </w:rPr>
        <w:t>する</w:t>
      </w:r>
      <w:r>
        <w:rPr>
          <w:w w:val="80"/>
          <w:sz w:val="19"/>
          <w:lang w:eastAsia="ja-JP"/>
        </w:rPr>
        <w:t>、</w:t>
      </w:r>
    </w:p>
    <w:p w14:paraId="5061FFCE" w14:textId="77777777" w:rsidR="00E66D05" w:rsidRDefault="00000000">
      <w:pPr>
        <w:pStyle w:val="a5"/>
        <w:numPr>
          <w:ilvl w:val="1"/>
          <w:numId w:val="39"/>
        </w:numPr>
        <w:tabs>
          <w:tab w:val="left" w:pos="1212"/>
        </w:tabs>
        <w:spacing w:before="215" w:line="228" w:lineRule="auto"/>
        <w:ind w:right="104"/>
        <w:rPr>
          <w:sz w:val="19"/>
          <w:lang w:eastAsia="ja-JP"/>
        </w:rPr>
      </w:pPr>
      <w:r>
        <w:rPr>
          <w:w w:val="80"/>
          <w:sz w:val="19"/>
          <w:lang w:eastAsia="ja-JP"/>
        </w:rPr>
        <w:t>サンプリング計画に基づき、前臨床及び臨床評価に関する4.5.4項及び4.5.5項を考慮した技術文書の評価を実施する。</w:t>
      </w:r>
    </w:p>
    <w:p w14:paraId="5A9F5228" w14:textId="77777777" w:rsidR="00E66D05" w:rsidRDefault="00000000">
      <w:pPr>
        <w:pStyle w:val="a5"/>
        <w:numPr>
          <w:ilvl w:val="1"/>
          <w:numId w:val="39"/>
        </w:numPr>
        <w:tabs>
          <w:tab w:val="left" w:pos="1212"/>
        </w:tabs>
        <w:spacing w:before="214" w:line="228" w:lineRule="auto"/>
        <w:ind w:right="105"/>
        <w:rPr>
          <w:sz w:val="19"/>
          <w:lang w:eastAsia="ja-JP"/>
        </w:rPr>
      </w:pPr>
      <w:r>
        <w:rPr>
          <w:w w:val="85"/>
          <w:sz w:val="19"/>
          <w:lang w:eastAsia="ja-JP"/>
        </w:rPr>
        <w:t>届出組織は、審査結果が</w:t>
      </w:r>
      <w:r>
        <w:rPr>
          <w:w w:val="80"/>
          <w:sz w:val="19"/>
          <w:lang w:eastAsia="ja-JP"/>
        </w:rPr>
        <w:t xml:space="preserve">、本規則の要求事項、関連する基準、または </w:t>
      </w:r>
      <w:r>
        <w:rPr>
          <w:smallCaps/>
          <w:spacing w:val="-2"/>
          <w:w w:val="85"/>
          <w:sz w:val="19"/>
          <w:lang w:eastAsia="ja-JP"/>
        </w:rPr>
        <w:t>MdCG</w:t>
      </w:r>
      <w:r>
        <w:rPr>
          <w:spacing w:val="-2"/>
          <w:w w:val="85"/>
          <w:sz w:val="19"/>
          <w:lang w:eastAsia="ja-JP"/>
        </w:rPr>
        <w:t xml:space="preserve"> が作成もしくは採用する</w:t>
      </w:r>
      <w:r>
        <w:rPr>
          <w:w w:val="80"/>
          <w:sz w:val="19"/>
          <w:lang w:eastAsia="ja-JP"/>
        </w:rPr>
        <w:t>ベストプラクティス</w:t>
      </w:r>
      <w:r>
        <w:rPr>
          <w:spacing w:val="-2"/>
          <w:w w:val="85"/>
          <w:sz w:val="19"/>
          <w:lang w:eastAsia="ja-JP"/>
        </w:rPr>
        <w:t>文書に従って</w:t>
      </w:r>
      <w:r>
        <w:rPr>
          <w:w w:val="85"/>
          <w:sz w:val="19"/>
          <w:lang w:eastAsia="ja-JP"/>
        </w:rPr>
        <w:t>、適切かつ一貫性をもって分類されるようにしなければならない</w:t>
      </w:r>
      <w:r>
        <w:rPr>
          <w:spacing w:val="-2"/>
          <w:w w:val="85"/>
          <w:sz w:val="19"/>
          <w:lang w:eastAsia="ja-JP"/>
        </w:rPr>
        <w:t>。</w:t>
      </w:r>
    </w:p>
    <w:p w14:paraId="2D1FBDF2" w14:textId="77777777" w:rsidR="00E66D05" w:rsidRDefault="00E66D05">
      <w:pPr>
        <w:pStyle w:val="a3"/>
        <w:spacing w:before="141"/>
        <w:rPr>
          <w:lang w:eastAsia="ja-JP"/>
        </w:rPr>
      </w:pPr>
    </w:p>
    <w:p w14:paraId="35C6B898" w14:textId="77777777" w:rsidR="00E66D05" w:rsidRDefault="00000000">
      <w:pPr>
        <w:pStyle w:val="a5"/>
        <w:numPr>
          <w:ilvl w:val="2"/>
          <w:numId w:val="45"/>
        </w:numPr>
        <w:tabs>
          <w:tab w:val="left" w:pos="637"/>
        </w:tabs>
        <w:spacing w:before="1"/>
        <w:ind w:hanging="530"/>
        <w:rPr>
          <w:sz w:val="19"/>
        </w:rPr>
      </w:pPr>
      <w:proofErr w:type="spellStart"/>
      <w:r>
        <w:rPr>
          <w:w w:val="75"/>
          <w:sz w:val="19"/>
        </w:rPr>
        <w:t>製品</w:t>
      </w:r>
      <w:r>
        <w:rPr>
          <w:spacing w:val="-2"/>
          <w:w w:val="85"/>
          <w:sz w:val="19"/>
        </w:rPr>
        <w:t>検証</w:t>
      </w:r>
      <w:proofErr w:type="spellEnd"/>
    </w:p>
    <w:p w14:paraId="23A4643B" w14:textId="77777777" w:rsidR="00E66D05" w:rsidRDefault="00E66D05">
      <w:pPr>
        <w:pStyle w:val="a3"/>
        <w:spacing w:before="85"/>
      </w:pPr>
    </w:p>
    <w:p w14:paraId="74A5EA12" w14:textId="77777777" w:rsidR="00E66D05" w:rsidRDefault="00000000">
      <w:pPr>
        <w:pStyle w:val="a3"/>
        <w:spacing w:before="1"/>
        <w:ind w:left="637"/>
      </w:pPr>
      <w:proofErr w:type="spellStart"/>
      <w:r>
        <w:rPr>
          <w:w w:val="75"/>
        </w:rPr>
        <w:t>技術</w:t>
      </w:r>
      <w:r>
        <w:rPr>
          <w:spacing w:val="-2"/>
          <w:w w:val="75"/>
        </w:rPr>
        <w:t>文書の</w:t>
      </w:r>
      <w:r>
        <w:rPr>
          <w:w w:val="75"/>
        </w:rPr>
        <w:t>評価</w:t>
      </w:r>
      <w:proofErr w:type="spellEnd"/>
    </w:p>
    <w:p w14:paraId="1C11AF0D" w14:textId="77777777" w:rsidR="00E66D05" w:rsidRDefault="00E66D05">
      <w:pPr>
        <w:pStyle w:val="a3"/>
        <w:spacing w:before="94"/>
      </w:pPr>
    </w:p>
    <w:p w14:paraId="6D753899" w14:textId="77777777" w:rsidR="00E66D05" w:rsidRDefault="00000000">
      <w:pPr>
        <w:pStyle w:val="a3"/>
        <w:spacing w:line="228" w:lineRule="auto"/>
        <w:ind w:left="637" w:right="95"/>
        <w:rPr>
          <w:lang w:eastAsia="ja-JP"/>
        </w:rPr>
      </w:pPr>
      <w:r>
        <w:rPr>
          <w:w w:val="80"/>
          <w:lang w:eastAsia="ja-JP"/>
        </w:rPr>
        <w:t>附属書 IX の第 II 章に従って実施される技術文書の審査のために，ノーティファイドボディ は，十分な専門知識，設備及び文書化された</w:t>
      </w:r>
      <w:r>
        <w:rPr>
          <w:spacing w:val="-3"/>
          <w:w w:val="80"/>
          <w:lang w:eastAsia="ja-JP"/>
        </w:rPr>
        <w:t>手順を備えて</w:t>
      </w:r>
      <w:r>
        <w:rPr>
          <w:w w:val="80"/>
          <w:lang w:eastAsia="ja-JP"/>
        </w:rPr>
        <w:t>いなければならない：</w:t>
      </w:r>
    </w:p>
    <w:p w14:paraId="45092C3C" w14:textId="77777777" w:rsidR="00E66D05" w:rsidRDefault="00000000">
      <w:pPr>
        <w:pStyle w:val="a5"/>
        <w:numPr>
          <w:ilvl w:val="3"/>
          <w:numId w:val="45"/>
        </w:numPr>
        <w:tabs>
          <w:tab w:val="left" w:pos="917"/>
        </w:tabs>
        <w:spacing w:before="214" w:line="228" w:lineRule="auto"/>
        <w:ind w:right="106"/>
        <w:rPr>
          <w:sz w:val="19"/>
          <w:lang w:eastAsia="ja-JP"/>
        </w:rPr>
      </w:pPr>
      <w:r>
        <w:rPr>
          <w:w w:val="80"/>
          <w:sz w:val="19"/>
          <w:lang w:eastAsia="ja-JP"/>
        </w:rPr>
        <w:t>器具の使用、生体適合性、臨床評価、リスク管理、滅菌などの個々の側面の検査のために、適切な資格と権限を有する担当者を配置すること。</w:t>
      </w:r>
    </w:p>
    <w:p w14:paraId="0BF2CDF2" w14:textId="77777777" w:rsidR="00E66D05" w:rsidRDefault="00000000">
      <w:pPr>
        <w:pStyle w:val="a5"/>
        <w:numPr>
          <w:ilvl w:val="3"/>
          <w:numId w:val="45"/>
        </w:numPr>
        <w:tabs>
          <w:tab w:val="left" w:pos="917"/>
        </w:tabs>
        <w:spacing w:before="213" w:line="228" w:lineRule="auto"/>
        <w:ind w:right="104"/>
        <w:rPr>
          <w:sz w:val="19"/>
          <w:lang w:eastAsia="ja-JP"/>
        </w:rPr>
      </w:pPr>
      <w:r>
        <w:rPr>
          <w:w w:val="80"/>
          <w:sz w:val="19"/>
          <w:lang w:eastAsia="ja-JP"/>
        </w:rPr>
        <w:t>設計の本規則への適合性の評価、及び第 4.5.4 項から第 4.5.6 項を考慮すること。この評価には、製造者による受入</w:t>
      </w:r>
      <w:r>
        <w:rPr>
          <w:w w:val="85"/>
          <w:sz w:val="19"/>
          <w:lang w:eastAsia="ja-JP"/>
        </w:rPr>
        <w:t>検査</w:t>
      </w:r>
      <w:r>
        <w:rPr>
          <w:w w:val="80"/>
          <w:sz w:val="19"/>
          <w:lang w:eastAsia="ja-JP"/>
        </w:rPr>
        <w:t>、</w:t>
      </w:r>
      <w:r>
        <w:rPr>
          <w:w w:val="85"/>
          <w:sz w:val="19"/>
          <w:lang w:eastAsia="ja-JP"/>
        </w:rPr>
        <w:t>工程</w:t>
      </w:r>
      <w:r>
        <w:rPr>
          <w:w w:val="80"/>
          <w:sz w:val="19"/>
          <w:lang w:eastAsia="ja-JP"/>
        </w:rPr>
        <w:t>内</w:t>
      </w:r>
      <w:r>
        <w:rPr>
          <w:w w:val="85"/>
          <w:sz w:val="19"/>
          <w:lang w:eastAsia="ja-JP"/>
        </w:rPr>
        <w:t>検査、最終検査の</w:t>
      </w:r>
      <w:r>
        <w:rPr>
          <w:w w:val="80"/>
          <w:sz w:val="19"/>
          <w:lang w:eastAsia="ja-JP"/>
        </w:rPr>
        <w:t>実施</w:t>
      </w:r>
      <w:r>
        <w:rPr>
          <w:w w:val="85"/>
          <w:sz w:val="19"/>
          <w:lang w:eastAsia="ja-JP"/>
        </w:rPr>
        <w:t>及びその結果の</w:t>
      </w:r>
      <w:r>
        <w:rPr>
          <w:w w:val="80"/>
          <w:sz w:val="19"/>
          <w:lang w:eastAsia="ja-JP"/>
        </w:rPr>
        <w:t>審査を含むものとする</w:t>
      </w:r>
      <w:r>
        <w:rPr>
          <w:w w:val="85"/>
          <w:sz w:val="19"/>
          <w:lang w:eastAsia="ja-JP"/>
        </w:rPr>
        <w:t>。</w:t>
      </w:r>
      <w:r>
        <w:rPr>
          <w:w w:val="80"/>
          <w:sz w:val="19"/>
          <w:lang w:eastAsia="ja-JP"/>
        </w:rPr>
        <w:t>本規則の要求事項への適合性の評価の</w:t>
      </w:r>
      <w:r>
        <w:rPr>
          <w:w w:val="85"/>
          <w:sz w:val="19"/>
          <w:lang w:eastAsia="ja-JP"/>
        </w:rPr>
        <w:t>ために更なる試験又はその他の証拠が必要な場合</w:t>
      </w:r>
      <w:r>
        <w:rPr>
          <w:w w:val="80"/>
          <w:sz w:val="19"/>
          <w:lang w:eastAsia="ja-JP"/>
        </w:rPr>
        <w:t>、当該届出機関は、機器に関連して適切な物理的試験又は実験室試験を実施するか、又は製造</w:t>
      </w:r>
      <w:r>
        <w:rPr>
          <w:spacing w:val="-2"/>
          <w:sz w:val="19"/>
          <w:lang w:eastAsia="ja-JP"/>
        </w:rPr>
        <w:t>者に</w:t>
      </w:r>
      <w:r>
        <w:rPr>
          <w:w w:val="90"/>
          <w:sz w:val="19"/>
          <w:lang w:eastAsia="ja-JP"/>
        </w:rPr>
        <w:t>そのような試験の実施を</w:t>
      </w:r>
      <w:r>
        <w:rPr>
          <w:w w:val="80"/>
          <w:sz w:val="19"/>
          <w:lang w:eastAsia="ja-JP"/>
        </w:rPr>
        <w:t>要請しなければならない。</w:t>
      </w:r>
    </w:p>
    <w:p w14:paraId="7CD36FB6" w14:textId="77777777" w:rsidR="00E66D05" w:rsidRDefault="00E66D05">
      <w:pPr>
        <w:pStyle w:val="a3"/>
        <w:spacing w:before="146"/>
        <w:rPr>
          <w:lang w:eastAsia="ja-JP"/>
        </w:rPr>
      </w:pPr>
    </w:p>
    <w:p w14:paraId="56719F2A" w14:textId="77777777" w:rsidR="00E66D05" w:rsidRDefault="00000000">
      <w:pPr>
        <w:pStyle w:val="a3"/>
        <w:ind w:left="637"/>
        <w:rPr>
          <w:lang w:eastAsia="ja-JP"/>
        </w:rPr>
      </w:pPr>
      <w:r>
        <w:rPr>
          <w:spacing w:val="-2"/>
          <w:w w:val="90"/>
          <w:lang w:eastAsia="ja-JP"/>
        </w:rPr>
        <w:t>型式</w:t>
      </w:r>
      <w:r>
        <w:rPr>
          <w:w w:val="75"/>
          <w:lang w:eastAsia="ja-JP"/>
        </w:rPr>
        <w:t>試験</w:t>
      </w:r>
    </w:p>
    <w:p w14:paraId="5FF3E672" w14:textId="77777777" w:rsidR="00E66D05" w:rsidRDefault="00E66D05">
      <w:pPr>
        <w:pStyle w:val="a3"/>
        <w:spacing w:before="95"/>
        <w:rPr>
          <w:lang w:eastAsia="ja-JP"/>
        </w:rPr>
      </w:pPr>
    </w:p>
    <w:p w14:paraId="2ADC9B9A" w14:textId="77777777" w:rsidR="00E66D05" w:rsidRDefault="00000000">
      <w:pPr>
        <w:pStyle w:val="a3"/>
        <w:spacing w:line="228" w:lineRule="auto"/>
        <w:ind w:left="637" w:right="106"/>
        <w:rPr>
          <w:lang w:eastAsia="ja-JP"/>
        </w:rPr>
      </w:pPr>
      <w:r>
        <w:rPr>
          <w:w w:val="80"/>
          <w:lang w:eastAsia="ja-JP"/>
        </w:rPr>
        <w:t>ノーティファイドボディは，附属書 X に従って機器の型式試験を行うための文書化された手順，十分 な専門知識及び設備を備えていなければならない：</w:t>
      </w:r>
    </w:p>
    <w:p w14:paraId="6C4A23E8" w14:textId="77777777" w:rsidR="00E66D05" w:rsidRDefault="00000000">
      <w:pPr>
        <w:pStyle w:val="a5"/>
        <w:numPr>
          <w:ilvl w:val="3"/>
          <w:numId w:val="45"/>
        </w:numPr>
        <w:tabs>
          <w:tab w:val="left" w:pos="917"/>
        </w:tabs>
        <w:spacing w:before="211" w:line="230" w:lineRule="auto"/>
        <w:ind w:right="104"/>
        <w:rPr>
          <w:sz w:val="19"/>
          <w:lang w:eastAsia="ja-JP"/>
        </w:rPr>
      </w:pPr>
      <w:r>
        <w:rPr>
          <w:w w:val="80"/>
          <w:sz w:val="19"/>
          <w:lang w:eastAsia="ja-JP"/>
        </w:rPr>
        <w:t>セクション 4.5.4.から 4.5.6.を考慮して，技術文書を審査及び評価し，その型式がその文書に準拠して製造されていることを検証する；</w:t>
      </w:r>
    </w:p>
    <w:p w14:paraId="735067A0" w14:textId="77777777" w:rsidR="00E66D05" w:rsidRDefault="00000000">
      <w:pPr>
        <w:pStyle w:val="a5"/>
        <w:numPr>
          <w:ilvl w:val="3"/>
          <w:numId w:val="45"/>
        </w:numPr>
        <w:tabs>
          <w:tab w:val="left" w:pos="917"/>
        </w:tabs>
        <w:spacing w:before="211" w:line="228" w:lineRule="auto"/>
        <w:ind w:right="104"/>
        <w:rPr>
          <w:sz w:val="19"/>
          <w:lang w:eastAsia="ja-JP"/>
        </w:rPr>
      </w:pPr>
      <w:r>
        <w:rPr>
          <w:w w:val="85"/>
          <w:sz w:val="19"/>
          <w:lang w:eastAsia="ja-JP"/>
        </w:rPr>
        <w:t>ノーティファイドボディ又はその責任の下で</w:t>
      </w:r>
      <w:r>
        <w:rPr>
          <w:w w:val="80"/>
          <w:sz w:val="19"/>
          <w:lang w:eastAsia="ja-JP"/>
        </w:rPr>
        <w:t>試験を行う必要がある、関連する重要なパラメー タをすべて特定した試験計画を策定すること；</w:t>
      </w:r>
    </w:p>
    <w:p w14:paraId="6EA45823" w14:textId="77777777" w:rsidR="00E66D05" w:rsidRDefault="00000000">
      <w:pPr>
        <w:pStyle w:val="a5"/>
        <w:numPr>
          <w:ilvl w:val="3"/>
          <w:numId w:val="45"/>
        </w:numPr>
        <w:tabs>
          <w:tab w:val="left" w:pos="917"/>
        </w:tabs>
        <w:spacing w:before="204"/>
        <w:ind w:hanging="280"/>
        <w:jc w:val="left"/>
        <w:rPr>
          <w:sz w:val="19"/>
          <w:lang w:eastAsia="ja-JP"/>
        </w:rPr>
      </w:pPr>
      <w:r>
        <w:rPr>
          <w:spacing w:val="-2"/>
          <w:w w:val="75"/>
          <w:sz w:val="19"/>
          <w:lang w:eastAsia="ja-JP"/>
        </w:rPr>
        <w:t>これらのパラメータを選択</w:t>
      </w:r>
      <w:r>
        <w:rPr>
          <w:w w:val="75"/>
          <w:sz w:val="19"/>
          <w:lang w:eastAsia="ja-JP"/>
        </w:rPr>
        <w:t>した根拠を文書化する；</w:t>
      </w:r>
    </w:p>
    <w:p w14:paraId="31D63006" w14:textId="77777777" w:rsidR="00E66D05" w:rsidRDefault="00000000">
      <w:pPr>
        <w:pStyle w:val="a5"/>
        <w:numPr>
          <w:ilvl w:val="3"/>
          <w:numId w:val="45"/>
        </w:numPr>
        <w:tabs>
          <w:tab w:val="left" w:pos="917"/>
        </w:tabs>
        <w:spacing w:before="208" w:line="230" w:lineRule="auto"/>
        <w:ind w:right="104"/>
        <w:rPr>
          <w:sz w:val="19"/>
          <w:lang w:eastAsia="ja-JP"/>
        </w:rPr>
      </w:pPr>
      <w:r>
        <w:rPr>
          <w:w w:val="80"/>
          <w:sz w:val="19"/>
          <w:lang w:eastAsia="ja-JP"/>
        </w:rPr>
        <w:t>製造事業者が</w:t>
      </w:r>
      <w:r>
        <w:rPr>
          <w:w w:val="85"/>
          <w:sz w:val="19"/>
          <w:lang w:eastAsia="ja-JP"/>
        </w:rPr>
        <w:t>採用した解決策が</w:t>
      </w:r>
      <w:r>
        <w:rPr>
          <w:w w:val="80"/>
          <w:sz w:val="19"/>
          <w:lang w:eastAsia="ja-JP"/>
        </w:rPr>
        <w:t>附属書 I に定める一般的な安全性及び性能要件を満たしていることを</w:t>
      </w:r>
      <w:r>
        <w:rPr>
          <w:w w:val="85"/>
          <w:sz w:val="19"/>
          <w:lang w:eastAsia="ja-JP"/>
        </w:rPr>
        <w:t>検証するため に，適切な審査及び試験を実施</w:t>
      </w:r>
      <w:r>
        <w:rPr>
          <w:w w:val="80"/>
          <w:sz w:val="19"/>
          <w:lang w:eastAsia="ja-JP"/>
        </w:rPr>
        <w:t>すること。このような審査及び試験には，製造事業者が</w:t>
      </w:r>
      <w:r>
        <w:rPr>
          <w:w w:val="85"/>
          <w:sz w:val="19"/>
          <w:lang w:eastAsia="ja-JP"/>
        </w:rPr>
        <w:t>使用を選択した</w:t>
      </w:r>
      <w:r>
        <w:rPr>
          <w:w w:val="80"/>
          <w:sz w:val="19"/>
          <w:lang w:eastAsia="ja-JP"/>
        </w:rPr>
        <w:t>関連</w:t>
      </w:r>
      <w:r>
        <w:rPr>
          <w:w w:val="85"/>
          <w:sz w:val="19"/>
          <w:lang w:eastAsia="ja-JP"/>
        </w:rPr>
        <w:t>規格を</w:t>
      </w:r>
      <w:r>
        <w:rPr>
          <w:w w:val="80"/>
          <w:sz w:val="19"/>
          <w:lang w:eastAsia="ja-JP"/>
        </w:rPr>
        <w:t>実際に適 用したことを検証するために必要なすべての試験を含むものとする；</w:t>
      </w:r>
    </w:p>
    <w:p w14:paraId="00FD3305" w14:textId="77777777" w:rsidR="00E66D05" w:rsidRDefault="00000000">
      <w:pPr>
        <w:pStyle w:val="a5"/>
        <w:numPr>
          <w:ilvl w:val="3"/>
          <w:numId w:val="45"/>
        </w:numPr>
        <w:tabs>
          <w:tab w:val="left" w:pos="917"/>
        </w:tabs>
        <w:spacing w:before="209" w:line="228" w:lineRule="auto"/>
        <w:ind w:right="105"/>
        <w:rPr>
          <w:sz w:val="19"/>
          <w:lang w:eastAsia="ja-JP"/>
        </w:rPr>
      </w:pPr>
      <w:r>
        <w:rPr>
          <w:w w:val="80"/>
          <w:sz w:val="19"/>
          <w:lang w:eastAsia="ja-JP"/>
        </w:rPr>
        <w:t>必要な試験を</w:t>
      </w:r>
      <w:r>
        <w:rPr>
          <w:w w:val="85"/>
          <w:sz w:val="19"/>
          <w:lang w:eastAsia="ja-JP"/>
        </w:rPr>
        <w:t>届出</w:t>
      </w:r>
      <w:r>
        <w:rPr>
          <w:spacing w:val="-5"/>
          <w:w w:val="85"/>
          <w:sz w:val="19"/>
          <w:lang w:eastAsia="ja-JP"/>
        </w:rPr>
        <w:t>機関が</w:t>
      </w:r>
      <w:r>
        <w:rPr>
          <w:w w:val="85"/>
          <w:sz w:val="19"/>
          <w:lang w:eastAsia="ja-JP"/>
        </w:rPr>
        <w:t>直接</w:t>
      </w:r>
      <w:r>
        <w:rPr>
          <w:w w:val="80"/>
          <w:sz w:val="19"/>
          <w:lang w:eastAsia="ja-JP"/>
        </w:rPr>
        <w:t>実施しない場合，</w:t>
      </w:r>
      <w:r>
        <w:rPr>
          <w:spacing w:val="-3"/>
          <w:sz w:val="19"/>
          <w:lang w:eastAsia="ja-JP"/>
        </w:rPr>
        <w:t>その</w:t>
      </w:r>
      <w:r>
        <w:rPr>
          <w:w w:val="80"/>
          <w:sz w:val="19"/>
          <w:lang w:eastAsia="ja-JP"/>
        </w:rPr>
        <w:t>実施場所について申請者と合意</w:t>
      </w:r>
      <w:r>
        <w:rPr>
          <w:w w:val="85"/>
          <w:sz w:val="19"/>
          <w:lang w:eastAsia="ja-JP"/>
        </w:rPr>
        <w:t>する。</w:t>
      </w:r>
    </w:p>
    <w:p w14:paraId="0C9AFC52" w14:textId="77777777" w:rsidR="00E66D05" w:rsidRDefault="00000000">
      <w:pPr>
        <w:pStyle w:val="a5"/>
        <w:numPr>
          <w:ilvl w:val="3"/>
          <w:numId w:val="45"/>
        </w:numPr>
        <w:tabs>
          <w:tab w:val="left" w:pos="917"/>
        </w:tabs>
        <w:spacing w:before="211" w:line="230" w:lineRule="auto"/>
        <w:ind w:right="103"/>
        <w:rPr>
          <w:sz w:val="19"/>
          <w:lang w:eastAsia="ja-JP"/>
        </w:rPr>
      </w:pPr>
      <w:r>
        <w:rPr>
          <w:w w:val="75"/>
          <w:sz w:val="19"/>
          <w:lang w:eastAsia="ja-JP"/>
        </w:rPr>
        <w:t>は，試験結果に対する全責任を負う。製造事業者から提出された試験報告書は、</w:t>
      </w:r>
      <w:r>
        <w:rPr>
          <w:w w:val="85"/>
          <w:sz w:val="19"/>
          <w:lang w:eastAsia="ja-JP"/>
        </w:rPr>
        <w:t>製造事業</w:t>
      </w:r>
      <w:r>
        <w:rPr>
          <w:w w:val="80"/>
          <w:sz w:val="19"/>
          <w:lang w:eastAsia="ja-JP"/>
        </w:rPr>
        <w:t>者から独立した能力を有する適合性評価機関が発行した場合にのみ</w:t>
      </w:r>
      <w:r>
        <w:rPr>
          <w:w w:val="75"/>
          <w:sz w:val="19"/>
          <w:lang w:eastAsia="ja-JP"/>
        </w:rPr>
        <w:t>考慮されるものとする</w:t>
      </w:r>
      <w:r>
        <w:rPr>
          <w:w w:val="85"/>
          <w:sz w:val="19"/>
          <w:lang w:eastAsia="ja-JP"/>
        </w:rPr>
        <w:t>。</w:t>
      </w:r>
    </w:p>
    <w:p w14:paraId="30CE7D6E" w14:textId="77777777" w:rsidR="00E66D05" w:rsidRDefault="00000000">
      <w:pPr>
        <w:pStyle w:val="a3"/>
        <w:spacing w:before="51" w:line="530" w:lineRule="atLeast"/>
        <w:ind w:left="637" w:right="4339"/>
        <w:rPr>
          <w:lang w:eastAsia="ja-JP"/>
        </w:rPr>
      </w:pPr>
      <w:r>
        <w:rPr>
          <w:w w:val="75"/>
          <w:lang w:eastAsia="ja-JP"/>
        </w:rPr>
        <w:t>各製品の検査及び試験による検証</w:t>
      </w:r>
      <w:r>
        <w:rPr>
          <w:w w:val="85"/>
          <w:lang w:eastAsia="ja-JP"/>
        </w:rPr>
        <w:t xml:space="preserve"> 届出機関は，次のことを行わなければならない：</w:t>
      </w:r>
    </w:p>
    <w:p w14:paraId="7CAEA74E" w14:textId="77777777" w:rsidR="00E66D05" w:rsidRDefault="00000000">
      <w:pPr>
        <w:pStyle w:val="a5"/>
        <w:numPr>
          <w:ilvl w:val="0"/>
          <w:numId w:val="38"/>
        </w:numPr>
        <w:tabs>
          <w:tab w:val="left" w:pos="932"/>
        </w:tabs>
        <w:spacing w:before="209" w:line="228" w:lineRule="auto"/>
        <w:ind w:right="103"/>
        <w:rPr>
          <w:sz w:val="19"/>
          <w:lang w:eastAsia="ja-JP"/>
        </w:rPr>
      </w:pPr>
      <w:r>
        <w:rPr>
          <w:w w:val="80"/>
          <w:sz w:val="19"/>
          <w:lang w:eastAsia="ja-JP"/>
        </w:rPr>
        <w:t>附属書 XI のパート B に従い，すべての製品の</w:t>
      </w:r>
      <w:r>
        <w:rPr>
          <w:w w:val="75"/>
          <w:sz w:val="19"/>
          <w:lang w:eastAsia="ja-JP"/>
        </w:rPr>
        <w:t>検査及び試験による</w:t>
      </w:r>
      <w:r>
        <w:rPr>
          <w:spacing w:val="40"/>
          <w:sz w:val="19"/>
          <w:lang w:eastAsia="ja-JP"/>
        </w:rPr>
        <w:t>検証の</w:t>
      </w:r>
      <w:r>
        <w:rPr>
          <w:w w:val="75"/>
          <w:sz w:val="19"/>
          <w:lang w:eastAsia="ja-JP"/>
        </w:rPr>
        <w:t>ための文書化された手順，十分 な専門知識及び設備を有する</w:t>
      </w:r>
      <w:r>
        <w:rPr>
          <w:w w:val="80"/>
          <w:sz w:val="19"/>
          <w:lang w:eastAsia="ja-JP"/>
        </w:rPr>
        <w:t>こと；</w:t>
      </w:r>
    </w:p>
    <w:p w14:paraId="535568B0" w14:textId="77777777" w:rsidR="00E66D05" w:rsidRDefault="00E66D05">
      <w:pPr>
        <w:spacing w:line="228" w:lineRule="auto"/>
        <w:rPr>
          <w:sz w:val="19"/>
          <w:lang w:eastAsia="ja-JP"/>
        </w:rPr>
        <w:sectPr w:rsidR="00E66D05">
          <w:headerReference w:type="default" r:id="rId140"/>
          <w:pgSz w:w="11910" w:h="16840"/>
          <w:pgMar w:top="1260" w:right="1240" w:bottom="280" w:left="1240" w:header="967" w:footer="0" w:gutter="0"/>
          <w:cols w:space="720"/>
        </w:sectPr>
      </w:pPr>
    </w:p>
    <w:p w14:paraId="0E9E0839" w14:textId="77777777" w:rsidR="00E66D05" w:rsidRDefault="00000000">
      <w:pPr>
        <w:pStyle w:val="a5"/>
        <w:numPr>
          <w:ilvl w:val="0"/>
          <w:numId w:val="38"/>
        </w:numPr>
        <w:tabs>
          <w:tab w:val="left" w:pos="932"/>
        </w:tabs>
        <w:spacing w:before="215" w:line="228" w:lineRule="auto"/>
        <w:ind w:right="104"/>
        <w:jc w:val="both"/>
        <w:rPr>
          <w:sz w:val="19"/>
          <w:lang w:eastAsia="ja-JP"/>
        </w:rPr>
      </w:pPr>
      <w:r>
        <w:rPr>
          <w:w w:val="85"/>
          <w:sz w:val="19"/>
          <w:lang w:eastAsia="ja-JP"/>
        </w:rPr>
        <w:lastRenderedPageBreak/>
        <w:t>以下を実施</w:t>
      </w:r>
      <w:r>
        <w:rPr>
          <w:spacing w:val="-6"/>
          <w:w w:val="85"/>
          <w:sz w:val="19"/>
          <w:lang w:eastAsia="ja-JP"/>
        </w:rPr>
        <w:t>する</w:t>
      </w:r>
      <w:r>
        <w:rPr>
          <w:w w:val="85"/>
          <w:sz w:val="19"/>
          <w:lang w:eastAsia="ja-JP"/>
        </w:rPr>
        <w:t>ために</w:t>
      </w:r>
      <w:r>
        <w:rPr>
          <w:w w:val="80"/>
          <w:sz w:val="19"/>
          <w:lang w:eastAsia="ja-JP"/>
        </w:rPr>
        <w:t>、</w:t>
      </w:r>
      <w:r>
        <w:rPr>
          <w:w w:val="85"/>
          <w:sz w:val="19"/>
          <w:lang w:eastAsia="ja-JP"/>
        </w:rPr>
        <w:t>ノーティファイドボディ又はその責任の下で</w:t>
      </w:r>
      <w:r>
        <w:rPr>
          <w:w w:val="80"/>
          <w:sz w:val="19"/>
          <w:lang w:eastAsia="ja-JP"/>
        </w:rPr>
        <w:t>試験を行う必要がある、関連する重要なパラメータをすべて特定した試験計画を策定すること：</w:t>
      </w:r>
    </w:p>
    <w:p w14:paraId="5FAE35D7" w14:textId="77777777" w:rsidR="00E66D05" w:rsidRDefault="00000000">
      <w:pPr>
        <w:pStyle w:val="a5"/>
        <w:numPr>
          <w:ilvl w:val="1"/>
          <w:numId w:val="38"/>
        </w:numPr>
        <w:tabs>
          <w:tab w:val="left" w:pos="1212"/>
        </w:tabs>
        <w:spacing w:before="190" w:line="228" w:lineRule="auto"/>
        <w:ind w:right="105"/>
        <w:jc w:val="left"/>
        <w:rPr>
          <w:sz w:val="19"/>
          <w:lang w:eastAsia="ja-JP"/>
        </w:rPr>
      </w:pPr>
      <w:r>
        <w:rPr>
          <w:w w:val="80"/>
          <w:sz w:val="19"/>
          <w:lang w:eastAsia="ja-JP"/>
        </w:rPr>
        <w:t>クラス IIb 機器については、EU の型式免除国証明書に記載された型式と、これらの機器に適用される本規則の要求事項との適合性を検証すること、</w:t>
      </w:r>
    </w:p>
    <w:p w14:paraId="39546FB8" w14:textId="77777777" w:rsidR="00E66D05" w:rsidRDefault="00000000">
      <w:pPr>
        <w:pStyle w:val="a5"/>
        <w:numPr>
          <w:ilvl w:val="1"/>
          <w:numId w:val="38"/>
        </w:numPr>
        <w:tabs>
          <w:tab w:val="left" w:pos="1212"/>
        </w:tabs>
        <w:spacing w:before="190" w:line="228" w:lineRule="auto"/>
        <w:ind w:right="105"/>
        <w:jc w:val="left"/>
        <w:rPr>
          <w:sz w:val="19"/>
          <w:lang w:eastAsia="ja-JP"/>
        </w:rPr>
      </w:pPr>
      <w:r>
        <w:rPr>
          <w:w w:val="80"/>
          <w:sz w:val="19"/>
          <w:lang w:eastAsia="ja-JP"/>
        </w:rPr>
        <w:t>クラス IIa 機器については、附属書 II 及び III で言及されている技術文書、及びこれらの機器に適用される本規則の要求事項への適合性を確認すること；</w:t>
      </w:r>
    </w:p>
    <w:p w14:paraId="774EADEC" w14:textId="77777777" w:rsidR="00E66D05" w:rsidRDefault="00000000">
      <w:pPr>
        <w:pStyle w:val="a5"/>
        <w:numPr>
          <w:ilvl w:val="0"/>
          <w:numId w:val="38"/>
        </w:numPr>
        <w:tabs>
          <w:tab w:val="left" w:pos="931"/>
        </w:tabs>
        <w:spacing w:before="182"/>
        <w:ind w:left="931" w:hanging="294"/>
        <w:rPr>
          <w:sz w:val="19"/>
          <w:lang w:eastAsia="ja-JP"/>
        </w:rPr>
      </w:pPr>
      <w:r>
        <w:rPr>
          <w:spacing w:val="-4"/>
          <w:w w:val="75"/>
          <w:sz w:val="19"/>
          <w:lang w:eastAsia="ja-JP"/>
        </w:rPr>
        <w:t>(b)で</w:t>
      </w:r>
      <w:r>
        <w:rPr>
          <w:w w:val="75"/>
          <w:sz w:val="19"/>
          <w:lang w:eastAsia="ja-JP"/>
        </w:rPr>
        <w:t>言及されたパラメータの選択の根拠を文書化する</w:t>
      </w:r>
      <w:r>
        <w:rPr>
          <w:spacing w:val="-4"/>
          <w:w w:val="75"/>
          <w:sz w:val="19"/>
          <w:lang w:eastAsia="ja-JP"/>
        </w:rPr>
        <w:t>；</w:t>
      </w:r>
    </w:p>
    <w:p w14:paraId="20732CE6" w14:textId="77777777" w:rsidR="00E66D05" w:rsidRDefault="00000000">
      <w:pPr>
        <w:pStyle w:val="a5"/>
        <w:numPr>
          <w:ilvl w:val="0"/>
          <w:numId w:val="38"/>
        </w:numPr>
        <w:tabs>
          <w:tab w:val="left" w:pos="932"/>
        </w:tabs>
        <w:spacing w:before="187" w:line="228" w:lineRule="auto"/>
        <w:ind w:right="104"/>
        <w:jc w:val="both"/>
        <w:rPr>
          <w:sz w:val="19"/>
          <w:lang w:eastAsia="ja-JP"/>
        </w:rPr>
      </w:pPr>
      <w:r>
        <w:rPr>
          <w:w w:val="85"/>
          <w:sz w:val="19"/>
          <w:lang w:eastAsia="ja-JP"/>
        </w:rPr>
        <w:t>附属書 XI の第 15 章に規定されている</w:t>
      </w:r>
      <w:r>
        <w:rPr>
          <w:w w:val="80"/>
          <w:sz w:val="19"/>
          <w:lang w:eastAsia="ja-JP"/>
        </w:rPr>
        <w:t>とおり、すべての製品を検査及び試験することにより、本規則の要求事項への機器の適合性を</w:t>
      </w:r>
      <w:r>
        <w:rPr>
          <w:w w:val="85"/>
          <w:sz w:val="19"/>
          <w:lang w:eastAsia="ja-JP"/>
        </w:rPr>
        <w:t>検証するために、適切な評価及び試験を実施するための手順を文書化していること；</w:t>
      </w:r>
    </w:p>
    <w:p w14:paraId="7D8E3843" w14:textId="77777777" w:rsidR="00E66D05" w:rsidRDefault="00000000">
      <w:pPr>
        <w:pStyle w:val="a5"/>
        <w:numPr>
          <w:ilvl w:val="0"/>
          <w:numId w:val="38"/>
        </w:numPr>
        <w:tabs>
          <w:tab w:val="left" w:pos="930"/>
          <w:tab w:val="left" w:pos="932"/>
        </w:tabs>
        <w:spacing w:before="190" w:line="228" w:lineRule="auto"/>
        <w:ind w:right="105"/>
        <w:jc w:val="both"/>
        <w:rPr>
          <w:sz w:val="19"/>
          <w:lang w:eastAsia="ja-JP"/>
        </w:rPr>
      </w:pPr>
      <w:r>
        <w:rPr>
          <w:w w:val="80"/>
          <w:sz w:val="19"/>
          <w:lang w:eastAsia="ja-JP"/>
        </w:rPr>
        <w:t>ノーティファイドボディ自身が実施すべきでない試験を，</w:t>
      </w:r>
      <w:r>
        <w:rPr>
          <w:w w:val="75"/>
          <w:sz w:val="19"/>
          <w:lang w:eastAsia="ja-JP"/>
        </w:rPr>
        <w:t>いつ</w:t>
      </w:r>
      <w:r>
        <w:rPr>
          <w:w w:val="80"/>
          <w:sz w:val="19"/>
          <w:lang w:eastAsia="ja-JP"/>
        </w:rPr>
        <w:t>，どこで，必要な試験を実施するかに</w:t>
      </w:r>
      <w:r>
        <w:rPr>
          <w:w w:val="75"/>
          <w:sz w:val="19"/>
          <w:lang w:eastAsia="ja-JP"/>
        </w:rPr>
        <w:t>つい て，申請者との間で合意に達する</w:t>
      </w:r>
      <w:r>
        <w:rPr>
          <w:sz w:val="19"/>
          <w:lang w:eastAsia="ja-JP"/>
        </w:rPr>
        <w:t>ことを</w:t>
      </w:r>
      <w:r>
        <w:rPr>
          <w:w w:val="75"/>
          <w:sz w:val="19"/>
          <w:lang w:eastAsia="ja-JP"/>
        </w:rPr>
        <w:t>規定する手順を文書化したものである</w:t>
      </w:r>
      <w:r>
        <w:rPr>
          <w:w w:val="80"/>
          <w:sz w:val="19"/>
          <w:lang w:eastAsia="ja-JP"/>
        </w:rPr>
        <w:t>こと。</w:t>
      </w:r>
    </w:p>
    <w:p w14:paraId="541151D5" w14:textId="77777777" w:rsidR="00E66D05" w:rsidRDefault="00000000">
      <w:pPr>
        <w:pStyle w:val="a5"/>
        <w:numPr>
          <w:ilvl w:val="0"/>
          <w:numId w:val="38"/>
        </w:numPr>
        <w:tabs>
          <w:tab w:val="left" w:pos="932"/>
        </w:tabs>
        <w:spacing w:before="188" w:line="230" w:lineRule="auto"/>
        <w:ind w:right="105"/>
        <w:jc w:val="both"/>
        <w:rPr>
          <w:sz w:val="19"/>
          <w:lang w:eastAsia="ja-JP"/>
        </w:rPr>
      </w:pPr>
      <w:r>
        <w:rPr>
          <w:w w:val="80"/>
          <w:sz w:val="19"/>
          <w:lang w:eastAsia="ja-JP"/>
        </w:rPr>
        <w:t>製造事業者が提出した試験報告書は，製造事業者から独立した能力を有する適合性評価機関が発行したものである場合のみ，考慮に入れなければ</w:t>
      </w:r>
      <w:r>
        <w:rPr>
          <w:spacing w:val="-2"/>
          <w:sz w:val="19"/>
          <w:lang w:eastAsia="ja-JP"/>
        </w:rPr>
        <w:t>ならない</w:t>
      </w:r>
      <w:r>
        <w:rPr>
          <w:w w:val="80"/>
          <w:sz w:val="19"/>
          <w:lang w:eastAsia="ja-JP"/>
        </w:rPr>
        <w:t>。</w:t>
      </w:r>
    </w:p>
    <w:p w14:paraId="377D3D02" w14:textId="77777777" w:rsidR="00E66D05" w:rsidRDefault="00E66D05">
      <w:pPr>
        <w:pStyle w:val="a3"/>
        <w:spacing w:before="98"/>
        <w:rPr>
          <w:lang w:eastAsia="ja-JP"/>
        </w:rPr>
      </w:pPr>
    </w:p>
    <w:p w14:paraId="5A9A4D64" w14:textId="77777777" w:rsidR="00E66D05" w:rsidRDefault="00000000">
      <w:pPr>
        <w:pStyle w:val="a5"/>
        <w:numPr>
          <w:ilvl w:val="2"/>
          <w:numId w:val="45"/>
        </w:numPr>
        <w:tabs>
          <w:tab w:val="left" w:pos="637"/>
        </w:tabs>
        <w:ind w:hanging="530"/>
        <w:rPr>
          <w:sz w:val="19"/>
        </w:rPr>
      </w:pPr>
      <w:proofErr w:type="spellStart"/>
      <w:r>
        <w:rPr>
          <w:w w:val="75"/>
          <w:sz w:val="19"/>
        </w:rPr>
        <w:t>前臨床</w:t>
      </w:r>
      <w:r>
        <w:rPr>
          <w:spacing w:val="-2"/>
          <w:w w:val="75"/>
          <w:sz w:val="19"/>
        </w:rPr>
        <w:t>評価</w:t>
      </w:r>
      <w:proofErr w:type="spellEnd"/>
    </w:p>
    <w:p w14:paraId="6C97E318" w14:textId="77777777" w:rsidR="00E66D05" w:rsidRDefault="00E66D05">
      <w:pPr>
        <w:pStyle w:val="a3"/>
        <w:spacing w:before="58"/>
      </w:pPr>
    </w:p>
    <w:p w14:paraId="19F013E5" w14:textId="77777777" w:rsidR="00E66D05" w:rsidRDefault="00000000">
      <w:pPr>
        <w:pStyle w:val="a3"/>
        <w:spacing w:line="230" w:lineRule="auto"/>
        <w:ind w:left="637" w:right="105"/>
        <w:jc w:val="both"/>
        <w:rPr>
          <w:lang w:eastAsia="ja-JP"/>
        </w:rPr>
      </w:pPr>
      <w:r>
        <w:rPr>
          <w:w w:val="80"/>
          <w:lang w:eastAsia="ja-JP"/>
        </w:rPr>
        <w:t>届出機関は、</w:t>
      </w:r>
      <w:r>
        <w:rPr>
          <w:w w:val="75"/>
          <w:lang w:eastAsia="ja-JP"/>
        </w:rPr>
        <w:t>前臨床側面の評価に関する</w:t>
      </w:r>
      <w:r>
        <w:rPr>
          <w:w w:val="80"/>
          <w:lang w:eastAsia="ja-JP"/>
        </w:rPr>
        <w:t>製造業者の手順書</w:t>
      </w:r>
      <w:r>
        <w:rPr>
          <w:w w:val="75"/>
          <w:lang w:eastAsia="ja-JP"/>
        </w:rPr>
        <w:t>及び文書を</w:t>
      </w:r>
      <w:r>
        <w:rPr>
          <w:w w:val="80"/>
          <w:lang w:eastAsia="ja-JP"/>
        </w:rPr>
        <w:t>レビューするための 文書化された手順を備えていなければならない</w:t>
      </w:r>
      <w:r>
        <w:rPr>
          <w:w w:val="75"/>
          <w:lang w:eastAsia="ja-JP"/>
        </w:rPr>
        <w:t>。届出機関は</w:t>
      </w:r>
      <w:r>
        <w:rPr>
          <w:spacing w:val="-2"/>
          <w:w w:val="80"/>
          <w:lang w:eastAsia="ja-JP"/>
        </w:rPr>
        <w:t>、製造業者の手順書及び文書が適切に対処していることを</w:t>
      </w:r>
      <w:r>
        <w:rPr>
          <w:w w:val="75"/>
          <w:lang w:eastAsia="ja-JP"/>
        </w:rPr>
        <w:t>審査し、妥当性を確認し、</w:t>
      </w:r>
      <w:r>
        <w:rPr>
          <w:spacing w:val="-2"/>
          <w:w w:val="80"/>
          <w:lang w:eastAsia="ja-JP"/>
        </w:rPr>
        <w:t>検証</w:t>
      </w:r>
      <w:r>
        <w:rPr>
          <w:w w:val="75"/>
          <w:lang w:eastAsia="ja-JP"/>
        </w:rPr>
        <w:t>しなければならない</w:t>
      </w:r>
      <w:r>
        <w:rPr>
          <w:spacing w:val="-2"/>
          <w:w w:val="80"/>
          <w:lang w:eastAsia="ja-JP"/>
        </w:rPr>
        <w:t>：</w:t>
      </w:r>
    </w:p>
    <w:p w14:paraId="2A37FB8E" w14:textId="77777777" w:rsidR="00E66D05" w:rsidRDefault="00000000">
      <w:pPr>
        <w:pStyle w:val="a5"/>
        <w:numPr>
          <w:ilvl w:val="0"/>
          <w:numId w:val="37"/>
        </w:numPr>
        <w:tabs>
          <w:tab w:val="left" w:pos="932"/>
        </w:tabs>
        <w:spacing w:before="187" w:line="228" w:lineRule="auto"/>
        <w:ind w:right="105"/>
        <w:jc w:val="both"/>
        <w:rPr>
          <w:sz w:val="19"/>
          <w:lang w:eastAsia="ja-JP"/>
        </w:rPr>
      </w:pPr>
      <w:r>
        <w:rPr>
          <w:w w:val="75"/>
          <w:sz w:val="19"/>
          <w:lang w:eastAsia="ja-JP"/>
        </w:rPr>
        <w:t>前臨床</w:t>
      </w:r>
      <w:r>
        <w:rPr>
          <w:spacing w:val="20"/>
          <w:sz w:val="19"/>
          <w:lang w:eastAsia="ja-JP"/>
        </w:rPr>
        <w:t>評価の</w:t>
      </w:r>
      <w:r>
        <w:rPr>
          <w:w w:val="75"/>
          <w:sz w:val="19"/>
          <w:lang w:eastAsia="ja-JP"/>
        </w:rPr>
        <w:t>計画、実施、評価、報告、および必要に応じて更新</w:t>
      </w:r>
      <w:r>
        <w:rPr>
          <w:w w:val="85"/>
          <w:sz w:val="19"/>
          <w:lang w:eastAsia="ja-JP"/>
        </w:rPr>
        <w:t>。</w:t>
      </w:r>
    </w:p>
    <w:p w14:paraId="40BA3560" w14:textId="77777777" w:rsidR="00E66D05" w:rsidRDefault="00000000">
      <w:pPr>
        <w:pStyle w:val="a5"/>
        <w:numPr>
          <w:ilvl w:val="1"/>
          <w:numId w:val="37"/>
        </w:numPr>
        <w:tabs>
          <w:tab w:val="left" w:pos="1212"/>
        </w:tabs>
        <w:spacing w:before="181"/>
        <w:ind w:hanging="280"/>
        <w:jc w:val="left"/>
        <w:rPr>
          <w:sz w:val="19"/>
          <w:lang w:eastAsia="ja-JP"/>
        </w:rPr>
      </w:pPr>
      <w:r>
        <w:rPr>
          <w:w w:val="75"/>
          <w:sz w:val="19"/>
          <w:lang w:eastAsia="ja-JP"/>
        </w:rPr>
        <w:t>科学的前臨床文献の検索</w:t>
      </w:r>
    </w:p>
    <w:p w14:paraId="429E85F5" w14:textId="77777777" w:rsidR="00E66D05" w:rsidRDefault="00000000">
      <w:pPr>
        <w:pStyle w:val="a5"/>
        <w:numPr>
          <w:ilvl w:val="1"/>
          <w:numId w:val="37"/>
        </w:numPr>
        <w:tabs>
          <w:tab w:val="left" w:pos="1212"/>
        </w:tabs>
        <w:spacing w:before="186" w:line="228" w:lineRule="auto"/>
        <w:ind w:right="105"/>
        <w:jc w:val="left"/>
        <w:rPr>
          <w:sz w:val="19"/>
          <w:lang w:eastAsia="ja-JP"/>
        </w:rPr>
      </w:pPr>
      <w:r>
        <w:rPr>
          <w:w w:val="75"/>
          <w:sz w:val="19"/>
          <w:lang w:eastAsia="ja-JP"/>
        </w:rPr>
        <w:t>前臨床試験（実験室試験、模擬使用試験、コンピューターモデリング、</w:t>
      </w:r>
      <w:r>
        <w:rPr>
          <w:w w:val="85"/>
          <w:sz w:val="19"/>
          <w:lang w:eastAsia="ja-JP"/>
        </w:rPr>
        <w:t>動物モデルの</w:t>
      </w:r>
      <w:r>
        <w:rPr>
          <w:w w:val="75"/>
          <w:sz w:val="19"/>
          <w:lang w:eastAsia="ja-JP"/>
        </w:rPr>
        <w:t>使用など）</w:t>
      </w:r>
      <w:r>
        <w:rPr>
          <w:w w:val="85"/>
          <w:sz w:val="19"/>
          <w:lang w:eastAsia="ja-JP"/>
        </w:rPr>
        <w:t>、</w:t>
      </w:r>
    </w:p>
    <w:p w14:paraId="5685D8ED" w14:textId="77777777" w:rsidR="00E66D05" w:rsidRDefault="00000000">
      <w:pPr>
        <w:pStyle w:val="a5"/>
        <w:numPr>
          <w:ilvl w:val="0"/>
          <w:numId w:val="37"/>
        </w:numPr>
        <w:tabs>
          <w:tab w:val="left" w:pos="931"/>
        </w:tabs>
        <w:spacing w:before="181"/>
        <w:ind w:left="931" w:hanging="294"/>
        <w:rPr>
          <w:sz w:val="19"/>
          <w:lang w:eastAsia="ja-JP"/>
        </w:rPr>
      </w:pPr>
      <w:r>
        <w:rPr>
          <w:w w:val="75"/>
          <w:sz w:val="19"/>
          <w:lang w:eastAsia="ja-JP"/>
        </w:rPr>
        <w:t>身体接触の性質と持続時間、および関連する特定の生物学的</w:t>
      </w:r>
      <w:r>
        <w:rPr>
          <w:spacing w:val="-2"/>
          <w:w w:val="75"/>
          <w:sz w:val="19"/>
          <w:lang w:eastAsia="ja-JP"/>
        </w:rPr>
        <w:t>リスク、</w:t>
      </w:r>
    </w:p>
    <w:p w14:paraId="67DFDC87" w14:textId="77777777" w:rsidR="00E66D05" w:rsidRDefault="00000000">
      <w:pPr>
        <w:pStyle w:val="a5"/>
        <w:numPr>
          <w:ilvl w:val="0"/>
          <w:numId w:val="37"/>
        </w:numPr>
        <w:tabs>
          <w:tab w:val="left" w:pos="931"/>
        </w:tabs>
        <w:spacing w:before="179"/>
        <w:ind w:left="931" w:hanging="294"/>
        <w:rPr>
          <w:sz w:val="19"/>
          <w:lang w:eastAsia="ja-JP"/>
        </w:rPr>
      </w:pPr>
      <w:r>
        <w:rPr>
          <w:w w:val="75"/>
          <w:sz w:val="19"/>
          <w:lang w:eastAsia="ja-JP"/>
        </w:rPr>
        <w:t>リスク管理</w:t>
      </w:r>
      <w:r>
        <w:rPr>
          <w:spacing w:val="-5"/>
          <w:w w:val="75"/>
          <w:sz w:val="19"/>
          <w:lang w:eastAsia="ja-JP"/>
        </w:rPr>
        <w:t>プロセスとの</w:t>
      </w:r>
      <w:r>
        <w:rPr>
          <w:w w:val="75"/>
          <w:sz w:val="19"/>
          <w:lang w:eastAsia="ja-JP"/>
        </w:rPr>
        <w:t>インターフェース</w:t>
      </w:r>
    </w:p>
    <w:p w14:paraId="121C1E7B" w14:textId="77777777" w:rsidR="00E66D05" w:rsidRDefault="00000000">
      <w:pPr>
        <w:pStyle w:val="a5"/>
        <w:numPr>
          <w:ilvl w:val="0"/>
          <w:numId w:val="37"/>
        </w:numPr>
        <w:tabs>
          <w:tab w:val="left" w:pos="932"/>
        </w:tabs>
        <w:spacing w:before="187" w:line="228" w:lineRule="auto"/>
        <w:ind w:right="105"/>
        <w:jc w:val="both"/>
        <w:rPr>
          <w:sz w:val="19"/>
          <w:lang w:eastAsia="ja-JP"/>
        </w:rPr>
      </w:pPr>
      <w:r>
        <w:rPr>
          <w:w w:val="80"/>
          <w:sz w:val="19"/>
          <w:lang w:eastAsia="ja-JP"/>
        </w:rPr>
        <w:t>利用可能な前臨床データの評価及び分析、並びに附属書Ⅰの関連要求事項への適合性の証明に関する関連性。</w:t>
      </w:r>
    </w:p>
    <w:p w14:paraId="5BCA1CB0" w14:textId="77777777" w:rsidR="00E66D05" w:rsidRDefault="00000000">
      <w:pPr>
        <w:pStyle w:val="a3"/>
        <w:spacing w:before="190" w:line="228" w:lineRule="auto"/>
        <w:ind w:left="637" w:right="104"/>
        <w:jc w:val="both"/>
        <w:rPr>
          <w:lang w:eastAsia="ja-JP"/>
        </w:rPr>
      </w:pPr>
      <w:r>
        <w:rPr>
          <w:w w:val="75"/>
          <w:lang w:eastAsia="ja-JP"/>
        </w:rPr>
        <w:t>前臨床評価手順及び文書に関する届出機関の評価は、</w:t>
      </w:r>
      <w:r>
        <w:rPr>
          <w:w w:val="80"/>
          <w:lang w:eastAsia="ja-JP"/>
        </w:rPr>
        <w:t>文献検索の</w:t>
      </w:r>
      <w:r>
        <w:rPr>
          <w:w w:val="75"/>
          <w:lang w:eastAsia="ja-JP"/>
        </w:rPr>
        <w:t>結果</w:t>
      </w:r>
      <w:r>
        <w:rPr>
          <w:w w:val="80"/>
          <w:lang w:eastAsia="ja-JP"/>
        </w:rPr>
        <w:t>、実施されたすべてのバリデーション、検証及び試験、並びに導き出された結論に</w:t>
      </w:r>
      <w:r>
        <w:rPr>
          <w:w w:val="75"/>
          <w:lang w:eastAsia="ja-JP"/>
        </w:rPr>
        <w:t>対処するものとし</w:t>
      </w:r>
      <w:r>
        <w:rPr>
          <w:w w:val="80"/>
          <w:lang w:eastAsia="ja-JP"/>
        </w:rPr>
        <w:t>、通常、代替材料及び物質の使用を検討することを含み、包装、</w:t>
      </w:r>
      <w:r>
        <w:rPr>
          <w:w w:val="75"/>
          <w:lang w:eastAsia="ja-JP"/>
        </w:rPr>
        <w:t>完成した</w:t>
      </w:r>
      <w:r>
        <w:rPr>
          <w:lang w:eastAsia="ja-JP"/>
        </w:rPr>
        <w:t>機器の</w:t>
      </w:r>
      <w:r>
        <w:rPr>
          <w:w w:val="75"/>
          <w:lang w:eastAsia="ja-JP"/>
        </w:rPr>
        <w:t>保存期間を含む安定性を</w:t>
      </w:r>
      <w:r>
        <w:rPr>
          <w:w w:val="80"/>
          <w:lang w:eastAsia="ja-JP"/>
        </w:rPr>
        <w:t>考慮するものとする</w:t>
      </w:r>
      <w:r>
        <w:rPr>
          <w:w w:val="75"/>
          <w:lang w:eastAsia="ja-JP"/>
        </w:rPr>
        <w:t>。製造者により新たな試験が実施されていない場合</w:t>
      </w:r>
      <w:r>
        <w:rPr>
          <w:w w:val="80"/>
          <w:lang w:eastAsia="ja-JP"/>
        </w:rPr>
        <w:t>、又は手順から逸脱している場合、当該届出 機関は、製造者により提示された正当性の根拠を批判的に検討しなければならない。</w:t>
      </w:r>
    </w:p>
    <w:p w14:paraId="73BB7B21" w14:textId="77777777" w:rsidR="00E66D05" w:rsidRDefault="00E66D05">
      <w:pPr>
        <w:pStyle w:val="a3"/>
        <w:spacing w:before="199"/>
        <w:rPr>
          <w:lang w:eastAsia="ja-JP"/>
        </w:rPr>
      </w:pPr>
    </w:p>
    <w:p w14:paraId="7A6F901B" w14:textId="77777777" w:rsidR="00E66D05" w:rsidRDefault="00000000">
      <w:pPr>
        <w:pStyle w:val="a5"/>
        <w:numPr>
          <w:ilvl w:val="2"/>
          <w:numId w:val="45"/>
        </w:numPr>
        <w:tabs>
          <w:tab w:val="left" w:pos="637"/>
        </w:tabs>
        <w:ind w:hanging="530"/>
        <w:rPr>
          <w:sz w:val="19"/>
        </w:rPr>
      </w:pPr>
      <w:proofErr w:type="spellStart"/>
      <w:r>
        <w:rPr>
          <w:w w:val="75"/>
          <w:sz w:val="19"/>
        </w:rPr>
        <w:t>臨床評価</w:t>
      </w:r>
      <w:r>
        <w:rPr>
          <w:spacing w:val="-2"/>
          <w:w w:val="75"/>
          <w:sz w:val="19"/>
        </w:rPr>
        <w:t>アセスメント</w:t>
      </w:r>
      <w:proofErr w:type="spellEnd"/>
    </w:p>
    <w:p w14:paraId="24F84409" w14:textId="77777777" w:rsidR="00E66D05" w:rsidRDefault="00E66D05">
      <w:pPr>
        <w:pStyle w:val="a3"/>
        <w:spacing w:before="57"/>
      </w:pPr>
    </w:p>
    <w:p w14:paraId="6356DA38" w14:textId="77777777" w:rsidR="00E66D05" w:rsidRDefault="00000000">
      <w:pPr>
        <w:pStyle w:val="a3"/>
        <w:spacing w:before="1" w:line="230" w:lineRule="auto"/>
        <w:ind w:left="637" w:right="104"/>
        <w:jc w:val="both"/>
        <w:rPr>
          <w:lang w:eastAsia="ja-JP"/>
        </w:rPr>
      </w:pPr>
      <w:r>
        <w:rPr>
          <w:w w:val="80"/>
          <w:lang w:eastAsia="ja-JP"/>
        </w:rPr>
        <w:t>届出機関は、初回適合性評価及び</w:t>
      </w:r>
      <w:r>
        <w:rPr>
          <w:w w:val="75"/>
          <w:lang w:eastAsia="ja-JP"/>
        </w:rPr>
        <w:t>継続的な</w:t>
      </w:r>
      <w:r>
        <w:rPr>
          <w:w w:val="80"/>
          <w:lang w:eastAsia="ja-JP"/>
        </w:rPr>
        <w:t>適合性評価の両方において、製造業者の臨床評 価に関する手順及び文書の評価に関する文書化された手順を備えていなければならない。</w:t>
      </w:r>
      <w:r>
        <w:rPr>
          <w:w w:val="75"/>
          <w:lang w:eastAsia="ja-JP"/>
        </w:rPr>
        <w:t>届出</w:t>
      </w:r>
      <w:r>
        <w:rPr>
          <w:lang w:eastAsia="ja-JP"/>
        </w:rPr>
        <w:t>機関は</w:t>
      </w:r>
      <w:r>
        <w:rPr>
          <w:w w:val="75"/>
          <w:lang w:eastAsia="ja-JP"/>
        </w:rPr>
        <w:t>、製造業者の手順及び</w:t>
      </w:r>
      <w:r>
        <w:rPr>
          <w:w w:val="80"/>
          <w:lang w:eastAsia="ja-JP"/>
        </w:rPr>
        <w:t>文書が適切に対処している</w:t>
      </w:r>
      <w:r>
        <w:rPr>
          <w:w w:val="75"/>
          <w:lang w:eastAsia="ja-JP"/>
        </w:rPr>
        <w:t>ことを審査し、妥当性を確認し、 検証しなければならない</w:t>
      </w:r>
      <w:r>
        <w:rPr>
          <w:w w:val="80"/>
          <w:lang w:eastAsia="ja-JP"/>
        </w:rPr>
        <w:t>：</w:t>
      </w:r>
    </w:p>
    <w:p w14:paraId="15FE8517" w14:textId="77777777" w:rsidR="00E66D05" w:rsidRDefault="00000000">
      <w:pPr>
        <w:pStyle w:val="a5"/>
        <w:numPr>
          <w:ilvl w:val="3"/>
          <w:numId w:val="45"/>
        </w:numPr>
        <w:tabs>
          <w:tab w:val="left" w:pos="917"/>
        </w:tabs>
        <w:spacing w:before="185" w:line="228" w:lineRule="auto"/>
        <w:ind w:right="105"/>
        <w:jc w:val="left"/>
        <w:rPr>
          <w:sz w:val="19"/>
          <w:lang w:eastAsia="ja-JP"/>
        </w:rPr>
      </w:pPr>
      <w:r>
        <w:rPr>
          <w:w w:val="85"/>
          <w:sz w:val="19"/>
          <w:lang w:eastAsia="ja-JP"/>
        </w:rPr>
        <w:t xml:space="preserve">附属書 XIV </w:t>
      </w:r>
      <w:r>
        <w:rPr>
          <w:w w:val="80"/>
          <w:sz w:val="19"/>
          <w:lang w:eastAsia="ja-JP"/>
        </w:rPr>
        <w:t>で言及されている臨床評価の計画、実施、評価、報告、更新</w:t>
      </w:r>
      <w:r>
        <w:rPr>
          <w:w w:val="85"/>
          <w:sz w:val="19"/>
          <w:lang w:eastAsia="ja-JP"/>
        </w:rPr>
        <w:t>、</w:t>
      </w:r>
    </w:p>
    <w:p w14:paraId="604488AA" w14:textId="77777777" w:rsidR="00E66D05" w:rsidRDefault="00000000">
      <w:pPr>
        <w:pStyle w:val="a5"/>
        <w:numPr>
          <w:ilvl w:val="3"/>
          <w:numId w:val="45"/>
        </w:numPr>
        <w:tabs>
          <w:tab w:val="left" w:pos="917"/>
        </w:tabs>
        <w:spacing w:before="181"/>
        <w:ind w:hanging="280"/>
        <w:jc w:val="left"/>
        <w:rPr>
          <w:sz w:val="19"/>
          <w:lang w:eastAsia="ja-JP"/>
        </w:rPr>
      </w:pPr>
      <w:r>
        <w:rPr>
          <w:w w:val="75"/>
          <w:sz w:val="19"/>
          <w:lang w:eastAsia="ja-JP"/>
        </w:rPr>
        <w:t>市販後調査および</w:t>
      </w:r>
      <w:r>
        <w:rPr>
          <w:spacing w:val="-4"/>
          <w:w w:val="75"/>
          <w:sz w:val="19"/>
          <w:lang w:eastAsia="ja-JP"/>
        </w:rPr>
        <w:t>PMCF、</w:t>
      </w:r>
    </w:p>
    <w:p w14:paraId="403BBC46" w14:textId="77777777" w:rsidR="00E66D05" w:rsidRDefault="00000000">
      <w:pPr>
        <w:pStyle w:val="a5"/>
        <w:numPr>
          <w:ilvl w:val="3"/>
          <w:numId w:val="45"/>
        </w:numPr>
        <w:tabs>
          <w:tab w:val="left" w:pos="917"/>
        </w:tabs>
        <w:spacing w:before="178"/>
        <w:ind w:hanging="280"/>
        <w:jc w:val="left"/>
        <w:rPr>
          <w:sz w:val="19"/>
          <w:lang w:eastAsia="ja-JP"/>
        </w:rPr>
      </w:pPr>
      <w:r>
        <w:rPr>
          <w:w w:val="75"/>
          <w:sz w:val="19"/>
          <w:lang w:eastAsia="ja-JP"/>
        </w:rPr>
        <w:t>リスク管理</w:t>
      </w:r>
      <w:r>
        <w:rPr>
          <w:spacing w:val="-2"/>
          <w:w w:val="75"/>
          <w:sz w:val="19"/>
          <w:lang w:eastAsia="ja-JP"/>
        </w:rPr>
        <w:t>プロセスとの</w:t>
      </w:r>
      <w:r>
        <w:rPr>
          <w:w w:val="75"/>
          <w:sz w:val="19"/>
          <w:lang w:eastAsia="ja-JP"/>
        </w:rPr>
        <w:t>接点</w:t>
      </w:r>
    </w:p>
    <w:p w14:paraId="4EB28D17" w14:textId="77777777" w:rsidR="00E66D05" w:rsidRDefault="00000000">
      <w:pPr>
        <w:pStyle w:val="a5"/>
        <w:numPr>
          <w:ilvl w:val="3"/>
          <w:numId w:val="45"/>
        </w:numPr>
        <w:tabs>
          <w:tab w:val="left" w:pos="917"/>
        </w:tabs>
        <w:spacing w:before="185" w:line="230" w:lineRule="auto"/>
        <w:ind w:right="104"/>
        <w:jc w:val="left"/>
        <w:rPr>
          <w:sz w:val="19"/>
          <w:lang w:eastAsia="ja-JP"/>
        </w:rPr>
      </w:pPr>
      <w:r>
        <w:rPr>
          <w:w w:val="80"/>
          <w:sz w:val="19"/>
          <w:lang w:eastAsia="ja-JP"/>
        </w:rPr>
        <w:t>利用可能なデータの評価及び分析並びに附属書 I の関連要求事項への適合性の実証に関するその関連性。</w:t>
      </w:r>
    </w:p>
    <w:p w14:paraId="32DB8605" w14:textId="77777777" w:rsidR="00E66D05" w:rsidRDefault="00000000">
      <w:pPr>
        <w:pStyle w:val="a5"/>
        <w:numPr>
          <w:ilvl w:val="3"/>
          <w:numId w:val="45"/>
        </w:numPr>
        <w:tabs>
          <w:tab w:val="left" w:pos="917"/>
        </w:tabs>
        <w:spacing w:before="179"/>
        <w:ind w:hanging="280"/>
        <w:jc w:val="left"/>
        <w:rPr>
          <w:sz w:val="19"/>
          <w:lang w:eastAsia="ja-JP"/>
        </w:rPr>
      </w:pPr>
      <w:r>
        <w:rPr>
          <w:w w:val="75"/>
          <w:sz w:val="19"/>
          <w:lang w:eastAsia="ja-JP"/>
        </w:rPr>
        <w:t>臨床的証拠に関して導き出された結論と、臨床評価</w:t>
      </w:r>
      <w:r>
        <w:rPr>
          <w:spacing w:val="-2"/>
          <w:w w:val="75"/>
          <w:sz w:val="19"/>
          <w:lang w:eastAsia="ja-JP"/>
        </w:rPr>
        <w:t>報告書の作成。</w:t>
      </w:r>
    </w:p>
    <w:p w14:paraId="2AB13F6A" w14:textId="77777777" w:rsidR="00E66D05" w:rsidRDefault="00E66D05">
      <w:pPr>
        <w:rPr>
          <w:sz w:val="19"/>
          <w:lang w:eastAsia="ja-JP"/>
        </w:rPr>
        <w:sectPr w:rsidR="00E66D05">
          <w:headerReference w:type="default" r:id="rId141"/>
          <w:pgSz w:w="11910" w:h="16840"/>
          <w:pgMar w:top="1260" w:right="1240" w:bottom="280" w:left="1240" w:header="967" w:footer="0" w:gutter="0"/>
          <w:cols w:space="720"/>
        </w:sectPr>
      </w:pPr>
    </w:p>
    <w:p w14:paraId="6CDA97ED" w14:textId="77777777" w:rsidR="00E66D05" w:rsidRDefault="00000000">
      <w:pPr>
        <w:pStyle w:val="a3"/>
        <w:spacing w:before="215" w:line="228" w:lineRule="auto"/>
        <w:ind w:left="637" w:right="106"/>
        <w:jc w:val="both"/>
        <w:rPr>
          <w:lang w:eastAsia="ja-JP"/>
        </w:rPr>
      </w:pPr>
      <w:r>
        <w:rPr>
          <w:w w:val="75"/>
          <w:lang w:eastAsia="ja-JP"/>
        </w:rPr>
        <w:lastRenderedPageBreak/>
        <w:t>第1</w:t>
      </w:r>
      <w:r>
        <w:rPr>
          <w:lang w:eastAsia="ja-JP"/>
        </w:rPr>
        <w:t>項で</w:t>
      </w:r>
      <w:r>
        <w:rPr>
          <w:w w:val="75"/>
          <w:lang w:eastAsia="ja-JP"/>
        </w:rPr>
        <w:t>言及されるこれらの手続きは、利用可能なCS、ガイダンス、</w:t>
      </w:r>
      <w:r>
        <w:rPr>
          <w:w w:val="85"/>
          <w:lang w:eastAsia="ja-JP"/>
        </w:rPr>
        <w:t>ベストプラクティス文書を</w:t>
      </w:r>
      <w:r>
        <w:rPr>
          <w:w w:val="75"/>
          <w:lang w:eastAsia="ja-JP"/>
        </w:rPr>
        <w:t>考慮しなければならない</w:t>
      </w:r>
      <w:r>
        <w:rPr>
          <w:w w:val="85"/>
          <w:lang w:eastAsia="ja-JP"/>
        </w:rPr>
        <w:t>。</w:t>
      </w:r>
    </w:p>
    <w:p w14:paraId="190357CF" w14:textId="77777777" w:rsidR="00E66D05" w:rsidRDefault="00E66D05">
      <w:pPr>
        <w:pStyle w:val="a3"/>
        <w:spacing w:before="7"/>
        <w:rPr>
          <w:lang w:eastAsia="ja-JP"/>
        </w:rPr>
      </w:pPr>
    </w:p>
    <w:p w14:paraId="304C6BA7" w14:textId="77777777" w:rsidR="00E66D05" w:rsidRDefault="00000000">
      <w:pPr>
        <w:pStyle w:val="a3"/>
        <w:ind w:left="637"/>
        <w:rPr>
          <w:lang w:eastAsia="ja-JP"/>
        </w:rPr>
      </w:pPr>
      <w:r>
        <w:rPr>
          <w:w w:val="75"/>
          <w:lang w:eastAsia="ja-JP"/>
        </w:rPr>
        <w:t>附属書 XIV で言及される臨床評価に関する届出機関の評価は</w:t>
      </w:r>
      <w:r>
        <w:rPr>
          <w:spacing w:val="-2"/>
          <w:w w:val="75"/>
          <w:lang w:eastAsia="ja-JP"/>
        </w:rPr>
        <w:t>、以下を対象とする：</w:t>
      </w:r>
    </w:p>
    <w:p w14:paraId="7ECABC22" w14:textId="77777777" w:rsidR="00E66D05" w:rsidRDefault="00E66D05">
      <w:pPr>
        <w:pStyle w:val="a3"/>
        <w:spacing w:before="2"/>
        <w:rPr>
          <w:lang w:eastAsia="ja-JP"/>
        </w:rPr>
      </w:pPr>
    </w:p>
    <w:p w14:paraId="42A055B8" w14:textId="77777777" w:rsidR="00E66D05" w:rsidRDefault="00000000">
      <w:pPr>
        <w:pStyle w:val="a5"/>
        <w:numPr>
          <w:ilvl w:val="3"/>
          <w:numId w:val="45"/>
        </w:numPr>
        <w:tabs>
          <w:tab w:val="left" w:pos="917"/>
        </w:tabs>
        <w:ind w:hanging="280"/>
        <w:jc w:val="left"/>
        <w:rPr>
          <w:sz w:val="19"/>
          <w:lang w:eastAsia="ja-JP"/>
        </w:rPr>
      </w:pPr>
      <w:r>
        <w:rPr>
          <w:w w:val="75"/>
          <w:sz w:val="19"/>
          <w:lang w:eastAsia="ja-JP"/>
        </w:rPr>
        <w:t>製造業者によって指定された使用目的、および</w:t>
      </w:r>
      <w:r>
        <w:rPr>
          <w:spacing w:val="-5"/>
          <w:w w:val="75"/>
          <w:sz w:val="19"/>
          <w:lang w:eastAsia="ja-JP"/>
        </w:rPr>
        <w:t>製造業者によって</w:t>
      </w:r>
      <w:r>
        <w:rPr>
          <w:w w:val="75"/>
          <w:sz w:val="19"/>
          <w:lang w:eastAsia="ja-JP"/>
        </w:rPr>
        <w:t>定義された装置のクレーム、</w:t>
      </w:r>
    </w:p>
    <w:p w14:paraId="1C0546F1" w14:textId="77777777" w:rsidR="00E66D05" w:rsidRDefault="00E66D05">
      <w:pPr>
        <w:pStyle w:val="a3"/>
        <w:spacing w:before="3"/>
        <w:rPr>
          <w:lang w:eastAsia="ja-JP"/>
        </w:rPr>
      </w:pPr>
    </w:p>
    <w:p w14:paraId="117F4FE3" w14:textId="77777777" w:rsidR="00E66D05" w:rsidRDefault="00000000">
      <w:pPr>
        <w:pStyle w:val="a5"/>
        <w:numPr>
          <w:ilvl w:val="3"/>
          <w:numId w:val="45"/>
        </w:numPr>
        <w:tabs>
          <w:tab w:val="left" w:pos="917"/>
        </w:tabs>
        <w:ind w:hanging="280"/>
        <w:jc w:val="left"/>
        <w:rPr>
          <w:sz w:val="19"/>
        </w:rPr>
      </w:pPr>
      <w:proofErr w:type="spellStart"/>
      <w:r>
        <w:rPr>
          <w:w w:val="75"/>
          <w:sz w:val="19"/>
        </w:rPr>
        <w:t>臨床</w:t>
      </w:r>
      <w:r>
        <w:rPr>
          <w:spacing w:val="-2"/>
          <w:w w:val="75"/>
          <w:sz w:val="19"/>
        </w:rPr>
        <w:t>評価の</w:t>
      </w:r>
      <w:r>
        <w:rPr>
          <w:w w:val="75"/>
          <w:sz w:val="19"/>
        </w:rPr>
        <w:t>計画</w:t>
      </w:r>
      <w:proofErr w:type="spellEnd"/>
    </w:p>
    <w:p w14:paraId="5C28841D" w14:textId="77777777" w:rsidR="00E66D05" w:rsidRDefault="00E66D05">
      <w:pPr>
        <w:pStyle w:val="a3"/>
        <w:spacing w:before="3"/>
      </w:pPr>
    </w:p>
    <w:p w14:paraId="196145C6" w14:textId="77777777" w:rsidR="00E66D05" w:rsidRDefault="00000000">
      <w:pPr>
        <w:pStyle w:val="a5"/>
        <w:numPr>
          <w:ilvl w:val="3"/>
          <w:numId w:val="45"/>
        </w:numPr>
        <w:tabs>
          <w:tab w:val="left" w:pos="917"/>
        </w:tabs>
        <w:ind w:hanging="280"/>
        <w:jc w:val="left"/>
        <w:rPr>
          <w:sz w:val="19"/>
        </w:rPr>
      </w:pPr>
      <w:proofErr w:type="spellStart"/>
      <w:r>
        <w:rPr>
          <w:w w:val="75"/>
          <w:sz w:val="19"/>
        </w:rPr>
        <w:t>文献</w:t>
      </w:r>
      <w:r>
        <w:rPr>
          <w:spacing w:val="-2"/>
          <w:w w:val="75"/>
          <w:sz w:val="19"/>
        </w:rPr>
        <w:t>検索の</w:t>
      </w:r>
      <w:r>
        <w:rPr>
          <w:w w:val="75"/>
          <w:sz w:val="19"/>
        </w:rPr>
        <w:t>方法</w:t>
      </w:r>
      <w:proofErr w:type="spellEnd"/>
    </w:p>
    <w:p w14:paraId="43BE6C5C" w14:textId="77777777" w:rsidR="00E66D05" w:rsidRDefault="00E66D05">
      <w:pPr>
        <w:pStyle w:val="a3"/>
        <w:spacing w:before="2"/>
      </w:pPr>
    </w:p>
    <w:p w14:paraId="7B4FDE6F" w14:textId="77777777" w:rsidR="00E66D05" w:rsidRDefault="00000000">
      <w:pPr>
        <w:pStyle w:val="a5"/>
        <w:numPr>
          <w:ilvl w:val="3"/>
          <w:numId w:val="45"/>
        </w:numPr>
        <w:tabs>
          <w:tab w:val="left" w:pos="917"/>
        </w:tabs>
        <w:ind w:hanging="280"/>
        <w:jc w:val="left"/>
        <w:rPr>
          <w:sz w:val="19"/>
          <w:lang w:eastAsia="ja-JP"/>
        </w:rPr>
      </w:pPr>
      <w:r>
        <w:rPr>
          <w:w w:val="75"/>
          <w:sz w:val="19"/>
          <w:lang w:eastAsia="ja-JP"/>
        </w:rPr>
        <w:t>文献</w:t>
      </w:r>
      <w:r>
        <w:rPr>
          <w:spacing w:val="-2"/>
          <w:w w:val="75"/>
          <w:sz w:val="19"/>
          <w:lang w:eastAsia="ja-JP"/>
        </w:rPr>
        <w:t>検索で</w:t>
      </w:r>
      <w:r>
        <w:rPr>
          <w:w w:val="75"/>
          <w:sz w:val="19"/>
          <w:lang w:eastAsia="ja-JP"/>
        </w:rPr>
        <w:t>得られた関連文書、</w:t>
      </w:r>
    </w:p>
    <w:p w14:paraId="4215406F" w14:textId="77777777" w:rsidR="00E66D05" w:rsidRDefault="00E66D05">
      <w:pPr>
        <w:pStyle w:val="a3"/>
        <w:spacing w:before="4"/>
        <w:rPr>
          <w:lang w:eastAsia="ja-JP"/>
        </w:rPr>
      </w:pPr>
    </w:p>
    <w:p w14:paraId="4455C2C2" w14:textId="77777777" w:rsidR="00E66D05" w:rsidRDefault="00000000">
      <w:pPr>
        <w:pStyle w:val="a5"/>
        <w:numPr>
          <w:ilvl w:val="3"/>
          <w:numId w:val="45"/>
        </w:numPr>
        <w:tabs>
          <w:tab w:val="left" w:pos="917"/>
        </w:tabs>
        <w:ind w:hanging="280"/>
        <w:jc w:val="left"/>
        <w:rPr>
          <w:sz w:val="19"/>
        </w:rPr>
      </w:pPr>
      <w:proofErr w:type="spellStart"/>
      <w:r>
        <w:rPr>
          <w:w w:val="75"/>
          <w:sz w:val="19"/>
        </w:rPr>
        <w:t>臨床</w:t>
      </w:r>
      <w:r>
        <w:rPr>
          <w:sz w:val="19"/>
        </w:rPr>
        <w:t>調査</w:t>
      </w:r>
      <w:r>
        <w:rPr>
          <w:w w:val="75"/>
          <w:sz w:val="19"/>
        </w:rPr>
        <w:t>で</w:t>
      </w:r>
      <w:r>
        <w:rPr>
          <w:spacing w:val="-2"/>
          <w:w w:val="75"/>
          <w:sz w:val="19"/>
        </w:rPr>
        <w:t>ある</w:t>
      </w:r>
      <w:proofErr w:type="spellEnd"/>
      <w:r>
        <w:rPr>
          <w:spacing w:val="-2"/>
          <w:w w:val="75"/>
          <w:sz w:val="19"/>
        </w:rPr>
        <w:t>、</w:t>
      </w:r>
    </w:p>
    <w:p w14:paraId="291D5D8D" w14:textId="77777777" w:rsidR="00E66D05" w:rsidRDefault="00E66D05">
      <w:pPr>
        <w:pStyle w:val="a3"/>
        <w:spacing w:before="9"/>
      </w:pPr>
    </w:p>
    <w:p w14:paraId="669AB23A" w14:textId="77777777" w:rsidR="00E66D05" w:rsidRDefault="00000000">
      <w:pPr>
        <w:pStyle w:val="a5"/>
        <w:numPr>
          <w:ilvl w:val="3"/>
          <w:numId w:val="45"/>
        </w:numPr>
        <w:tabs>
          <w:tab w:val="left" w:pos="917"/>
        </w:tabs>
        <w:spacing w:line="230" w:lineRule="auto"/>
        <w:ind w:right="104"/>
        <w:rPr>
          <w:sz w:val="19"/>
          <w:lang w:eastAsia="ja-JP"/>
        </w:rPr>
      </w:pPr>
      <w:r>
        <w:rPr>
          <w:w w:val="80"/>
          <w:sz w:val="19"/>
          <w:lang w:eastAsia="ja-JP"/>
        </w:rPr>
        <w:t>他の機器との関連で主張される同等性の妥当性、同等性の実証、適合性、同等・類似機器からの結論データ、</w:t>
      </w:r>
    </w:p>
    <w:p w14:paraId="57B44A43" w14:textId="77777777" w:rsidR="00E66D05" w:rsidRDefault="00E66D05">
      <w:pPr>
        <w:pStyle w:val="a3"/>
        <w:spacing w:before="3"/>
        <w:rPr>
          <w:lang w:eastAsia="ja-JP"/>
        </w:rPr>
      </w:pPr>
    </w:p>
    <w:p w14:paraId="3A91DB76" w14:textId="77777777" w:rsidR="00E66D05" w:rsidRDefault="00000000">
      <w:pPr>
        <w:pStyle w:val="a5"/>
        <w:numPr>
          <w:ilvl w:val="3"/>
          <w:numId w:val="45"/>
        </w:numPr>
        <w:tabs>
          <w:tab w:val="left" w:pos="917"/>
        </w:tabs>
        <w:spacing w:before="1"/>
        <w:ind w:hanging="280"/>
        <w:jc w:val="left"/>
        <w:rPr>
          <w:sz w:val="19"/>
          <w:lang w:eastAsia="ja-JP"/>
        </w:rPr>
      </w:pPr>
      <w:r>
        <w:rPr>
          <w:w w:val="75"/>
          <w:sz w:val="19"/>
          <w:lang w:eastAsia="ja-JP"/>
        </w:rPr>
        <w:t>市販後調査および</w:t>
      </w:r>
      <w:r>
        <w:rPr>
          <w:spacing w:val="-4"/>
          <w:w w:val="75"/>
          <w:sz w:val="19"/>
          <w:lang w:eastAsia="ja-JP"/>
        </w:rPr>
        <w:t>PMCF、</w:t>
      </w:r>
    </w:p>
    <w:p w14:paraId="089CFFA8" w14:textId="77777777" w:rsidR="00E66D05" w:rsidRDefault="00E66D05">
      <w:pPr>
        <w:pStyle w:val="a3"/>
        <w:spacing w:before="3"/>
        <w:rPr>
          <w:lang w:eastAsia="ja-JP"/>
        </w:rPr>
      </w:pPr>
    </w:p>
    <w:p w14:paraId="0A0895F1" w14:textId="77777777" w:rsidR="00E66D05" w:rsidRDefault="00000000">
      <w:pPr>
        <w:pStyle w:val="a5"/>
        <w:numPr>
          <w:ilvl w:val="3"/>
          <w:numId w:val="45"/>
        </w:numPr>
        <w:tabs>
          <w:tab w:val="left" w:pos="917"/>
        </w:tabs>
        <w:ind w:hanging="280"/>
        <w:jc w:val="left"/>
        <w:rPr>
          <w:sz w:val="19"/>
        </w:rPr>
      </w:pPr>
      <w:proofErr w:type="spellStart"/>
      <w:r>
        <w:rPr>
          <w:w w:val="75"/>
          <w:sz w:val="19"/>
        </w:rPr>
        <w:t>臨床評価報告</w:t>
      </w:r>
      <w:r>
        <w:rPr>
          <w:spacing w:val="-5"/>
          <w:w w:val="75"/>
          <w:sz w:val="19"/>
        </w:rPr>
        <w:t>書</w:t>
      </w:r>
      <w:proofErr w:type="spellEnd"/>
    </w:p>
    <w:p w14:paraId="066D0417" w14:textId="77777777" w:rsidR="00E66D05" w:rsidRDefault="00E66D05">
      <w:pPr>
        <w:pStyle w:val="a3"/>
        <w:spacing w:before="3"/>
      </w:pPr>
    </w:p>
    <w:p w14:paraId="1F42890D" w14:textId="77777777" w:rsidR="00E66D05" w:rsidRDefault="00000000">
      <w:pPr>
        <w:pStyle w:val="a5"/>
        <w:numPr>
          <w:ilvl w:val="3"/>
          <w:numId w:val="45"/>
        </w:numPr>
        <w:tabs>
          <w:tab w:val="left" w:pos="917"/>
        </w:tabs>
        <w:ind w:hanging="280"/>
        <w:jc w:val="left"/>
        <w:rPr>
          <w:sz w:val="19"/>
          <w:lang w:eastAsia="ja-JP"/>
        </w:rPr>
      </w:pPr>
      <w:r>
        <w:rPr>
          <w:w w:val="75"/>
          <w:sz w:val="19"/>
          <w:lang w:eastAsia="ja-JP"/>
        </w:rPr>
        <w:t>臨床試験または</w:t>
      </w:r>
      <w:r>
        <w:rPr>
          <w:spacing w:val="-2"/>
          <w:w w:val="75"/>
          <w:sz w:val="19"/>
          <w:lang w:eastAsia="ja-JP"/>
        </w:rPr>
        <w:t>PMCFの</w:t>
      </w:r>
      <w:r>
        <w:rPr>
          <w:w w:val="75"/>
          <w:sz w:val="19"/>
          <w:lang w:eastAsia="ja-JP"/>
        </w:rPr>
        <w:t>不履行に関する正当な理由</w:t>
      </w:r>
      <w:r>
        <w:rPr>
          <w:spacing w:val="-2"/>
          <w:w w:val="75"/>
          <w:sz w:val="19"/>
          <w:lang w:eastAsia="ja-JP"/>
        </w:rPr>
        <w:t>。</w:t>
      </w:r>
    </w:p>
    <w:p w14:paraId="56906F05" w14:textId="77777777" w:rsidR="00E66D05" w:rsidRDefault="00E66D05">
      <w:pPr>
        <w:pStyle w:val="a3"/>
        <w:spacing w:before="9"/>
        <w:rPr>
          <w:lang w:eastAsia="ja-JP"/>
        </w:rPr>
      </w:pPr>
    </w:p>
    <w:p w14:paraId="7DFFEE9A" w14:textId="77777777" w:rsidR="00E66D05" w:rsidRDefault="00000000">
      <w:pPr>
        <w:pStyle w:val="a3"/>
        <w:spacing w:line="230" w:lineRule="auto"/>
        <w:ind w:left="637" w:right="105"/>
        <w:jc w:val="both"/>
        <w:rPr>
          <w:lang w:eastAsia="ja-JP"/>
        </w:rPr>
      </w:pPr>
      <w:r>
        <w:rPr>
          <w:spacing w:val="-2"/>
          <w:w w:val="80"/>
          <w:lang w:eastAsia="ja-JP"/>
        </w:rPr>
        <w:t>臨床評価に含まれる臨床試験の臨床データに関し、</w:t>
      </w:r>
      <w:r>
        <w:rPr>
          <w:w w:val="80"/>
          <w:lang w:eastAsia="ja-JP"/>
        </w:rPr>
        <w:t>当該</w:t>
      </w:r>
      <w:r>
        <w:rPr>
          <w:spacing w:val="-2"/>
          <w:w w:val="80"/>
          <w:lang w:eastAsia="ja-JP"/>
        </w:rPr>
        <w:t>届出機関は</w:t>
      </w:r>
      <w:r>
        <w:rPr>
          <w:w w:val="80"/>
          <w:lang w:eastAsia="ja-JP"/>
        </w:rPr>
        <w:t>、承認された</w:t>
      </w:r>
      <w:r>
        <w:rPr>
          <w:w w:val="85"/>
          <w:lang w:eastAsia="ja-JP"/>
        </w:rPr>
        <w:t>臨床試験計 画に照らして</w:t>
      </w:r>
      <w:r>
        <w:rPr>
          <w:w w:val="80"/>
          <w:lang w:eastAsia="ja-JP"/>
        </w:rPr>
        <w:t>、製造業者により引き出された結論が妥当であることを確認しなければならない。</w:t>
      </w:r>
    </w:p>
    <w:p w14:paraId="5E717757" w14:textId="77777777" w:rsidR="00E66D05" w:rsidRDefault="00E66D05">
      <w:pPr>
        <w:pStyle w:val="a3"/>
        <w:spacing w:before="129"/>
        <w:rPr>
          <w:lang w:eastAsia="ja-JP"/>
        </w:rPr>
      </w:pPr>
    </w:p>
    <w:p w14:paraId="41FC25F0" w14:textId="77777777" w:rsidR="00E66D05" w:rsidRDefault="00000000">
      <w:pPr>
        <w:pStyle w:val="a3"/>
        <w:spacing w:line="228" w:lineRule="auto"/>
        <w:ind w:left="637" w:right="105"/>
        <w:jc w:val="both"/>
        <w:rPr>
          <w:lang w:eastAsia="ja-JP"/>
        </w:rPr>
      </w:pPr>
      <w:r>
        <w:rPr>
          <w:w w:val="85"/>
          <w:lang w:eastAsia="ja-JP"/>
        </w:rPr>
        <w:t>届出機関は、臨床評価が</w:t>
      </w:r>
      <w:r>
        <w:rPr>
          <w:w w:val="80"/>
          <w:lang w:eastAsia="ja-JP"/>
        </w:rPr>
        <w:t>附属書Ⅰに規定された</w:t>
      </w:r>
      <w:r>
        <w:rPr>
          <w:w w:val="85"/>
          <w:lang w:eastAsia="ja-JP"/>
        </w:rPr>
        <w:t>関連する安全性及び</w:t>
      </w:r>
      <w:r>
        <w:rPr>
          <w:w w:val="80"/>
          <w:lang w:eastAsia="ja-JP"/>
        </w:rPr>
        <w:t>性能要件に</w:t>
      </w:r>
      <w:r>
        <w:rPr>
          <w:w w:val="85"/>
          <w:lang w:eastAsia="ja-JP"/>
        </w:rPr>
        <w:t>適切に対応</w:t>
      </w:r>
      <w:r>
        <w:rPr>
          <w:w w:val="80"/>
          <w:lang w:eastAsia="ja-JP"/>
        </w:rPr>
        <w:t>し、リスク管理要件と適切に整合し、附属書ⅩⅣに従って実施され、かつ、機器に関連して提供される情報に適切に反映されている</w:t>
      </w:r>
      <w:r>
        <w:rPr>
          <w:w w:val="85"/>
          <w:lang w:eastAsia="ja-JP"/>
        </w:rPr>
        <w:t>ことを確認しなければならない</w:t>
      </w:r>
      <w:r>
        <w:rPr>
          <w:w w:val="80"/>
          <w:lang w:eastAsia="ja-JP"/>
        </w:rPr>
        <w:t>。</w:t>
      </w:r>
    </w:p>
    <w:p w14:paraId="01484028" w14:textId="77777777" w:rsidR="00E66D05" w:rsidRDefault="00E66D05">
      <w:pPr>
        <w:pStyle w:val="a3"/>
        <w:rPr>
          <w:lang w:eastAsia="ja-JP"/>
        </w:rPr>
      </w:pPr>
    </w:p>
    <w:p w14:paraId="4BD1FB73" w14:textId="77777777" w:rsidR="00E66D05" w:rsidRDefault="00E66D05">
      <w:pPr>
        <w:pStyle w:val="a3"/>
        <w:spacing w:before="79"/>
        <w:rPr>
          <w:lang w:eastAsia="ja-JP"/>
        </w:rPr>
      </w:pPr>
    </w:p>
    <w:p w14:paraId="51A8381B" w14:textId="77777777" w:rsidR="00E66D05" w:rsidRDefault="00000000">
      <w:pPr>
        <w:pStyle w:val="a5"/>
        <w:numPr>
          <w:ilvl w:val="2"/>
          <w:numId w:val="45"/>
        </w:numPr>
        <w:tabs>
          <w:tab w:val="left" w:pos="637"/>
        </w:tabs>
        <w:ind w:hanging="530"/>
        <w:rPr>
          <w:sz w:val="19"/>
        </w:rPr>
      </w:pPr>
      <w:proofErr w:type="spellStart"/>
      <w:r>
        <w:rPr>
          <w:w w:val="75"/>
          <w:sz w:val="19"/>
        </w:rPr>
        <w:t>具体的な</w:t>
      </w:r>
      <w:r>
        <w:rPr>
          <w:spacing w:val="-2"/>
          <w:w w:val="85"/>
          <w:sz w:val="19"/>
        </w:rPr>
        <w:t>手続き</w:t>
      </w:r>
      <w:proofErr w:type="spellEnd"/>
    </w:p>
    <w:p w14:paraId="3D7D3422" w14:textId="77777777" w:rsidR="00E66D05" w:rsidRDefault="00E66D05">
      <w:pPr>
        <w:pStyle w:val="a3"/>
        <w:spacing w:before="129"/>
      </w:pPr>
    </w:p>
    <w:p w14:paraId="0745CB68" w14:textId="77777777" w:rsidR="00E66D05" w:rsidRDefault="00000000">
      <w:pPr>
        <w:pStyle w:val="a3"/>
        <w:spacing w:line="228" w:lineRule="auto"/>
        <w:ind w:left="637" w:right="104"/>
        <w:jc w:val="both"/>
        <w:rPr>
          <w:lang w:eastAsia="ja-JP"/>
        </w:rPr>
      </w:pPr>
      <w:r>
        <w:rPr>
          <w:w w:val="75"/>
          <w:lang w:eastAsia="ja-JP"/>
        </w:rPr>
        <w:t>届出機関は</w:t>
      </w:r>
      <w:r>
        <w:rPr>
          <w:spacing w:val="-2"/>
          <w:w w:val="90"/>
          <w:lang w:eastAsia="ja-JP"/>
        </w:rPr>
        <w:t>，その指定された附属書 IX の第 5 節及び第 6 節，附属書 X の第 6 節並びに附属書 XI の第 16 節で</w:t>
      </w:r>
      <w:r>
        <w:rPr>
          <w:w w:val="75"/>
          <w:lang w:eastAsia="ja-JP"/>
        </w:rPr>
        <w:t>言及</w:t>
      </w:r>
      <w:r>
        <w:rPr>
          <w:spacing w:val="-2"/>
          <w:w w:val="90"/>
          <w:lang w:eastAsia="ja-JP"/>
        </w:rPr>
        <w:t>されて</w:t>
      </w:r>
      <w:r>
        <w:rPr>
          <w:w w:val="75"/>
          <w:lang w:eastAsia="ja-JP"/>
        </w:rPr>
        <w:t>いる手 続きのための文書化された手順，十分な専門知識及び設備を備えていなければならない</w:t>
      </w:r>
      <w:r>
        <w:rPr>
          <w:spacing w:val="-2"/>
          <w:w w:val="90"/>
          <w:lang w:eastAsia="ja-JP"/>
        </w:rPr>
        <w:t>。</w:t>
      </w:r>
    </w:p>
    <w:p w14:paraId="1B98FA19" w14:textId="77777777" w:rsidR="00E66D05" w:rsidRDefault="00E66D05">
      <w:pPr>
        <w:pStyle w:val="a3"/>
        <w:spacing w:before="133"/>
        <w:rPr>
          <w:lang w:eastAsia="ja-JP"/>
        </w:rPr>
      </w:pPr>
    </w:p>
    <w:p w14:paraId="56BF5617" w14:textId="77777777" w:rsidR="00E66D05" w:rsidRDefault="00000000">
      <w:pPr>
        <w:pStyle w:val="a3"/>
        <w:spacing w:line="228" w:lineRule="auto"/>
        <w:ind w:left="637" w:right="105"/>
        <w:jc w:val="both"/>
        <w:rPr>
          <w:lang w:eastAsia="ja-JP"/>
        </w:rPr>
      </w:pPr>
      <w:r>
        <w:rPr>
          <w:w w:val="75"/>
          <w:lang w:eastAsia="ja-JP"/>
        </w:rPr>
        <w:t>規則（EU）No.722/2012で言及されているような、TSE感受性のある種の</w:t>
      </w:r>
      <w:r>
        <w:rPr>
          <w:w w:val="80"/>
          <w:lang w:eastAsia="ja-JP"/>
        </w:rPr>
        <w:t>動物由来の組織もしくは細胞、またはそれらの派生物を利用して製造された機器の場合、</w:t>
      </w:r>
      <w:r>
        <w:rPr>
          <w:w w:val="75"/>
          <w:lang w:eastAsia="ja-JP"/>
        </w:rPr>
        <w:t>届出機関は</w:t>
      </w:r>
      <w:r>
        <w:rPr>
          <w:w w:val="80"/>
          <w:lang w:eastAsia="ja-JP"/>
        </w:rPr>
        <w:t>、関連する所轄当局のための要約評価報告書の作成を含め、同規則で規定されている要件を満たす</w:t>
      </w:r>
      <w:r>
        <w:rPr>
          <w:w w:val="75"/>
          <w:lang w:eastAsia="ja-JP"/>
        </w:rPr>
        <w:t>文書化された</w:t>
      </w:r>
      <w:r>
        <w:rPr>
          <w:w w:val="80"/>
          <w:lang w:eastAsia="ja-JP"/>
        </w:rPr>
        <w:t>手順を備えて</w:t>
      </w:r>
      <w:r>
        <w:rPr>
          <w:w w:val="75"/>
          <w:lang w:eastAsia="ja-JP"/>
        </w:rPr>
        <w:t>いなければならない</w:t>
      </w:r>
      <w:r>
        <w:rPr>
          <w:w w:val="80"/>
          <w:lang w:eastAsia="ja-JP"/>
        </w:rPr>
        <w:t>。</w:t>
      </w:r>
    </w:p>
    <w:p w14:paraId="0556955D" w14:textId="77777777" w:rsidR="00E66D05" w:rsidRDefault="00E66D05">
      <w:pPr>
        <w:pStyle w:val="a3"/>
        <w:rPr>
          <w:lang w:eastAsia="ja-JP"/>
        </w:rPr>
      </w:pPr>
    </w:p>
    <w:p w14:paraId="65ACBE90" w14:textId="77777777" w:rsidR="00E66D05" w:rsidRDefault="00E66D05">
      <w:pPr>
        <w:pStyle w:val="a3"/>
        <w:spacing w:before="79"/>
        <w:rPr>
          <w:lang w:eastAsia="ja-JP"/>
        </w:rPr>
      </w:pPr>
    </w:p>
    <w:p w14:paraId="2F1799D8" w14:textId="77777777" w:rsidR="00E66D05" w:rsidRDefault="00000000">
      <w:pPr>
        <w:pStyle w:val="a5"/>
        <w:numPr>
          <w:ilvl w:val="1"/>
          <w:numId w:val="45"/>
        </w:numPr>
        <w:tabs>
          <w:tab w:val="left" w:pos="637"/>
        </w:tabs>
        <w:ind w:hanging="530"/>
        <w:rPr>
          <w:sz w:val="19"/>
        </w:rPr>
      </w:pPr>
      <w:proofErr w:type="spellStart"/>
      <w:r>
        <w:rPr>
          <w:spacing w:val="-2"/>
          <w:w w:val="85"/>
          <w:sz w:val="19"/>
        </w:rPr>
        <w:t>報告</w:t>
      </w:r>
      <w:proofErr w:type="spellEnd"/>
    </w:p>
    <w:p w14:paraId="3775ACCA" w14:textId="77777777" w:rsidR="00E66D05" w:rsidRDefault="00E66D05">
      <w:pPr>
        <w:pStyle w:val="a3"/>
        <w:spacing w:before="120"/>
      </w:pPr>
    </w:p>
    <w:p w14:paraId="38729980" w14:textId="77777777" w:rsidR="00E66D05" w:rsidRDefault="00000000">
      <w:pPr>
        <w:pStyle w:val="a3"/>
        <w:ind w:left="637"/>
        <w:rPr>
          <w:lang w:eastAsia="ja-JP"/>
        </w:rPr>
      </w:pPr>
      <w:r>
        <w:rPr>
          <w:w w:val="80"/>
          <w:lang w:eastAsia="ja-JP"/>
        </w:rPr>
        <w:t>通知された機関は</w:t>
      </w:r>
      <w:r>
        <w:rPr>
          <w:spacing w:val="-2"/>
          <w:w w:val="80"/>
          <w:lang w:eastAsia="ja-JP"/>
        </w:rPr>
        <w:t>、以下のことを行わなければならない：</w:t>
      </w:r>
    </w:p>
    <w:p w14:paraId="1F778E5B" w14:textId="77777777" w:rsidR="00E66D05" w:rsidRDefault="00E66D05">
      <w:pPr>
        <w:pStyle w:val="a3"/>
        <w:spacing w:before="12"/>
        <w:rPr>
          <w:lang w:eastAsia="ja-JP"/>
        </w:rPr>
      </w:pPr>
    </w:p>
    <w:p w14:paraId="489CFE24" w14:textId="77777777" w:rsidR="00E66D05" w:rsidRDefault="00000000">
      <w:pPr>
        <w:pStyle w:val="a5"/>
        <w:numPr>
          <w:ilvl w:val="0"/>
          <w:numId w:val="36"/>
        </w:numPr>
        <w:tabs>
          <w:tab w:val="left" w:pos="917"/>
        </w:tabs>
        <w:spacing w:line="228" w:lineRule="auto"/>
        <w:ind w:right="103"/>
        <w:rPr>
          <w:sz w:val="19"/>
          <w:lang w:eastAsia="ja-JP"/>
        </w:rPr>
      </w:pPr>
      <w:r>
        <w:rPr>
          <w:w w:val="80"/>
          <w:sz w:val="19"/>
          <w:lang w:eastAsia="ja-JP"/>
        </w:rPr>
        <w:t>適合性評価の全段階が文書化され、評価の結論が明確であり、本規則の要求事項に適合していることを実証し、指定当局の要員など、評価に関与していない者に対して適合の客観的証拠を示すことができるようにすること、</w:t>
      </w:r>
    </w:p>
    <w:p w14:paraId="49CE970D" w14:textId="77777777" w:rsidR="00E66D05" w:rsidRDefault="00E66D05">
      <w:pPr>
        <w:pStyle w:val="a3"/>
        <w:spacing w:before="17"/>
        <w:rPr>
          <w:lang w:eastAsia="ja-JP"/>
        </w:rPr>
      </w:pPr>
    </w:p>
    <w:p w14:paraId="15859DC0" w14:textId="77777777" w:rsidR="00E66D05" w:rsidRDefault="00000000">
      <w:pPr>
        <w:pStyle w:val="a5"/>
        <w:numPr>
          <w:ilvl w:val="0"/>
          <w:numId w:val="36"/>
        </w:numPr>
        <w:tabs>
          <w:tab w:val="left" w:pos="917"/>
        </w:tabs>
        <w:spacing w:line="228" w:lineRule="auto"/>
        <w:ind w:right="106"/>
        <w:rPr>
          <w:sz w:val="19"/>
          <w:lang w:eastAsia="ja-JP"/>
        </w:rPr>
      </w:pPr>
      <w:r>
        <w:rPr>
          <w:w w:val="75"/>
          <w:sz w:val="19"/>
          <w:lang w:eastAsia="ja-JP"/>
        </w:rPr>
        <w:t>識別可能な監査証跡を提供するのに十分な記録が</w:t>
      </w:r>
      <w:r>
        <w:rPr>
          <w:sz w:val="19"/>
          <w:lang w:eastAsia="ja-JP"/>
        </w:rPr>
        <w:t>、</w:t>
      </w:r>
      <w:r>
        <w:rPr>
          <w:w w:val="75"/>
          <w:sz w:val="19"/>
          <w:lang w:eastAsia="ja-JP"/>
        </w:rPr>
        <w:t>品質マネジメント</w:t>
      </w:r>
      <w:r>
        <w:rPr>
          <w:w w:val="85"/>
          <w:sz w:val="19"/>
          <w:lang w:eastAsia="ja-JP"/>
        </w:rPr>
        <w:t>システムの監査に</w:t>
      </w:r>
      <w:r>
        <w:rPr>
          <w:w w:val="75"/>
          <w:sz w:val="19"/>
          <w:lang w:eastAsia="ja-JP"/>
        </w:rPr>
        <w:t>利用できるようにする</w:t>
      </w:r>
      <w:r>
        <w:rPr>
          <w:w w:val="85"/>
          <w:sz w:val="19"/>
          <w:lang w:eastAsia="ja-JP"/>
        </w:rPr>
        <w:t>、</w:t>
      </w:r>
    </w:p>
    <w:p w14:paraId="420181ED" w14:textId="77777777" w:rsidR="00E66D05" w:rsidRDefault="00E66D05">
      <w:pPr>
        <w:pStyle w:val="a3"/>
        <w:spacing w:before="15"/>
        <w:rPr>
          <w:lang w:eastAsia="ja-JP"/>
        </w:rPr>
      </w:pPr>
    </w:p>
    <w:p w14:paraId="4EE23D42" w14:textId="77777777" w:rsidR="00E66D05" w:rsidRDefault="00000000">
      <w:pPr>
        <w:pStyle w:val="a5"/>
        <w:numPr>
          <w:ilvl w:val="0"/>
          <w:numId w:val="36"/>
        </w:numPr>
        <w:tabs>
          <w:tab w:val="left" w:pos="917"/>
        </w:tabs>
        <w:spacing w:line="228" w:lineRule="auto"/>
        <w:ind w:right="106"/>
        <w:rPr>
          <w:sz w:val="19"/>
          <w:lang w:eastAsia="ja-JP"/>
        </w:rPr>
      </w:pPr>
      <w:r>
        <w:rPr>
          <w:w w:val="80"/>
          <w:sz w:val="19"/>
          <w:lang w:eastAsia="ja-JP"/>
        </w:rPr>
        <w:t>臨床評価評価の結論を臨床評価評価</w:t>
      </w:r>
      <w:r>
        <w:rPr>
          <w:w w:val="85"/>
          <w:sz w:val="19"/>
          <w:lang w:eastAsia="ja-JP"/>
        </w:rPr>
        <w:t>報告</w:t>
      </w:r>
      <w:r>
        <w:rPr>
          <w:w w:val="80"/>
          <w:sz w:val="19"/>
          <w:lang w:eastAsia="ja-JP"/>
        </w:rPr>
        <w:t>書に明確に記載すること。</w:t>
      </w:r>
    </w:p>
    <w:p w14:paraId="5854F6D9" w14:textId="77777777" w:rsidR="00E66D05" w:rsidRDefault="00E66D05">
      <w:pPr>
        <w:pStyle w:val="a3"/>
        <w:spacing w:before="15"/>
        <w:rPr>
          <w:lang w:eastAsia="ja-JP"/>
        </w:rPr>
      </w:pPr>
    </w:p>
    <w:p w14:paraId="4E8ED5EC" w14:textId="77777777" w:rsidR="00E66D05" w:rsidRDefault="00000000">
      <w:pPr>
        <w:pStyle w:val="a5"/>
        <w:numPr>
          <w:ilvl w:val="0"/>
          <w:numId w:val="36"/>
        </w:numPr>
        <w:tabs>
          <w:tab w:val="left" w:pos="917"/>
        </w:tabs>
        <w:spacing w:line="228" w:lineRule="auto"/>
        <w:ind w:right="106"/>
        <w:rPr>
          <w:sz w:val="19"/>
          <w:lang w:eastAsia="ja-JP"/>
        </w:rPr>
      </w:pPr>
      <w:r>
        <w:rPr>
          <w:w w:val="80"/>
          <w:sz w:val="19"/>
          <w:lang w:eastAsia="ja-JP"/>
        </w:rPr>
        <w:t>この報告書は、</w:t>
      </w:r>
      <w:r>
        <w:rPr>
          <w:smallCaps/>
          <w:w w:val="80"/>
          <w:sz w:val="19"/>
          <w:lang w:eastAsia="ja-JP"/>
        </w:rPr>
        <w:t>MdCG</w:t>
      </w:r>
      <w:r>
        <w:rPr>
          <w:w w:val="80"/>
          <w:sz w:val="19"/>
          <w:lang w:eastAsia="ja-JP"/>
        </w:rPr>
        <w:t xml:space="preserve"> が定める最小限の要素を含む標準的な書式に基づくものと</w:t>
      </w:r>
      <w:r>
        <w:rPr>
          <w:spacing w:val="40"/>
          <w:sz w:val="19"/>
          <w:lang w:eastAsia="ja-JP"/>
        </w:rPr>
        <w:t>する</w:t>
      </w:r>
      <w:r>
        <w:rPr>
          <w:w w:val="80"/>
          <w:sz w:val="19"/>
          <w:lang w:eastAsia="ja-JP"/>
        </w:rPr>
        <w:t>。</w:t>
      </w:r>
    </w:p>
    <w:p w14:paraId="58B19892" w14:textId="77777777" w:rsidR="00E66D05" w:rsidRDefault="00E66D05">
      <w:pPr>
        <w:spacing w:line="228" w:lineRule="auto"/>
        <w:jc w:val="both"/>
        <w:rPr>
          <w:sz w:val="19"/>
          <w:lang w:eastAsia="ja-JP"/>
        </w:rPr>
        <w:sectPr w:rsidR="00E66D05">
          <w:headerReference w:type="default" r:id="rId142"/>
          <w:pgSz w:w="11910" w:h="16840"/>
          <w:pgMar w:top="1260" w:right="1240" w:bottom="280" w:left="1240" w:header="967" w:footer="0" w:gutter="0"/>
          <w:cols w:space="720"/>
        </w:sectPr>
      </w:pPr>
    </w:p>
    <w:p w14:paraId="30371113" w14:textId="77777777" w:rsidR="00E66D05" w:rsidRDefault="00000000">
      <w:pPr>
        <w:pStyle w:val="a3"/>
        <w:spacing w:before="207"/>
        <w:ind w:left="637"/>
        <w:rPr>
          <w:lang w:eastAsia="ja-JP"/>
        </w:rPr>
      </w:pPr>
      <w:r>
        <w:rPr>
          <w:w w:val="80"/>
          <w:lang w:eastAsia="ja-JP"/>
        </w:rPr>
        <w:lastRenderedPageBreak/>
        <w:t>通知機関の報告書は</w:t>
      </w:r>
      <w:r>
        <w:rPr>
          <w:spacing w:val="-2"/>
          <w:w w:val="80"/>
          <w:lang w:eastAsia="ja-JP"/>
        </w:rPr>
        <w:t>、以下の通りでなければならない：</w:t>
      </w:r>
    </w:p>
    <w:p w14:paraId="4B96DF4B" w14:textId="77777777" w:rsidR="00E66D05" w:rsidRDefault="00E66D05">
      <w:pPr>
        <w:pStyle w:val="a3"/>
        <w:spacing w:before="51"/>
        <w:rPr>
          <w:lang w:eastAsia="ja-JP"/>
        </w:rPr>
      </w:pPr>
    </w:p>
    <w:p w14:paraId="76010E78" w14:textId="77777777" w:rsidR="00E66D05" w:rsidRDefault="00000000">
      <w:pPr>
        <w:pStyle w:val="a5"/>
        <w:numPr>
          <w:ilvl w:val="0"/>
          <w:numId w:val="36"/>
        </w:numPr>
        <w:tabs>
          <w:tab w:val="left" w:pos="917"/>
        </w:tabs>
        <w:spacing w:line="228" w:lineRule="auto"/>
        <w:ind w:right="104"/>
        <w:rPr>
          <w:sz w:val="19"/>
          <w:lang w:eastAsia="ja-JP"/>
        </w:rPr>
      </w:pPr>
      <w:r>
        <w:rPr>
          <w:spacing w:val="-2"/>
          <w:w w:val="85"/>
          <w:sz w:val="19"/>
          <w:lang w:eastAsia="ja-JP"/>
        </w:rPr>
        <w:t>評価の結果を明確に文書化し、</w:t>
      </w:r>
      <w:r>
        <w:rPr>
          <w:w w:val="80"/>
          <w:sz w:val="19"/>
          <w:lang w:eastAsia="ja-JP"/>
        </w:rPr>
        <w:t>製造者の本規則の要求事項への適合性の</w:t>
      </w:r>
      <w:r>
        <w:rPr>
          <w:spacing w:val="-2"/>
          <w:w w:val="85"/>
          <w:sz w:val="19"/>
          <w:lang w:eastAsia="ja-JP"/>
        </w:rPr>
        <w:t>検証から明確な結論を導き出す</w:t>
      </w:r>
      <w:r>
        <w:rPr>
          <w:w w:val="80"/>
          <w:sz w:val="19"/>
          <w:lang w:eastAsia="ja-JP"/>
        </w:rPr>
        <w:t>こと、</w:t>
      </w:r>
    </w:p>
    <w:p w14:paraId="219503B6" w14:textId="77777777" w:rsidR="00E66D05" w:rsidRDefault="00E66D05">
      <w:pPr>
        <w:pStyle w:val="a3"/>
        <w:spacing w:before="56"/>
        <w:rPr>
          <w:lang w:eastAsia="ja-JP"/>
        </w:rPr>
      </w:pPr>
    </w:p>
    <w:p w14:paraId="6CBC292B" w14:textId="77777777" w:rsidR="00E66D05" w:rsidRDefault="00000000">
      <w:pPr>
        <w:pStyle w:val="a5"/>
        <w:numPr>
          <w:ilvl w:val="0"/>
          <w:numId w:val="36"/>
        </w:numPr>
        <w:tabs>
          <w:tab w:val="left" w:pos="917"/>
        </w:tabs>
        <w:spacing w:line="228" w:lineRule="auto"/>
        <w:ind w:right="105"/>
        <w:rPr>
          <w:sz w:val="19"/>
          <w:lang w:eastAsia="ja-JP"/>
        </w:rPr>
      </w:pPr>
      <w:r>
        <w:rPr>
          <w:w w:val="80"/>
          <w:sz w:val="19"/>
          <w:lang w:eastAsia="ja-JP"/>
        </w:rPr>
        <w:t>この勧告は，通告を受けた機関の担当者が署名しなければならない。</w:t>
      </w:r>
    </w:p>
    <w:p w14:paraId="09843E7A" w14:textId="77777777" w:rsidR="00E66D05" w:rsidRDefault="00E66D05">
      <w:pPr>
        <w:pStyle w:val="a3"/>
        <w:spacing w:before="46"/>
        <w:rPr>
          <w:lang w:eastAsia="ja-JP"/>
        </w:rPr>
      </w:pPr>
    </w:p>
    <w:p w14:paraId="315D7882" w14:textId="77777777" w:rsidR="00E66D05" w:rsidRDefault="00000000">
      <w:pPr>
        <w:pStyle w:val="a5"/>
        <w:numPr>
          <w:ilvl w:val="0"/>
          <w:numId w:val="36"/>
        </w:numPr>
        <w:tabs>
          <w:tab w:val="left" w:pos="917"/>
        </w:tabs>
        <w:ind w:hanging="280"/>
        <w:jc w:val="left"/>
        <w:rPr>
          <w:sz w:val="19"/>
          <w:lang w:eastAsia="ja-JP"/>
        </w:rPr>
      </w:pPr>
      <w:r>
        <w:rPr>
          <w:spacing w:val="-2"/>
          <w:w w:val="75"/>
          <w:sz w:val="19"/>
          <w:lang w:eastAsia="ja-JP"/>
        </w:rPr>
        <w:t>当該</w:t>
      </w:r>
      <w:r>
        <w:rPr>
          <w:w w:val="75"/>
          <w:sz w:val="19"/>
          <w:lang w:eastAsia="ja-JP"/>
        </w:rPr>
        <w:t>メーカーに提供される</w:t>
      </w:r>
      <w:r>
        <w:rPr>
          <w:spacing w:val="-2"/>
          <w:w w:val="75"/>
          <w:sz w:val="19"/>
          <w:lang w:eastAsia="ja-JP"/>
        </w:rPr>
        <w:t>。</w:t>
      </w:r>
    </w:p>
    <w:p w14:paraId="69E4D0D1" w14:textId="77777777" w:rsidR="00E66D05" w:rsidRDefault="00E66D05">
      <w:pPr>
        <w:pStyle w:val="a3"/>
        <w:rPr>
          <w:lang w:eastAsia="ja-JP"/>
        </w:rPr>
      </w:pPr>
    </w:p>
    <w:p w14:paraId="0A2BC79B" w14:textId="77777777" w:rsidR="00E66D05" w:rsidRDefault="00E66D05">
      <w:pPr>
        <w:pStyle w:val="a3"/>
        <w:spacing w:before="29"/>
        <w:rPr>
          <w:lang w:eastAsia="ja-JP"/>
        </w:rPr>
      </w:pPr>
    </w:p>
    <w:p w14:paraId="4C954B71" w14:textId="77777777" w:rsidR="00E66D05" w:rsidRDefault="00000000">
      <w:pPr>
        <w:pStyle w:val="a5"/>
        <w:numPr>
          <w:ilvl w:val="1"/>
          <w:numId w:val="45"/>
        </w:numPr>
        <w:tabs>
          <w:tab w:val="left" w:pos="637"/>
        </w:tabs>
        <w:spacing w:before="1"/>
        <w:ind w:hanging="530"/>
        <w:rPr>
          <w:sz w:val="19"/>
        </w:rPr>
      </w:pPr>
      <w:proofErr w:type="spellStart"/>
      <w:r>
        <w:rPr>
          <w:w w:val="75"/>
          <w:sz w:val="19"/>
        </w:rPr>
        <w:t>最終</w:t>
      </w:r>
      <w:r>
        <w:rPr>
          <w:spacing w:val="-2"/>
          <w:w w:val="85"/>
          <w:sz w:val="19"/>
        </w:rPr>
        <w:t>審査</w:t>
      </w:r>
      <w:proofErr w:type="spellEnd"/>
    </w:p>
    <w:p w14:paraId="167C087E" w14:textId="77777777" w:rsidR="00E66D05" w:rsidRDefault="00E66D05">
      <w:pPr>
        <w:pStyle w:val="a3"/>
        <w:spacing w:before="179"/>
      </w:pPr>
    </w:p>
    <w:p w14:paraId="2F5E8677" w14:textId="77777777" w:rsidR="00E66D05" w:rsidRDefault="00000000">
      <w:pPr>
        <w:pStyle w:val="a3"/>
        <w:spacing w:before="1"/>
        <w:ind w:left="637"/>
        <w:rPr>
          <w:lang w:eastAsia="ja-JP"/>
        </w:rPr>
      </w:pPr>
      <w:r>
        <w:rPr>
          <w:w w:val="80"/>
          <w:lang w:eastAsia="ja-JP"/>
        </w:rPr>
        <w:t>通知された機関は、最終的な</w:t>
      </w:r>
      <w:r>
        <w:rPr>
          <w:spacing w:val="-2"/>
          <w:w w:val="80"/>
          <w:lang w:eastAsia="ja-JP"/>
        </w:rPr>
        <w:t>決定を</w:t>
      </w:r>
      <w:r>
        <w:rPr>
          <w:w w:val="80"/>
          <w:lang w:eastAsia="ja-JP"/>
        </w:rPr>
        <w:t>下す前に、</w:t>
      </w:r>
      <w:r>
        <w:rPr>
          <w:spacing w:val="-2"/>
          <w:w w:val="80"/>
          <w:lang w:eastAsia="ja-JP"/>
        </w:rPr>
        <w:t>次のことを</w:t>
      </w:r>
      <w:r>
        <w:rPr>
          <w:w w:val="80"/>
          <w:lang w:eastAsia="ja-JP"/>
        </w:rPr>
        <w:t>行わなければならない</w:t>
      </w:r>
      <w:r>
        <w:rPr>
          <w:spacing w:val="-2"/>
          <w:w w:val="80"/>
          <w:lang w:eastAsia="ja-JP"/>
        </w:rPr>
        <w:t>：</w:t>
      </w:r>
    </w:p>
    <w:p w14:paraId="58596203" w14:textId="77777777" w:rsidR="00E66D05" w:rsidRDefault="00E66D05">
      <w:pPr>
        <w:pStyle w:val="a3"/>
        <w:spacing w:before="52"/>
        <w:rPr>
          <w:lang w:eastAsia="ja-JP"/>
        </w:rPr>
      </w:pPr>
    </w:p>
    <w:p w14:paraId="781204AC" w14:textId="77777777" w:rsidR="00E66D05" w:rsidRDefault="00000000">
      <w:pPr>
        <w:pStyle w:val="a5"/>
        <w:numPr>
          <w:ilvl w:val="0"/>
          <w:numId w:val="35"/>
        </w:numPr>
        <w:tabs>
          <w:tab w:val="left" w:pos="917"/>
        </w:tabs>
        <w:spacing w:before="1" w:line="228" w:lineRule="auto"/>
        <w:ind w:right="105"/>
        <w:rPr>
          <w:sz w:val="19"/>
          <w:lang w:eastAsia="ja-JP"/>
        </w:rPr>
      </w:pPr>
      <w:r>
        <w:rPr>
          <w:w w:val="85"/>
          <w:sz w:val="19"/>
          <w:lang w:eastAsia="ja-JP"/>
        </w:rPr>
        <w:t>特定のプロジェクトに関する最終的なレビューと意思決定のために割り当てられた担当者が</w:t>
      </w:r>
      <w:r>
        <w:rPr>
          <w:w w:val="80"/>
          <w:sz w:val="19"/>
          <w:lang w:eastAsia="ja-JP"/>
        </w:rPr>
        <w:t>、適切な権限を有し、査定を実施した担当者とは異なることを</w:t>
      </w:r>
      <w:r>
        <w:rPr>
          <w:w w:val="85"/>
          <w:sz w:val="19"/>
          <w:lang w:eastAsia="ja-JP"/>
        </w:rPr>
        <w:t>確認</w:t>
      </w:r>
      <w:r>
        <w:rPr>
          <w:w w:val="80"/>
          <w:sz w:val="19"/>
          <w:lang w:eastAsia="ja-JP"/>
        </w:rPr>
        <w:t>する、</w:t>
      </w:r>
    </w:p>
    <w:p w14:paraId="664A36CA" w14:textId="77777777" w:rsidR="00E66D05" w:rsidRDefault="00E66D05">
      <w:pPr>
        <w:pStyle w:val="a3"/>
        <w:spacing w:before="52"/>
        <w:rPr>
          <w:lang w:eastAsia="ja-JP"/>
        </w:rPr>
      </w:pPr>
    </w:p>
    <w:p w14:paraId="4824CA69" w14:textId="77777777" w:rsidR="00E66D05" w:rsidRDefault="00000000">
      <w:pPr>
        <w:pStyle w:val="a5"/>
        <w:numPr>
          <w:ilvl w:val="0"/>
          <w:numId w:val="35"/>
        </w:numPr>
        <w:tabs>
          <w:tab w:val="left" w:pos="917"/>
        </w:tabs>
        <w:spacing w:before="1" w:line="230" w:lineRule="auto"/>
        <w:ind w:right="105"/>
        <w:rPr>
          <w:sz w:val="19"/>
          <w:lang w:eastAsia="ja-JP"/>
        </w:rPr>
      </w:pPr>
      <w:r>
        <w:rPr>
          <w:spacing w:val="-2"/>
          <w:w w:val="80"/>
          <w:sz w:val="19"/>
          <w:lang w:eastAsia="ja-JP"/>
        </w:rPr>
        <w:t>審査中に指摘された不適合の解消を</w:t>
      </w:r>
      <w:r>
        <w:rPr>
          <w:w w:val="85"/>
          <w:sz w:val="19"/>
          <w:lang w:eastAsia="ja-JP"/>
        </w:rPr>
        <w:t>含め、意思決定に必要な報告書または報告書および裏付け文書が、申請範囲に関して</w:t>
      </w:r>
      <w:r>
        <w:rPr>
          <w:spacing w:val="-2"/>
          <w:w w:val="80"/>
          <w:sz w:val="19"/>
          <w:lang w:eastAsia="ja-JP"/>
        </w:rPr>
        <w:t>完全かつ十分である</w:t>
      </w:r>
      <w:r>
        <w:rPr>
          <w:w w:val="85"/>
          <w:sz w:val="19"/>
          <w:lang w:eastAsia="ja-JP"/>
        </w:rPr>
        <w:t>ことを検証する。</w:t>
      </w:r>
    </w:p>
    <w:p w14:paraId="4675EE9E" w14:textId="77777777" w:rsidR="00E66D05" w:rsidRDefault="00E66D05">
      <w:pPr>
        <w:pStyle w:val="a3"/>
        <w:spacing w:before="42"/>
        <w:rPr>
          <w:lang w:eastAsia="ja-JP"/>
        </w:rPr>
      </w:pPr>
    </w:p>
    <w:p w14:paraId="35500063" w14:textId="77777777" w:rsidR="00E66D05" w:rsidRDefault="00000000">
      <w:pPr>
        <w:pStyle w:val="a5"/>
        <w:numPr>
          <w:ilvl w:val="0"/>
          <w:numId w:val="35"/>
        </w:numPr>
        <w:tabs>
          <w:tab w:val="left" w:pos="917"/>
        </w:tabs>
        <w:spacing w:before="1"/>
        <w:ind w:hanging="280"/>
        <w:jc w:val="left"/>
        <w:rPr>
          <w:sz w:val="19"/>
          <w:lang w:eastAsia="ja-JP"/>
        </w:rPr>
      </w:pPr>
      <w:r>
        <w:rPr>
          <w:spacing w:val="-2"/>
          <w:w w:val="75"/>
          <w:sz w:val="19"/>
          <w:lang w:eastAsia="ja-JP"/>
        </w:rPr>
        <w:t>認証書の</w:t>
      </w:r>
      <w:r>
        <w:rPr>
          <w:w w:val="75"/>
          <w:sz w:val="19"/>
          <w:lang w:eastAsia="ja-JP"/>
        </w:rPr>
        <w:t>発行を妨げる未解決の不適合がないかどうかを検証</w:t>
      </w:r>
      <w:r>
        <w:rPr>
          <w:spacing w:val="-2"/>
          <w:w w:val="75"/>
          <w:sz w:val="19"/>
          <w:lang w:eastAsia="ja-JP"/>
        </w:rPr>
        <w:t>する。</w:t>
      </w:r>
    </w:p>
    <w:p w14:paraId="592B9966" w14:textId="77777777" w:rsidR="00E66D05" w:rsidRDefault="00E66D05">
      <w:pPr>
        <w:pStyle w:val="a3"/>
        <w:rPr>
          <w:lang w:eastAsia="ja-JP"/>
        </w:rPr>
      </w:pPr>
    </w:p>
    <w:p w14:paraId="78A8CA2C" w14:textId="77777777" w:rsidR="00E66D05" w:rsidRDefault="00E66D05">
      <w:pPr>
        <w:pStyle w:val="a3"/>
        <w:spacing w:before="28"/>
        <w:rPr>
          <w:lang w:eastAsia="ja-JP"/>
        </w:rPr>
      </w:pPr>
    </w:p>
    <w:p w14:paraId="7E60FE4E" w14:textId="77777777" w:rsidR="00E66D05" w:rsidRDefault="00000000">
      <w:pPr>
        <w:pStyle w:val="a5"/>
        <w:numPr>
          <w:ilvl w:val="1"/>
          <w:numId w:val="45"/>
        </w:numPr>
        <w:tabs>
          <w:tab w:val="left" w:pos="637"/>
        </w:tabs>
        <w:ind w:hanging="530"/>
        <w:rPr>
          <w:sz w:val="19"/>
        </w:rPr>
      </w:pPr>
      <w:proofErr w:type="spellStart"/>
      <w:r>
        <w:rPr>
          <w:w w:val="80"/>
          <w:sz w:val="19"/>
        </w:rPr>
        <w:t>決定と</w:t>
      </w:r>
      <w:r>
        <w:rPr>
          <w:spacing w:val="-2"/>
          <w:w w:val="80"/>
          <w:sz w:val="19"/>
        </w:rPr>
        <w:t>認証</w:t>
      </w:r>
      <w:proofErr w:type="spellEnd"/>
    </w:p>
    <w:p w14:paraId="6A08EE25" w14:textId="77777777" w:rsidR="00E66D05" w:rsidRDefault="00E66D05">
      <w:pPr>
        <w:pStyle w:val="a3"/>
        <w:spacing w:before="190"/>
      </w:pPr>
    </w:p>
    <w:p w14:paraId="73A4EC5C" w14:textId="77777777" w:rsidR="00E66D05" w:rsidRDefault="00000000">
      <w:pPr>
        <w:pStyle w:val="a3"/>
        <w:spacing w:line="228" w:lineRule="auto"/>
        <w:ind w:left="637" w:right="104"/>
        <w:jc w:val="both"/>
        <w:rPr>
          <w:lang w:eastAsia="ja-JP"/>
        </w:rPr>
      </w:pPr>
      <w:r>
        <w:rPr>
          <w:w w:val="80"/>
          <w:lang w:eastAsia="ja-JP"/>
        </w:rPr>
        <w:t>届出機関は、証明書の発行、一時停止、制限及び取消しに関する責任の分担を含め、意思決定 のための手順を文書化しなければならない。これらの手順には、本規則の第 V 章に定める通知要件を含めるものとする。手順は</w:t>
      </w:r>
      <w:r>
        <w:rPr>
          <w:w w:val="85"/>
          <w:lang w:eastAsia="ja-JP"/>
        </w:rPr>
        <w:t>、当該ノーティファイドボディが以下を行うことを</w:t>
      </w:r>
      <w:r>
        <w:rPr>
          <w:w w:val="80"/>
          <w:lang w:eastAsia="ja-JP"/>
        </w:rPr>
        <w:t>可能にするものでなければならない</w:t>
      </w:r>
      <w:r>
        <w:rPr>
          <w:w w:val="85"/>
          <w:lang w:eastAsia="ja-JP"/>
        </w:rPr>
        <w:t>：</w:t>
      </w:r>
    </w:p>
    <w:p w14:paraId="190C8D58" w14:textId="77777777" w:rsidR="00E66D05" w:rsidRDefault="00E66D05">
      <w:pPr>
        <w:pStyle w:val="a3"/>
        <w:spacing w:before="57"/>
        <w:rPr>
          <w:lang w:eastAsia="ja-JP"/>
        </w:rPr>
      </w:pPr>
    </w:p>
    <w:p w14:paraId="11972FA1" w14:textId="77777777" w:rsidR="00E66D05" w:rsidRDefault="00000000">
      <w:pPr>
        <w:pStyle w:val="a5"/>
        <w:numPr>
          <w:ilvl w:val="0"/>
          <w:numId w:val="34"/>
        </w:numPr>
        <w:tabs>
          <w:tab w:val="left" w:pos="917"/>
        </w:tabs>
        <w:spacing w:line="228" w:lineRule="auto"/>
        <w:ind w:right="104"/>
        <w:rPr>
          <w:sz w:val="19"/>
          <w:lang w:eastAsia="ja-JP"/>
        </w:rPr>
      </w:pPr>
      <w:r>
        <w:rPr>
          <w:w w:val="85"/>
          <w:sz w:val="19"/>
          <w:lang w:eastAsia="ja-JP"/>
        </w:rPr>
        <w:t>評価文書および入手可能な追加情報に基づいて</w:t>
      </w:r>
      <w:r>
        <w:rPr>
          <w:w w:val="80"/>
          <w:sz w:val="19"/>
          <w:lang w:eastAsia="ja-JP"/>
        </w:rPr>
        <w:t>、本規則の要求事項を満たすか</w:t>
      </w:r>
      <w:r>
        <w:rPr>
          <w:w w:val="85"/>
          <w:sz w:val="19"/>
          <w:lang w:eastAsia="ja-JP"/>
        </w:rPr>
        <w:t>どうかを決定する、</w:t>
      </w:r>
    </w:p>
    <w:p w14:paraId="700AF1FA" w14:textId="77777777" w:rsidR="00E66D05" w:rsidRDefault="00E66D05">
      <w:pPr>
        <w:pStyle w:val="a3"/>
        <w:spacing w:before="56"/>
        <w:rPr>
          <w:lang w:eastAsia="ja-JP"/>
        </w:rPr>
      </w:pPr>
    </w:p>
    <w:p w14:paraId="6EF1F064" w14:textId="77777777" w:rsidR="00E66D05" w:rsidRDefault="00000000">
      <w:pPr>
        <w:pStyle w:val="a5"/>
        <w:numPr>
          <w:ilvl w:val="0"/>
          <w:numId w:val="34"/>
        </w:numPr>
        <w:tabs>
          <w:tab w:val="left" w:pos="917"/>
        </w:tabs>
        <w:spacing w:line="228" w:lineRule="auto"/>
        <w:ind w:right="104"/>
        <w:rPr>
          <w:sz w:val="19"/>
          <w:lang w:eastAsia="ja-JP"/>
        </w:rPr>
      </w:pPr>
      <w:r>
        <w:rPr>
          <w:w w:val="80"/>
          <w:sz w:val="19"/>
          <w:lang w:eastAsia="ja-JP"/>
        </w:rPr>
        <w:t>臨床評価及びリスク管理の評価結果に基づき、PMCF計画を含む市販後調査計画が適切であるか否かを決定する、</w:t>
      </w:r>
    </w:p>
    <w:p w14:paraId="52A00DCF" w14:textId="77777777" w:rsidR="00E66D05" w:rsidRDefault="00E66D05">
      <w:pPr>
        <w:pStyle w:val="a3"/>
        <w:spacing w:before="46"/>
        <w:rPr>
          <w:lang w:eastAsia="ja-JP"/>
        </w:rPr>
      </w:pPr>
    </w:p>
    <w:p w14:paraId="613EA42D" w14:textId="77777777" w:rsidR="00E66D05" w:rsidRDefault="00000000">
      <w:pPr>
        <w:pStyle w:val="a5"/>
        <w:numPr>
          <w:ilvl w:val="0"/>
          <w:numId w:val="34"/>
        </w:numPr>
        <w:tabs>
          <w:tab w:val="left" w:pos="917"/>
        </w:tabs>
        <w:ind w:hanging="280"/>
        <w:rPr>
          <w:sz w:val="19"/>
          <w:lang w:eastAsia="ja-JP"/>
        </w:rPr>
      </w:pPr>
      <w:r>
        <w:rPr>
          <w:w w:val="75"/>
          <w:sz w:val="19"/>
          <w:lang w:eastAsia="ja-JP"/>
        </w:rPr>
        <w:t>最新の臨床</w:t>
      </w:r>
      <w:r>
        <w:rPr>
          <w:spacing w:val="-2"/>
          <w:w w:val="75"/>
          <w:sz w:val="19"/>
          <w:lang w:eastAsia="ja-JP"/>
        </w:rPr>
        <w:t>評価に関する</w:t>
      </w:r>
      <w:r>
        <w:rPr>
          <w:w w:val="75"/>
          <w:sz w:val="19"/>
          <w:lang w:eastAsia="ja-JP"/>
        </w:rPr>
        <w:t>届出機関による更なるレビューのための具体的なマイルストーンを決定する</w:t>
      </w:r>
      <w:r>
        <w:rPr>
          <w:spacing w:val="-2"/>
          <w:w w:val="75"/>
          <w:sz w:val="19"/>
          <w:lang w:eastAsia="ja-JP"/>
        </w:rPr>
        <w:t>、</w:t>
      </w:r>
    </w:p>
    <w:p w14:paraId="3B2D345B" w14:textId="77777777" w:rsidR="00E66D05" w:rsidRDefault="00E66D05">
      <w:pPr>
        <w:pStyle w:val="a3"/>
        <w:spacing w:before="44"/>
        <w:rPr>
          <w:lang w:eastAsia="ja-JP"/>
        </w:rPr>
      </w:pPr>
    </w:p>
    <w:p w14:paraId="503E5103" w14:textId="77777777" w:rsidR="00E66D05" w:rsidRDefault="00000000">
      <w:pPr>
        <w:pStyle w:val="a5"/>
        <w:numPr>
          <w:ilvl w:val="0"/>
          <w:numId w:val="34"/>
        </w:numPr>
        <w:tabs>
          <w:tab w:val="left" w:pos="917"/>
        </w:tabs>
        <w:ind w:hanging="280"/>
        <w:rPr>
          <w:sz w:val="19"/>
          <w:lang w:eastAsia="ja-JP"/>
        </w:rPr>
      </w:pPr>
      <w:r>
        <w:rPr>
          <w:spacing w:val="-2"/>
          <w:w w:val="75"/>
          <w:sz w:val="19"/>
          <w:lang w:eastAsia="ja-JP"/>
        </w:rPr>
        <w:t>認証の</w:t>
      </w:r>
      <w:r>
        <w:rPr>
          <w:w w:val="75"/>
          <w:sz w:val="19"/>
          <w:lang w:eastAsia="ja-JP"/>
        </w:rPr>
        <w:t>ために特定の条件や規定を定める必要があるかどうかを決定する</w:t>
      </w:r>
      <w:r>
        <w:rPr>
          <w:spacing w:val="-2"/>
          <w:w w:val="75"/>
          <w:sz w:val="19"/>
          <w:lang w:eastAsia="ja-JP"/>
        </w:rPr>
        <w:t>、</w:t>
      </w:r>
    </w:p>
    <w:p w14:paraId="01B6C4A6" w14:textId="77777777" w:rsidR="00E66D05" w:rsidRDefault="00E66D05">
      <w:pPr>
        <w:pStyle w:val="a3"/>
        <w:spacing w:before="52"/>
        <w:rPr>
          <w:lang w:eastAsia="ja-JP"/>
        </w:rPr>
      </w:pPr>
    </w:p>
    <w:p w14:paraId="5BA2BEA3" w14:textId="77777777" w:rsidR="00E66D05" w:rsidRDefault="00000000">
      <w:pPr>
        <w:pStyle w:val="a5"/>
        <w:numPr>
          <w:ilvl w:val="0"/>
          <w:numId w:val="34"/>
        </w:numPr>
        <w:tabs>
          <w:tab w:val="left" w:pos="917"/>
        </w:tabs>
        <w:spacing w:line="228" w:lineRule="auto"/>
        <w:ind w:right="105"/>
        <w:rPr>
          <w:sz w:val="19"/>
          <w:lang w:eastAsia="ja-JP"/>
        </w:rPr>
      </w:pPr>
      <w:r>
        <w:rPr>
          <w:w w:val="80"/>
          <w:sz w:val="19"/>
          <w:lang w:eastAsia="ja-JP"/>
        </w:rPr>
        <w:t>新規性、リスク分類、臨床評価、機器のリスク分析の結論に基づき、5年を超えない認証期間を決定する、</w:t>
      </w:r>
    </w:p>
    <w:p w14:paraId="0D78651D" w14:textId="77777777" w:rsidR="00E66D05" w:rsidRDefault="00E66D05">
      <w:pPr>
        <w:pStyle w:val="a3"/>
        <w:spacing w:before="56"/>
        <w:rPr>
          <w:lang w:eastAsia="ja-JP"/>
        </w:rPr>
      </w:pPr>
    </w:p>
    <w:p w14:paraId="5ECBB13F" w14:textId="77777777" w:rsidR="00E66D05" w:rsidRDefault="00000000">
      <w:pPr>
        <w:pStyle w:val="a5"/>
        <w:numPr>
          <w:ilvl w:val="0"/>
          <w:numId w:val="34"/>
        </w:numPr>
        <w:tabs>
          <w:tab w:val="left" w:pos="917"/>
        </w:tabs>
        <w:spacing w:line="228" w:lineRule="auto"/>
        <w:ind w:right="104"/>
        <w:rPr>
          <w:sz w:val="19"/>
          <w:lang w:eastAsia="ja-JP"/>
        </w:rPr>
      </w:pPr>
      <w:r>
        <w:rPr>
          <w:w w:val="85"/>
          <w:sz w:val="19"/>
          <w:lang w:eastAsia="ja-JP"/>
        </w:rPr>
        <w:t>担当</w:t>
      </w:r>
      <w:r>
        <w:rPr>
          <w:w w:val="80"/>
          <w:sz w:val="19"/>
          <w:lang w:eastAsia="ja-JP"/>
        </w:rPr>
        <w:t>者の署名による承認を含め、意思決定と承認のステップを明確に文書化</w:t>
      </w:r>
      <w:r>
        <w:rPr>
          <w:w w:val="85"/>
          <w:sz w:val="19"/>
          <w:lang w:eastAsia="ja-JP"/>
        </w:rPr>
        <w:t>する、</w:t>
      </w:r>
    </w:p>
    <w:p w14:paraId="475BA211" w14:textId="77777777" w:rsidR="00E66D05" w:rsidRDefault="00E66D05">
      <w:pPr>
        <w:pStyle w:val="a3"/>
        <w:spacing w:before="53"/>
        <w:rPr>
          <w:lang w:eastAsia="ja-JP"/>
        </w:rPr>
      </w:pPr>
    </w:p>
    <w:p w14:paraId="21653A66" w14:textId="77777777" w:rsidR="00E66D05" w:rsidRDefault="00000000">
      <w:pPr>
        <w:pStyle w:val="a5"/>
        <w:numPr>
          <w:ilvl w:val="0"/>
          <w:numId w:val="34"/>
        </w:numPr>
        <w:tabs>
          <w:tab w:val="left" w:pos="917"/>
        </w:tabs>
        <w:spacing w:line="230" w:lineRule="auto"/>
        <w:ind w:right="105"/>
        <w:rPr>
          <w:sz w:val="19"/>
          <w:lang w:eastAsia="ja-JP"/>
        </w:rPr>
      </w:pPr>
      <w:r>
        <w:rPr>
          <w:w w:val="80"/>
          <w:sz w:val="19"/>
          <w:lang w:eastAsia="ja-JP"/>
        </w:rPr>
        <w:t>特に、</w:t>
      </w:r>
      <w:r>
        <w:rPr>
          <w:w w:val="85"/>
          <w:sz w:val="19"/>
          <w:lang w:eastAsia="ja-JP"/>
        </w:rPr>
        <w:t>証明書の最終署名</w:t>
      </w:r>
      <w:r>
        <w:rPr>
          <w:w w:val="80"/>
          <w:sz w:val="19"/>
          <w:lang w:eastAsia="ja-JP"/>
        </w:rPr>
        <w:t>者が</w:t>
      </w:r>
      <w:r>
        <w:rPr>
          <w:w w:val="85"/>
          <w:sz w:val="19"/>
          <w:lang w:eastAsia="ja-JP"/>
        </w:rPr>
        <w:t>意思決定者もしくは意思決定者と異なる</w:t>
      </w:r>
      <w:r>
        <w:rPr>
          <w:w w:val="80"/>
          <w:sz w:val="19"/>
          <w:lang w:eastAsia="ja-JP"/>
        </w:rPr>
        <w:t>場合</w:t>
      </w:r>
      <w:r>
        <w:rPr>
          <w:w w:val="85"/>
          <w:sz w:val="19"/>
          <w:lang w:eastAsia="ja-JP"/>
        </w:rPr>
        <w:t>、または</w:t>
      </w:r>
      <w:r>
        <w:rPr>
          <w:w w:val="80"/>
          <w:sz w:val="19"/>
          <w:lang w:eastAsia="ja-JP"/>
        </w:rPr>
        <w:t>第 3.2.7 項に規定される要件を</w:t>
      </w:r>
      <w:r>
        <w:rPr>
          <w:w w:val="85"/>
          <w:sz w:val="19"/>
          <w:lang w:eastAsia="ja-JP"/>
        </w:rPr>
        <w:t>満たさない</w:t>
      </w:r>
      <w:r>
        <w:rPr>
          <w:w w:val="80"/>
          <w:sz w:val="19"/>
          <w:lang w:eastAsia="ja-JP"/>
        </w:rPr>
        <w:t>場合、決定事項の伝達に関する責任と仕組みを明確に文書化する、</w:t>
      </w:r>
    </w:p>
    <w:p w14:paraId="437E14D3" w14:textId="77777777" w:rsidR="00E66D05" w:rsidRDefault="00E66D05">
      <w:pPr>
        <w:pStyle w:val="a3"/>
        <w:spacing w:before="50"/>
        <w:rPr>
          <w:lang w:eastAsia="ja-JP"/>
        </w:rPr>
      </w:pPr>
    </w:p>
    <w:p w14:paraId="56F1BE37" w14:textId="77777777" w:rsidR="00E66D05" w:rsidRDefault="00000000">
      <w:pPr>
        <w:pStyle w:val="a5"/>
        <w:numPr>
          <w:ilvl w:val="0"/>
          <w:numId w:val="34"/>
        </w:numPr>
        <w:tabs>
          <w:tab w:val="left" w:pos="917"/>
        </w:tabs>
        <w:spacing w:line="230" w:lineRule="auto"/>
        <w:ind w:right="105"/>
        <w:rPr>
          <w:sz w:val="19"/>
          <w:lang w:eastAsia="ja-JP"/>
        </w:rPr>
      </w:pPr>
      <w:r>
        <w:rPr>
          <w:w w:val="80"/>
          <w:sz w:val="19"/>
          <w:lang w:eastAsia="ja-JP"/>
        </w:rPr>
        <w:t>附属書 XII に定める最低要件に従って</w:t>
      </w:r>
      <w:r>
        <w:rPr>
          <w:w w:val="85"/>
          <w:sz w:val="19"/>
          <w:lang w:eastAsia="ja-JP"/>
        </w:rPr>
        <w:t>，5 年を超えない有効期間の</w:t>
      </w:r>
      <w:r>
        <w:rPr>
          <w:w w:val="80"/>
          <w:sz w:val="19"/>
          <w:lang w:eastAsia="ja-JP"/>
        </w:rPr>
        <w:t>認証書又は証明書を発行</w:t>
      </w:r>
      <w:r>
        <w:rPr>
          <w:w w:val="85"/>
          <w:sz w:val="19"/>
          <w:lang w:eastAsia="ja-JP"/>
        </w:rPr>
        <w:t xml:space="preserve">し， </w:t>
      </w:r>
      <w:r>
        <w:rPr>
          <w:w w:val="80"/>
          <w:sz w:val="19"/>
          <w:lang w:eastAsia="ja-JP"/>
        </w:rPr>
        <w:t>認証に関連する</w:t>
      </w:r>
      <w:r>
        <w:rPr>
          <w:w w:val="85"/>
          <w:sz w:val="19"/>
          <w:lang w:eastAsia="ja-JP"/>
        </w:rPr>
        <w:t>特定の条件又は</w:t>
      </w:r>
      <w:r>
        <w:rPr>
          <w:w w:val="80"/>
          <w:sz w:val="19"/>
          <w:lang w:eastAsia="ja-JP"/>
        </w:rPr>
        <w:t>制限の</w:t>
      </w:r>
      <w:r>
        <w:rPr>
          <w:w w:val="85"/>
          <w:sz w:val="19"/>
          <w:lang w:eastAsia="ja-JP"/>
        </w:rPr>
        <w:t>有無を表示しなければならない</w:t>
      </w:r>
      <w:r>
        <w:rPr>
          <w:w w:val="80"/>
          <w:sz w:val="19"/>
          <w:lang w:eastAsia="ja-JP"/>
        </w:rPr>
        <w:t>、</w:t>
      </w:r>
    </w:p>
    <w:p w14:paraId="131B1C79" w14:textId="77777777" w:rsidR="00E66D05" w:rsidRDefault="00E66D05">
      <w:pPr>
        <w:pStyle w:val="a3"/>
        <w:spacing w:before="52"/>
        <w:rPr>
          <w:lang w:eastAsia="ja-JP"/>
        </w:rPr>
      </w:pPr>
    </w:p>
    <w:p w14:paraId="1220154B" w14:textId="77777777" w:rsidR="00E66D05" w:rsidRDefault="00000000">
      <w:pPr>
        <w:pStyle w:val="a5"/>
        <w:numPr>
          <w:ilvl w:val="0"/>
          <w:numId w:val="34"/>
        </w:numPr>
        <w:tabs>
          <w:tab w:val="left" w:pos="917"/>
        </w:tabs>
        <w:spacing w:line="228" w:lineRule="auto"/>
        <w:ind w:right="105"/>
        <w:rPr>
          <w:sz w:val="19"/>
          <w:lang w:eastAsia="ja-JP"/>
        </w:rPr>
      </w:pPr>
      <w:r>
        <w:rPr>
          <w:w w:val="80"/>
          <w:sz w:val="19"/>
          <w:lang w:eastAsia="ja-JP"/>
        </w:rPr>
        <w:t>申請者単独のために証明書または証書を発行し、複数の</w:t>
      </w:r>
      <w:r>
        <w:rPr>
          <w:w w:val="85"/>
          <w:sz w:val="19"/>
          <w:lang w:eastAsia="ja-JP"/>
        </w:rPr>
        <w:t>事業体を</w:t>
      </w:r>
      <w:r>
        <w:rPr>
          <w:w w:val="80"/>
          <w:sz w:val="19"/>
          <w:lang w:eastAsia="ja-JP"/>
        </w:rPr>
        <w:t>対象とする証明書を発行してはならな い</w:t>
      </w:r>
      <w:r>
        <w:rPr>
          <w:w w:val="85"/>
          <w:sz w:val="19"/>
          <w:lang w:eastAsia="ja-JP"/>
        </w:rPr>
        <w:t>。</w:t>
      </w:r>
    </w:p>
    <w:p w14:paraId="73DD8EB9" w14:textId="77777777" w:rsidR="00E66D05" w:rsidRDefault="00E66D05">
      <w:pPr>
        <w:pStyle w:val="a3"/>
        <w:spacing w:before="56"/>
        <w:rPr>
          <w:lang w:eastAsia="ja-JP"/>
        </w:rPr>
      </w:pPr>
    </w:p>
    <w:p w14:paraId="15B93D0E" w14:textId="77777777" w:rsidR="00E66D05" w:rsidRDefault="00000000">
      <w:pPr>
        <w:pStyle w:val="a5"/>
        <w:numPr>
          <w:ilvl w:val="0"/>
          <w:numId w:val="34"/>
        </w:numPr>
        <w:tabs>
          <w:tab w:val="left" w:pos="917"/>
        </w:tabs>
        <w:spacing w:line="228" w:lineRule="auto"/>
        <w:ind w:right="107"/>
        <w:rPr>
          <w:sz w:val="19"/>
          <w:lang w:eastAsia="ja-JP"/>
        </w:rPr>
      </w:pPr>
      <w:r>
        <w:rPr>
          <w:w w:val="75"/>
          <w:sz w:val="19"/>
          <w:lang w:eastAsia="ja-JP"/>
        </w:rPr>
        <w:t>製造者が審査の結果及びその決定を通知され、それらが</w:t>
      </w:r>
      <w:r>
        <w:rPr>
          <w:w w:val="80"/>
          <w:sz w:val="19"/>
          <w:lang w:eastAsia="ja-JP"/>
        </w:rPr>
        <w:t>第57</w:t>
      </w:r>
      <w:r>
        <w:rPr>
          <w:smallCaps/>
          <w:w w:val="80"/>
          <w:sz w:val="19"/>
          <w:lang w:eastAsia="ja-JP"/>
        </w:rPr>
        <w:t>条の</w:t>
      </w:r>
      <w:r>
        <w:rPr>
          <w:w w:val="80"/>
          <w:sz w:val="19"/>
          <w:lang w:eastAsia="ja-JP"/>
        </w:rPr>
        <w:t>電子システムに入力されることを</w:t>
      </w:r>
      <w:r>
        <w:rPr>
          <w:w w:val="75"/>
          <w:sz w:val="19"/>
          <w:lang w:eastAsia="ja-JP"/>
        </w:rPr>
        <w:t>確保</w:t>
      </w:r>
      <w:r>
        <w:rPr>
          <w:w w:val="80"/>
          <w:sz w:val="19"/>
          <w:lang w:eastAsia="ja-JP"/>
        </w:rPr>
        <w:t>する。</w:t>
      </w:r>
    </w:p>
    <w:p w14:paraId="7E6800A6" w14:textId="77777777" w:rsidR="00E66D05" w:rsidRDefault="00E66D05">
      <w:pPr>
        <w:spacing w:line="228" w:lineRule="auto"/>
        <w:jc w:val="both"/>
        <w:rPr>
          <w:sz w:val="19"/>
          <w:lang w:eastAsia="ja-JP"/>
        </w:rPr>
        <w:sectPr w:rsidR="00E66D05">
          <w:headerReference w:type="default" r:id="rId143"/>
          <w:pgSz w:w="11910" w:h="16840"/>
          <w:pgMar w:top="1260" w:right="1240" w:bottom="280" w:left="1240" w:header="967" w:footer="0" w:gutter="0"/>
          <w:cols w:space="720"/>
        </w:sectPr>
      </w:pPr>
    </w:p>
    <w:p w14:paraId="76EDD3D7" w14:textId="77777777" w:rsidR="00E66D05" w:rsidRDefault="00000000">
      <w:pPr>
        <w:pStyle w:val="a5"/>
        <w:numPr>
          <w:ilvl w:val="1"/>
          <w:numId w:val="45"/>
        </w:numPr>
        <w:tabs>
          <w:tab w:val="left" w:pos="637"/>
        </w:tabs>
        <w:spacing w:before="207"/>
        <w:ind w:hanging="530"/>
        <w:rPr>
          <w:sz w:val="19"/>
        </w:rPr>
      </w:pPr>
      <w:proofErr w:type="spellStart"/>
      <w:r>
        <w:rPr>
          <w:w w:val="75"/>
          <w:sz w:val="19"/>
        </w:rPr>
        <w:lastRenderedPageBreak/>
        <w:t>変更と</w:t>
      </w:r>
      <w:r>
        <w:rPr>
          <w:spacing w:val="-2"/>
          <w:w w:val="75"/>
          <w:sz w:val="19"/>
        </w:rPr>
        <w:t>修正</w:t>
      </w:r>
      <w:proofErr w:type="spellEnd"/>
    </w:p>
    <w:p w14:paraId="1CE4E2E8" w14:textId="77777777" w:rsidR="00E66D05" w:rsidRDefault="00E66D05">
      <w:pPr>
        <w:pStyle w:val="a3"/>
        <w:spacing w:before="126"/>
      </w:pPr>
    </w:p>
    <w:p w14:paraId="13E1A53E" w14:textId="77777777" w:rsidR="00E66D05" w:rsidRDefault="00000000">
      <w:pPr>
        <w:pStyle w:val="a3"/>
        <w:spacing w:line="228" w:lineRule="auto"/>
        <w:ind w:left="637" w:right="96"/>
        <w:rPr>
          <w:lang w:eastAsia="ja-JP"/>
        </w:rPr>
      </w:pPr>
      <w:r>
        <w:rPr>
          <w:w w:val="80"/>
          <w:lang w:eastAsia="ja-JP"/>
        </w:rPr>
        <w:t>届出機関は，製造事業者の情報義務及び</w:t>
      </w:r>
      <w:r>
        <w:rPr>
          <w:spacing w:val="-3"/>
          <w:w w:val="80"/>
          <w:lang w:eastAsia="ja-JP"/>
        </w:rPr>
        <w:t>変更の</w:t>
      </w:r>
      <w:r>
        <w:rPr>
          <w:w w:val="80"/>
          <w:lang w:eastAsia="ja-JP"/>
        </w:rPr>
        <w:t>評価に関する製造事業者との文書化された手順及び契約上の取 り</w:t>
      </w:r>
      <w:r>
        <w:rPr>
          <w:spacing w:val="-3"/>
          <w:w w:val="80"/>
          <w:lang w:eastAsia="ja-JP"/>
        </w:rPr>
        <w:t>決めを有して</w:t>
      </w:r>
      <w:r>
        <w:rPr>
          <w:w w:val="80"/>
          <w:lang w:eastAsia="ja-JP"/>
        </w:rPr>
        <w:t>いなければならない：</w:t>
      </w:r>
    </w:p>
    <w:p w14:paraId="528CEF86" w14:textId="77777777" w:rsidR="00E66D05" w:rsidRDefault="00E66D05">
      <w:pPr>
        <w:pStyle w:val="a3"/>
        <w:spacing w:before="4"/>
        <w:rPr>
          <w:lang w:eastAsia="ja-JP"/>
        </w:rPr>
      </w:pPr>
    </w:p>
    <w:p w14:paraId="03CDC3C5" w14:textId="77777777" w:rsidR="00E66D05" w:rsidRDefault="00000000">
      <w:pPr>
        <w:pStyle w:val="a5"/>
        <w:numPr>
          <w:ilvl w:val="0"/>
          <w:numId w:val="33"/>
        </w:numPr>
        <w:tabs>
          <w:tab w:val="left" w:pos="917"/>
        </w:tabs>
        <w:ind w:hanging="280"/>
        <w:jc w:val="left"/>
        <w:rPr>
          <w:sz w:val="19"/>
          <w:lang w:eastAsia="ja-JP"/>
        </w:rPr>
      </w:pPr>
      <w:r>
        <w:rPr>
          <w:w w:val="75"/>
          <w:sz w:val="19"/>
          <w:lang w:eastAsia="ja-JP"/>
        </w:rPr>
        <w:t>承認された品質マネジメントシステムまたはシステム、または</w:t>
      </w:r>
      <w:r>
        <w:rPr>
          <w:spacing w:val="-2"/>
          <w:w w:val="75"/>
          <w:sz w:val="19"/>
          <w:lang w:eastAsia="ja-JP"/>
        </w:rPr>
        <w:t>対象となる</w:t>
      </w:r>
      <w:r>
        <w:rPr>
          <w:w w:val="75"/>
          <w:sz w:val="19"/>
          <w:lang w:eastAsia="ja-JP"/>
        </w:rPr>
        <w:t>製品範囲</w:t>
      </w:r>
      <w:r>
        <w:rPr>
          <w:spacing w:val="-2"/>
          <w:w w:val="75"/>
          <w:sz w:val="19"/>
          <w:lang w:eastAsia="ja-JP"/>
        </w:rPr>
        <w:t>、</w:t>
      </w:r>
    </w:p>
    <w:p w14:paraId="07DC191D" w14:textId="77777777" w:rsidR="00E66D05" w:rsidRDefault="00E66D05">
      <w:pPr>
        <w:pStyle w:val="a3"/>
        <w:spacing w:before="2"/>
        <w:rPr>
          <w:lang w:eastAsia="ja-JP"/>
        </w:rPr>
      </w:pPr>
    </w:p>
    <w:p w14:paraId="21BC1806" w14:textId="77777777" w:rsidR="00E66D05" w:rsidRDefault="00000000">
      <w:pPr>
        <w:pStyle w:val="a5"/>
        <w:numPr>
          <w:ilvl w:val="0"/>
          <w:numId w:val="33"/>
        </w:numPr>
        <w:tabs>
          <w:tab w:val="left" w:pos="917"/>
        </w:tabs>
        <w:ind w:hanging="280"/>
        <w:jc w:val="left"/>
        <w:rPr>
          <w:sz w:val="19"/>
          <w:lang w:eastAsia="ja-JP"/>
        </w:rPr>
      </w:pPr>
      <w:r>
        <w:rPr>
          <w:w w:val="75"/>
          <w:sz w:val="19"/>
          <w:lang w:eastAsia="ja-JP"/>
        </w:rPr>
        <w:t>承認された</w:t>
      </w:r>
      <w:r>
        <w:rPr>
          <w:spacing w:val="-2"/>
          <w:w w:val="75"/>
          <w:sz w:val="19"/>
          <w:lang w:eastAsia="ja-JP"/>
        </w:rPr>
        <w:t>装置の</w:t>
      </w:r>
      <w:r>
        <w:rPr>
          <w:w w:val="75"/>
          <w:sz w:val="19"/>
          <w:lang w:eastAsia="ja-JP"/>
        </w:rPr>
        <w:t>設計、</w:t>
      </w:r>
    </w:p>
    <w:p w14:paraId="47F25148" w14:textId="77777777" w:rsidR="00E66D05" w:rsidRDefault="00E66D05">
      <w:pPr>
        <w:pStyle w:val="a3"/>
        <w:spacing w:before="1"/>
        <w:rPr>
          <w:lang w:eastAsia="ja-JP"/>
        </w:rPr>
      </w:pPr>
    </w:p>
    <w:p w14:paraId="36250C5A" w14:textId="77777777" w:rsidR="00E66D05" w:rsidRDefault="00000000">
      <w:pPr>
        <w:pStyle w:val="a5"/>
        <w:numPr>
          <w:ilvl w:val="0"/>
          <w:numId w:val="33"/>
        </w:numPr>
        <w:tabs>
          <w:tab w:val="left" w:pos="917"/>
        </w:tabs>
        <w:ind w:hanging="280"/>
        <w:jc w:val="left"/>
        <w:rPr>
          <w:sz w:val="19"/>
          <w:lang w:eastAsia="ja-JP"/>
        </w:rPr>
      </w:pPr>
      <w:r>
        <w:rPr>
          <w:spacing w:val="-2"/>
          <w:w w:val="75"/>
          <w:sz w:val="19"/>
          <w:lang w:eastAsia="ja-JP"/>
        </w:rPr>
        <w:t>デバイスの</w:t>
      </w:r>
      <w:r>
        <w:rPr>
          <w:w w:val="75"/>
          <w:sz w:val="19"/>
          <w:lang w:eastAsia="ja-JP"/>
        </w:rPr>
        <w:t>意図された使用または主張</w:t>
      </w:r>
      <w:r>
        <w:rPr>
          <w:spacing w:val="-2"/>
          <w:w w:val="75"/>
          <w:sz w:val="19"/>
          <w:lang w:eastAsia="ja-JP"/>
        </w:rPr>
        <w:t>、</w:t>
      </w:r>
    </w:p>
    <w:p w14:paraId="4657A054" w14:textId="77777777" w:rsidR="00E66D05" w:rsidRDefault="00E66D05">
      <w:pPr>
        <w:pStyle w:val="a3"/>
        <w:spacing w:before="1"/>
        <w:rPr>
          <w:lang w:eastAsia="ja-JP"/>
        </w:rPr>
      </w:pPr>
    </w:p>
    <w:p w14:paraId="2AAE82DF" w14:textId="77777777" w:rsidR="00E66D05" w:rsidRDefault="00000000">
      <w:pPr>
        <w:pStyle w:val="a5"/>
        <w:numPr>
          <w:ilvl w:val="0"/>
          <w:numId w:val="33"/>
        </w:numPr>
        <w:tabs>
          <w:tab w:val="left" w:pos="917"/>
        </w:tabs>
        <w:ind w:hanging="280"/>
        <w:jc w:val="left"/>
        <w:rPr>
          <w:sz w:val="19"/>
          <w:lang w:eastAsia="ja-JP"/>
        </w:rPr>
      </w:pPr>
      <w:r>
        <w:rPr>
          <w:w w:val="75"/>
          <w:sz w:val="19"/>
          <w:lang w:eastAsia="ja-JP"/>
        </w:rPr>
        <w:t>承認されたデバイスのタイプ</w:t>
      </w:r>
    </w:p>
    <w:p w14:paraId="03DF5C03" w14:textId="77777777" w:rsidR="00E66D05" w:rsidRDefault="00E66D05">
      <w:pPr>
        <w:pStyle w:val="a3"/>
        <w:spacing w:before="11"/>
        <w:rPr>
          <w:lang w:eastAsia="ja-JP"/>
        </w:rPr>
      </w:pPr>
    </w:p>
    <w:p w14:paraId="2AD99F01" w14:textId="77777777" w:rsidR="00E66D05" w:rsidRDefault="00000000">
      <w:pPr>
        <w:pStyle w:val="a5"/>
        <w:numPr>
          <w:ilvl w:val="0"/>
          <w:numId w:val="33"/>
        </w:numPr>
        <w:tabs>
          <w:tab w:val="left" w:pos="917"/>
        </w:tabs>
        <w:spacing w:line="228" w:lineRule="auto"/>
        <w:ind w:right="105"/>
        <w:rPr>
          <w:sz w:val="19"/>
          <w:lang w:eastAsia="ja-JP"/>
        </w:rPr>
      </w:pPr>
      <w:r>
        <w:rPr>
          <w:w w:val="80"/>
          <w:sz w:val="19"/>
          <w:lang w:eastAsia="ja-JP"/>
        </w:rPr>
        <w:t>装置の製造に組み込まれ、または使用される物質であって、4.5.6 項に従った特定の手 続きの対象となるもの。</w:t>
      </w:r>
    </w:p>
    <w:p w14:paraId="79B5C0E0" w14:textId="77777777" w:rsidR="00E66D05" w:rsidRDefault="00E66D05">
      <w:pPr>
        <w:pStyle w:val="a3"/>
        <w:spacing w:before="11"/>
        <w:rPr>
          <w:lang w:eastAsia="ja-JP"/>
        </w:rPr>
      </w:pPr>
    </w:p>
    <w:p w14:paraId="4CB55792" w14:textId="77777777" w:rsidR="00E66D05" w:rsidRDefault="00000000">
      <w:pPr>
        <w:pStyle w:val="a3"/>
        <w:spacing w:line="230" w:lineRule="auto"/>
        <w:ind w:left="637"/>
        <w:rPr>
          <w:lang w:eastAsia="ja-JP"/>
        </w:rPr>
      </w:pPr>
      <w:r>
        <w:rPr>
          <w:w w:val="80"/>
          <w:lang w:eastAsia="ja-JP"/>
        </w:rPr>
        <w:t>第1項で言及された手続きおよび契約上の取り決めには、第1</w:t>
      </w:r>
      <w:r>
        <w:rPr>
          <w:spacing w:val="-3"/>
          <w:w w:val="80"/>
          <w:lang w:eastAsia="ja-JP"/>
        </w:rPr>
        <w:t>項で</w:t>
      </w:r>
      <w:r>
        <w:rPr>
          <w:w w:val="80"/>
          <w:lang w:eastAsia="ja-JP"/>
        </w:rPr>
        <w:t>言及された変更の重要性を確認するための手段を含まなければならない。</w:t>
      </w:r>
    </w:p>
    <w:p w14:paraId="63ED622A" w14:textId="77777777" w:rsidR="00E66D05" w:rsidRDefault="00E66D05">
      <w:pPr>
        <w:pStyle w:val="a3"/>
        <w:spacing w:before="3"/>
        <w:rPr>
          <w:lang w:eastAsia="ja-JP"/>
        </w:rPr>
      </w:pPr>
    </w:p>
    <w:p w14:paraId="24DBD534" w14:textId="77777777" w:rsidR="00E66D05" w:rsidRDefault="00000000">
      <w:pPr>
        <w:pStyle w:val="a3"/>
        <w:ind w:left="637"/>
        <w:rPr>
          <w:lang w:eastAsia="ja-JP"/>
        </w:rPr>
      </w:pPr>
      <w:r>
        <w:rPr>
          <w:w w:val="75"/>
          <w:lang w:eastAsia="ja-JP"/>
        </w:rPr>
        <w:t>文書化された手順に従い、当該ノーティファイドボディは</w:t>
      </w:r>
      <w:r>
        <w:rPr>
          <w:spacing w:val="-2"/>
          <w:w w:val="75"/>
          <w:lang w:eastAsia="ja-JP"/>
        </w:rPr>
        <w:t>以下を行うものとする：</w:t>
      </w:r>
    </w:p>
    <w:p w14:paraId="208EED9B" w14:textId="77777777" w:rsidR="00E66D05" w:rsidRDefault="00E66D05">
      <w:pPr>
        <w:pStyle w:val="a3"/>
        <w:spacing w:before="8"/>
        <w:rPr>
          <w:lang w:eastAsia="ja-JP"/>
        </w:rPr>
      </w:pPr>
    </w:p>
    <w:p w14:paraId="263E1240" w14:textId="77777777" w:rsidR="00E66D05" w:rsidRDefault="00000000">
      <w:pPr>
        <w:pStyle w:val="a5"/>
        <w:numPr>
          <w:ilvl w:val="0"/>
          <w:numId w:val="33"/>
        </w:numPr>
        <w:tabs>
          <w:tab w:val="left" w:pos="917"/>
        </w:tabs>
        <w:spacing w:line="230" w:lineRule="auto"/>
        <w:ind w:right="105"/>
        <w:rPr>
          <w:sz w:val="19"/>
          <w:lang w:eastAsia="ja-JP"/>
        </w:rPr>
      </w:pPr>
      <w:r>
        <w:rPr>
          <w:w w:val="75"/>
          <w:sz w:val="19"/>
          <w:lang w:eastAsia="ja-JP"/>
        </w:rPr>
        <w:t>製造業者は，第1</w:t>
      </w:r>
      <w:r>
        <w:rPr>
          <w:sz w:val="19"/>
          <w:lang w:eastAsia="ja-JP"/>
        </w:rPr>
        <w:t>項で</w:t>
      </w:r>
      <w:r>
        <w:rPr>
          <w:w w:val="75"/>
          <w:sz w:val="19"/>
          <w:lang w:eastAsia="ja-JP"/>
        </w:rPr>
        <w:t>言及される変更の計画及び</w:t>
      </w:r>
      <w:r>
        <w:rPr>
          <w:w w:val="80"/>
          <w:sz w:val="19"/>
          <w:lang w:eastAsia="ja-JP"/>
        </w:rPr>
        <w:t>当該変更に関連する関連情報を</w:t>
      </w:r>
      <w:r>
        <w:rPr>
          <w:w w:val="75"/>
          <w:sz w:val="19"/>
          <w:lang w:eastAsia="ja-JP"/>
        </w:rPr>
        <w:t>事前承認のために提出することを確実に</w:t>
      </w:r>
      <w:r>
        <w:rPr>
          <w:w w:val="80"/>
          <w:sz w:val="19"/>
          <w:lang w:eastAsia="ja-JP"/>
        </w:rPr>
        <w:t>する、</w:t>
      </w:r>
    </w:p>
    <w:p w14:paraId="364EEAE8" w14:textId="77777777" w:rsidR="00E66D05" w:rsidRDefault="00E66D05">
      <w:pPr>
        <w:pStyle w:val="a3"/>
        <w:spacing w:before="11"/>
        <w:rPr>
          <w:lang w:eastAsia="ja-JP"/>
        </w:rPr>
      </w:pPr>
    </w:p>
    <w:p w14:paraId="0C968EF7" w14:textId="77777777" w:rsidR="00E66D05" w:rsidRDefault="00000000">
      <w:pPr>
        <w:pStyle w:val="a5"/>
        <w:numPr>
          <w:ilvl w:val="0"/>
          <w:numId w:val="33"/>
        </w:numPr>
        <w:tabs>
          <w:tab w:val="left" w:pos="917"/>
        </w:tabs>
        <w:spacing w:line="228" w:lineRule="auto"/>
        <w:ind w:right="104"/>
        <w:rPr>
          <w:sz w:val="19"/>
          <w:lang w:eastAsia="ja-JP"/>
        </w:rPr>
      </w:pPr>
      <w:r>
        <w:rPr>
          <w:w w:val="75"/>
          <w:sz w:val="19"/>
          <w:lang w:eastAsia="ja-JP"/>
        </w:rPr>
        <w:t>提案された変更を評価し、これらの変更</w:t>
      </w:r>
      <w:r>
        <w:rPr>
          <w:w w:val="80"/>
          <w:sz w:val="19"/>
          <w:lang w:eastAsia="ja-JP"/>
        </w:rPr>
        <w:t>後においても、</w:t>
      </w:r>
      <w:r>
        <w:rPr>
          <w:w w:val="75"/>
          <w:sz w:val="19"/>
          <w:lang w:eastAsia="ja-JP"/>
        </w:rPr>
        <w:t>品質マネジメントシステム又は</w:t>
      </w:r>
      <w:r>
        <w:rPr>
          <w:w w:val="80"/>
          <w:sz w:val="19"/>
          <w:lang w:eastAsia="ja-JP"/>
        </w:rPr>
        <w:t>装置の設計若しくは型式が本規則の要求事項を満たして</w:t>
      </w:r>
      <w:r>
        <w:rPr>
          <w:w w:val="75"/>
          <w:sz w:val="19"/>
          <w:lang w:eastAsia="ja-JP"/>
        </w:rPr>
        <w:t>いるかどうかを検証すること。</w:t>
      </w:r>
    </w:p>
    <w:p w14:paraId="06F7548E" w14:textId="77777777" w:rsidR="00E66D05" w:rsidRDefault="00E66D05">
      <w:pPr>
        <w:pStyle w:val="a3"/>
        <w:spacing w:before="11"/>
        <w:rPr>
          <w:lang w:eastAsia="ja-JP"/>
        </w:rPr>
      </w:pPr>
    </w:p>
    <w:p w14:paraId="59736F40" w14:textId="77777777" w:rsidR="00E66D05" w:rsidRDefault="00000000">
      <w:pPr>
        <w:pStyle w:val="a5"/>
        <w:numPr>
          <w:ilvl w:val="0"/>
          <w:numId w:val="33"/>
        </w:numPr>
        <w:tabs>
          <w:tab w:val="left" w:pos="917"/>
        </w:tabs>
        <w:spacing w:line="230" w:lineRule="auto"/>
        <w:ind w:right="105"/>
        <w:rPr>
          <w:sz w:val="19"/>
          <w:lang w:eastAsia="ja-JP"/>
        </w:rPr>
      </w:pPr>
      <w:r>
        <w:rPr>
          <w:w w:val="80"/>
          <w:sz w:val="19"/>
          <w:lang w:eastAsia="ja-JP"/>
        </w:rPr>
        <w:t>製造者にその決定を通知し、報告書または場合によっては補足報告書を提出する。報告書には、評価の正当な結論が含まれるものとする。</w:t>
      </w:r>
    </w:p>
    <w:p w14:paraId="3C7FD5C6" w14:textId="77777777" w:rsidR="00E66D05" w:rsidRDefault="00000000">
      <w:pPr>
        <w:pStyle w:val="a5"/>
        <w:numPr>
          <w:ilvl w:val="1"/>
          <w:numId w:val="45"/>
        </w:numPr>
        <w:tabs>
          <w:tab w:val="left" w:pos="635"/>
          <w:tab w:val="left" w:pos="637"/>
        </w:tabs>
        <w:spacing w:before="60" w:line="560" w:lineRule="atLeast"/>
        <w:ind w:right="4583"/>
        <w:rPr>
          <w:sz w:val="19"/>
          <w:lang w:eastAsia="ja-JP"/>
        </w:rPr>
      </w:pPr>
      <w:r>
        <w:rPr>
          <w:w w:val="75"/>
          <w:sz w:val="19"/>
          <w:lang w:eastAsia="ja-JP"/>
        </w:rPr>
        <w:t xml:space="preserve">サーベイランス活動及び認証取得後のモニタリング </w:t>
      </w:r>
      <w:r>
        <w:rPr>
          <w:w w:val="80"/>
          <w:sz w:val="19"/>
          <w:lang w:eastAsia="ja-JP"/>
        </w:rPr>
        <w:t>ノーティファイドボディは、文書化された手順を有するものとする：</w:t>
      </w:r>
    </w:p>
    <w:p w14:paraId="0F38D982" w14:textId="77777777" w:rsidR="00E66D05" w:rsidRDefault="00E66D05">
      <w:pPr>
        <w:pStyle w:val="a3"/>
        <w:spacing w:before="8"/>
        <w:rPr>
          <w:lang w:eastAsia="ja-JP"/>
        </w:rPr>
      </w:pPr>
    </w:p>
    <w:p w14:paraId="12FD1C22" w14:textId="77777777" w:rsidR="00E66D05" w:rsidRDefault="00000000">
      <w:pPr>
        <w:pStyle w:val="a5"/>
        <w:numPr>
          <w:ilvl w:val="0"/>
          <w:numId w:val="32"/>
        </w:numPr>
        <w:tabs>
          <w:tab w:val="left" w:pos="917"/>
        </w:tabs>
        <w:spacing w:line="230" w:lineRule="auto"/>
        <w:ind w:right="105"/>
        <w:rPr>
          <w:sz w:val="19"/>
          <w:lang w:eastAsia="ja-JP"/>
        </w:rPr>
      </w:pPr>
      <w:r>
        <w:rPr>
          <w:w w:val="80"/>
          <w:sz w:val="19"/>
          <w:lang w:eastAsia="ja-JP"/>
        </w:rPr>
        <w:t>製造業者のサーベイランス活動をいつ，どのように実施するかを定義すること。これらの</w:t>
      </w:r>
      <w:r>
        <w:rPr>
          <w:w w:val="75"/>
          <w:sz w:val="19"/>
          <w:lang w:eastAsia="ja-JP"/>
        </w:rPr>
        <w:t>手順には、</w:t>
      </w:r>
      <w:r>
        <w:rPr>
          <w:w w:val="85"/>
          <w:sz w:val="19"/>
          <w:lang w:eastAsia="ja-JP"/>
        </w:rPr>
        <w:t>製品試験を実施する</w:t>
      </w:r>
      <w:r>
        <w:rPr>
          <w:w w:val="75"/>
          <w:sz w:val="19"/>
          <w:lang w:eastAsia="ja-JP"/>
        </w:rPr>
        <w:t>製造業者及び該当する場合には下請業者</w:t>
      </w:r>
      <w:r>
        <w:rPr>
          <w:w w:val="85"/>
          <w:sz w:val="19"/>
          <w:lang w:eastAsia="ja-JP"/>
        </w:rPr>
        <w:t>及び供給業者に対する</w:t>
      </w:r>
      <w:r>
        <w:rPr>
          <w:w w:val="75"/>
          <w:sz w:val="19"/>
          <w:lang w:eastAsia="ja-JP"/>
        </w:rPr>
        <w:t>抜き打ちの実地監査</w:t>
      </w:r>
      <w:r>
        <w:rPr>
          <w:w w:val="85"/>
          <w:sz w:val="19"/>
          <w:lang w:eastAsia="ja-JP"/>
        </w:rPr>
        <w:t>、並びに</w:t>
      </w:r>
      <w:r>
        <w:rPr>
          <w:w w:val="75"/>
          <w:sz w:val="19"/>
          <w:lang w:eastAsia="ja-JP"/>
        </w:rPr>
        <w:t>製造業者を</w:t>
      </w:r>
      <w:r>
        <w:rPr>
          <w:w w:val="85"/>
          <w:sz w:val="19"/>
          <w:lang w:eastAsia="ja-JP"/>
        </w:rPr>
        <w:t>拘束する条件</w:t>
      </w:r>
      <w:r>
        <w:rPr>
          <w:w w:val="75"/>
          <w:sz w:val="19"/>
          <w:lang w:eastAsia="ja-JP"/>
        </w:rPr>
        <w:t>及び定められた間隔での臨床データの更新等の認証決定に関連する</w:t>
      </w:r>
      <w:r>
        <w:rPr>
          <w:w w:val="85"/>
          <w:sz w:val="19"/>
          <w:lang w:eastAsia="ja-JP"/>
        </w:rPr>
        <w:t>条件の遵守の監視に関する</w:t>
      </w:r>
      <w:r>
        <w:rPr>
          <w:w w:val="75"/>
          <w:sz w:val="19"/>
          <w:lang w:eastAsia="ja-JP"/>
        </w:rPr>
        <w:t>取り決めを含まなければ</w:t>
      </w:r>
      <w:r>
        <w:rPr>
          <w:w w:val="80"/>
          <w:sz w:val="19"/>
          <w:lang w:eastAsia="ja-JP"/>
        </w:rPr>
        <w:t>ならない</w:t>
      </w:r>
      <w:r>
        <w:rPr>
          <w:w w:val="75"/>
          <w:sz w:val="19"/>
          <w:lang w:eastAsia="ja-JP"/>
        </w:rPr>
        <w:t>、</w:t>
      </w:r>
    </w:p>
    <w:p w14:paraId="132CF7E8" w14:textId="77777777" w:rsidR="00E66D05" w:rsidRDefault="00E66D05">
      <w:pPr>
        <w:pStyle w:val="a3"/>
        <w:spacing w:before="6"/>
        <w:rPr>
          <w:lang w:eastAsia="ja-JP"/>
        </w:rPr>
      </w:pPr>
    </w:p>
    <w:p w14:paraId="3F2F318F" w14:textId="77777777" w:rsidR="00E66D05" w:rsidRDefault="00000000">
      <w:pPr>
        <w:pStyle w:val="a5"/>
        <w:numPr>
          <w:ilvl w:val="0"/>
          <w:numId w:val="32"/>
        </w:numPr>
        <w:tabs>
          <w:tab w:val="left" w:pos="917"/>
        </w:tabs>
        <w:spacing w:before="1" w:line="230" w:lineRule="auto"/>
        <w:ind w:right="105"/>
        <w:rPr>
          <w:sz w:val="19"/>
          <w:lang w:eastAsia="ja-JP"/>
        </w:rPr>
      </w:pPr>
      <w:r>
        <w:rPr>
          <w:w w:val="75"/>
          <w:sz w:val="19"/>
          <w:lang w:eastAsia="ja-JP"/>
        </w:rPr>
        <w:t>指定範囲に関連する科学的及び臨床的データ並びに市販後情報の関連情報源を審査するため のものであること。これらの情報は、サーベイランス</w:t>
      </w:r>
      <w:r>
        <w:rPr>
          <w:w w:val="85"/>
          <w:sz w:val="19"/>
          <w:lang w:eastAsia="ja-JP"/>
        </w:rPr>
        <w:t>活動の</w:t>
      </w:r>
      <w:r>
        <w:rPr>
          <w:w w:val="75"/>
          <w:sz w:val="19"/>
          <w:lang w:eastAsia="ja-JP"/>
        </w:rPr>
        <w:t>計画及び実施において考慮されなければならない</w:t>
      </w:r>
      <w:r>
        <w:rPr>
          <w:w w:val="85"/>
          <w:sz w:val="19"/>
          <w:lang w:eastAsia="ja-JP"/>
        </w:rPr>
        <w:t>。</w:t>
      </w:r>
    </w:p>
    <w:p w14:paraId="108D1039" w14:textId="77777777" w:rsidR="00E66D05" w:rsidRDefault="00E66D05">
      <w:pPr>
        <w:pStyle w:val="a3"/>
        <w:spacing w:before="9"/>
        <w:rPr>
          <w:lang w:eastAsia="ja-JP"/>
        </w:rPr>
      </w:pPr>
    </w:p>
    <w:p w14:paraId="0EB402F2" w14:textId="77777777" w:rsidR="00E66D05" w:rsidRDefault="00000000">
      <w:pPr>
        <w:pStyle w:val="a5"/>
        <w:numPr>
          <w:ilvl w:val="0"/>
          <w:numId w:val="32"/>
        </w:numPr>
        <w:tabs>
          <w:tab w:val="left" w:pos="917"/>
        </w:tabs>
        <w:spacing w:line="228" w:lineRule="auto"/>
        <w:ind w:right="105"/>
        <w:rPr>
          <w:sz w:val="19"/>
          <w:lang w:eastAsia="ja-JP"/>
        </w:rPr>
      </w:pPr>
      <w:r>
        <w:rPr>
          <w:w w:val="80"/>
          <w:sz w:val="19"/>
          <w:lang w:eastAsia="ja-JP"/>
        </w:rPr>
        <w:t>第 92 条(2)に基づきアクセス可能な自警データを、</w:t>
      </w:r>
      <w:r>
        <w:rPr>
          <w:w w:val="85"/>
          <w:sz w:val="19"/>
          <w:lang w:eastAsia="ja-JP"/>
        </w:rPr>
        <w:t>既存の証明書の有効性に</w:t>
      </w:r>
      <w:r>
        <w:rPr>
          <w:w w:val="80"/>
          <w:sz w:val="19"/>
          <w:lang w:eastAsia="ja-JP"/>
        </w:rPr>
        <w:t>及ぼす影響がある 場合には、その影響を推定するためにレビュー</w:t>
      </w:r>
      <w:r>
        <w:rPr>
          <w:w w:val="85"/>
          <w:sz w:val="19"/>
          <w:lang w:eastAsia="ja-JP"/>
        </w:rPr>
        <w:t>すること。評価の結果及び下された決定は、徹底的に文書化されなければならない。</w:t>
      </w:r>
    </w:p>
    <w:p w14:paraId="2AE1C626" w14:textId="77777777" w:rsidR="00E66D05" w:rsidRDefault="00E66D05">
      <w:pPr>
        <w:pStyle w:val="a3"/>
        <w:spacing w:before="15"/>
        <w:rPr>
          <w:lang w:eastAsia="ja-JP"/>
        </w:rPr>
      </w:pPr>
    </w:p>
    <w:p w14:paraId="327B572E" w14:textId="77777777" w:rsidR="00E66D05" w:rsidRDefault="00000000">
      <w:pPr>
        <w:pStyle w:val="a3"/>
        <w:spacing w:line="228" w:lineRule="auto"/>
        <w:ind w:left="637"/>
        <w:rPr>
          <w:lang w:eastAsia="ja-JP"/>
        </w:rPr>
      </w:pPr>
      <w:r>
        <w:rPr>
          <w:w w:val="80"/>
          <w:lang w:eastAsia="ja-JP"/>
        </w:rPr>
        <w:t>当該ノーティファイド・ボディ は，製造者又は所轄当局から自警事例に関する情報を受領した場合，次の選択肢のいずれを適 用するかを決定しなければならない：</w:t>
      </w:r>
    </w:p>
    <w:p w14:paraId="40CC3C1A" w14:textId="77777777" w:rsidR="00E66D05" w:rsidRDefault="00E66D05">
      <w:pPr>
        <w:pStyle w:val="a3"/>
        <w:spacing w:before="4"/>
        <w:rPr>
          <w:lang w:eastAsia="ja-JP"/>
        </w:rPr>
      </w:pPr>
    </w:p>
    <w:p w14:paraId="762A9AB7" w14:textId="77777777" w:rsidR="00E66D05" w:rsidRDefault="00000000">
      <w:pPr>
        <w:pStyle w:val="a5"/>
        <w:numPr>
          <w:ilvl w:val="0"/>
          <w:numId w:val="32"/>
        </w:numPr>
        <w:tabs>
          <w:tab w:val="left" w:pos="917"/>
        </w:tabs>
        <w:ind w:hanging="280"/>
        <w:jc w:val="left"/>
        <w:rPr>
          <w:sz w:val="19"/>
          <w:lang w:eastAsia="ja-JP"/>
        </w:rPr>
      </w:pPr>
      <w:r>
        <w:rPr>
          <w:w w:val="75"/>
          <w:sz w:val="19"/>
          <w:lang w:eastAsia="ja-JP"/>
        </w:rPr>
        <w:t>自警案件は明らかに</w:t>
      </w:r>
      <w:r>
        <w:rPr>
          <w:sz w:val="19"/>
          <w:lang w:eastAsia="ja-JP"/>
        </w:rPr>
        <w:t>認証とは</w:t>
      </w:r>
      <w:r>
        <w:rPr>
          <w:w w:val="75"/>
          <w:sz w:val="19"/>
          <w:lang w:eastAsia="ja-JP"/>
        </w:rPr>
        <w:t>無関係であるとして、行動を起こさない</w:t>
      </w:r>
      <w:r>
        <w:rPr>
          <w:spacing w:val="-2"/>
          <w:w w:val="75"/>
          <w:sz w:val="19"/>
          <w:lang w:eastAsia="ja-JP"/>
        </w:rPr>
        <w:t>、</w:t>
      </w:r>
    </w:p>
    <w:p w14:paraId="5B7E668D" w14:textId="77777777" w:rsidR="00E66D05" w:rsidRDefault="00E66D05">
      <w:pPr>
        <w:pStyle w:val="a3"/>
        <w:spacing w:before="11"/>
        <w:rPr>
          <w:lang w:eastAsia="ja-JP"/>
        </w:rPr>
      </w:pPr>
    </w:p>
    <w:p w14:paraId="1B3103AB" w14:textId="77777777" w:rsidR="00E66D05" w:rsidRDefault="00000000">
      <w:pPr>
        <w:pStyle w:val="a5"/>
        <w:numPr>
          <w:ilvl w:val="0"/>
          <w:numId w:val="32"/>
        </w:numPr>
        <w:tabs>
          <w:tab w:val="left" w:pos="917"/>
        </w:tabs>
        <w:spacing w:line="228" w:lineRule="auto"/>
        <w:ind w:right="104"/>
        <w:rPr>
          <w:sz w:val="19"/>
          <w:lang w:eastAsia="ja-JP"/>
        </w:rPr>
      </w:pPr>
      <w:r>
        <w:rPr>
          <w:w w:val="80"/>
          <w:sz w:val="19"/>
          <w:lang w:eastAsia="ja-JP"/>
        </w:rPr>
        <w:t>付与された認証が危機に瀕しているか、または適切な是正措置が</w:t>
      </w:r>
      <w:r>
        <w:rPr>
          <w:w w:val="85"/>
          <w:sz w:val="19"/>
          <w:lang w:eastAsia="ja-JP"/>
        </w:rPr>
        <w:t>取られて</w:t>
      </w:r>
      <w:r>
        <w:rPr>
          <w:w w:val="80"/>
          <w:sz w:val="19"/>
          <w:lang w:eastAsia="ja-JP"/>
        </w:rPr>
        <w:t>いるかどうかを判断するために、</w:t>
      </w:r>
      <w:r>
        <w:rPr>
          <w:w w:val="75"/>
          <w:sz w:val="19"/>
          <w:lang w:eastAsia="ja-JP"/>
        </w:rPr>
        <w:t>製造業者と所轄当局の活動および製造業者の調査結果を観察すること、</w:t>
      </w:r>
    </w:p>
    <w:p w14:paraId="426685CC" w14:textId="77777777" w:rsidR="00E66D05" w:rsidRDefault="00E66D05">
      <w:pPr>
        <w:pStyle w:val="a3"/>
        <w:spacing w:before="12"/>
        <w:rPr>
          <w:lang w:eastAsia="ja-JP"/>
        </w:rPr>
      </w:pPr>
    </w:p>
    <w:p w14:paraId="7227B24E" w14:textId="77777777" w:rsidR="00E66D05" w:rsidRDefault="00000000">
      <w:pPr>
        <w:pStyle w:val="a5"/>
        <w:numPr>
          <w:ilvl w:val="0"/>
          <w:numId w:val="32"/>
        </w:numPr>
        <w:tabs>
          <w:tab w:val="left" w:pos="917"/>
        </w:tabs>
        <w:spacing w:line="230" w:lineRule="auto"/>
        <w:ind w:right="105"/>
        <w:rPr>
          <w:sz w:val="19"/>
          <w:lang w:eastAsia="ja-JP"/>
        </w:rPr>
      </w:pPr>
      <w:r>
        <w:rPr>
          <w:w w:val="80"/>
          <w:sz w:val="19"/>
          <w:lang w:eastAsia="ja-JP"/>
        </w:rPr>
        <w:t>付与された認証が危険にさらされている可能性が高い場合、</w:t>
      </w:r>
      <w:r>
        <w:rPr>
          <w:w w:val="75"/>
          <w:sz w:val="19"/>
          <w:lang w:eastAsia="ja-JP"/>
        </w:rPr>
        <w:t>文書審査、短期間または抜き打ちの審査</w:t>
      </w:r>
      <w:r>
        <w:rPr>
          <w:w w:val="80"/>
          <w:sz w:val="19"/>
          <w:lang w:eastAsia="ja-JP"/>
        </w:rPr>
        <w:t>、製品試験など</w:t>
      </w:r>
      <w:r>
        <w:rPr>
          <w:w w:val="75"/>
          <w:sz w:val="19"/>
          <w:lang w:eastAsia="ja-JP"/>
        </w:rPr>
        <w:t>、臨時のサーベイランス措置を実施</w:t>
      </w:r>
      <w:r>
        <w:rPr>
          <w:w w:val="80"/>
          <w:sz w:val="19"/>
          <w:lang w:eastAsia="ja-JP"/>
        </w:rPr>
        <w:t>する、</w:t>
      </w:r>
    </w:p>
    <w:p w14:paraId="77F05A4F" w14:textId="77777777" w:rsidR="00E66D05" w:rsidRDefault="00E66D05">
      <w:pPr>
        <w:pStyle w:val="a3"/>
        <w:spacing w:before="2"/>
        <w:rPr>
          <w:lang w:eastAsia="ja-JP"/>
        </w:rPr>
      </w:pPr>
    </w:p>
    <w:p w14:paraId="5AC59231" w14:textId="77777777" w:rsidR="00E66D05" w:rsidRDefault="00000000">
      <w:pPr>
        <w:pStyle w:val="a5"/>
        <w:numPr>
          <w:ilvl w:val="0"/>
          <w:numId w:val="32"/>
        </w:numPr>
        <w:tabs>
          <w:tab w:val="left" w:pos="917"/>
        </w:tabs>
        <w:spacing w:before="1"/>
        <w:ind w:hanging="280"/>
        <w:jc w:val="left"/>
        <w:rPr>
          <w:sz w:val="19"/>
          <w:lang w:eastAsia="ja-JP"/>
        </w:rPr>
      </w:pPr>
      <w:r>
        <w:rPr>
          <w:w w:val="75"/>
          <w:sz w:val="19"/>
          <w:lang w:eastAsia="ja-JP"/>
        </w:rPr>
        <w:t>サーベイランス</w:t>
      </w:r>
      <w:r>
        <w:rPr>
          <w:spacing w:val="-2"/>
          <w:w w:val="75"/>
          <w:sz w:val="19"/>
          <w:lang w:eastAsia="ja-JP"/>
        </w:rPr>
        <w:t>監査の</w:t>
      </w:r>
      <w:r>
        <w:rPr>
          <w:w w:val="75"/>
          <w:sz w:val="19"/>
          <w:lang w:eastAsia="ja-JP"/>
        </w:rPr>
        <w:t>頻度を</w:t>
      </w:r>
      <w:r>
        <w:rPr>
          <w:spacing w:val="-2"/>
          <w:w w:val="75"/>
          <w:sz w:val="19"/>
          <w:lang w:eastAsia="ja-JP"/>
        </w:rPr>
        <w:t>増やす、</w:t>
      </w:r>
    </w:p>
    <w:p w14:paraId="688647A0" w14:textId="77777777" w:rsidR="00E66D05" w:rsidRDefault="00E66D05">
      <w:pPr>
        <w:pStyle w:val="a3"/>
        <w:rPr>
          <w:lang w:eastAsia="ja-JP"/>
        </w:rPr>
      </w:pPr>
    </w:p>
    <w:p w14:paraId="0276BF90" w14:textId="77777777" w:rsidR="00E66D05" w:rsidRDefault="00000000">
      <w:pPr>
        <w:pStyle w:val="a5"/>
        <w:numPr>
          <w:ilvl w:val="0"/>
          <w:numId w:val="32"/>
        </w:numPr>
        <w:tabs>
          <w:tab w:val="left" w:pos="917"/>
        </w:tabs>
        <w:ind w:hanging="280"/>
        <w:jc w:val="left"/>
        <w:rPr>
          <w:sz w:val="19"/>
          <w:lang w:eastAsia="ja-JP"/>
        </w:rPr>
      </w:pPr>
      <w:r>
        <w:rPr>
          <w:w w:val="75"/>
          <w:sz w:val="19"/>
          <w:lang w:eastAsia="ja-JP"/>
        </w:rPr>
        <w:t>製造業者の次回の監査時に、特定の製品またはプロセスを見直す</w:t>
      </w:r>
      <w:r>
        <w:rPr>
          <w:spacing w:val="-5"/>
          <w:w w:val="75"/>
          <w:sz w:val="19"/>
          <w:lang w:eastAsia="ja-JP"/>
        </w:rPr>
        <w:t>。</w:t>
      </w:r>
    </w:p>
    <w:p w14:paraId="209FA326" w14:textId="77777777" w:rsidR="00E66D05" w:rsidRDefault="00E66D05">
      <w:pPr>
        <w:pStyle w:val="a3"/>
        <w:spacing w:before="2"/>
        <w:rPr>
          <w:lang w:eastAsia="ja-JP"/>
        </w:rPr>
      </w:pPr>
    </w:p>
    <w:p w14:paraId="2742A640" w14:textId="77777777" w:rsidR="00E66D05" w:rsidRDefault="00000000">
      <w:pPr>
        <w:pStyle w:val="a5"/>
        <w:numPr>
          <w:ilvl w:val="0"/>
          <w:numId w:val="32"/>
        </w:numPr>
        <w:tabs>
          <w:tab w:val="left" w:pos="917"/>
        </w:tabs>
        <w:spacing w:before="1"/>
        <w:ind w:hanging="280"/>
        <w:jc w:val="left"/>
        <w:rPr>
          <w:sz w:val="19"/>
          <w:lang w:eastAsia="ja-JP"/>
        </w:rPr>
      </w:pPr>
      <w:r>
        <w:rPr>
          <w:w w:val="75"/>
          <w:sz w:val="19"/>
          <w:lang w:eastAsia="ja-JP"/>
        </w:rPr>
        <w:t>その他の関連</w:t>
      </w:r>
      <w:r>
        <w:rPr>
          <w:spacing w:val="-2"/>
          <w:w w:val="75"/>
          <w:sz w:val="19"/>
          <w:lang w:eastAsia="ja-JP"/>
        </w:rPr>
        <w:t>措置を講じる。</w:t>
      </w:r>
    </w:p>
    <w:p w14:paraId="42F0ADA2" w14:textId="77777777" w:rsidR="00E66D05" w:rsidRDefault="00E66D05">
      <w:pPr>
        <w:rPr>
          <w:sz w:val="19"/>
          <w:lang w:eastAsia="ja-JP"/>
        </w:rPr>
        <w:sectPr w:rsidR="00E66D05">
          <w:headerReference w:type="default" r:id="rId144"/>
          <w:pgSz w:w="11910" w:h="16840"/>
          <w:pgMar w:top="1260" w:right="1240" w:bottom="280" w:left="1240" w:header="967" w:footer="0" w:gutter="0"/>
          <w:cols w:space="720"/>
        </w:sectPr>
      </w:pPr>
    </w:p>
    <w:p w14:paraId="2641E52A" w14:textId="77777777" w:rsidR="00E66D05" w:rsidRDefault="00000000">
      <w:pPr>
        <w:pStyle w:val="a3"/>
        <w:spacing w:before="207"/>
        <w:ind w:left="637"/>
        <w:rPr>
          <w:lang w:eastAsia="ja-JP"/>
        </w:rPr>
      </w:pPr>
      <w:r>
        <w:rPr>
          <w:w w:val="75"/>
          <w:lang w:eastAsia="ja-JP"/>
        </w:rPr>
        <w:lastRenderedPageBreak/>
        <w:t>製造業者のサーベイランス審査に関して、ノーティファイドボディは、</w:t>
      </w:r>
      <w:r>
        <w:rPr>
          <w:spacing w:val="-5"/>
          <w:w w:val="75"/>
          <w:lang w:eastAsia="ja-JP"/>
        </w:rPr>
        <w:t>以下の</w:t>
      </w:r>
      <w:r>
        <w:rPr>
          <w:w w:val="75"/>
          <w:lang w:eastAsia="ja-JP"/>
        </w:rPr>
        <w:t>手順を文書化しなければならない：</w:t>
      </w:r>
    </w:p>
    <w:p w14:paraId="49013068" w14:textId="77777777" w:rsidR="00E66D05" w:rsidRDefault="00E66D05">
      <w:pPr>
        <w:pStyle w:val="a3"/>
        <w:spacing w:before="13"/>
        <w:rPr>
          <w:lang w:eastAsia="ja-JP"/>
        </w:rPr>
      </w:pPr>
    </w:p>
    <w:p w14:paraId="4DAAEFCE" w14:textId="77777777" w:rsidR="00E66D05" w:rsidRDefault="00000000">
      <w:pPr>
        <w:pStyle w:val="a5"/>
        <w:numPr>
          <w:ilvl w:val="0"/>
          <w:numId w:val="32"/>
        </w:numPr>
        <w:tabs>
          <w:tab w:val="left" w:pos="917"/>
        </w:tabs>
        <w:spacing w:line="230" w:lineRule="auto"/>
        <w:ind w:right="105"/>
        <w:rPr>
          <w:sz w:val="19"/>
          <w:lang w:eastAsia="ja-JP"/>
        </w:rPr>
      </w:pPr>
      <w:r>
        <w:rPr>
          <w:w w:val="85"/>
          <w:sz w:val="19"/>
          <w:lang w:eastAsia="ja-JP"/>
        </w:rPr>
        <w:t>少なくとも年1回、製造者に対するサーベイランス監査を実施する。サーベイランス監査は、</w:t>
      </w:r>
      <w:r>
        <w:rPr>
          <w:w w:val="80"/>
          <w:sz w:val="19"/>
          <w:lang w:eastAsia="ja-JP"/>
        </w:rPr>
        <w:t>4.5項の関連要求事項に沿って</w:t>
      </w:r>
      <w:r>
        <w:rPr>
          <w:w w:val="85"/>
          <w:sz w:val="19"/>
          <w:lang w:eastAsia="ja-JP"/>
        </w:rPr>
        <w:t>計画・</w:t>
      </w:r>
      <w:r>
        <w:rPr>
          <w:w w:val="80"/>
          <w:sz w:val="19"/>
          <w:lang w:eastAsia="ja-JP"/>
        </w:rPr>
        <w:t>実施されるものとする、</w:t>
      </w:r>
    </w:p>
    <w:p w14:paraId="31BE8C80" w14:textId="77777777" w:rsidR="00E66D05" w:rsidRDefault="00E66D05">
      <w:pPr>
        <w:pStyle w:val="a3"/>
        <w:spacing w:before="17"/>
        <w:rPr>
          <w:lang w:eastAsia="ja-JP"/>
        </w:rPr>
      </w:pPr>
    </w:p>
    <w:p w14:paraId="7620DC18" w14:textId="77777777" w:rsidR="00E66D05" w:rsidRDefault="00000000">
      <w:pPr>
        <w:pStyle w:val="a5"/>
        <w:numPr>
          <w:ilvl w:val="0"/>
          <w:numId w:val="32"/>
        </w:numPr>
        <w:tabs>
          <w:tab w:val="left" w:pos="917"/>
        </w:tabs>
        <w:spacing w:line="228" w:lineRule="auto"/>
        <w:ind w:right="104"/>
        <w:rPr>
          <w:sz w:val="19"/>
          <w:lang w:eastAsia="ja-JP"/>
        </w:rPr>
      </w:pPr>
      <w:r>
        <w:rPr>
          <w:w w:val="80"/>
          <w:sz w:val="19"/>
          <w:lang w:eastAsia="ja-JP"/>
        </w:rPr>
        <w:t>製造業者による自警、市販直後調査、PMCFに関する文書の適切な評価と規定の適用を確保すること、</w:t>
      </w:r>
    </w:p>
    <w:p w14:paraId="65A87D80" w14:textId="77777777" w:rsidR="00E66D05" w:rsidRDefault="00E66D05">
      <w:pPr>
        <w:pStyle w:val="a3"/>
        <w:spacing w:before="20"/>
        <w:rPr>
          <w:lang w:eastAsia="ja-JP"/>
        </w:rPr>
      </w:pPr>
    </w:p>
    <w:p w14:paraId="0BE39037" w14:textId="77777777" w:rsidR="00E66D05" w:rsidRDefault="00000000">
      <w:pPr>
        <w:pStyle w:val="a5"/>
        <w:numPr>
          <w:ilvl w:val="0"/>
          <w:numId w:val="32"/>
        </w:numPr>
        <w:tabs>
          <w:tab w:val="left" w:pos="917"/>
        </w:tabs>
        <w:spacing w:line="228" w:lineRule="auto"/>
        <w:ind w:right="104"/>
        <w:rPr>
          <w:sz w:val="19"/>
          <w:lang w:eastAsia="ja-JP"/>
        </w:rPr>
      </w:pPr>
      <w:r>
        <w:rPr>
          <w:w w:val="80"/>
          <w:sz w:val="19"/>
          <w:lang w:eastAsia="ja-JP"/>
        </w:rPr>
        <w:t>製造者が承認された品質</w:t>
      </w:r>
      <w:r>
        <w:rPr>
          <w:w w:val="85"/>
          <w:sz w:val="19"/>
          <w:lang w:eastAsia="ja-JP"/>
        </w:rPr>
        <w:t>マネジメントシステムを</w:t>
      </w:r>
      <w:r>
        <w:rPr>
          <w:w w:val="80"/>
          <w:sz w:val="19"/>
          <w:lang w:eastAsia="ja-JP"/>
        </w:rPr>
        <w:t>継続的に適用していることを確認するため、事前に定義されたサンプリング基準および試験手順に従って、監査中に機器および技術文書をサンプリングし、試験する</w:t>
      </w:r>
      <w:r>
        <w:rPr>
          <w:w w:val="85"/>
          <w:sz w:val="19"/>
          <w:lang w:eastAsia="ja-JP"/>
        </w:rPr>
        <w:t>、</w:t>
      </w:r>
    </w:p>
    <w:p w14:paraId="342032FF" w14:textId="77777777" w:rsidR="00E66D05" w:rsidRDefault="00E66D05">
      <w:pPr>
        <w:pStyle w:val="a3"/>
        <w:spacing w:before="20"/>
        <w:rPr>
          <w:lang w:eastAsia="ja-JP"/>
        </w:rPr>
      </w:pPr>
    </w:p>
    <w:p w14:paraId="52513023" w14:textId="77777777" w:rsidR="00E66D05" w:rsidRDefault="00000000">
      <w:pPr>
        <w:pStyle w:val="a5"/>
        <w:numPr>
          <w:ilvl w:val="0"/>
          <w:numId w:val="32"/>
        </w:numPr>
        <w:tabs>
          <w:tab w:val="left" w:pos="917"/>
        </w:tabs>
        <w:spacing w:line="228" w:lineRule="auto"/>
        <w:ind w:right="104"/>
        <w:rPr>
          <w:sz w:val="19"/>
          <w:lang w:eastAsia="ja-JP"/>
        </w:rPr>
      </w:pPr>
      <w:r>
        <w:rPr>
          <w:w w:val="80"/>
          <w:sz w:val="19"/>
          <w:lang w:eastAsia="ja-JP"/>
        </w:rPr>
        <w:t>製造者が関連する附属書に規定された文書化及び情報提供の義務を遵守し、その手順が品質</w:t>
      </w:r>
      <w:r>
        <w:rPr>
          <w:w w:val="85"/>
          <w:sz w:val="19"/>
          <w:lang w:eastAsia="ja-JP"/>
        </w:rPr>
        <w:t>マネジメントシステムの</w:t>
      </w:r>
      <w:r>
        <w:rPr>
          <w:w w:val="80"/>
          <w:sz w:val="19"/>
          <w:lang w:eastAsia="ja-JP"/>
        </w:rPr>
        <w:t>実施におけるベストプラクティスを考慮していることを確認</w:t>
      </w:r>
      <w:r>
        <w:rPr>
          <w:spacing w:val="-1"/>
          <w:w w:val="80"/>
          <w:sz w:val="19"/>
          <w:lang w:eastAsia="ja-JP"/>
        </w:rPr>
        <w:t>する</w:t>
      </w:r>
      <w:r>
        <w:rPr>
          <w:w w:val="85"/>
          <w:sz w:val="19"/>
          <w:lang w:eastAsia="ja-JP"/>
        </w:rPr>
        <w:t>、</w:t>
      </w:r>
    </w:p>
    <w:p w14:paraId="0FB07DD8" w14:textId="77777777" w:rsidR="00E66D05" w:rsidRDefault="00E66D05">
      <w:pPr>
        <w:pStyle w:val="a3"/>
        <w:spacing w:before="21"/>
        <w:rPr>
          <w:lang w:eastAsia="ja-JP"/>
        </w:rPr>
      </w:pPr>
    </w:p>
    <w:p w14:paraId="00D873C1" w14:textId="77777777" w:rsidR="00E66D05" w:rsidRDefault="00000000">
      <w:pPr>
        <w:pStyle w:val="a5"/>
        <w:numPr>
          <w:ilvl w:val="0"/>
          <w:numId w:val="32"/>
        </w:numPr>
        <w:tabs>
          <w:tab w:val="left" w:pos="917"/>
        </w:tabs>
        <w:spacing w:line="228" w:lineRule="auto"/>
        <w:ind w:right="105"/>
        <w:rPr>
          <w:sz w:val="19"/>
          <w:lang w:eastAsia="ja-JP"/>
        </w:rPr>
      </w:pPr>
      <w:r>
        <w:rPr>
          <w:w w:val="80"/>
          <w:sz w:val="19"/>
          <w:lang w:eastAsia="ja-JP"/>
        </w:rPr>
        <w:t>製造者が品質マネジメントシステムや機器承認を誤解を招くような方法で使用しないようにすること</w:t>
      </w:r>
      <w:r>
        <w:rPr>
          <w:spacing w:val="-2"/>
          <w:w w:val="85"/>
          <w:sz w:val="19"/>
          <w:lang w:eastAsia="ja-JP"/>
        </w:rPr>
        <w:t>、</w:t>
      </w:r>
    </w:p>
    <w:p w14:paraId="0ADD7401" w14:textId="77777777" w:rsidR="00E66D05" w:rsidRDefault="00E66D05">
      <w:pPr>
        <w:pStyle w:val="a3"/>
        <w:spacing w:before="19"/>
        <w:rPr>
          <w:lang w:eastAsia="ja-JP"/>
        </w:rPr>
      </w:pPr>
    </w:p>
    <w:p w14:paraId="6CB80960" w14:textId="77777777" w:rsidR="00E66D05" w:rsidRDefault="00000000">
      <w:pPr>
        <w:pStyle w:val="a5"/>
        <w:numPr>
          <w:ilvl w:val="0"/>
          <w:numId w:val="32"/>
        </w:numPr>
        <w:tabs>
          <w:tab w:val="left" w:pos="917"/>
        </w:tabs>
        <w:spacing w:line="228" w:lineRule="auto"/>
        <w:ind w:right="105"/>
        <w:rPr>
          <w:sz w:val="19"/>
          <w:lang w:eastAsia="ja-JP"/>
        </w:rPr>
      </w:pPr>
      <w:r>
        <w:rPr>
          <w:w w:val="80"/>
          <w:sz w:val="19"/>
          <w:lang w:eastAsia="ja-JP"/>
        </w:rPr>
        <w:t>品質マネジメントシステムが引き続き本規則の要求事項に適合しているかどうかを判断するために十分な情報を収集すること、</w:t>
      </w:r>
    </w:p>
    <w:p w14:paraId="6B4CAA5C" w14:textId="77777777" w:rsidR="00E66D05" w:rsidRDefault="00E66D05">
      <w:pPr>
        <w:pStyle w:val="a3"/>
        <w:spacing w:before="17"/>
        <w:rPr>
          <w:lang w:eastAsia="ja-JP"/>
        </w:rPr>
      </w:pPr>
    </w:p>
    <w:p w14:paraId="77308507" w14:textId="77777777" w:rsidR="00E66D05" w:rsidRDefault="00000000">
      <w:pPr>
        <w:pStyle w:val="a5"/>
        <w:numPr>
          <w:ilvl w:val="0"/>
          <w:numId w:val="32"/>
        </w:numPr>
        <w:tabs>
          <w:tab w:val="left" w:pos="917"/>
        </w:tabs>
        <w:spacing w:line="230" w:lineRule="auto"/>
        <w:ind w:right="105"/>
        <w:rPr>
          <w:sz w:val="19"/>
          <w:lang w:eastAsia="ja-JP"/>
        </w:rPr>
      </w:pPr>
      <w:r>
        <w:rPr>
          <w:w w:val="85"/>
          <w:sz w:val="19"/>
          <w:lang w:eastAsia="ja-JP"/>
        </w:rPr>
        <w:t>不適合が検出された場合、メーカーに修正、是正措置、</w:t>
      </w:r>
      <w:r>
        <w:rPr>
          <w:w w:val="80"/>
          <w:sz w:val="19"/>
          <w:lang w:eastAsia="ja-JP"/>
        </w:rPr>
        <w:t>場合によっては予防措置を</w:t>
      </w:r>
      <w:r>
        <w:rPr>
          <w:w w:val="85"/>
          <w:sz w:val="19"/>
          <w:lang w:eastAsia="ja-JP"/>
        </w:rPr>
        <w:t>求める。</w:t>
      </w:r>
    </w:p>
    <w:p w14:paraId="1B6C5641" w14:textId="77777777" w:rsidR="00E66D05" w:rsidRDefault="00E66D05">
      <w:pPr>
        <w:pStyle w:val="a3"/>
        <w:spacing w:before="8"/>
        <w:rPr>
          <w:lang w:eastAsia="ja-JP"/>
        </w:rPr>
      </w:pPr>
    </w:p>
    <w:p w14:paraId="2635C711" w14:textId="77777777" w:rsidR="00E66D05" w:rsidRDefault="00000000">
      <w:pPr>
        <w:pStyle w:val="a5"/>
        <w:numPr>
          <w:ilvl w:val="0"/>
          <w:numId w:val="32"/>
        </w:numPr>
        <w:tabs>
          <w:tab w:val="left" w:pos="917"/>
        </w:tabs>
        <w:spacing w:line="489" w:lineRule="auto"/>
        <w:ind w:left="637" w:right="1012" w:firstLine="0"/>
        <w:jc w:val="left"/>
        <w:rPr>
          <w:sz w:val="19"/>
          <w:lang w:eastAsia="ja-JP"/>
        </w:rPr>
      </w:pPr>
      <w:r>
        <w:rPr>
          <w:w w:val="75"/>
          <w:sz w:val="19"/>
          <w:lang w:eastAsia="ja-JP"/>
        </w:rPr>
        <w:t>必要な場合、該当する認証に特定の制限を課し、又はこれを一時停止若しくは撤回する。</w:t>
      </w:r>
      <w:r>
        <w:rPr>
          <w:w w:val="80"/>
          <w:sz w:val="19"/>
          <w:lang w:eastAsia="ja-JP"/>
        </w:rPr>
        <w:t>認証の条件の一部として記載されている場合、ノーティファイド・ボディ は、以下の事項を行うものとする：</w:t>
      </w:r>
    </w:p>
    <w:p w14:paraId="7822ADA4" w14:textId="77777777" w:rsidR="00E66D05" w:rsidRDefault="00000000">
      <w:pPr>
        <w:pStyle w:val="a5"/>
        <w:numPr>
          <w:ilvl w:val="0"/>
          <w:numId w:val="32"/>
        </w:numPr>
        <w:tabs>
          <w:tab w:val="left" w:pos="917"/>
        </w:tabs>
        <w:spacing w:before="7" w:line="228" w:lineRule="auto"/>
        <w:ind w:right="104"/>
        <w:rPr>
          <w:sz w:val="19"/>
          <w:lang w:eastAsia="ja-JP"/>
        </w:rPr>
      </w:pPr>
      <w:r>
        <w:rPr>
          <w:w w:val="80"/>
          <w:sz w:val="19"/>
          <w:lang w:eastAsia="ja-JP"/>
        </w:rPr>
        <w:t>製造業者の市販後調査、製造業者のPMCF、当該機器により治療される</w:t>
      </w:r>
      <w:r>
        <w:rPr>
          <w:spacing w:val="-2"/>
          <w:w w:val="80"/>
          <w:sz w:val="19"/>
          <w:lang w:eastAsia="ja-JP"/>
        </w:rPr>
        <w:t>疾患に</w:t>
      </w:r>
      <w:r>
        <w:rPr>
          <w:w w:val="80"/>
          <w:sz w:val="19"/>
          <w:lang w:eastAsia="ja-JP"/>
        </w:rPr>
        <w:t>関連する臨床文献、または類似の機器に関連する臨床文献に基づき、製造業者が直近に更新した臨床評価を詳細に検討すること、</w:t>
      </w:r>
    </w:p>
    <w:p w14:paraId="656C5DF1" w14:textId="77777777" w:rsidR="00E66D05" w:rsidRDefault="00E66D05">
      <w:pPr>
        <w:pStyle w:val="a3"/>
        <w:spacing w:before="17"/>
        <w:rPr>
          <w:lang w:eastAsia="ja-JP"/>
        </w:rPr>
      </w:pPr>
    </w:p>
    <w:p w14:paraId="095CE003" w14:textId="77777777" w:rsidR="00E66D05" w:rsidRDefault="00000000">
      <w:pPr>
        <w:pStyle w:val="a5"/>
        <w:numPr>
          <w:ilvl w:val="0"/>
          <w:numId w:val="32"/>
        </w:numPr>
        <w:tabs>
          <w:tab w:val="left" w:pos="917"/>
        </w:tabs>
        <w:spacing w:before="1" w:line="230" w:lineRule="auto"/>
        <w:ind w:right="105"/>
        <w:rPr>
          <w:sz w:val="19"/>
          <w:lang w:eastAsia="ja-JP"/>
        </w:rPr>
      </w:pPr>
      <w:r>
        <w:rPr>
          <w:w w:val="80"/>
          <w:sz w:val="19"/>
          <w:lang w:eastAsia="ja-JP"/>
        </w:rPr>
        <w:t>綿密なレビューの結果を明確に文書化し、メーカーに対する具体的な懸念事項に対処</w:t>
      </w:r>
      <w:r>
        <w:rPr>
          <w:w w:val="85"/>
          <w:sz w:val="19"/>
          <w:lang w:eastAsia="ja-JP"/>
        </w:rPr>
        <w:t>し、またはメーカーに具体的な条件を課す。</w:t>
      </w:r>
    </w:p>
    <w:p w14:paraId="4B0A976D" w14:textId="77777777" w:rsidR="00E66D05" w:rsidRDefault="00E66D05">
      <w:pPr>
        <w:pStyle w:val="a3"/>
        <w:spacing w:before="16"/>
        <w:rPr>
          <w:lang w:eastAsia="ja-JP"/>
        </w:rPr>
      </w:pPr>
    </w:p>
    <w:p w14:paraId="705FFD3F" w14:textId="77777777" w:rsidR="00E66D05" w:rsidRDefault="00000000">
      <w:pPr>
        <w:pStyle w:val="a5"/>
        <w:numPr>
          <w:ilvl w:val="0"/>
          <w:numId w:val="32"/>
        </w:numPr>
        <w:tabs>
          <w:tab w:val="left" w:pos="917"/>
        </w:tabs>
        <w:spacing w:before="1" w:line="228" w:lineRule="auto"/>
        <w:ind w:right="105"/>
        <w:rPr>
          <w:sz w:val="19"/>
          <w:lang w:eastAsia="ja-JP"/>
        </w:rPr>
      </w:pPr>
      <w:r>
        <w:rPr>
          <w:w w:val="80"/>
          <w:sz w:val="19"/>
          <w:lang w:eastAsia="ja-JP"/>
        </w:rPr>
        <w:t>直近に更新された臨床評価が、使用説明書および該当する場合には安全性と性能の要約に適切に反映されていることを確認すること。</w:t>
      </w:r>
    </w:p>
    <w:p w14:paraId="2D83531F" w14:textId="77777777" w:rsidR="00E66D05" w:rsidRDefault="00E66D05">
      <w:pPr>
        <w:pStyle w:val="a3"/>
        <w:spacing w:before="189"/>
        <w:rPr>
          <w:lang w:eastAsia="ja-JP"/>
        </w:rPr>
      </w:pPr>
    </w:p>
    <w:p w14:paraId="2218A235" w14:textId="77777777" w:rsidR="00E66D05" w:rsidRDefault="00000000">
      <w:pPr>
        <w:pStyle w:val="a5"/>
        <w:numPr>
          <w:ilvl w:val="1"/>
          <w:numId w:val="45"/>
        </w:numPr>
        <w:tabs>
          <w:tab w:val="left" w:pos="636"/>
        </w:tabs>
        <w:ind w:left="636" w:hanging="529"/>
        <w:rPr>
          <w:sz w:val="19"/>
        </w:rPr>
      </w:pPr>
      <w:proofErr w:type="spellStart"/>
      <w:r>
        <w:rPr>
          <w:spacing w:val="-2"/>
          <w:w w:val="80"/>
          <w:sz w:val="19"/>
        </w:rPr>
        <w:t>再認証</w:t>
      </w:r>
      <w:proofErr w:type="spellEnd"/>
    </w:p>
    <w:p w14:paraId="26138BD8" w14:textId="77777777" w:rsidR="00E66D05" w:rsidRDefault="00E66D05">
      <w:pPr>
        <w:pStyle w:val="a3"/>
        <w:spacing w:before="136"/>
      </w:pPr>
    </w:p>
    <w:p w14:paraId="56E8A6F9" w14:textId="77777777" w:rsidR="00E66D05" w:rsidRDefault="00000000">
      <w:pPr>
        <w:pStyle w:val="a3"/>
        <w:spacing w:line="228" w:lineRule="auto"/>
        <w:ind w:left="637" w:right="105"/>
        <w:jc w:val="both"/>
        <w:rPr>
          <w:lang w:eastAsia="ja-JP"/>
        </w:rPr>
      </w:pPr>
      <w:r>
        <w:rPr>
          <w:w w:val="80"/>
          <w:lang w:eastAsia="ja-JP"/>
        </w:rPr>
        <w:t>届出機関は、再認証審査及び</w:t>
      </w:r>
      <w:r>
        <w:rPr>
          <w:w w:val="75"/>
          <w:lang w:eastAsia="ja-JP"/>
        </w:rPr>
        <w:t>認証書の更新に関する</w:t>
      </w:r>
      <w:r>
        <w:rPr>
          <w:w w:val="80"/>
          <w:lang w:eastAsia="ja-JP"/>
        </w:rPr>
        <w:t>手順を文書化しなければならない。</w:t>
      </w:r>
      <w:r>
        <w:rPr>
          <w:w w:val="75"/>
          <w:lang w:eastAsia="ja-JP"/>
        </w:rPr>
        <w:t>承認された品質マネジメントシステム又はEU技術文書審査証明書若しくはEU型式審査証明書の再認証は、少なくとも5年ごとに行わなければならない。</w:t>
      </w:r>
    </w:p>
    <w:p w14:paraId="365A7F91" w14:textId="77777777" w:rsidR="00E66D05" w:rsidRDefault="00E66D05">
      <w:pPr>
        <w:pStyle w:val="a3"/>
        <w:spacing w:before="20"/>
        <w:rPr>
          <w:lang w:eastAsia="ja-JP"/>
        </w:rPr>
      </w:pPr>
    </w:p>
    <w:p w14:paraId="48DCA0BD" w14:textId="77777777" w:rsidR="00E66D05" w:rsidRDefault="00000000">
      <w:pPr>
        <w:pStyle w:val="a3"/>
        <w:spacing w:before="1" w:line="228" w:lineRule="auto"/>
        <w:ind w:left="637" w:right="104"/>
        <w:jc w:val="both"/>
        <w:rPr>
          <w:lang w:eastAsia="ja-JP"/>
        </w:rPr>
      </w:pPr>
      <w:r>
        <w:rPr>
          <w:w w:val="85"/>
          <w:lang w:eastAsia="ja-JP"/>
        </w:rPr>
        <w:t>通知機関は、EU技術文書</w:t>
      </w:r>
      <w:r>
        <w:rPr>
          <w:w w:val="75"/>
          <w:lang w:eastAsia="ja-JP"/>
        </w:rPr>
        <w:t>評価証明書及びEU型式試験証明書の</w:t>
      </w:r>
      <w:r>
        <w:rPr>
          <w:w w:val="85"/>
          <w:lang w:eastAsia="ja-JP"/>
        </w:rPr>
        <w:t>更新に関する手順を文書化し</w:t>
      </w:r>
      <w:r>
        <w:rPr>
          <w:w w:val="75"/>
          <w:lang w:eastAsia="ja-JP"/>
        </w:rPr>
        <w:t>、当該手順において、</w:t>
      </w:r>
      <w:r>
        <w:rPr>
          <w:w w:val="80"/>
          <w:lang w:eastAsia="ja-JP"/>
        </w:rPr>
        <w:t>当該</w:t>
      </w:r>
      <w:r>
        <w:rPr>
          <w:w w:val="75"/>
          <w:lang w:eastAsia="ja-JP"/>
        </w:rPr>
        <w:t>製造業者に対し</w:t>
      </w:r>
      <w:r>
        <w:rPr>
          <w:w w:val="80"/>
          <w:lang w:eastAsia="ja-JP"/>
        </w:rPr>
        <w:t>、以下を含む当該機器の変更点及び科学的知見の概要を提出することを</w:t>
      </w:r>
      <w:r>
        <w:rPr>
          <w:w w:val="75"/>
          <w:lang w:eastAsia="ja-JP"/>
        </w:rPr>
        <w:t>要求しなければ</w:t>
      </w:r>
      <w:r>
        <w:rPr>
          <w:w w:val="85"/>
          <w:lang w:eastAsia="ja-JP"/>
        </w:rPr>
        <w:t>ならない</w:t>
      </w:r>
      <w:r>
        <w:rPr>
          <w:w w:val="80"/>
          <w:lang w:eastAsia="ja-JP"/>
        </w:rPr>
        <w:t>：</w:t>
      </w:r>
    </w:p>
    <w:p w14:paraId="530F3BF0" w14:textId="77777777" w:rsidR="00E66D05" w:rsidRDefault="00E66D05">
      <w:pPr>
        <w:pStyle w:val="a3"/>
        <w:spacing w:before="11"/>
        <w:rPr>
          <w:lang w:eastAsia="ja-JP"/>
        </w:rPr>
      </w:pPr>
    </w:p>
    <w:p w14:paraId="0A7B58C2" w14:textId="77777777" w:rsidR="00E66D05" w:rsidRDefault="00000000">
      <w:pPr>
        <w:pStyle w:val="a5"/>
        <w:numPr>
          <w:ilvl w:val="0"/>
          <w:numId w:val="31"/>
        </w:numPr>
        <w:tabs>
          <w:tab w:val="left" w:pos="934"/>
        </w:tabs>
        <w:ind w:left="934" w:hanging="297"/>
        <w:rPr>
          <w:sz w:val="19"/>
          <w:lang w:eastAsia="ja-JP"/>
        </w:rPr>
      </w:pPr>
      <w:r>
        <w:rPr>
          <w:w w:val="75"/>
          <w:sz w:val="19"/>
          <w:lang w:eastAsia="ja-JP"/>
        </w:rPr>
        <w:t>まだ</w:t>
      </w:r>
      <w:r>
        <w:rPr>
          <w:spacing w:val="-2"/>
          <w:w w:val="75"/>
          <w:sz w:val="19"/>
          <w:lang w:eastAsia="ja-JP"/>
        </w:rPr>
        <w:t>通知されていない</w:t>
      </w:r>
      <w:r>
        <w:rPr>
          <w:w w:val="75"/>
          <w:sz w:val="19"/>
          <w:lang w:eastAsia="ja-JP"/>
        </w:rPr>
        <w:t>変更も含め、当初承認された装置に対するすべての変更</w:t>
      </w:r>
      <w:r>
        <w:rPr>
          <w:spacing w:val="-2"/>
          <w:w w:val="75"/>
          <w:sz w:val="19"/>
          <w:lang w:eastAsia="ja-JP"/>
        </w:rPr>
        <w:t>、</w:t>
      </w:r>
    </w:p>
    <w:p w14:paraId="3908B38A" w14:textId="77777777" w:rsidR="00E66D05" w:rsidRDefault="00E66D05">
      <w:pPr>
        <w:pStyle w:val="a3"/>
        <w:spacing w:before="7"/>
        <w:rPr>
          <w:lang w:eastAsia="ja-JP"/>
        </w:rPr>
      </w:pPr>
    </w:p>
    <w:p w14:paraId="1DDC7D4B" w14:textId="77777777" w:rsidR="00E66D05" w:rsidRDefault="00000000">
      <w:pPr>
        <w:pStyle w:val="a5"/>
        <w:numPr>
          <w:ilvl w:val="0"/>
          <w:numId w:val="31"/>
        </w:numPr>
        <w:tabs>
          <w:tab w:val="left" w:pos="935"/>
        </w:tabs>
        <w:ind w:hanging="298"/>
        <w:rPr>
          <w:sz w:val="19"/>
          <w:lang w:eastAsia="ja-JP"/>
        </w:rPr>
      </w:pPr>
      <w:r>
        <w:rPr>
          <w:w w:val="75"/>
          <w:sz w:val="19"/>
          <w:lang w:eastAsia="ja-JP"/>
        </w:rPr>
        <w:t>市販後</w:t>
      </w:r>
      <w:r>
        <w:rPr>
          <w:spacing w:val="-2"/>
          <w:w w:val="75"/>
          <w:sz w:val="19"/>
          <w:lang w:eastAsia="ja-JP"/>
        </w:rPr>
        <w:t>調査から</w:t>
      </w:r>
      <w:r>
        <w:rPr>
          <w:w w:val="75"/>
          <w:sz w:val="19"/>
          <w:lang w:eastAsia="ja-JP"/>
        </w:rPr>
        <w:t>得られた経験、</w:t>
      </w:r>
    </w:p>
    <w:p w14:paraId="2EBF56A7" w14:textId="77777777" w:rsidR="00E66D05" w:rsidRDefault="00E66D05">
      <w:pPr>
        <w:pStyle w:val="a3"/>
        <w:spacing w:before="7"/>
        <w:rPr>
          <w:lang w:eastAsia="ja-JP"/>
        </w:rPr>
      </w:pPr>
    </w:p>
    <w:p w14:paraId="7D6C052E" w14:textId="77777777" w:rsidR="00E66D05" w:rsidRDefault="00000000">
      <w:pPr>
        <w:pStyle w:val="a5"/>
        <w:numPr>
          <w:ilvl w:val="0"/>
          <w:numId w:val="31"/>
        </w:numPr>
        <w:tabs>
          <w:tab w:val="left" w:pos="934"/>
        </w:tabs>
        <w:spacing w:before="1"/>
        <w:ind w:left="934" w:hanging="297"/>
        <w:rPr>
          <w:sz w:val="19"/>
          <w:lang w:eastAsia="ja-JP"/>
        </w:rPr>
      </w:pPr>
      <w:r>
        <w:rPr>
          <w:w w:val="75"/>
          <w:sz w:val="19"/>
          <w:lang w:eastAsia="ja-JP"/>
        </w:rPr>
        <w:t>リスク</w:t>
      </w:r>
      <w:r>
        <w:rPr>
          <w:spacing w:val="-2"/>
          <w:w w:val="75"/>
          <w:sz w:val="19"/>
          <w:lang w:eastAsia="ja-JP"/>
        </w:rPr>
        <w:t>管理からの</w:t>
      </w:r>
      <w:r>
        <w:rPr>
          <w:w w:val="75"/>
          <w:sz w:val="19"/>
          <w:lang w:eastAsia="ja-JP"/>
        </w:rPr>
        <w:t>経験</w:t>
      </w:r>
      <w:r>
        <w:rPr>
          <w:spacing w:val="-2"/>
          <w:w w:val="75"/>
          <w:sz w:val="19"/>
          <w:lang w:eastAsia="ja-JP"/>
        </w:rPr>
        <w:t>、</w:t>
      </w:r>
    </w:p>
    <w:p w14:paraId="340F9E9D" w14:textId="77777777" w:rsidR="00E66D05" w:rsidRDefault="00E66D05">
      <w:pPr>
        <w:pStyle w:val="a3"/>
        <w:spacing w:before="16"/>
        <w:rPr>
          <w:lang w:eastAsia="ja-JP"/>
        </w:rPr>
      </w:pPr>
    </w:p>
    <w:p w14:paraId="5644ABE6" w14:textId="77777777" w:rsidR="00E66D05" w:rsidRDefault="00000000">
      <w:pPr>
        <w:pStyle w:val="a5"/>
        <w:numPr>
          <w:ilvl w:val="0"/>
          <w:numId w:val="31"/>
        </w:numPr>
        <w:tabs>
          <w:tab w:val="left" w:pos="933"/>
          <w:tab w:val="left" w:pos="935"/>
        </w:tabs>
        <w:spacing w:line="228" w:lineRule="auto"/>
        <w:ind w:right="104"/>
        <w:rPr>
          <w:sz w:val="19"/>
          <w:lang w:eastAsia="ja-JP"/>
        </w:rPr>
      </w:pPr>
      <w:r>
        <w:rPr>
          <w:w w:val="85"/>
          <w:sz w:val="19"/>
          <w:lang w:eastAsia="ja-JP"/>
        </w:rPr>
        <w:t>附属書Iに</w:t>
      </w:r>
      <w:r>
        <w:rPr>
          <w:spacing w:val="40"/>
          <w:sz w:val="19"/>
          <w:lang w:eastAsia="ja-JP"/>
        </w:rPr>
        <w:t>規定</w:t>
      </w:r>
      <w:r>
        <w:rPr>
          <w:w w:val="75"/>
          <w:sz w:val="19"/>
          <w:lang w:eastAsia="ja-JP"/>
        </w:rPr>
        <w:t>された一般的な安全および性能要件に準拠していることの証明を更新した経験、</w:t>
      </w:r>
    </w:p>
    <w:p w14:paraId="23837F9B" w14:textId="77777777" w:rsidR="00E66D05" w:rsidRDefault="00E66D05">
      <w:pPr>
        <w:pStyle w:val="a3"/>
        <w:spacing w:before="17"/>
        <w:rPr>
          <w:lang w:eastAsia="ja-JP"/>
        </w:rPr>
      </w:pPr>
    </w:p>
    <w:p w14:paraId="06C32A1D" w14:textId="77777777" w:rsidR="00E66D05" w:rsidRDefault="00000000">
      <w:pPr>
        <w:pStyle w:val="a5"/>
        <w:numPr>
          <w:ilvl w:val="0"/>
          <w:numId w:val="31"/>
        </w:numPr>
        <w:tabs>
          <w:tab w:val="left" w:pos="933"/>
          <w:tab w:val="left" w:pos="935"/>
        </w:tabs>
        <w:spacing w:line="230" w:lineRule="auto"/>
        <w:ind w:right="105"/>
        <w:rPr>
          <w:sz w:val="19"/>
          <w:lang w:eastAsia="ja-JP"/>
        </w:rPr>
      </w:pPr>
      <w:r>
        <w:rPr>
          <w:w w:val="80"/>
          <w:sz w:val="19"/>
          <w:lang w:eastAsia="ja-JP"/>
        </w:rPr>
        <w:t>臨床試験や</w:t>
      </w:r>
      <w:r>
        <w:rPr>
          <w:spacing w:val="-2"/>
          <w:w w:val="85"/>
          <w:sz w:val="19"/>
          <w:lang w:eastAsia="ja-JP"/>
        </w:rPr>
        <w:t>PMCFの</w:t>
      </w:r>
      <w:r>
        <w:rPr>
          <w:w w:val="80"/>
          <w:sz w:val="19"/>
          <w:lang w:eastAsia="ja-JP"/>
        </w:rPr>
        <w:t>結果を含む臨床評価のレビューからの経験</w:t>
      </w:r>
      <w:r>
        <w:rPr>
          <w:spacing w:val="-2"/>
          <w:w w:val="85"/>
          <w:sz w:val="19"/>
          <w:lang w:eastAsia="ja-JP"/>
        </w:rPr>
        <w:t>、</w:t>
      </w:r>
    </w:p>
    <w:p w14:paraId="083354FC" w14:textId="77777777" w:rsidR="00E66D05" w:rsidRDefault="00E66D05">
      <w:pPr>
        <w:pStyle w:val="a3"/>
        <w:spacing w:before="8"/>
        <w:rPr>
          <w:lang w:eastAsia="ja-JP"/>
        </w:rPr>
      </w:pPr>
    </w:p>
    <w:p w14:paraId="344FEEBC" w14:textId="77777777" w:rsidR="00E66D05" w:rsidRDefault="00000000">
      <w:pPr>
        <w:pStyle w:val="a5"/>
        <w:numPr>
          <w:ilvl w:val="0"/>
          <w:numId w:val="31"/>
        </w:numPr>
        <w:tabs>
          <w:tab w:val="left" w:pos="934"/>
        </w:tabs>
        <w:ind w:left="934" w:hanging="297"/>
        <w:rPr>
          <w:sz w:val="19"/>
          <w:lang w:eastAsia="ja-JP"/>
        </w:rPr>
      </w:pPr>
      <w:r>
        <w:rPr>
          <w:w w:val="75"/>
          <w:sz w:val="19"/>
          <w:lang w:eastAsia="ja-JP"/>
        </w:rPr>
        <w:t>要件、装置の構成要素、または科学的もしくは規制的</w:t>
      </w:r>
      <w:r>
        <w:rPr>
          <w:spacing w:val="-2"/>
          <w:w w:val="75"/>
          <w:sz w:val="19"/>
          <w:lang w:eastAsia="ja-JP"/>
        </w:rPr>
        <w:t>環境の</w:t>
      </w:r>
      <w:r>
        <w:rPr>
          <w:w w:val="75"/>
          <w:sz w:val="19"/>
          <w:lang w:eastAsia="ja-JP"/>
        </w:rPr>
        <w:t>変更、</w:t>
      </w:r>
    </w:p>
    <w:p w14:paraId="79867C0F" w14:textId="77777777" w:rsidR="00E66D05" w:rsidRDefault="00E66D05">
      <w:pPr>
        <w:pStyle w:val="a3"/>
        <w:spacing w:before="8"/>
        <w:rPr>
          <w:lang w:eastAsia="ja-JP"/>
        </w:rPr>
      </w:pPr>
    </w:p>
    <w:p w14:paraId="37523C84" w14:textId="77777777" w:rsidR="00E66D05" w:rsidRDefault="00000000">
      <w:pPr>
        <w:pStyle w:val="a5"/>
        <w:numPr>
          <w:ilvl w:val="0"/>
          <w:numId w:val="31"/>
        </w:numPr>
        <w:tabs>
          <w:tab w:val="left" w:pos="934"/>
        </w:tabs>
        <w:ind w:left="934" w:hanging="297"/>
        <w:rPr>
          <w:sz w:val="19"/>
          <w:lang w:eastAsia="ja-JP"/>
        </w:rPr>
      </w:pPr>
      <w:r>
        <w:rPr>
          <w:w w:val="75"/>
          <w:sz w:val="19"/>
          <w:lang w:eastAsia="ja-JP"/>
        </w:rPr>
        <w:t>適用または新規の整合規格、CS、または同等の文書の変更</w:t>
      </w:r>
    </w:p>
    <w:p w14:paraId="68E87189" w14:textId="77777777" w:rsidR="00E66D05" w:rsidRDefault="00E66D05">
      <w:pPr>
        <w:rPr>
          <w:sz w:val="19"/>
          <w:lang w:eastAsia="ja-JP"/>
        </w:rPr>
        <w:sectPr w:rsidR="00E66D05">
          <w:headerReference w:type="default" r:id="rId145"/>
          <w:pgSz w:w="11910" w:h="16840"/>
          <w:pgMar w:top="1260" w:right="1240" w:bottom="280" w:left="1240" w:header="967" w:footer="0" w:gutter="0"/>
          <w:cols w:space="720"/>
        </w:sectPr>
      </w:pPr>
    </w:p>
    <w:p w14:paraId="38588FF4" w14:textId="77777777" w:rsidR="00E66D05" w:rsidRDefault="00000000">
      <w:pPr>
        <w:pStyle w:val="a5"/>
        <w:numPr>
          <w:ilvl w:val="0"/>
          <w:numId w:val="31"/>
        </w:numPr>
        <w:tabs>
          <w:tab w:val="left" w:pos="934"/>
        </w:tabs>
        <w:spacing w:before="207"/>
        <w:ind w:left="934" w:hanging="297"/>
        <w:rPr>
          <w:sz w:val="19"/>
          <w:lang w:eastAsia="ja-JP"/>
        </w:rPr>
      </w:pPr>
      <w:r>
        <w:rPr>
          <w:w w:val="75"/>
          <w:sz w:val="19"/>
          <w:lang w:eastAsia="ja-JP"/>
        </w:rPr>
        <w:lastRenderedPageBreak/>
        <w:t>医学的、科学的、技術的知識の変化</w:t>
      </w:r>
      <w:r>
        <w:rPr>
          <w:spacing w:val="-5"/>
          <w:w w:val="75"/>
          <w:sz w:val="19"/>
          <w:lang w:eastAsia="ja-JP"/>
        </w:rPr>
        <w:t>：</w:t>
      </w:r>
    </w:p>
    <w:p w14:paraId="38974ECB" w14:textId="77777777" w:rsidR="00E66D05" w:rsidRDefault="00000000">
      <w:pPr>
        <w:pStyle w:val="a5"/>
        <w:numPr>
          <w:ilvl w:val="1"/>
          <w:numId w:val="31"/>
        </w:numPr>
        <w:tabs>
          <w:tab w:val="left" w:pos="1215"/>
        </w:tabs>
        <w:spacing w:before="202"/>
        <w:ind w:hanging="280"/>
        <w:jc w:val="left"/>
        <w:rPr>
          <w:sz w:val="19"/>
        </w:rPr>
      </w:pPr>
      <w:proofErr w:type="spellStart"/>
      <w:r>
        <w:rPr>
          <w:w w:val="80"/>
          <w:sz w:val="19"/>
        </w:rPr>
        <w:t>新しい</w:t>
      </w:r>
      <w:r>
        <w:rPr>
          <w:spacing w:val="-2"/>
          <w:w w:val="85"/>
          <w:sz w:val="19"/>
        </w:rPr>
        <w:t>治療法</w:t>
      </w:r>
      <w:proofErr w:type="spellEnd"/>
    </w:p>
    <w:p w14:paraId="1FB6A2B5" w14:textId="77777777" w:rsidR="00E66D05" w:rsidRDefault="00000000">
      <w:pPr>
        <w:pStyle w:val="a5"/>
        <w:numPr>
          <w:ilvl w:val="1"/>
          <w:numId w:val="31"/>
        </w:numPr>
        <w:tabs>
          <w:tab w:val="left" w:pos="1215"/>
        </w:tabs>
        <w:spacing w:before="203"/>
        <w:ind w:hanging="280"/>
        <w:jc w:val="left"/>
        <w:rPr>
          <w:sz w:val="19"/>
        </w:rPr>
      </w:pPr>
      <w:proofErr w:type="spellStart"/>
      <w:r>
        <w:rPr>
          <w:w w:val="75"/>
          <w:sz w:val="19"/>
        </w:rPr>
        <w:t>試験</w:t>
      </w:r>
      <w:r>
        <w:rPr>
          <w:spacing w:val="-2"/>
          <w:w w:val="75"/>
          <w:sz w:val="19"/>
        </w:rPr>
        <w:t>方法の</w:t>
      </w:r>
      <w:r>
        <w:rPr>
          <w:w w:val="75"/>
          <w:sz w:val="19"/>
        </w:rPr>
        <w:t>変更</w:t>
      </w:r>
      <w:proofErr w:type="spellEnd"/>
      <w:r>
        <w:rPr>
          <w:spacing w:val="-2"/>
          <w:w w:val="75"/>
          <w:sz w:val="19"/>
        </w:rPr>
        <w:t>、</w:t>
      </w:r>
    </w:p>
    <w:p w14:paraId="3C8CAEE1" w14:textId="77777777" w:rsidR="00E66D05" w:rsidRDefault="00000000">
      <w:pPr>
        <w:pStyle w:val="a5"/>
        <w:numPr>
          <w:ilvl w:val="1"/>
          <w:numId w:val="31"/>
        </w:numPr>
        <w:tabs>
          <w:tab w:val="left" w:pos="1215"/>
        </w:tabs>
        <w:spacing w:before="203"/>
        <w:ind w:hanging="280"/>
        <w:jc w:val="left"/>
        <w:rPr>
          <w:sz w:val="19"/>
          <w:lang w:eastAsia="ja-JP"/>
        </w:rPr>
      </w:pPr>
      <w:r>
        <w:rPr>
          <w:spacing w:val="-2"/>
          <w:w w:val="75"/>
          <w:sz w:val="19"/>
          <w:lang w:eastAsia="ja-JP"/>
        </w:rPr>
        <w:t>生体適合性に関する</w:t>
      </w:r>
      <w:r>
        <w:rPr>
          <w:w w:val="75"/>
          <w:sz w:val="19"/>
          <w:lang w:eastAsia="ja-JP"/>
        </w:rPr>
        <w:t>知見を含む、材料や部品に関する新たな科学的知見</w:t>
      </w:r>
      <w:r>
        <w:rPr>
          <w:spacing w:val="-2"/>
          <w:w w:val="75"/>
          <w:sz w:val="19"/>
          <w:lang w:eastAsia="ja-JP"/>
        </w:rPr>
        <w:t>、</w:t>
      </w:r>
    </w:p>
    <w:p w14:paraId="7C1DBF42" w14:textId="77777777" w:rsidR="00E66D05" w:rsidRDefault="00000000">
      <w:pPr>
        <w:pStyle w:val="a5"/>
        <w:numPr>
          <w:ilvl w:val="1"/>
          <w:numId w:val="31"/>
        </w:numPr>
        <w:tabs>
          <w:tab w:val="left" w:pos="1215"/>
        </w:tabs>
        <w:spacing w:before="204"/>
        <w:ind w:hanging="280"/>
        <w:jc w:val="left"/>
        <w:rPr>
          <w:sz w:val="19"/>
          <w:lang w:eastAsia="ja-JP"/>
        </w:rPr>
      </w:pPr>
      <w:r>
        <w:rPr>
          <w:w w:val="75"/>
          <w:sz w:val="19"/>
          <w:lang w:eastAsia="ja-JP"/>
        </w:rPr>
        <w:t>同等の</w:t>
      </w:r>
      <w:r>
        <w:rPr>
          <w:spacing w:val="-2"/>
          <w:w w:val="75"/>
          <w:sz w:val="19"/>
          <w:lang w:eastAsia="ja-JP"/>
        </w:rPr>
        <w:t>機器に関する</w:t>
      </w:r>
      <w:r>
        <w:rPr>
          <w:w w:val="75"/>
          <w:sz w:val="19"/>
          <w:lang w:eastAsia="ja-JP"/>
        </w:rPr>
        <w:t>研究からの経験、</w:t>
      </w:r>
    </w:p>
    <w:p w14:paraId="1C3F38CC" w14:textId="77777777" w:rsidR="00E66D05" w:rsidRDefault="00000000">
      <w:pPr>
        <w:pStyle w:val="a5"/>
        <w:numPr>
          <w:ilvl w:val="1"/>
          <w:numId w:val="31"/>
        </w:numPr>
        <w:tabs>
          <w:tab w:val="left" w:pos="1215"/>
        </w:tabs>
        <w:spacing w:before="203"/>
        <w:ind w:hanging="280"/>
        <w:jc w:val="left"/>
        <w:rPr>
          <w:sz w:val="19"/>
          <w:lang w:eastAsia="ja-JP"/>
        </w:rPr>
      </w:pPr>
      <w:r>
        <w:rPr>
          <w:w w:val="75"/>
          <w:sz w:val="19"/>
          <w:lang w:eastAsia="ja-JP"/>
        </w:rPr>
        <w:t>登記簿や</w:t>
      </w:r>
      <w:r>
        <w:rPr>
          <w:spacing w:val="-2"/>
          <w:w w:val="75"/>
          <w:sz w:val="19"/>
          <w:lang w:eastAsia="ja-JP"/>
        </w:rPr>
        <w:t>登録簿からの</w:t>
      </w:r>
      <w:r>
        <w:rPr>
          <w:w w:val="75"/>
          <w:sz w:val="19"/>
          <w:lang w:eastAsia="ja-JP"/>
        </w:rPr>
        <w:t>データ、</w:t>
      </w:r>
    </w:p>
    <w:p w14:paraId="40729A4A" w14:textId="77777777" w:rsidR="00E66D05" w:rsidRDefault="00000000">
      <w:pPr>
        <w:pStyle w:val="a5"/>
        <w:numPr>
          <w:ilvl w:val="1"/>
          <w:numId w:val="31"/>
        </w:numPr>
        <w:tabs>
          <w:tab w:val="left" w:pos="1215"/>
        </w:tabs>
        <w:spacing w:before="203"/>
        <w:ind w:hanging="280"/>
        <w:jc w:val="left"/>
        <w:rPr>
          <w:sz w:val="19"/>
          <w:lang w:eastAsia="ja-JP"/>
        </w:rPr>
      </w:pPr>
      <w:r>
        <w:rPr>
          <w:w w:val="75"/>
          <w:sz w:val="19"/>
          <w:lang w:eastAsia="ja-JP"/>
        </w:rPr>
        <w:t>同等の</w:t>
      </w:r>
      <w:r>
        <w:rPr>
          <w:spacing w:val="10"/>
          <w:sz w:val="19"/>
          <w:lang w:eastAsia="ja-JP"/>
        </w:rPr>
        <w:t>機器を</w:t>
      </w:r>
      <w:r>
        <w:rPr>
          <w:w w:val="75"/>
          <w:sz w:val="19"/>
          <w:lang w:eastAsia="ja-JP"/>
        </w:rPr>
        <w:t>用いた臨床試験からの経験</w:t>
      </w:r>
      <w:r>
        <w:rPr>
          <w:spacing w:val="-2"/>
          <w:w w:val="75"/>
          <w:sz w:val="19"/>
          <w:lang w:eastAsia="ja-JP"/>
        </w:rPr>
        <w:t>。</w:t>
      </w:r>
    </w:p>
    <w:p w14:paraId="0795DADC" w14:textId="77777777" w:rsidR="00E66D05" w:rsidRDefault="00000000">
      <w:pPr>
        <w:pStyle w:val="a3"/>
        <w:spacing w:before="210" w:line="230" w:lineRule="auto"/>
        <w:ind w:left="637" w:right="104"/>
        <w:jc w:val="both"/>
        <w:rPr>
          <w:lang w:eastAsia="ja-JP"/>
        </w:rPr>
      </w:pPr>
      <w:r>
        <w:rPr>
          <w:w w:val="80"/>
          <w:lang w:eastAsia="ja-JP"/>
        </w:rPr>
        <w:t>また、製造業者の</w:t>
      </w:r>
      <w:r>
        <w:rPr>
          <w:w w:val="85"/>
          <w:lang w:eastAsia="ja-JP"/>
        </w:rPr>
        <w:t>臨床評価報告書の</w:t>
      </w:r>
      <w:r>
        <w:rPr>
          <w:w w:val="80"/>
          <w:lang w:eastAsia="ja-JP"/>
        </w:rPr>
        <w:t>適切な更新を含め、前回の認 証又は再認証以降に実施された市販後調査及び PMCF 活動から得られた臨床デー タに特に注意を払わなければならない。</w:t>
      </w:r>
    </w:p>
    <w:p w14:paraId="1AF9D276" w14:textId="77777777" w:rsidR="00E66D05" w:rsidRDefault="00E66D05">
      <w:pPr>
        <w:pStyle w:val="a3"/>
        <w:spacing w:before="32"/>
        <w:rPr>
          <w:lang w:eastAsia="ja-JP"/>
        </w:rPr>
      </w:pPr>
    </w:p>
    <w:p w14:paraId="7D0BB69B" w14:textId="77777777" w:rsidR="00E66D05" w:rsidRDefault="00000000">
      <w:pPr>
        <w:pStyle w:val="a3"/>
        <w:spacing w:line="228" w:lineRule="auto"/>
        <w:ind w:left="637" w:right="104"/>
        <w:jc w:val="both"/>
        <w:rPr>
          <w:lang w:eastAsia="ja-JP"/>
        </w:rPr>
      </w:pPr>
      <w:r>
        <w:rPr>
          <w:w w:val="80"/>
          <w:lang w:eastAsia="ja-JP"/>
        </w:rPr>
        <w:t>再認証の決定については、当該ノーティファイドボディは、</w:t>
      </w:r>
      <w:r>
        <w:rPr>
          <w:w w:val="75"/>
          <w:lang w:eastAsia="ja-JP"/>
        </w:rPr>
        <w:t>初回認証の決定と</w:t>
      </w:r>
      <w:r>
        <w:rPr>
          <w:w w:val="80"/>
          <w:lang w:eastAsia="ja-JP"/>
        </w:rPr>
        <w:t>同じ方法及び原則を用いるものとする</w:t>
      </w:r>
      <w:r>
        <w:rPr>
          <w:w w:val="75"/>
          <w:lang w:eastAsia="ja-JP"/>
        </w:rPr>
        <w:t>。必要であれば</w:t>
      </w:r>
      <w:r>
        <w:rPr>
          <w:lang w:eastAsia="ja-JP"/>
        </w:rPr>
        <w:t>、</w:t>
      </w:r>
      <w:r>
        <w:rPr>
          <w:w w:val="80"/>
          <w:lang w:eastAsia="ja-JP"/>
        </w:rPr>
        <w:t>申請及び申請審査など認証に要した手順を</w:t>
      </w:r>
      <w:r>
        <w:rPr>
          <w:w w:val="75"/>
          <w:lang w:eastAsia="ja-JP"/>
        </w:rPr>
        <w:t>考慮し、再認証のための別個の様式を定めなければならない</w:t>
      </w:r>
      <w:r>
        <w:rPr>
          <w:w w:val="80"/>
          <w:lang w:eastAsia="ja-JP"/>
        </w:rPr>
        <w:t>。</w:t>
      </w:r>
    </w:p>
    <w:p w14:paraId="45694BEC" w14:textId="77777777" w:rsidR="00E66D05" w:rsidRDefault="00E66D05">
      <w:pPr>
        <w:pStyle w:val="a3"/>
        <w:rPr>
          <w:sz w:val="20"/>
          <w:lang w:eastAsia="ja-JP"/>
        </w:rPr>
      </w:pPr>
    </w:p>
    <w:p w14:paraId="7392810F" w14:textId="77777777" w:rsidR="00E66D05" w:rsidRDefault="00000000">
      <w:pPr>
        <w:pStyle w:val="a3"/>
        <w:spacing w:before="63"/>
        <w:rPr>
          <w:sz w:val="20"/>
          <w:lang w:eastAsia="ja-JP"/>
        </w:rPr>
      </w:pPr>
      <w:r>
        <w:rPr>
          <w:noProof/>
        </w:rPr>
        <mc:AlternateContent>
          <mc:Choice Requires="wps">
            <w:drawing>
              <wp:anchor distT="0" distB="0" distL="0" distR="0" simplePos="0" relativeHeight="487602688" behindDoc="1" locked="0" layoutInCell="1" allowOverlap="1" wp14:anchorId="6F1298AB" wp14:editId="3777BE66">
                <wp:simplePos x="0" y="0"/>
                <wp:positionH relativeFrom="page">
                  <wp:posOffset>3617279</wp:posOffset>
                </wp:positionH>
                <wp:positionV relativeFrom="paragraph">
                  <wp:posOffset>203079</wp:posOffset>
                </wp:positionV>
                <wp:extent cx="325755" cy="6985"/>
                <wp:effectExtent l="0" t="0" r="0" b="0"/>
                <wp:wrapTopAndBottom/>
                <wp:docPr id="865" name="Graphic 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 cy="6985"/>
                        </a:xfrm>
                        <a:custGeom>
                          <a:avLst/>
                          <a:gdLst/>
                          <a:ahLst/>
                          <a:cxnLst/>
                          <a:rect l="l" t="t" r="r" b="b"/>
                          <a:pathLst>
                            <a:path w="325755" h="6985">
                              <a:moveTo>
                                <a:pt x="325440" y="0"/>
                              </a:moveTo>
                              <a:lnTo>
                                <a:pt x="0" y="0"/>
                              </a:lnTo>
                              <a:lnTo>
                                <a:pt x="0" y="6479"/>
                              </a:lnTo>
                              <a:lnTo>
                                <a:pt x="325440" y="6479"/>
                              </a:lnTo>
                              <a:lnTo>
                                <a:pt x="325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6E0BC5" id="Graphic 865" o:spid="_x0000_s1026" style="position:absolute;margin-left:284.85pt;margin-top:16pt;width:25.65pt;height:.55pt;z-index:-15713792;visibility:visible;mso-wrap-style:square;mso-wrap-distance-left:0;mso-wrap-distance-top:0;mso-wrap-distance-right:0;mso-wrap-distance-bottom:0;mso-position-horizontal:absolute;mso-position-horizontal-relative:page;mso-position-vertical:absolute;mso-position-vertical-relative:text;v-text-anchor:top" coordsize="32575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" path="m325440,l,,,6479r325440,l325440,xe" fillcolor="black" stroked="f">
                <v:path arrowok="t"/>
                <w10:wrap type="topAndBottom" anchorx="page"/>
              </v:shape>
            </w:pict>
          </mc:Fallback>
        </mc:AlternateContent>
      </w:r>
    </w:p>
    <w:p w14:paraId="566E24F8" w14:textId="77777777" w:rsidR="00E66D05" w:rsidRDefault="00E66D05">
      <w:pPr>
        <w:rPr>
          <w:sz w:val="20"/>
          <w:lang w:eastAsia="ja-JP"/>
        </w:rPr>
        <w:sectPr w:rsidR="00E66D05">
          <w:headerReference w:type="default" r:id="rId146"/>
          <w:pgSz w:w="11910" w:h="16840"/>
          <w:pgMar w:top="1260" w:right="1240" w:bottom="280" w:left="1240" w:header="967" w:footer="0" w:gutter="0"/>
          <w:cols w:space="720"/>
        </w:sectPr>
      </w:pPr>
    </w:p>
    <w:p w14:paraId="5A8D1622" w14:textId="77777777" w:rsidR="00E66D05" w:rsidRDefault="00E66D05">
      <w:pPr>
        <w:pStyle w:val="a3"/>
        <w:spacing w:before="140"/>
        <w:rPr>
          <w:sz w:val="17"/>
          <w:lang w:eastAsia="ja-JP"/>
        </w:rPr>
      </w:pPr>
    </w:p>
    <w:p w14:paraId="71970099" w14:textId="77777777" w:rsidR="00E66D05" w:rsidRDefault="00000000">
      <w:pPr>
        <w:ind w:left="504" w:right="504"/>
        <w:jc w:val="center"/>
        <w:rPr>
          <w:rFonts w:ascii="Times New Roman"/>
          <w:i/>
          <w:sz w:val="17"/>
          <w:lang w:eastAsia="ja-JP"/>
        </w:rPr>
      </w:pPr>
      <w:r>
        <w:rPr>
          <w:rFonts w:ascii="Times New Roman"/>
          <w:i/>
          <w:sz w:val="17"/>
          <w:lang w:eastAsia="ja-JP"/>
        </w:rPr>
        <w:t>付録</w:t>
      </w:r>
      <w:r>
        <w:rPr>
          <w:rFonts w:ascii="Times New Roman"/>
          <w:i/>
          <w:spacing w:val="-4"/>
          <w:sz w:val="17"/>
          <w:lang w:eastAsia="ja-JP"/>
        </w:rPr>
        <w:t>8</w:t>
      </w:r>
    </w:p>
    <w:p w14:paraId="48FEDD26" w14:textId="77777777" w:rsidR="00E66D05" w:rsidRDefault="00E66D05">
      <w:pPr>
        <w:pStyle w:val="a3"/>
        <w:spacing w:before="52"/>
        <w:rPr>
          <w:rFonts w:ascii="Times New Roman"/>
          <w:i/>
          <w:sz w:val="17"/>
          <w:lang w:eastAsia="ja-JP"/>
        </w:rPr>
      </w:pPr>
    </w:p>
    <w:p w14:paraId="7476E679" w14:textId="77777777" w:rsidR="00E66D05" w:rsidRDefault="00000000">
      <w:pPr>
        <w:ind w:left="504" w:right="504"/>
        <w:jc w:val="center"/>
        <w:rPr>
          <w:rFonts w:ascii="Times New Roman"/>
          <w:b/>
          <w:sz w:val="17"/>
          <w:lang w:eastAsia="ja-JP"/>
        </w:rPr>
      </w:pPr>
      <w:r>
        <w:rPr>
          <w:rFonts w:ascii="Times New Roman"/>
          <w:b/>
          <w:w w:val="90"/>
          <w:sz w:val="17"/>
          <w:lang w:eastAsia="ja-JP"/>
        </w:rPr>
        <w:t>分類</w:t>
      </w:r>
      <w:r>
        <w:rPr>
          <w:rFonts w:ascii="Times New Roman"/>
          <w:b/>
          <w:spacing w:val="-2"/>
          <w:sz w:val="17"/>
          <w:lang w:eastAsia="ja-JP"/>
        </w:rPr>
        <w:t>規則</w:t>
      </w:r>
    </w:p>
    <w:p w14:paraId="1074B0D6" w14:textId="77777777" w:rsidR="00E66D05" w:rsidRDefault="00E66D05">
      <w:pPr>
        <w:pStyle w:val="a3"/>
        <w:spacing w:before="181"/>
        <w:rPr>
          <w:rFonts w:ascii="Times New Roman"/>
          <w:b/>
          <w:sz w:val="17"/>
          <w:lang w:eastAsia="ja-JP"/>
        </w:rPr>
      </w:pPr>
    </w:p>
    <w:p w14:paraId="67B0C566" w14:textId="77777777" w:rsidR="00E66D05" w:rsidRDefault="00000000">
      <w:pPr>
        <w:spacing w:before="1"/>
        <w:ind w:left="504" w:right="504"/>
        <w:jc w:val="center"/>
        <w:rPr>
          <w:sz w:val="17"/>
          <w:lang w:eastAsia="ja-JP"/>
        </w:rPr>
      </w:pPr>
      <w:r>
        <w:rPr>
          <w:w w:val="80"/>
          <w:sz w:val="17"/>
          <w:lang w:eastAsia="ja-JP"/>
        </w:rPr>
        <w:t xml:space="preserve">チャプター </w:t>
      </w:r>
      <w:r>
        <w:rPr>
          <w:spacing w:val="-10"/>
          <w:w w:val="85"/>
          <w:sz w:val="17"/>
          <w:lang w:eastAsia="ja-JP"/>
        </w:rPr>
        <w:t>I</w:t>
      </w:r>
    </w:p>
    <w:p w14:paraId="0391DB16" w14:textId="77777777" w:rsidR="00E66D05" w:rsidRDefault="00E66D05">
      <w:pPr>
        <w:pStyle w:val="a3"/>
        <w:spacing w:before="27"/>
        <w:rPr>
          <w:sz w:val="17"/>
          <w:lang w:eastAsia="ja-JP"/>
        </w:rPr>
      </w:pPr>
    </w:p>
    <w:p w14:paraId="0D8E863B" w14:textId="77777777" w:rsidR="00E66D05" w:rsidRDefault="00000000">
      <w:pPr>
        <w:ind w:left="504" w:right="504"/>
        <w:jc w:val="center"/>
        <w:rPr>
          <w:rFonts w:ascii="Times New Roman"/>
          <w:b/>
          <w:sz w:val="17"/>
        </w:rPr>
      </w:pPr>
      <w:proofErr w:type="spellStart"/>
      <w:r>
        <w:rPr>
          <w:rFonts w:ascii="Times New Roman"/>
          <w:b/>
          <w:w w:val="90"/>
          <w:sz w:val="17"/>
        </w:rPr>
        <w:t>分類</w:t>
      </w:r>
      <w:r>
        <w:rPr>
          <w:rFonts w:ascii="Times New Roman"/>
          <w:b/>
          <w:spacing w:val="-2"/>
          <w:w w:val="90"/>
          <w:sz w:val="17"/>
        </w:rPr>
        <w:t>規則に</w:t>
      </w:r>
      <w:r>
        <w:rPr>
          <w:rFonts w:ascii="Times New Roman"/>
          <w:b/>
          <w:w w:val="90"/>
          <w:sz w:val="17"/>
        </w:rPr>
        <w:t>特有の定義</w:t>
      </w:r>
      <w:proofErr w:type="spellEnd"/>
    </w:p>
    <w:p w14:paraId="2FC0317E" w14:textId="77777777" w:rsidR="00E66D05" w:rsidRDefault="00E66D05">
      <w:pPr>
        <w:pStyle w:val="a3"/>
        <w:spacing w:before="108"/>
        <w:rPr>
          <w:rFonts w:ascii="Times New Roman"/>
          <w:b/>
          <w:sz w:val="17"/>
        </w:rPr>
      </w:pPr>
    </w:p>
    <w:p w14:paraId="7B37811E" w14:textId="77777777" w:rsidR="00E66D05" w:rsidRDefault="00000000">
      <w:pPr>
        <w:pStyle w:val="a5"/>
        <w:numPr>
          <w:ilvl w:val="0"/>
          <w:numId w:val="30"/>
        </w:numPr>
        <w:tabs>
          <w:tab w:val="left" w:pos="618"/>
        </w:tabs>
        <w:ind w:hanging="511"/>
        <w:rPr>
          <w:sz w:val="17"/>
        </w:rPr>
      </w:pPr>
      <w:proofErr w:type="spellStart"/>
      <w:r>
        <w:rPr>
          <w:spacing w:val="-5"/>
          <w:w w:val="80"/>
          <w:sz w:val="17"/>
        </w:rPr>
        <w:t>使用</w:t>
      </w:r>
      <w:r>
        <w:rPr>
          <w:w w:val="80"/>
          <w:sz w:val="17"/>
        </w:rPr>
        <w:t>期間</w:t>
      </w:r>
      <w:proofErr w:type="spellEnd"/>
    </w:p>
    <w:p w14:paraId="1B614DA4" w14:textId="77777777" w:rsidR="00E66D05" w:rsidRDefault="00E66D05">
      <w:pPr>
        <w:pStyle w:val="a3"/>
        <w:spacing w:before="28"/>
        <w:rPr>
          <w:sz w:val="17"/>
        </w:rPr>
      </w:pPr>
    </w:p>
    <w:p w14:paraId="7EEC5C39" w14:textId="77777777" w:rsidR="00E66D05" w:rsidRDefault="00000000">
      <w:pPr>
        <w:pStyle w:val="a5"/>
        <w:numPr>
          <w:ilvl w:val="1"/>
          <w:numId w:val="30"/>
        </w:numPr>
        <w:tabs>
          <w:tab w:val="left" w:pos="618"/>
        </w:tabs>
        <w:ind w:hanging="511"/>
        <w:rPr>
          <w:sz w:val="19"/>
          <w:lang w:eastAsia="ja-JP"/>
        </w:rPr>
      </w:pPr>
      <w:r>
        <w:rPr>
          <w:w w:val="75"/>
          <w:sz w:val="19"/>
          <w:lang w:eastAsia="ja-JP"/>
        </w:rPr>
        <w:t>一過性」とは、通常60</w:t>
      </w:r>
      <w:r>
        <w:rPr>
          <w:spacing w:val="6"/>
          <w:sz w:val="19"/>
          <w:lang w:eastAsia="ja-JP"/>
        </w:rPr>
        <w:t>分</w:t>
      </w:r>
      <w:r>
        <w:rPr>
          <w:w w:val="75"/>
          <w:sz w:val="19"/>
          <w:lang w:eastAsia="ja-JP"/>
        </w:rPr>
        <w:t>未満の連続使用を意図していることを意味する</w:t>
      </w:r>
      <w:r>
        <w:rPr>
          <w:spacing w:val="-2"/>
          <w:w w:val="75"/>
          <w:sz w:val="19"/>
          <w:lang w:eastAsia="ja-JP"/>
        </w:rPr>
        <w:t>。</w:t>
      </w:r>
    </w:p>
    <w:p w14:paraId="4C9AFA21" w14:textId="77777777" w:rsidR="00E66D05" w:rsidRDefault="00E66D05">
      <w:pPr>
        <w:pStyle w:val="a3"/>
        <w:spacing w:before="4"/>
        <w:rPr>
          <w:lang w:eastAsia="ja-JP"/>
        </w:rPr>
      </w:pPr>
    </w:p>
    <w:p w14:paraId="707AB4E7" w14:textId="77777777" w:rsidR="00E66D05" w:rsidRDefault="00000000">
      <w:pPr>
        <w:pStyle w:val="a5"/>
        <w:numPr>
          <w:ilvl w:val="1"/>
          <w:numId w:val="30"/>
        </w:numPr>
        <w:tabs>
          <w:tab w:val="left" w:pos="618"/>
        </w:tabs>
        <w:ind w:hanging="511"/>
        <w:rPr>
          <w:sz w:val="19"/>
          <w:lang w:eastAsia="ja-JP"/>
        </w:rPr>
      </w:pPr>
      <w:r>
        <w:rPr>
          <w:w w:val="75"/>
          <w:sz w:val="19"/>
          <w:lang w:eastAsia="ja-JP"/>
        </w:rPr>
        <w:t>短期」とは、通常60分以上30</w:t>
      </w:r>
      <w:r>
        <w:rPr>
          <w:spacing w:val="-2"/>
          <w:w w:val="75"/>
          <w:sz w:val="19"/>
          <w:lang w:eastAsia="ja-JP"/>
        </w:rPr>
        <w:t>日以内の</w:t>
      </w:r>
      <w:r>
        <w:rPr>
          <w:w w:val="75"/>
          <w:sz w:val="19"/>
          <w:lang w:eastAsia="ja-JP"/>
        </w:rPr>
        <w:t>連続使用を意図したものを</w:t>
      </w:r>
      <w:r>
        <w:rPr>
          <w:spacing w:val="-2"/>
          <w:w w:val="75"/>
          <w:sz w:val="19"/>
          <w:lang w:eastAsia="ja-JP"/>
        </w:rPr>
        <w:t>いう。</w:t>
      </w:r>
    </w:p>
    <w:p w14:paraId="2E7AF7DB" w14:textId="77777777" w:rsidR="00E66D05" w:rsidRDefault="00E66D05">
      <w:pPr>
        <w:pStyle w:val="a3"/>
        <w:spacing w:before="5"/>
        <w:rPr>
          <w:lang w:eastAsia="ja-JP"/>
        </w:rPr>
      </w:pPr>
    </w:p>
    <w:p w14:paraId="3E8362CD" w14:textId="77777777" w:rsidR="00E66D05" w:rsidRDefault="00000000">
      <w:pPr>
        <w:pStyle w:val="a5"/>
        <w:numPr>
          <w:ilvl w:val="1"/>
          <w:numId w:val="30"/>
        </w:numPr>
        <w:tabs>
          <w:tab w:val="left" w:pos="618"/>
        </w:tabs>
        <w:ind w:hanging="511"/>
        <w:rPr>
          <w:sz w:val="19"/>
          <w:lang w:eastAsia="ja-JP"/>
        </w:rPr>
      </w:pPr>
      <w:r>
        <w:rPr>
          <w:w w:val="75"/>
          <w:sz w:val="19"/>
          <w:lang w:eastAsia="ja-JP"/>
        </w:rPr>
        <w:t>長期」とは、通常30</w:t>
      </w:r>
      <w:r>
        <w:rPr>
          <w:spacing w:val="-2"/>
          <w:w w:val="75"/>
          <w:sz w:val="19"/>
          <w:lang w:eastAsia="ja-JP"/>
        </w:rPr>
        <w:t>日以上の</w:t>
      </w:r>
      <w:r>
        <w:rPr>
          <w:w w:val="75"/>
          <w:sz w:val="19"/>
          <w:lang w:eastAsia="ja-JP"/>
        </w:rPr>
        <w:t>連続使用を意図していることを意味する</w:t>
      </w:r>
      <w:r>
        <w:rPr>
          <w:spacing w:val="-2"/>
          <w:w w:val="75"/>
          <w:sz w:val="19"/>
          <w:lang w:eastAsia="ja-JP"/>
        </w:rPr>
        <w:t>。</w:t>
      </w:r>
    </w:p>
    <w:p w14:paraId="51722EEF" w14:textId="77777777" w:rsidR="00E66D05" w:rsidRDefault="00E66D05">
      <w:pPr>
        <w:pStyle w:val="a3"/>
        <w:spacing w:before="121"/>
        <w:rPr>
          <w:lang w:eastAsia="ja-JP"/>
        </w:rPr>
      </w:pPr>
    </w:p>
    <w:p w14:paraId="247F6636" w14:textId="77777777" w:rsidR="00E66D05" w:rsidRDefault="00000000">
      <w:pPr>
        <w:pStyle w:val="a5"/>
        <w:numPr>
          <w:ilvl w:val="0"/>
          <w:numId w:val="30"/>
        </w:numPr>
        <w:tabs>
          <w:tab w:val="left" w:pos="618"/>
        </w:tabs>
        <w:ind w:hanging="511"/>
        <w:rPr>
          <w:sz w:val="17"/>
          <w:lang w:eastAsia="ja-JP"/>
        </w:rPr>
      </w:pPr>
      <w:r>
        <w:rPr>
          <w:w w:val="80"/>
          <w:sz w:val="17"/>
          <w:lang w:eastAsia="ja-JP"/>
        </w:rPr>
        <w:t>インバシブおよびアクティブ</w:t>
      </w:r>
      <w:r>
        <w:rPr>
          <w:spacing w:val="-2"/>
          <w:w w:val="80"/>
          <w:sz w:val="17"/>
          <w:lang w:eastAsia="ja-JP"/>
        </w:rPr>
        <w:t>デバイス</w:t>
      </w:r>
    </w:p>
    <w:p w14:paraId="4680E1DC" w14:textId="77777777" w:rsidR="00E66D05" w:rsidRDefault="00E66D05">
      <w:pPr>
        <w:pStyle w:val="a3"/>
        <w:spacing w:before="36"/>
        <w:rPr>
          <w:sz w:val="17"/>
          <w:lang w:eastAsia="ja-JP"/>
        </w:rPr>
      </w:pPr>
    </w:p>
    <w:p w14:paraId="59659042" w14:textId="77777777" w:rsidR="00E66D05" w:rsidRDefault="00000000">
      <w:pPr>
        <w:pStyle w:val="a5"/>
        <w:numPr>
          <w:ilvl w:val="1"/>
          <w:numId w:val="30"/>
        </w:numPr>
        <w:tabs>
          <w:tab w:val="left" w:pos="616"/>
          <w:tab w:val="left" w:pos="618"/>
        </w:tabs>
        <w:spacing w:line="228" w:lineRule="auto"/>
        <w:ind w:right="105"/>
        <w:jc w:val="both"/>
        <w:rPr>
          <w:sz w:val="19"/>
          <w:lang w:eastAsia="ja-JP"/>
        </w:rPr>
      </w:pPr>
      <w:r>
        <w:rPr>
          <w:w w:val="85"/>
          <w:sz w:val="19"/>
          <w:lang w:eastAsia="ja-JP"/>
        </w:rPr>
        <w:t>身体開口部」とは、眼球の外表面、または</w:t>
      </w:r>
      <w:r>
        <w:rPr>
          <w:w w:val="80"/>
          <w:sz w:val="19"/>
          <w:lang w:eastAsia="ja-JP"/>
        </w:rPr>
        <w:t>ストーマのような恒久的な人工開口</w:t>
      </w:r>
      <w:r>
        <w:rPr>
          <w:w w:val="85"/>
          <w:sz w:val="19"/>
          <w:lang w:eastAsia="ja-JP"/>
        </w:rPr>
        <w:t>部と同様に、身体にある自然な開口部を意味する</w:t>
      </w:r>
      <w:r>
        <w:rPr>
          <w:w w:val="80"/>
          <w:sz w:val="19"/>
          <w:lang w:eastAsia="ja-JP"/>
        </w:rPr>
        <w:t>。</w:t>
      </w:r>
    </w:p>
    <w:p w14:paraId="285C1DED" w14:textId="77777777" w:rsidR="00E66D05" w:rsidRDefault="00E66D05">
      <w:pPr>
        <w:pStyle w:val="a3"/>
        <w:spacing w:before="8"/>
        <w:rPr>
          <w:lang w:eastAsia="ja-JP"/>
        </w:rPr>
      </w:pPr>
    </w:p>
    <w:p w14:paraId="70F4E0CA" w14:textId="77777777" w:rsidR="00E66D05" w:rsidRDefault="00000000">
      <w:pPr>
        <w:pStyle w:val="a5"/>
        <w:numPr>
          <w:ilvl w:val="1"/>
          <w:numId w:val="30"/>
        </w:numPr>
        <w:tabs>
          <w:tab w:val="left" w:pos="618"/>
        </w:tabs>
        <w:ind w:hanging="511"/>
        <w:rPr>
          <w:sz w:val="19"/>
          <w:lang w:eastAsia="ja-JP"/>
        </w:rPr>
      </w:pPr>
      <w:r>
        <w:rPr>
          <w:w w:val="75"/>
          <w:sz w:val="19"/>
          <w:lang w:eastAsia="ja-JP"/>
        </w:rPr>
        <w:t>外科的侵襲を伴う器具」とは、</w:t>
      </w:r>
      <w:r>
        <w:rPr>
          <w:spacing w:val="-2"/>
          <w:w w:val="75"/>
          <w:sz w:val="19"/>
          <w:lang w:eastAsia="ja-JP"/>
        </w:rPr>
        <w:t>以下を意味する：</w:t>
      </w:r>
    </w:p>
    <w:p w14:paraId="7D60A176" w14:textId="77777777" w:rsidR="00E66D05" w:rsidRDefault="00000000">
      <w:pPr>
        <w:pStyle w:val="a5"/>
        <w:numPr>
          <w:ilvl w:val="2"/>
          <w:numId w:val="30"/>
        </w:numPr>
        <w:tabs>
          <w:tab w:val="left" w:pos="913"/>
        </w:tabs>
        <w:spacing w:before="156" w:line="228" w:lineRule="auto"/>
        <w:ind w:right="105"/>
        <w:rPr>
          <w:sz w:val="19"/>
          <w:lang w:eastAsia="ja-JP"/>
        </w:rPr>
      </w:pPr>
      <w:r>
        <w:rPr>
          <w:w w:val="80"/>
          <w:sz w:val="19"/>
          <w:lang w:eastAsia="ja-JP"/>
        </w:rPr>
        <w:t>外科手術の補助として、または外科手術に関連して、身体の開口部の粘膜を含め、身体の表面から体内に侵入する侵襲的装置。</w:t>
      </w:r>
    </w:p>
    <w:p w14:paraId="7F1F2446" w14:textId="77777777" w:rsidR="00E66D05" w:rsidRDefault="00000000">
      <w:pPr>
        <w:pStyle w:val="a5"/>
        <w:numPr>
          <w:ilvl w:val="2"/>
          <w:numId w:val="30"/>
        </w:numPr>
        <w:tabs>
          <w:tab w:val="left" w:pos="912"/>
        </w:tabs>
        <w:spacing w:before="150"/>
        <w:ind w:left="912" w:hanging="294"/>
        <w:rPr>
          <w:sz w:val="19"/>
          <w:lang w:eastAsia="ja-JP"/>
        </w:rPr>
      </w:pPr>
      <w:r>
        <w:rPr>
          <w:w w:val="75"/>
          <w:sz w:val="19"/>
          <w:lang w:eastAsia="ja-JP"/>
        </w:rPr>
        <w:t>身体の</w:t>
      </w:r>
      <w:r>
        <w:rPr>
          <w:spacing w:val="-2"/>
          <w:w w:val="75"/>
          <w:sz w:val="19"/>
          <w:lang w:eastAsia="ja-JP"/>
        </w:rPr>
        <w:t>開口部以外から</w:t>
      </w:r>
      <w:r>
        <w:rPr>
          <w:w w:val="75"/>
          <w:sz w:val="19"/>
          <w:lang w:eastAsia="ja-JP"/>
        </w:rPr>
        <w:t>挿入する器具。</w:t>
      </w:r>
    </w:p>
    <w:p w14:paraId="68BF8DBC" w14:textId="77777777" w:rsidR="00E66D05" w:rsidRDefault="00000000">
      <w:pPr>
        <w:pStyle w:val="a5"/>
        <w:numPr>
          <w:ilvl w:val="1"/>
          <w:numId w:val="30"/>
        </w:numPr>
        <w:tabs>
          <w:tab w:val="left" w:pos="616"/>
          <w:tab w:val="left" w:pos="618"/>
        </w:tabs>
        <w:spacing w:before="154" w:line="230" w:lineRule="auto"/>
        <w:ind w:right="105"/>
        <w:jc w:val="both"/>
        <w:rPr>
          <w:sz w:val="19"/>
          <w:lang w:eastAsia="ja-JP"/>
        </w:rPr>
      </w:pPr>
      <w:r>
        <w:rPr>
          <w:w w:val="85"/>
          <w:sz w:val="19"/>
          <w:lang w:eastAsia="ja-JP"/>
        </w:rPr>
        <w:t>再使用可能な外科用器具」とは、切断、穴あけ、のこぎり、</w:t>
      </w:r>
      <w:r>
        <w:rPr>
          <w:w w:val="75"/>
          <w:sz w:val="19"/>
          <w:lang w:eastAsia="ja-JP"/>
        </w:rPr>
        <w:t>ひっかき、掻き取り、クランプ、引き込み、クリッピング又は類似の処置において</w:t>
      </w:r>
      <w:r>
        <w:rPr>
          <w:w w:val="85"/>
          <w:sz w:val="19"/>
          <w:lang w:eastAsia="ja-JP"/>
        </w:rPr>
        <w:t>外科的に使用することを意図した器具であって</w:t>
      </w:r>
      <w:r>
        <w:rPr>
          <w:w w:val="75"/>
          <w:sz w:val="19"/>
          <w:lang w:eastAsia="ja-JP"/>
        </w:rPr>
        <w:t>、能動的な装置との接続がなく</w:t>
      </w:r>
      <w:r>
        <w:rPr>
          <w:w w:val="85"/>
          <w:sz w:val="19"/>
          <w:lang w:eastAsia="ja-JP"/>
        </w:rPr>
        <w:t>、洗浄、</w:t>
      </w:r>
      <w:r>
        <w:rPr>
          <w:w w:val="80"/>
          <w:sz w:val="19"/>
          <w:lang w:eastAsia="ja-JP"/>
        </w:rPr>
        <w:t>消毒、滅菌などの</w:t>
      </w:r>
      <w:r>
        <w:rPr>
          <w:w w:val="85"/>
          <w:sz w:val="19"/>
          <w:lang w:eastAsia="ja-JP"/>
        </w:rPr>
        <w:t>適切な処置が</w:t>
      </w:r>
      <w:r>
        <w:rPr>
          <w:w w:val="80"/>
          <w:sz w:val="19"/>
          <w:lang w:eastAsia="ja-JP"/>
        </w:rPr>
        <w:t>実施</w:t>
      </w:r>
      <w:r>
        <w:rPr>
          <w:w w:val="85"/>
          <w:sz w:val="19"/>
          <w:lang w:eastAsia="ja-JP"/>
        </w:rPr>
        <w:t>された後に再使用されることを製造者が意図した器具を</w:t>
      </w:r>
      <w:r>
        <w:rPr>
          <w:w w:val="80"/>
          <w:sz w:val="19"/>
          <w:lang w:eastAsia="ja-JP"/>
        </w:rPr>
        <w:t>いう。</w:t>
      </w:r>
    </w:p>
    <w:p w14:paraId="17AD4C53" w14:textId="77777777" w:rsidR="00E66D05" w:rsidRDefault="00E66D05">
      <w:pPr>
        <w:pStyle w:val="a3"/>
        <w:spacing w:before="11"/>
        <w:rPr>
          <w:lang w:eastAsia="ja-JP"/>
        </w:rPr>
      </w:pPr>
    </w:p>
    <w:p w14:paraId="6E55DC9F" w14:textId="77777777" w:rsidR="00E66D05" w:rsidRDefault="00000000">
      <w:pPr>
        <w:pStyle w:val="a5"/>
        <w:numPr>
          <w:ilvl w:val="1"/>
          <w:numId w:val="30"/>
        </w:numPr>
        <w:tabs>
          <w:tab w:val="left" w:pos="616"/>
          <w:tab w:val="left" w:pos="618"/>
        </w:tabs>
        <w:spacing w:before="1" w:line="228" w:lineRule="auto"/>
        <w:ind w:right="105"/>
        <w:jc w:val="both"/>
        <w:rPr>
          <w:sz w:val="19"/>
          <w:lang w:eastAsia="ja-JP"/>
        </w:rPr>
      </w:pPr>
      <w:r>
        <w:rPr>
          <w:w w:val="80"/>
          <w:sz w:val="19"/>
          <w:lang w:eastAsia="ja-JP"/>
        </w:rPr>
        <w:t>能動的治療機器」とは、単独であるか他の機器との組み合わせであるかにかかわらず、</w:t>
      </w:r>
      <w:r>
        <w:rPr>
          <w:w w:val="85"/>
          <w:sz w:val="19"/>
          <w:lang w:eastAsia="ja-JP"/>
        </w:rPr>
        <w:t>疾病、傷害または障害の</w:t>
      </w:r>
      <w:r>
        <w:rPr>
          <w:spacing w:val="-2"/>
          <w:w w:val="80"/>
          <w:sz w:val="19"/>
          <w:lang w:eastAsia="ja-JP"/>
        </w:rPr>
        <w:t>治療または軽減を目的として、生物学的機能または構造を支持、変更、置換または回復</w:t>
      </w:r>
      <w:r>
        <w:rPr>
          <w:w w:val="80"/>
          <w:sz w:val="19"/>
          <w:lang w:eastAsia="ja-JP"/>
        </w:rPr>
        <w:t>するために使用される能動的</w:t>
      </w:r>
      <w:r>
        <w:rPr>
          <w:w w:val="85"/>
          <w:sz w:val="19"/>
          <w:lang w:eastAsia="ja-JP"/>
        </w:rPr>
        <w:t>機器をいう。</w:t>
      </w:r>
    </w:p>
    <w:p w14:paraId="6EFDC31C" w14:textId="77777777" w:rsidR="00E66D05" w:rsidRDefault="00E66D05">
      <w:pPr>
        <w:pStyle w:val="a3"/>
        <w:spacing w:before="15"/>
        <w:rPr>
          <w:lang w:eastAsia="ja-JP"/>
        </w:rPr>
      </w:pPr>
    </w:p>
    <w:p w14:paraId="1832F30C" w14:textId="77777777" w:rsidR="00E66D05" w:rsidRDefault="00000000">
      <w:pPr>
        <w:pStyle w:val="a5"/>
        <w:numPr>
          <w:ilvl w:val="1"/>
          <w:numId w:val="30"/>
        </w:numPr>
        <w:tabs>
          <w:tab w:val="left" w:pos="616"/>
          <w:tab w:val="left" w:pos="618"/>
        </w:tabs>
        <w:spacing w:line="230" w:lineRule="auto"/>
        <w:ind w:right="105"/>
        <w:jc w:val="both"/>
        <w:rPr>
          <w:sz w:val="19"/>
          <w:lang w:eastAsia="ja-JP"/>
        </w:rPr>
      </w:pPr>
      <w:r>
        <w:rPr>
          <w:w w:val="85"/>
          <w:sz w:val="19"/>
          <w:lang w:eastAsia="ja-JP"/>
        </w:rPr>
        <w:t>診断および監視を目的とした能動的装置」とは、単独であるか</w:t>
      </w:r>
      <w:r>
        <w:rPr>
          <w:w w:val="80"/>
          <w:sz w:val="19"/>
          <w:lang w:eastAsia="ja-JP"/>
        </w:rPr>
        <w:t>他の装置との組み合わせであるかに</w:t>
      </w:r>
      <w:r>
        <w:rPr>
          <w:w w:val="85"/>
          <w:sz w:val="19"/>
          <w:lang w:eastAsia="ja-JP"/>
        </w:rPr>
        <w:t>かかわらず、</w:t>
      </w:r>
      <w:r>
        <w:rPr>
          <w:w w:val="80"/>
          <w:sz w:val="19"/>
          <w:lang w:eastAsia="ja-JP"/>
        </w:rPr>
        <w:t>生理学的状態、健康状態、疾病、先天性奇形を検出、診断、監視、または治療するための情報を提供するために</w:t>
      </w:r>
      <w:r>
        <w:rPr>
          <w:w w:val="85"/>
          <w:sz w:val="19"/>
          <w:lang w:eastAsia="ja-JP"/>
        </w:rPr>
        <w:t>使用される能動的装置を</w:t>
      </w:r>
      <w:r>
        <w:rPr>
          <w:w w:val="80"/>
          <w:sz w:val="19"/>
          <w:lang w:eastAsia="ja-JP"/>
        </w:rPr>
        <w:t>いう。</w:t>
      </w:r>
    </w:p>
    <w:p w14:paraId="75A2E028" w14:textId="77777777" w:rsidR="00E66D05" w:rsidRDefault="00E66D05">
      <w:pPr>
        <w:pStyle w:val="a3"/>
        <w:spacing w:before="12"/>
        <w:rPr>
          <w:lang w:eastAsia="ja-JP"/>
        </w:rPr>
      </w:pPr>
    </w:p>
    <w:p w14:paraId="047E65B5" w14:textId="77777777" w:rsidR="00E66D05" w:rsidRDefault="00000000">
      <w:pPr>
        <w:pStyle w:val="a5"/>
        <w:numPr>
          <w:ilvl w:val="1"/>
          <w:numId w:val="30"/>
        </w:numPr>
        <w:tabs>
          <w:tab w:val="left" w:pos="616"/>
          <w:tab w:val="left" w:pos="618"/>
        </w:tabs>
        <w:spacing w:line="228" w:lineRule="auto"/>
        <w:ind w:right="103"/>
        <w:jc w:val="both"/>
        <w:rPr>
          <w:sz w:val="19"/>
          <w:lang w:eastAsia="ja-JP"/>
        </w:rPr>
      </w:pPr>
      <w:r>
        <w:rPr>
          <w:w w:val="80"/>
          <w:sz w:val="19"/>
          <w:lang w:eastAsia="ja-JP"/>
        </w:rPr>
        <w:t>中心循環系」とは、以下の血管を指す：</w:t>
      </w:r>
      <w:r>
        <w:rPr>
          <w:rFonts w:ascii="Times New Roman" w:hAnsi="Times New Roman"/>
          <w:i/>
          <w:w w:val="80"/>
          <w:sz w:val="19"/>
          <w:lang w:eastAsia="ja-JP"/>
        </w:rPr>
        <w:t>肺動脈</w:t>
      </w:r>
      <w:r>
        <w:rPr>
          <w:w w:val="80"/>
          <w:sz w:val="19"/>
          <w:lang w:eastAsia="ja-JP"/>
        </w:rPr>
        <w:t>、</w:t>
      </w:r>
      <w:r>
        <w:rPr>
          <w:rFonts w:ascii="Times New Roman" w:hAnsi="Times New Roman"/>
          <w:i/>
          <w:w w:val="80"/>
          <w:sz w:val="19"/>
          <w:lang w:eastAsia="ja-JP"/>
        </w:rPr>
        <w:t>上行大動脈</w:t>
      </w:r>
      <w:r>
        <w:rPr>
          <w:w w:val="80"/>
          <w:sz w:val="19"/>
          <w:lang w:eastAsia="ja-JP"/>
        </w:rPr>
        <w:t>、</w:t>
      </w:r>
      <w:r>
        <w:rPr>
          <w:rFonts w:ascii="Times New Roman" w:hAnsi="Times New Roman"/>
          <w:i/>
          <w:w w:val="80"/>
          <w:sz w:val="19"/>
          <w:lang w:eastAsia="ja-JP"/>
        </w:rPr>
        <w:t>大動脈弧状部、</w:t>
      </w:r>
      <w:r>
        <w:rPr>
          <w:rFonts w:ascii="Times New Roman" w:hAnsi="Times New Roman"/>
          <w:i/>
          <w:w w:val="90"/>
          <w:sz w:val="19"/>
          <w:lang w:eastAsia="ja-JP"/>
        </w:rPr>
        <w:t>下行</w:t>
      </w:r>
      <w:r>
        <w:rPr>
          <w:w w:val="90"/>
          <w:sz w:val="19"/>
          <w:lang w:eastAsia="ja-JP"/>
        </w:rPr>
        <w:t>大動脈から</w:t>
      </w:r>
      <w:r>
        <w:rPr>
          <w:rFonts w:ascii="Times New Roman" w:hAnsi="Times New Roman"/>
          <w:i/>
          <w:w w:val="90"/>
          <w:sz w:val="19"/>
          <w:lang w:eastAsia="ja-JP"/>
        </w:rPr>
        <w:t>大動脈分岐部</w:t>
      </w:r>
      <w:r>
        <w:rPr>
          <w:w w:val="90"/>
          <w:sz w:val="19"/>
          <w:lang w:eastAsia="ja-JP"/>
        </w:rPr>
        <w:t>、</w:t>
      </w:r>
      <w:r>
        <w:rPr>
          <w:rFonts w:ascii="Times New Roman" w:hAnsi="Times New Roman"/>
          <w:i/>
          <w:w w:val="90"/>
          <w:sz w:val="19"/>
          <w:lang w:eastAsia="ja-JP"/>
        </w:rPr>
        <w:t>冠状動脈</w:t>
      </w:r>
      <w:r>
        <w:rPr>
          <w:w w:val="90"/>
          <w:sz w:val="19"/>
          <w:lang w:eastAsia="ja-JP"/>
        </w:rPr>
        <w:t>、</w:t>
      </w:r>
      <w:r>
        <w:rPr>
          <w:rFonts w:ascii="Times New Roman" w:hAnsi="Times New Roman"/>
          <w:i/>
          <w:w w:val="90"/>
          <w:sz w:val="19"/>
          <w:lang w:eastAsia="ja-JP"/>
        </w:rPr>
        <w:t>大動脈交連動脈</w:t>
      </w:r>
      <w:r>
        <w:rPr>
          <w:w w:val="90"/>
          <w:sz w:val="19"/>
          <w:lang w:eastAsia="ja-JP"/>
        </w:rPr>
        <w:t>、</w:t>
      </w:r>
      <w:r>
        <w:rPr>
          <w:rFonts w:ascii="Times New Roman" w:hAnsi="Times New Roman"/>
          <w:i/>
          <w:w w:val="90"/>
          <w:sz w:val="19"/>
          <w:lang w:eastAsia="ja-JP"/>
        </w:rPr>
        <w:t>大動脈外膜動脈</w:t>
      </w:r>
      <w:r>
        <w:rPr>
          <w:w w:val="90"/>
          <w:sz w:val="19"/>
          <w:lang w:eastAsia="ja-JP"/>
        </w:rPr>
        <w:t>、</w:t>
      </w:r>
      <w:r>
        <w:rPr>
          <w:rFonts w:ascii="Times New Roman" w:hAnsi="Times New Roman"/>
          <w:i/>
          <w:w w:val="90"/>
          <w:sz w:val="19"/>
          <w:lang w:eastAsia="ja-JP"/>
        </w:rPr>
        <w:t>大動脈内膜動脈</w:t>
      </w:r>
      <w:r>
        <w:rPr>
          <w:w w:val="90"/>
          <w:sz w:val="19"/>
          <w:lang w:eastAsia="ja-JP"/>
        </w:rPr>
        <w:t>、</w:t>
      </w:r>
      <w:r>
        <w:rPr>
          <w:rFonts w:ascii="Times New Roman" w:hAnsi="Times New Roman"/>
          <w:i/>
          <w:w w:val="90"/>
          <w:sz w:val="19"/>
          <w:lang w:eastAsia="ja-JP"/>
        </w:rPr>
        <w:t>大脳動脈</w:t>
      </w:r>
      <w:r>
        <w:rPr>
          <w:w w:val="90"/>
          <w:sz w:val="19"/>
          <w:lang w:eastAsia="ja-JP"/>
        </w:rPr>
        <w:t>、</w:t>
      </w:r>
      <w:r>
        <w:rPr>
          <w:rFonts w:ascii="Times New Roman" w:hAnsi="Times New Roman"/>
          <w:i/>
          <w:w w:val="90"/>
          <w:sz w:val="19"/>
          <w:lang w:eastAsia="ja-JP"/>
        </w:rPr>
        <w:t>腕頭大動脈</w:t>
      </w:r>
      <w:r>
        <w:rPr>
          <w:w w:val="90"/>
          <w:sz w:val="19"/>
          <w:lang w:eastAsia="ja-JP"/>
        </w:rPr>
        <w:t>、</w:t>
      </w:r>
      <w:r>
        <w:rPr>
          <w:rFonts w:ascii="Times New Roman" w:hAnsi="Times New Roman"/>
          <w:i/>
          <w:w w:val="90"/>
          <w:sz w:val="19"/>
          <w:lang w:eastAsia="ja-JP"/>
        </w:rPr>
        <w:t>索静脈</w:t>
      </w:r>
      <w:r>
        <w:rPr>
          <w:w w:val="90"/>
          <w:sz w:val="19"/>
          <w:lang w:eastAsia="ja-JP"/>
        </w:rPr>
        <w:t>、</w:t>
      </w:r>
      <w:r>
        <w:rPr>
          <w:rFonts w:ascii="Times New Roman" w:hAnsi="Times New Roman"/>
          <w:i/>
          <w:w w:val="90"/>
          <w:sz w:val="19"/>
          <w:lang w:eastAsia="ja-JP"/>
        </w:rPr>
        <w:t>肺静脈</w:t>
      </w:r>
      <w:r>
        <w:rPr>
          <w:w w:val="90"/>
          <w:sz w:val="19"/>
          <w:lang w:eastAsia="ja-JP"/>
        </w:rPr>
        <w:t>、</w:t>
      </w:r>
      <w:r>
        <w:rPr>
          <w:rFonts w:ascii="Times New Roman" w:hAnsi="Times New Roman"/>
          <w:i/>
          <w:w w:val="90"/>
          <w:sz w:val="19"/>
          <w:lang w:eastAsia="ja-JP"/>
        </w:rPr>
        <w:t>上大静脈</w:t>
      </w:r>
      <w:r>
        <w:rPr>
          <w:w w:val="90"/>
          <w:sz w:val="19"/>
          <w:lang w:eastAsia="ja-JP"/>
        </w:rPr>
        <w:t>、</w:t>
      </w:r>
      <w:r>
        <w:rPr>
          <w:rFonts w:ascii="Times New Roman" w:hAnsi="Times New Roman"/>
          <w:i/>
          <w:spacing w:val="-2"/>
          <w:w w:val="95"/>
          <w:sz w:val="19"/>
          <w:lang w:eastAsia="ja-JP"/>
        </w:rPr>
        <w:t>下大</w:t>
      </w:r>
      <w:r>
        <w:rPr>
          <w:rFonts w:ascii="Times New Roman" w:hAnsi="Times New Roman"/>
          <w:i/>
          <w:w w:val="90"/>
          <w:sz w:val="19"/>
          <w:lang w:eastAsia="ja-JP"/>
        </w:rPr>
        <w:t>静脈</w:t>
      </w:r>
      <w:r>
        <w:rPr>
          <w:spacing w:val="-2"/>
          <w:w w:val="95"/>
          <w:sz w:val="19"/>
          <w:lang w:eastAsia="ja-JP"/>
        </w:rPr>
        <w:t>。</w:t>
      </w:r>
    </w:p>
    <w:p w14:paraId="001077F2" w14:textId="77777777" w:rsidR="00E66D05" w:rsidRDefault="00E66D05">
      <w:pPr>
        <w:pStyle w:val="a3"/>
        <w:spacing w:before="7"/>
        <w:rPr>
          <w:lang w:eastAsia="ja-JP"/>
        </w:rPr>
      </w:pPr>
    </w:p>
    <w:p w14:paraId="12D63251" w14:textId="77777777" w:rsidR="00E66D05" w:rsidRDefault="00000000">
      <w:pPr>
        <w:pStyle w:val="a5"/>
        <w:numPr>
          <w:ilvl w:val="1"/>
          <w:numId w:val="30"/>
        </w:numPr>
        <w:tabs>
          <w:tab w:val="left" w:pos="618"/>
        </w:tabs>
        <w:ind w:hanging="511"/>
        <w:rPr>
          <w:sz w:val="19"/>
          <w:lang w:eastAsia="ja-JP"/>
        </w:rPr>
      </w:pPr>
      <w:r>
        <w:rPr>
          <w:w w:val="75"/>
          <w:sz w:val="19"/>
          <w:lang w:eastAsia="ja-JP"/>
        </w:rPr>
        <w:t>中枢神経系」とは、脳、髄膜、</w:t>
      </w:r>
      <w:r>
        <w:rPr>
          <w:spacing w:val="-2"/>
          <w:w w:val="75"/>
          <w:sz w:val="19"/>
          <w:lang w:eastAsia="ja-JP"/>
        </w:rPr>
        <w:t>脊髄を指す。</w:t>
      </w:r>
    </w:p>
    <w:p w14:paraId="3E551822" w14:textId="77777777" w:rsidR="00E66D05" w:rsidRDefault="00E66D05">
      <w:pPr>
        <w:pStyle w:val="a3"/>
        <w:spacing w:before="13"/>
        <w:rPr>
          <w:lang w:eastAsia="ja-JP"/>
        </w:rPr>
      </w:pPr>
    </w:p>
    <w:p w14:paraId="618B9527" w14:textId="77777777" w:rsidR="00E66D05" w:rsidRDefault="00000000">
      <w:pPr>
        <w:pStyle w:val="a5"/>
        <w:numPr>
          <w:ilvl w:val="1"/>
          <w:numId w:val="30"/>
        </w:numPr>
        <w:tabs>
          <w:tab w:val="left" w:pos="616"/>
          <w:tab w:val="left" w:pos="618"/>
        </w:tabs>
        <w:spacing w:line="228" w:lineRule="auto"/>
        <w:ind w:right="105"/>
        <w:jc w:val="both"/>
        <w:rPr>
          <w:sz w:val="19"/>
          <w:lang w:eastAsia="ja-JP"/>
        </w:rPr>
      </w:pPr>
      <w:r>
        <w:rPr>
          <w:w w:val="80"/>
          <w:sz w:val="19"/>
          <w:lang w:eastAsia="ja-JP"/>
        </w:rPr>
        <w:t>損傷した皮膚または粘膜」とは、病理学的変化または疾患もしくは創傷後の変化を呈する皮膚または粘膜の部位をいう。</w:t>
      </w:r>
    </w:p>
    <w:p w14:paraId="42E5E7C3" w14:textId="77777777" w:rsidR="00E66D05" w:rsidRDefault="00E66D05">
      <w:pPr>
        <w:pStyle w:val="a3"/>
        <w:spacing w:before="149"/>
        <w:rPr>
          <w:sz w:val="17"/>
          <w:lang w:eastAsia="ja-JP"/>
        </w:rPr>
      </w:pPr>
    </w:p>
    <w:p w14:paraId="08F90194" w14:textId="77777777" w:rsidR="00E66D05" w:rsidRDefault="00000000">
      <w:pPr>
        <w:ind w:left="504" w:right="504"/>
        <w:jc w:val="center"/>
        <w:rPr>
          <w:sz w:val="17"/>
          <w:lang w:eastAsia="ja-JP"/>
        </w:rPr>
      </w:pPr>
      <w:r>
        <w:rPr>
          <w:w w:val="80"/>
          <w:sz w:val="17"/>
          <w:lang w:eastAsia="ja-JP"/>
        </w:rPr>
        <w:t>チャプター</w:t>
      </w:r>
      <w:r>
        <w:rPr>
          <w:spacing w:val="-5"/>
          <w:w w:val="85"/>
          <w:sz w:val="17"/>
          <w:lang w:eastAsia="ja-JP"/>
        </w:rPr>
        <w:t>II</w:t>
      </w:r>
    </w:p>
    <w:p w14:paraId="53BE4728" w14:textId="77777777" w:rsidR="00E66D05" w:rsidRDefault="00E66D05">
      <w:pPr>
        <w:pStyle w:val="a3"/>
        <w:spacing w:before="28"/>
        <w:rPr>
          <w:sz w:val="17"/>
          <w:lang w:eastAsia="ja-JP"/>
        </w:rPr>
      </w:pPr>
    </w:p>
    <w:p w14:paraId="45BCB2CE" w14:textId="77777777" w:rsidR="00E66D05" w:rsidRDefault="00000000">
      <w:pPr>
        <w:ind w:left="504" w:right="504"/>
        <w:jc w:val="center"/>
        <w:rPr>
          <w:rFonts w:ascii="Times New Roman"/>
          <w:b/>
          <w:sz w:val="17"/>
          <w:lang w:eastAsia="ja-JP"/>
        </w:rPr>
      </w:pPr>
      <w:r>
        <w:rPr>
          <w:rFonts w:ascii="Times New Roman"/>
          <w:b/>
          <w:w w:val="85"/>
          <w:sz w:val="17"/>
          <w:lang w:eastAsia="ja-JP"/>
        </w:rPr>
        <w:t>実施</w:t>
      </w:r>
      <w:r>
        <w:rPr>
          <w:rFonts w:ascii="Times New Roman"/>
          <w:b/>
          <w:spacing w:val="-2"/>
          <w:w w:val="95"/>
          <w:sz w:val="17"/>
          <w:lang w:eastAsia="ja-JP"/>
        </w:rPr>
        <w:t>規則</w:t>
      </w:r>
    </w:p>
    <w:p w14:paraId="73246A8A" w14:textId="77777777" w:rsidR="00E66D05" w:rsidRDefault="00E66D05">
      <w:pPr>
        <w:pStyle w:val="a3"/>
        <w:spacing w:before="87"/>
        <w:rPr>
          <w:rFonts w:ascii="Times New Roman"/>
          <w:b/>
          <w:lang w:eastAsia="ja-JP"/>
        </w:rPr>
      </w:pPr>
    </w:p>
    <w:p w14:paraId="57182AF0" w14:textId="77777777" w:rsidR="00E66D05" w:rsidRDefault="00000000">
      <w:pPr>
        <w:pStyle w:val="a5"/>
        <w:numPr>
          <w:ilvl w:val="1"/>
          <w:numId w:val="29"/>
        </w:numPr>
        <w:tabs>
          <w:tab w:val="left" w:pos="618"/>
        </w:tabs>
        <w:ind w:hanging="511"/>
        <w:rPr>
          <w:sz w:val="19"/>
          <w:lang w:eastAsia="ja-JP"/>
        </w:rPr>
      </w:pPr>
      <w:r>
        <w:rPr>
          <w:w w:val="75"/>
          <w:sz w:val="19"/>
          <w:lang w:eastAsia="ja-JP"/>
        </w:rPr>
        <w:t>分類規則の適用は、</w:t>
      </w:r>
      <w:r>
        <w:rPr>
          <w:spacing w:val="-2"/>
          <w:w w:val="75"/>
          <w:sz w:val="19"/>
          <w:lang w:eastAsia="ja-JP"/>
        </w:rPr>
        <w:t>機器の</w:t>
      </w:r>
      <w:r>
        <w:rPr>
          <w:w w:val="75"/>
          <w:sz w:val="19"/>
          <w:lang w:eastAsia="ja-JP"/>
        </w:rPr>
        <w:t>意図された目的に従うものとする。</w:t>
      </w:r>
    </w:p>
    <w:p w14:paraId="55342E4D" w14:textId="77777777" w:rsidR="00E66D05" w:rsidRDefault="00E66D05">
      <w:pPr>
        <w:pStyle w:val="a3"/>
        <w:spacing w:before="12"/>
        <w:rPr>
          <w:lang w:eastAsia="ja-JP"/>
        </w:rPr>
      </w:pPr>
    </w:p>
    <w:p w14:paraId="4DE11624" w14:textId="77777777" w:rsidR="00E66D05" w:rsidRDefault="00000000">
      <w:pPr>
        <w:pStyle w:val="a5"/>
        <w:numPr>
          <w:ilvl w:val="1"/>
          <w:numId w:val="29"/>
        </w:numPr>
        <w:tabs>
          <w:tab w:val="left" w:pos="616"/>
          <w:tab w:val="left" w:pos="618"/>
        </w:tabs>
        <w:spacing w:line="230" w:lineRule="auto"/>
        <w:ind w:right="105"/>
        <w:jc w:val="both"/>
        <w:rPr>
          <w:sz w:val="19"/>
          <w:lang w:eastAsia="ja-JP"/>
        </w:rPr>
      </w:pPr>
      <w:r>
        <w:rPr>
          <w:w w:val="80"/>
          <w:sz w:val="19"/>
          <w:lang w:eastAsia="ja-JP"/>
        </w:rPr>
        <w:t>当該機器が他の機器と組み合わせて使用されることを意図している場合、分類規則はそれぞれの機器に個別に適用されるものとする。医療機器の付属品及び附属書 XVI に記載された製品の付属品は、それ自体の権利として、それらが使用される機器とは別に分類されるものとする。</w:t>
      </w:r>
    </w:p>
    <w:p w14:paraId="4F1B3892" w14:textId="77777777" w:rsidR="00E66D05" w:rsidRDefault="00E66D05">
      <w:pPr>
        <w:pStyle w:val="a3"/>
        <w:spacing w:before="4"/>
        <w:rPr>
          <w:lang w:eastAsia="ja-JP"/>
        </w:rPr>
      </w:pPr>
    </w:p>
    <w:p w14:paraId="62561C8B" w14:textId="77777777" w:rsidR="00E66D05" w:rsidRDefault="00000000">
      <w:pPr>
        <w:pStyle w:val="a5"/>
        <w:numPr>
          <w:ilvl w:val="1"/>
          <w:numId w:val="29"/>
        </w:numPr>
        <w:tabs>
          <w:tab w:val="left" w:pos="618"/>
        </w:tabs>
        <w:ind w:hanging="511"/>
        <w:rPr>
          <w:sz w:val="19"/>
          <w:lang w:eastAsia="ja-JP"/>
        </w:rPr>
      </w:pPr>
      <w:r>
        <w:rPr>
          <w:w w:val="75"/>
          <w:sz w:val="19"/>
          <w:lang w:eastAsia="ja-JP"/>
        </w:rPr>
        <w:t>デバイスを駆動する、またはデバイスの使用に影響を与えるソフトウェアは</w:t>
      </w:r>
      <w:r>
        <w:rPr>
          <w:spacing w:val="-2"/>
          <w:w w:val="75"/>
          <w:sz w:val="19"/>
          <w:lang w:eastAsia="ja-JP"/>
        </w:rPr>
        <w:t>、デバイスと</w:t>
      </w:r>
      <w:r>
        <w:rPr>
          <w:w w:val="75"/>
          <w:sz w:val="19"/>
          <w:lang w:eastAsia="ja-JP"/>
        </w:rPr>
        <w:t>同じクラスに属するものとする。</w:t>
      </w:r>
    </w:p>
    <w:p w14:paraId="1C91E2BB" w14:textId="77777777" w:rsidR="00E66D05" w:rsidRDefault="00E66D05">
      <w:pPr>
        <w:pStyle w:val="a3"/>
        <w:spacing w:before="5"/>
        <w:rPr>
          <w:lang w:eastAsia="ja-JP"/>
        </w:rPr>
      </w:pPr>
    </w:p>
    <w:p w14:paraId="23B3D86E" w14:textId="77777777" w:rsidR="00E66D05" w:rsidRDefault="00000000">
      <w:pPr>
        <w:pStyle w:val="a3"/>
        <w:ind w:left="618"/>
        <w:rPr>
          <w:lang w:eastAsia="ja-JP"/>
        </w:rPr>
      </w:pPr>
      <w:r>
        <w:rPr>
          <w:w w:val="75"/>
          <w:lang w:eastAsia="ja-JP"/>
        </w:rPr>
        <w:t>ソフトウェアが他の装置から独立している場合は、</w:t>
      </w:r>
      <w:r>
        <w:rPr>
          <w:spacing w:val="2"/>
          <w:lang w:eastAsia="ja-JP"/>
        </w:rPr>
        <w:t>それ</w:t>
      </w:r>
      <w:r>
        <w:rPr>
          <w:w w:val="75"/>
          <w:lang w:eastAsia="ja-JP"/>
        </w:rPr>
        <w:t>自体で分類される</w:t>
      </w:r>
      <w:r>
        <w:rPr>
          <w:spacing w:val="-2"/>
          <w:w w:val="75"/>
          <w:lang w:eastAsia="ja-JP"/>
        </w:rPr>
        <w:t>ものとする。</w:t>
      </w:r>
    </w:p>
    <w:p w14:paraId="4582CC27" w14:textId="77777777" w:rsidR="00E66D05" w:rsidRDefault="00E66D05">
      <w:pPr>
        <w:rPr>
          <w:lang w:eastAsia="ja-JP"/>
        </w:rPr>
        <w:sectPr w:rsidR="00E66D05">
          <w:headerReference w:type="default" r:id="rId147"/>
          <w:pgSz w:w="11910" w:h="16840"/>
          <w:pgMar w:top="1260" w:right="1240" w:bottom="280" w:left="1240" w:header="967" w:footer="0" w:gutter="0"/>
          <w:cols w:space="720"/>
        </w:sectPr>
      </w:pPr>
    </w:p>
    <w:p w14:paraId="45DEC5FD" w14:textId="77777777" w:rsidR="00E66D05" w:rsidRDefault="00000000">
      <w:pPr>
        <w:pStyle w:val="a5"/>
        <w:numPr>
          <w:ilvl w:val="1"/>
          <w:numId w:val="29"/>
        </w:numPr>
        <w:tabs>
          <w:tab w:val="left" w:pos="618"/>
        </w:tabs>
        <w:spacing w:before="215" w:line="228" w:lineRule="auto"/>
        <w:ind w:right="104"/>
        <w:rPr>
          <w:sz w:val="19"/>
          <w:lang w:eastAsia="ja-JP"/>
        </w:rPr>
      </w:pPr>
      <w:r>
        <w:rPr>
          <w:w w:val="80"/>
          <w:sz w:val="19"/>
          <w:lang w:eastAsia="ja-JP"/>
        </w:rPr>
        <w:lastRenderedPageBreak/>
        <w:t>機器が身体の特定の部位にのみ又は主に使用されることを意図していない場合は、最も重要な特定用途に基づいて検討され、分類されるものとする。</w:t>
      </w:r>
    </w:p>
    <w:p w14:paraId="0E5E623D" w14:textId="77777777" w:rsidR="00E66D05" w:rsidRDefault="00E66D05">
      <w:pPr>
        <w:pStyle w:val="a3"/>
        <w:spacing w:before="78"/>
        <w:rPr>
          <w:lang w:eastAsia="ja-JP"/>
        </w:rPr>
      </w:pPr>
    </w:p>
    <w:p w14:paraId="55EB8424" w14:textId="77777777" w:rsidR="00E66D05" w:rsidRDefault="00000000">
      <w:pPr>
        <w:pStyle w:val="a5"/>
        <w:numPr>
          <w:ilvl w:val="1"/>
          <w:numId w:val="29"/>
        </w:numPr>
        <w:tabs>
          <w:tab w:val="left" w:pos="618"/>
        </w:tabs>
        <w:spacing w:line="228" w:lineRule="auto"/>
        <w:ind w:right="106"/>
        <w:rPr>
          <w:sz w:val="19"/>
          <w:lang w:eastAsia="ja-JP"/>
        </w:rPr>
      </w:pPr>
      <w:r>
        <w:rPr>
          <w:w w:val="80"/>
          <w:sz w:val="19"/>
          <w:lang w:eastAsia="ja-JP"/>
        </w:rPr>
        <w:t>機器の意図された</w:t>
      </w:r>
      <w:r>
        <w:rPr>
          <w:spacing w:val="-4"/>
          <w:w w:val="80"/>
          <w:sz w:val="19"/>
          <w:lang w:eastAsia="ja-JP"/>
        </w:rPr>
        <w:t>目的に</w:t>
      </w:r>
      <w:r>
        <w:rPr>
          <w:w w:val="80"/>
          <w:sz w:val="19"/>
          <w:lang w:eastAsia="ja-JP"/>
        </w:rPr>
        <w:t>基づき、複数の規則、または同じ規則内で複数の下位規則が同一の機器に適用される場合、より高い分類をもたらす最も厳格な規則および下位規則が適用されるものとする。</w:t>
      </w:r>
    </w:p>
    <w:p w14:paraId="47394BF1" w14:textId="77777777" w:rsidR="00E66D05" w:rsidRDefault="00E66D05">
      <w:pPr>
        <w:pStyle w:val="a3"/>
        <w:spacing w:before="69"/>
        <w:rPr>
          <w:lang w:eastAsia="ja-JP"/>
        </w:rPr>
      </w:pPr>
    </w:p>
    <w:p w14:paraId="7C2347D8" w14:textId="77777777" w:rsidR="00E66D05" w:rsidRDefault="00000000">
      <w:pPr>
        <w:pStyle w:val="a5"/>
        <w:numPr>
          <w:ilvl w:val="1"/>
          <w:numId w:val="29"/>
        </w:numPr>
        <w:tabs>
          <w:tab w:val="left" w:pos="618"/>
        </w:tabs>
        <w:spacing w:before="1"/>
        <w:ind w:hanging="511"/>
        <w:rPr>
          <w:sz w:val="19"/>
          <w:lang w:eastAsia="ja-JP"/>
        </w:rPr>
      </w:pPr>
      <w:r>
        <w:rPr>
          <w:w w:val="75"/>
          <w:sz w:val="19"/>
          <w:lang w:eastAsia="ja-JP"/>
        </w:rPr>
        <w:t>第1項で言及される継続期間の計算においては、継続的な使用を</w:t>
      </w:r>
      <w:r>
        <w:rPr>
          <w:spacing w:val="-2"/>
          <w:w w:val="75"/>
          <w:sz w:val="19"/>
          <w:lang w:eastAsia="ja-JP"/>
        </w:rPr>
        <w:t>意味するものとする：</w:t>
      </w:r>
    </w:p>
    <w:p w14:paraId="70882DDD" w14:textId="77777777" w:rsidR="00E66D05" w:rsidRDefault="00000000">
      <w:pPr>
        <w:pStyle w:val="a5"/>
        <w:numPr>
          <w:ilvl w:val="2"/>
          <w:numId w:val="29"/>
        </w:numPr>
        <w:tabs>
          <w:tab w:val="left" w:pos="913"/>
        </w:tabs>
        <w:spacing w:before="197" w:line="228" w:lineRule="auto"/>
        <w:ind w:right="104"/>
        <w:jc w:val="both"/>
        <w:rPr>
          <w:sz w:val="19"/>
          <w:lang w:eastAsia="ja-JP"/>
        </w:rPr>
      </w:pPr>
      <w:r>
        <w:rPr>
          <w:w w:val="80"/>
          <w:sz w:val="19"/>
          <w:lang w:eastAsia="ja-JP"/>
        </w:rPr>
        <w:t>処置</w:t>
      </w:r>
      <w:r>
        <w:rPr>
          <w:spacing w:val="40"/>
          <w:sz w:val="19"/>
          <w:lang w:eastAsia="ja-JP"/>
        </w:rPr>
        <w:t>中の</w:t>
      </w:r>
      <w:r>
        <w:rPr>
          <w:w w:val="85"/>
          <w:sz w:val="19"/>
          <w:lang w:eastAsia="ja-JP"/>
        </w:rPr>
        <w:t>一時的な使用の中断</w:t>
      </w:r>
      <w:r>
        <w:rPr>
          <w:w w:val="80"/>
          <w:sz w:val="19"/>
          <w:lang w:eastAsia="ja-JP"/>
        </w:rPr>
        <w:t>又は装置の洗浄若しくは消毒等の目的のための一時的な取 り外しに</w:t>
      </w:r>
      <w:r>
        <w:rPr>
          <w:w w:val="85"/>
          <w:sz w:val="19"/>
          <w:lang w:eastAsia="ja-JP"/>
        </w:rPr>
        <w:t>関係なく、同一の装置の全使用期間</w:t>
      </w:r>
      <w:r>
        <w:rPr>
          <w:w w:val="80"/>
          <w:sz w:val="19"/>
          <w:lang w:eastAsia="ja-JP"/>
        </w:rPr>
        <w:t>。使用の中断又は撤去が一時的なものであるかどうかは、使用が中断された期間又は装置が撤去された期間の前後の使用期間との関係で確定されるものとする。</w:t>
      </w:r>
    </w:p>
    <w:p w14:paraId="335475FD" w14:textId="77777777" w:rsidR="00E66D05" w:rsidRDefault="00000000">
      <w:pPr>
        <w:pStyle w:val="a5"/>
        <w:numPr>
          <w:ilvl w:val="2"/>
          <w:numId w:val="29"/>
        </w:numPr>
        <w:tabs>
          <w:tab w:val="left" w:pos="913"/>
        </w:tabs>
        <w:spacing w:before="201" w:line="228" w:lineRule="auto"/>
        <w:ind w:right="105"/>
        <w:jc w:val="both"/>
        <w:rPr>
          <w:sz w:val="19"/>
          <w:lang w:eastAsia="ja-JP"/>
        </w:rPr>
      </w:pPr>
      <w:r>
        <w:rPr>
          <w:w w:val="75"/>
          <w:sz w:val="19"/>
          <w:lang w:eastAsia="ja-JP"/>
        </w:rPr>
        <w:t>製造業者により、</w:t>
      </w:r>
      <w:r>
        <w:rPr>
          <w:w w:val="85"/>
          <w:sz w:val="19"/>
          <w:lang w:eastAsia="ja-JP"/>
        </w:rPr>
        <w:t>同型の</w:t>
      </w:r>
      <w:r>
        <w:rPr>
          <w:w w:val="75"/>
          <w:sz w:val="19"/>
          <w:lang w:eastAsia="ja-JP"/>
        </w:rPr>
        <w:t>別のものと直ちに交換することが意図されている装置の累積使用</w:t>
      </w:r>
      <w:r>
        <w:rPr>
          <w:w w:val="85"/>
          <w:sz w:val="19"/>
          <w:lang w:eastAsia="ja-JP"/>
        </w:rPr>
        <w:t>。</w:t>
      </w:r>
    </w:p>
    <w:p w14:paraId="4A3F4ABE" w14:textId="77777777" w:rsidR="00E66D05" w:rsidRDefault="00000000">
      <w:pPr>
        <w:pStyle w:val="a5"/>
        <w:numPr>
          <w:ilvl w:val="1"/>
          <w:numId w:val="29"/>
        </w:numPr>
        <w:tabs>
          <w:tab w:val="left" w:pos="618"/>
        </w:tabs>
        <w:spacing w:before="198" w:line="230" w:lineRule="auto"/>
        <w:ind w:right="105"/>
        <w:rPr>
          <w:sz w:val="19"/>
          <w:lang w:eastAsia="ja-JP"/>
        </w:rPr>
      </w:pPr>
      <w:r>
        <w:rPr>
          <w:w w:val="80"/>
          <w:sz w:val="19"/>
          <w:lang w:eastAsia="ja-JP"/>
        </w:rPr>
        <w:t>直接</w:t>
      </w:r>
      <w:r>
        <w:rPr>
          <w:sz w:val="19"/>
          <w:lang w:eastAsia="ja-JP"/>
        </w:rPr>
        <w:t>診断が</w:t>
      </w:r>
      <w:r>
        <w:rPr>
          <w:w w:val="80"/>
          <w:sz w:val="19"/>
          <w:lang w:eastAsia="ja-JP"/>
        </w:rPr>
        <w:t>可能な機器とは、それ自体で当該疾患または状態の診断を提供する場合、または診断のための決定的な情報を提供する場合である。</w:t>
      </w:r>
    </w:p>
    <w:p w14:paraId="79234113" w14:textId="77777777" w:rsidR="00E66D05" w:rsidRDefault="00E66D05">
      <w:pPr>
        <w:pStyle w:val="a3"/>
        <w:rPr>
          <w:sz w:val="17"/>
          <w:lang w:eastAsia="ja-JP"/>
        </w:rPr>
      </w:pPr>
    </w:p>
    <w:p w14:paraId="58845EE0" w14:textId="77777777" w:rsidR="00E66D05" w:rsidRDefault="00E66D05">
      <w:pPr>
        <w:pStyle w:val="a3"/>
        <w:spacing w:before="43"/>
        <w:rPr>
          <w:sz w:val="17"/>
          <w:lang w:eastAsia="ja-JP"/>
        </w:rPr>
      </w:pPr>
    </w:p>
    <w:p w14:paraId="6938A3A5" w14:textId="77777777" w:rsidR="00E66D05" w:rsidRDefault="00000000">
      <w:pPr>
        <w:ind w:left="504" w:right="504"/>
        <w:jc w:val="center"/>
        <w:rPr>
          <w:sz w:val="17"/>
          <w:lang w:eastAsia="ja-JP"/>
        </w:rPr>
      </w:pPr>
      <w:r>
        <w:rPr>
          <w:w w:val="80"/>
          <w:sz w:val="17"/>
          <w:lang w:eastAsia="ja-JP"/>
        </w:rPr>
        <w:t>チャプター</w:t>
      </w:r>
      <w:r>
        <w:rPr>
          <w:spacing w:val="-5"/>
          <w:w w:val="85"/>
          <w:sz w:val="17"/>
          <w:lang w:eastAsia="ja-JP"/>
        </w:rPr>
        <w:t>III</w:t>
      </w:r>
    </w:p>
    <w:p w14:paraId="3CEADCD7" w14:textId="77777777" w:rsidR="00E66D05" w:rsidRDefault="00E66D05">
      <w:pPr>
        <w:pStyle w:val="a3"/>
        <w:spacing w:before="87"/>
        <w:rPr>
          <w:sz w:val="17"/>
          <w:lang w:eastAsia="ja-JP"/>
        </w:rPr>
      </w:pPr>
    </w:p>
    <w:p w14:paraId="1926ED2A" w14:textId="77777777" w:rsidR="00E66D05" w:rsidRDefault="00000000">
      <w:pPr>
        <w:spacing w:before="1"/>
        <w:ind w:left="504" w:right="504"/>
        <w:jc w:val="center"/>
        <w:rPr>
          <w:rFonts w:ascii="Times New Roman"/>
          <w:b/>
          <w:sz w:val="17"/>
          <w:lang w:eastAsia="ja-JP"/>
        </w:rPr>
      </w:pPr>
      <w:r>
        <w:rPr>
          <w:rFonts w:ascii="Times New Roman"/>
          <w:b/>
          <w:w w:val="90"/>
          <w:sz w:val="17"/>
          <w:lang w:eastAsia="ja-JP"/>
        </w:rPr>
        <w:t>分類</w:t>
      </w:r>
      <w:r>
        <w:rPr>
          <w:rFonts w:ascii="Times New Roman"/>
          <w:b/>
          <w:spacing w:val="-2"/>
          <w:sz w:val="17"/>
          <w:lang w:eastAsia="ja-JP"/>
        </w:rPr>
        <w:t>規則</w:t>
      </w:r>
    </w:p>
    <w:p w14:paraId="05651B8F" w14:textId="77777777" w:rsidR="00E66D05" w:rsidRDefault="00E66D05">
      <w:pPr>
        <w:pStyle w:val="a3"/>
        <w:spacing w:before="191"/>
        <w:rPr>
          <w:rFonts w:ascii="Times New Roman"/>
          <w:b/>
          <w:sz w:val="17"/>
          <w:lang w:eastAsia="ja-JP"/>
        </w:rPr>
      </w:pPr>
    </w:p>
    <w:p w14:paraId="12DEF260" w14:textId="77777777" w:rsidR="00E66D05" w:rsidRDefault="00000000">
      <w:pPr>
        <w:pStyle w:val="a5"/>
        <w:numPr>
          <w:ilvl w:val="0"/>
          <w:numId w:val="28"/>
        </w:numPr>
        <w:tabs>
          <w:tab w:val="left" w:pos="618"/>
        </w:tabs>
        <w:ind w:hanging="511"/>
        <w:rPr>
          <w:sz w:val="17"/>
        </w:rPr>
      </w:pPr>
      <w:proofErr w:type="spellStart"/>
      <w:r>
        <w:rPr>
          <w:spacing w:val="-2"/>
          <w:w w:val="80"/>
          <w:sz w:val="17"/>
        </w:rPr>
        <w:t>非侵襲デバイス</w:t>
      </w:r>
      <w:proofErr w:type="spellEnd"/>
    </w:p>
    <w:p w14:paraId="0E0513E9" w14:textId="77777777" w:rsidR="00E66D05" w:rsidRDefault="00E66D05">
      <w:pPr>
        <w:pStyle w:val="a3"/>
        <w:spacing w:before="88"/>
        <w:rPr>
          <w:sz w:val="17"/>
        </w:rPr>
      </w:pPr>
    </w:p>
    <w:p w14:paraId="73D98C9C" w14:textId="77777777" w:rsidR="00E66D05" w:rsidRDefault="00000000">
      <w:pPr>
        <w:pStyle w:val="a5"/>
        <w:numPr>
          <w:ilvl w:val="1"/>
          <w:numId w:val="28"/>
        </w:numPr>
        <w:tabs>
          <w:tab w:val="left" w:pos="618"/>
        </w:tabs>
        <w:spacing w:before="1"/>
        <w:ind w:hanging="511"/>
        <w:rPr>
          <w:sz w:val="19"/>
        </w:rPr>
      </w:pPr>
      <w:r>
        <w:rPr>
          <w:w w:val="75"/>
          <w:sz w:val="19"/>
        </w:rPr>
        <w:t>ルール</w:t>
      </w:r>
      <w:r>
        <w:rPr>
          <w:spacing w:val="-10"/>
          <w:w w:val="90"/>
          <w:sz w:val="19"/>
        </w:rPr>
        <w:t>1</w:t>
      </w:r>
    </w:p>
    <w:p w14:paraId="7BF43AFF" w14:textId="77777777" w:rsidR="00E66D05" w:rsidRDefault="00E66D05">
      <w:pPr>
        <w:pStyle w:val="a3"/>
        <w:spacing w:before="66"/>
      </w:pPr>
    </w:p>
    <w:p w14:paraId="6388526E" w14:textId="77777777" w:rsidR="00E66D05" w:rsidRDefault="00000000">
      <w:pPr>
        <w:pStyle w:val="a3"/>
        <w:ind w:left="618"/>
        <w:rPr>
          <w:lang w:eastAsia="ja-JP"/>
        </w:rPr>
      </w:pPr>
      <w:r>
        <w:rPr>
          <w:w w:val="75"/>
          <w:lang w:eastAsia="ja-JP"/>
        </w:rPr>
        <w:t>すべての非侵襲性機器は、以下に定める規則の</w:t>
      </w:r>
      <w:r>
        <w:rPr>
          <w:spacing w:val="-2"/>
          <w:w w:val="75"/>
          <w:lang w:eastAsia="ja-JP"/>
        </w:rPr>
        <w:t>いずれかが適用さ</w:t>
      </w:r>
      <w:r>
        <w:rPr>
          <w:w w:val="75"/>
          <w:lang w:eastAsia="ja-JP"/>
        </w:rPr>
        <w:t>れない限り、クラスIに分類される</w:t>
      </w:r>
      <w:r>
        <w:rPr>
          <w:spacing w:val="-2"/>
          <w:w w:val="75"/>
          <w:lang w:eastAsia="ja-JP"/>
        </w:rPr>
        <w:t>。</w:t>
      </w:r>
    </w:p>
    <w:p w14:paraId="7FCF214C" w14:textId="77777777" w:rsidR="00E66D05" w:rsidRDefault="00E66D05">
      <w:pPr>
        <w:pStyle w:val="a3"/>
        <w:spacing w:before="214"/>
        <w:rPr>
          <w:lang w:eastAsia="ja-JP"/>
        </w:rPr>
      </w:pPr>
    </w:p>
    <w:p w14:paraId="483D4A8F" w14:textId="77777777" w:rsidR="00E66D05" w:rsidRDefault="00000000">
      <w:pPr>
        <w:pStyle w:val="a5"/>
        <w:numPr>
          <w:ilvl w:val="1"/>
          <w:numId w:val="28"/>
        </w:numPr>
        <w:tabs>
          <w:tab w:val="left" w:pos="618"/>
        </w:tabs>
        <w:spacing w:before="1"/>
        <w:ind w:hanging="511"/>
        <w:rPr>
          <w:sz w:val="19"/>
        </w:rPr>
      </w:pPr>
      <w:r>
        <w:rPr>
          <w:w w:val="75"/>
          <w:sz w:val="19"/>
        </w:rPr>
        <w:t>ルール</w:t>
      </w:r>
      <w:r>
        <w:rPr>
          <w:spacing w:val="-10"/>
          <w:w w:val="90"/>
          <w:sz w:val="19"/>
        </w:rPr>
        <w:t>2</w:t>
      </w:r>
    </w:p>
    <w:p w14:paraId="726223CB" w14:textId="77777777" w:rsidR="00E66D05" w:rsidRDefault="00E66D05">
      <w:pPr>
        <w:pStyle w:val="a3"/>
        <w:spacing w:before="75"/>
      </w:pPr>
    </w:p>
    <w:p w14:paraId="3A040667" w14:textId="77777777" w:rsidR="00E66D05" w:rsidRDefault="00000000">
      <w:pPr>
        <w:pStyle w:val="a3"/>
        <w:spacing w:line="228" w:lineRule="auto"/>
        <w:ind w:left="618"/>
        <w:rPr>
          <w:lang w:eastAsia="ja-JP"/>
        </w:rPr>
      </w:pPr>
      <w:r>
        <w:rPr>
          <w:w w:val="80"/>
          <w:lang w:eastAsia="ja-JP"/>
        </w:rPr>
        <w:t>血液、体液、細胞または組織、液体または気体を、最終的な注入、投与または体内への導入を目的として、チャネリングまたは貯蔵することを意図したすべての非侵襲的器具は、クラスIIaに分類される：</w:t>
      </w:r>
    </w:p>
    <w:p w14:paraId="4776675F" w14:textId="77777777" w:rsidR="00E66D05" w:rsidRDefault="00000000">
      <w:pPr>
        <w:pStyle w:val="a5"/>
        <w:numPr>
          <w:ilvl w:val="2"/>
          <w:numId w:val="28"/>
        </w:numPr>
        <w:tabs>
          <w:tab w:val="left" w:pos="899"/>
        </w:tabs>
        <w:spacing w:before="191"/>
        <w:ind w:hanging="281"/>
        <w:jc w:val="left"/>
        <w:rPr>
          <w:sz w:val="19"/>
          <w:lang w:eastAsia="ja-JP"/>
        </w:rPr>
      </w:pPr>
      <w:r>
        <w:rPr>
          <w:w w:val="75"/>
          <w:sz w:val="19"/>
          <w:lang w:eastAsia="ja-JP"/>
        </w:rPr>
        <w:t>クラスIIa、クラスIIb、またはクラスIIIのアクティブ・デバイスに接続される可能性がある場合</w:t>
      </w:r>
      <w:r>
        <w:rPr>
          <w:spacing w:val="-5"/>
          <w:w w:val="75"/>
          <w:sz w:val="19"/>
          <w:lang w:eastAsia="ja-JP"/>
        </w:rPr>
        <w:t>。</w:t>
      </w:r>
    </w:p>
    <w:p w14:paraId="24688C11" w14:textId="77777777" w:rsidR="00E66D05" w:rsidRDefault="00000000">
      <w:pPr>
        <w:pStyle w:val="a5"/>
        <w:numPr>
          <w:ilvl w:val="2"/>
          <w:numId w:val="28"/>
        </w:numPr>
        <w:tabs>
          <w:tab w:val="left" w:pos="899"/>
        </w:tabs>
        <w:spacing w:before="197" w:line="228" w:lineRule="auto"/>
        <w:ind w:right="105"/>
        <w:jc w:val="left"/>
        <w:rPr>
          <w:sz w:val="19"/>
          <w:lang w:eastAsia="ja-JP"/>
        </w:rPr>
      </w:pPr>
      <w:r>
        <w:rPr>
          <w:w w:val="80"/>
          <w:sz w:val="19"/>
          <w:lang w:eastAsia="ja-JP"/>
        </w:rPr>
        <w:t>血液バッグを除き、血液やその他の体液を流したり、保存したり、臓器、臓器の一部、体の細胞や組織を保存するために使用される場合。</w:t>
      </w:r>
    </w:p>
    <w:p w14:paraId="59D238DF" w14:textId="77777777" w:rsidR="00E66D05" w:rsidRDefault="00000000">
      <w:pPr>
        <w:pStyle w:val="a3"/>
        <w:spacing w:before="191"/>
        <w:ind w:left="618"/>
        <w:rPr>
          <w:lang w:eastAsia="ja-JP"/>
        </w:rPr>
      </w:pPr>
      <w:r>
        <w:rPr>
          <w:w w:val="75"/>
          <w:lang w:eastAsia="ja-JP"/>
        </w:rPr>
        <w:t>それ以外の場合は、クラス</w:t>
      </w:r>
      <w:r>
        <w:rPr>
          <w:spacing w:val="-5"/>
          <w:w w:val="75"/>
          <w:lang w:eastAsia="ja-JP"/>
        </w:rPr>
        <w:t>Iに</w:t>
      </w:r>
      <w:r>
        <w:rPr>
          <w:w w:val="75"/>
          <w:lang w:eastAsia="ja-JP"/>
        </w:rPr>
        <w:t>分類される</w:t>
      </w:r>
      <w:r>
        <w:rPr>
          <w:spacing w:val="-5"/>
          <w:w w:val="75"/>
          <w:lang w:eastAsia="ja-JP"/>
        </w:rPr>
        <w:t>。</w:t>
      </w:r>
    </w:p>
    <w:p w14:paraId="70DCB4E6" w14:textId="77777777" w:rsidR="00E66D05" w:rsidRDefault="00E66D05">
      <w:pPr>
        <w:pStyle w:val="a3"/>
        <w:spacing w:before="214"/>
        <w:rPr>
          <w:lang w:eastAsia="ja-JP"/>
        </w:rPr>
      </w:pPr>
    </w:p>
    <w:p w14:paraId="5E14DF5A" w14:textId="77777777" w:rsidR="00E66D05" w:rsidRDefault="00000000">
      <w:pPr>
        <w:pStyle w:val="a5"/>
        <w:numPr>
          <w:ilvl w:val="1"/>
          <w:numId w:val="28"/>
        </w:numPr>
        <w:tabs>
          <w:tab w:val="left" w:pos="618"/>
        </w:tabs>
        <w:spacing w:before="1"/>
        <w:ind w:hanging="511"/>
        <w:rPr>
          <w:sz w:val="19"/>
        </w:rPr>
      </w:pPr>
      <w:r>
        <w:rPr>
          <w:w w:val="75"/>
          <w:sz w:val="19"/>
        </w:rPr>
        <w:t>ルール</w:t>
      </w:r>
      <w:r>
        <w:rPr>
          <w:spacing w:val="-10"/>
          <w:w w:val="90"/>
          <w:sz w:val="19"/>
        </w:rPr>
        <w:t>3</w:t>
      </w:r>
    </w:p>
    <w:p w14:paraId="61C96D04" w14:textId="77777777" w:rsidR="00E66D05" w:rsidRDefault="00E66D05">
      <w:pPr>
        <w:pStyle w:val="a3"/>
        <w:spacing w:before="75"/>
      </w:pPr>
    </w:p>
    <w:p w14:paraId="07680CD2" w14:textId="77777777" w:rsidR="00E66D05" w:rsidRDefault="00000000">
      <w:pPr>
        <w:pStyle w:val="a3"/>
        <w:spacing w:line="228" w:lineRule="auto"/>
        <w:ind w:left="618" w:right="105"/>
        <w:jc w:val="both"/>
        <w:rPr>
          <w:lang w:eastAsia="ja-JP"/>
        </w:rPr>
      </w:pPr>
      <w:r>
        <w:rPr>
          <w:w w:val="80"/>
          <w:lang w:eastAsia="ja-JP"/>
        </w:rPr>
        <w:t>ヒトの組織または細胞、血液、その他の体液、または体内への移植または投与を意図したその他の液体の生物学的または化学的組成を変更することを意図したすべての非侵襲的装置は、</w:t>
      </w:r>
      <w:r>
        <w:rPr>
          <w:w w:val="75"/>
          <w:lang w:eastAsia="ja-JP"/>
        </w:rPr>
        <w:t>クラスⅡbに</w:t>
      </w:r>
      <w:r>
        <w:rPr>
          <w:w w:val="80"/>
          <w:lang w:eastAsia="ja-JP"/>
        </w:rPr>
        <w:t>分類される</w:t>
      </w:r>
      <w:r>
        <w:rPr>
          <w:w w:val="75"/>
          <w:lang w:eastAsia="ja-JP"/>
        </w:rPr>
        <w:t>。ただし、その装置が使用される治療がろ過、遠心分離、または</w:t>
      </w:r>
      <w:r>
        <w:rPr>
          <w:w w:val="80"/>
          <w:lang w:eastAsia="ja-JP"/>
        </w:rPr>
        <w:t>気体、熱の</w:t>
      </w:r>
      <w:r>
        <w:rPr>
          <w:w w:val="75"/>
          <w:lang w:eastAsia="ja-JP"/>
        </w:rPr>
        <w:t>交換である</w:t>
      </w:r>
      <w:r>
        <w:rPr>
          <w:w w:val="80"/>
          <w:lang w:eastAsia="ja-JP"/>
        </w:rPr>
        <w:t>場合は、クラスⅡaに分類される。</w:t>
      </w:r>
    </w:p>
    <w:p w14:paraId="3DC08A03" w14:textId="77777777" w:rsidR="00E66D05" w:rsidRDefault="00E66D05">
      <w:pPr>
        <w:pStyle w:val="a3"/>
        <w:spacing w:before="78"/>
        <w:rPr>
          <w:lang w:eastAsia="ja-JP"/>
        </w:rPr>
      </w:pPr>
    </w:p>
    <w:p w14:paraId="1E7B77FF" w14:textId="77777777" w:rsidR="00E66D05" w:rsidRDefault="00000000">
      <w:pPr>
        <w:pStyle w:val="a3"/>
        <w:spacing w:line="228" w:lineRule="auto"/>
        <w:ind w:left="618" w:right="105"/>
        <w:jc w:val="both"/>
        <w:rPr>
          <w:lang w:eastAsia="ja-JP"/>
        </w:rPr>
      </w:pPr>
      <w:r>
        <w:rPr>
          <w:w w:val="80"/>
          <w:lang w:eastAsia="ja-JP"/>
        </w:rPr>
        <w:t>人体から</w:t>
      </w:r>
      <w:r>
        <w:rPr>
          <w:spacing w:val="-2"/>
          <w:w w:val="80"/>
          <w:lang w:eastAsia="ja-JP"/>
        </w:rPr>
        <w:t>採取</w:t>
      </w:r>
      <w:r>
        <w:rPr>
          <w:w w:val="80"/>
          <w:lang w:eastAsia="ja-JP"/>
        </w:rPr>
        <w:t>されたヒトの細胞、組織もしくは臓器に</w:t>
      </w:r>
      <w:r>
        <w:rPr>
          <w:rFonts w:ascii="Times New Roman"/>
          <w:i/>
          <w:w w:val="80"/>
          <w:lang w:eastAsia="ja-JP"/>
        </w:rPr>
        <w:t>体外で</w:t>
      </w:r>
      <w:r>
        <w:rPr>
          <w:w w:val="80"/>
          <w:lang w:eastAsia="ja-JP"/>
        </w:rPr>
        <w:t>直接接触して使用されること、または体内への移植もしくは投与前にヒト胚に</w:t>
      </w:r>
      <w:r>
        <w:rPr>
          <w:rFonts w:ascii="Times New Roman"/>
          <w:i/>
          <w:w w:val="80"/>
          <w:lang w:eastAsia="ja-JP"/>
        </w:rPr>
        <w:t>体外で</w:t>
      </w:r>
      <w:r>
        <w:rPr>
          <w:w w:val="80"/>
          <w:lang w:eastAsia="ja-JP"/>
        </w:rPr>
        <w:t>接触して使用されることを意図した物質または物質の混合物からなるすべての非侵襲的器具は、クラスIIIに分類される。</w:t>
      </w:r>
    </w:p>
    <w:p w14:paraId="01B7427D" w14:textId="77777777" w:rsidR="00E66D05" w:rsidRDefault="00E66D05">
      <w:pPr>
        <w:pStyle w:val="a3"/>
        <w:spacing w:before="218"/>
        <w:rPr>
          <w:lang w:eastAsia="ja-JP"/>
        </w:rPr>
      </w:pPr>
    </w:p>
    <w:p w14:paraId="6E7E6882" w14:textId="77777777" w:rsidR="00E66D05" w:rsidRDefault="00000000">
      <w:pPr>
        <w:pStyle w:val="a5"/>
        <w:numPr>
          <w:ilvl w:val="1"/>
          <w:numId w:val="28"/>
        </w:numPr>
        <w:tabs>
          <w:tab w:val="left" w:pos="618"/>
        </w:tabs>
        <w:ind w:hanging="511"/>
        <w:rPr>
          <w:sz w:val="19"/>
        </w:rPr>
      </w:pPr>
      <w:r>
        <w:rPr>
          <w:w w:val="75"/>
          <w:sz w:val="19"/>
        </w:rPr>
        <w:t>ルール</w:t>
      </w:r>
      <w:r>
        <w:rPr>
          <w:spacing w:val="-10"/>
          <w:w w:val="90"/>
          <w:sz w:val="19"/>
        </w:rPr>
        <w:t>4</w:t>
      </w:r>
    </w:p>
    <w:p w14:paraId="027C3ECA" w14:textId="77777777" w:rsidR="00E66D05" w:rsidRDefault="00E66D05">
      <w:pPr>
        <w:pStyle w:val="a3"/>
        <w:spacing w:before="67"/>
      </w:pPr>
    </w:p>
    <w:p w14:paraId="738183A7" w14:textId="77777777" w:rsidR="00E66D05" w:rsidRDefault="00000000">
      <w:pPr>
        <w:pStyle w:val="a3"/>
        <w:ind w:left="618"/>
        <w:rPr>
          <w:lang w:eastAsia="ja-JP"/>
        </w:rPr>
      </w:pPr>
      <w:r>
        <w:rPr>
          <w:w w:val="75"/>
          <w:lang w:eastAsia="ja-JP"/>
        </w:rPr>
        <w:t>傷害を受けた皮膚や粘膜に接触するすべての非侵襲性器具は、以下の</w:t>
      </w:r>
      <w:r>
        <w:rPr>
          <w:spacing w:val="12"/>
          <w:lang w:eastAsia="ja-JP"/>
        </w:rPr>
        <w:t>ように</w:t>
      </w:r>
      <w:r>
        <w:rPr>
          <w:w w:val="75"/>
          <w:lang w:eastAsia="ja-JP"/>
        </w:rPr>
        <w:t>分類される</w:t>
      </w:r>
      <w:r>
        <w:rPr>
          <w:spacing w:val="-5"/>
          <w:w w:val="75"/>
          <w:lang w:eastAsia="ja-JP"/>
        </w:rPr>
        <w:t>：</w:t>
      </w:r>
    </w:p>
    <w:p w14:paraId="4AA48752" w14:textId="77777777" w:rsidR="00E66D05" w:rsidRDefault="00000000">
      <w:pPr>
        <w:pStyle w:val="a5"/>
        <w:numPr>
          <w:ilvl w:val="2"/>
          <w:numId w:val="28"/>
        </w:numPr>
        <w:tabs>
          <w:tab w:val="left" w:pos="899"/>
        </w:tabs>
        <w:spacing w:before="188"/>
        <w:ind w:hanging="281"/>
        <w:jc w:val="left"/>
        <w:rPr>
          <w:sz w:val="19"/>
          <w:lang w:eastAsia="ja-JP"/>
        </w:rPr>
      </w:pPr>
      <w:r>
        <w:rPr>
          <w:w w:val="75"/>
          <w:sz w:val="19"/>
          <w:lang w:eastAsia="ja-JP"/>
        </w:rPr>
        <w:t>機械的バリア、圧迫、</w:t>
      </w:r>
      <w:r>
        <w:rPr>
          <w:spacing w:val="-2"/>
          <w:w w:val="75"/>
          <w:sz w:val="19"/>
          <w:lang w:eastAsia="ja-JP"/>
        </w:rPr>
        <w:t>滲出液の</w:t>
      </w:r>
      <w:r>
        <w:rPr>
          <w:w w:val="75"/>
          <w:sz w:val="19"/>
          <w:lang w:eastAsia="ja-JP"/>
        </w:rPr>
        <w:t>吸収を目的とする場合は、クラスIとなる</w:t>
      </w:r>
      <w:r>
        <w:rPr>
          <w:spacing w:val="-2"/>
          <w:w w:val="75"/>
          <w:sz w:val="19"/>
          <w:lang w:eastAsia="ja-JP"/>
        </w:rPr>
        <w:t>；</w:t>
      </w:r>
    </w:p>
    <w:p w14:paraId="24E823B1" w14:textId="77777777" w:rsidR="00E66D05" w:rsidRDefault="00000000">
      <w:pPr>
        <w:pStyle w:val="a5"/>
        <w:numPr>
          <w:ilvl w:val="2"/>
          <w:numId w:val="28"/>
        </w:numPr>
        <w:tabs>
          <w:tab w:val="left" w:pos="899"/>
        </w:tabs>
        <w:spacing w:before="197" w:line="228" w:lineRule="auto"/>
        <w:ind w:right="105"/>
        <w:jc w:val="left"/>
        <w:rPr>
          <w:sz w:val="19"/>
          <w:lang w:eastAsia="ja-JP"/>
        </w:rPr>
      </w:pPr>
      <w:r>
        <w:rPr>
          <w:w w:val="80"/>
          <w:sz w:val="19"/>
          <w:lang w:eastAsia="ja-JP"/>
        </w:rPr>
        <w:t>クラスIIbは、主に真皮や粘膜を破った皮膚の損傷に使用され、二次的な意図によってのみ治癒が可能な場合に使用される；</w:t>
      </w:r>
    </w:p>
    <w:p w14:paraId="78ADFB0A" w14:textId="77777777" w:rsidR="00E66D05" w:rsidRDefault="00E66D05">
      <w:pPr>
        <w:spacing w:line="228" w:lineRule="auto"/>
        <w:rPr>
          <w:sz w:val="19"/>
          <w:lang w:eastAsia="ja-JP"/>
        </w:rPr>
        <w:sectPr w:rsidR="00E66D05">
          <w:headerReference w:type="default" r:id="rId148"/>
          <w:pgSz w:w="11910" w:h="16840"/>
          <w:pgMar w:top="1260" w:right="1240" w:bottom="280" w:left="1240" w:header="967" w:footer="0" w:gutter="0"/>
          <w:cols w:space="720"/>
        </w:sectPr>
      </w:pPr>
    </w:p>
    <w:p w14:paraId="4584A23F" w14:textId="77777777" w:rsidR="00E66D05" w:rsidRDefault="00000000">
      <w:pPr>
        <w:pStyle w:val="a5"/>
        <w:numPr>
          <w:ilvl w:val="2"/>
          <w:numId w:val="28"/>
        </w:numPr>
        <w:tabs>
          <w:tab w:val="left" w:pos="899"/>
        </w:tabs>
        <w:spacing w:before="215" w:line="228" w:lineRule="auto"/>
        <w:ind w:right="105"/>
        <w:jc w:val="left"/>
        <w:rPr>
          <w:sz w:val="19"/>
          <w:lang w:eastAsia="ja-JP"/>
        </w:rPr>
      </w:pPr>
      <w:r>
        <w:rPr>
          <w:w w:val="80"/>
          <w:sz w:val="19"/>
          <w:lang w:eastAsia="ja-JP"/>
        </w:rPr>
        <w:lastRenderedPageBreak/>
        <w:t>傷害を受けた皮膚や</w:t>
      </w:r>
      <w:r>
        <w:rPr>
          <w:w w:val="90"/>
          <w:sz w:val="19"/>
          <w:lang w:eastAsia="ja-JP"/>
        </w:rPr>
        <w:t>粘膜の</w:t>
      </w:r>
      <w:r>
        <w:rPr>
          <w:w w:val="80"/>
          <w:sz w:val="19"/>
          <w:lang w:eastAsia="ja-JP"/>
        </w:rPr>
        <w:t>微小環境を管理することを主目的とする場合は、クラスIIa</w:t>
      </w:r>
      <w:r>
        <w:rPr>
          <w:w w:val="90"/>
          <w:sz w:val="19"/>
          <w:lang w:eastAsia="ja-JP"/>
        </w:rPr>
        <w:t>。</w:t>
      </w:r>
    </w:p>
    <w:p w14:paraId="0C512F38" w14:textId="77777777" w:rsidR="00E66D05" w:rsidRDefault="00000000">
      <w:pPr>
        <w:pStyle w:val="a5"/>
        <w:numPr>
          <w:ilvl w:val="2"/>
          <w:numId w:val="28"/>
        </w:numPr>
        <w:tabs>
          <w:tab w:val="left" w:pos="899"/>
        </w:tabs>
        <w:spacing w:before="184"/>
        <w:ind w:hanging="281"/>
        <w:jc w:val="left"/>
        <w:rPr>
          <w:sz w:val="19"/>
        </w:rPr>
      </w:pPr>
      <w:proofErr w:type="spellStart"/>
      <w:r>
        <w:rPr>
          <w:w w:val="75"/>
          <w:sz w:val="19"/>
        </w:rPr>
        <w:t>クラスIIa</w:t>
      </w:r>
      <w:r>
        <w:rPr>
          <w:spacing w:val="-5"/>
          <w:sz w:val="19"/>
        </w:rPr>
        <w:t>で</w:t>
      </w:r>
      <w:r>
        <w:rPr>
          <w:spacing w:val="-2"/>
          <w:w w:val="75"/>
          <w:sz w:val="19"/>
        </w:rPr>
        <w:t>ある</w:t>
      </w:r>
      <w:proofErr w:type="spellEnd"/>
      <w:r>
        <w:rPr>
          <w:spacing w:val="-2"/>
          <w:w w:val="75"/>
          <w:sz w:val="19"/>
        </w:rPr>
        <w:t>。</w:t>
      </w:r>
    </w:p>
    <w:p w14:paraId="218D3324" w14:textId="77777777" w:rsidR="00E66D05" w:rsidRDefault="00000000">
      <w:pPr>
        <w:pStyle w:val="a3"/>
        <w:spacing w:before="180"/>
        <w:ind w:left="618"/>
        <w:rPr>
          <w:lang w:eastAsia="ja-JP"/>
        </w:rPr>
      </w:pPr>
      <w:r>
        <w:rPr>
          <w:w w:val="75"/>
          <w:lang w:eastAsia="ja-JP"/>
        </w:rPr>
        <w:t>この規則は、傷害を受けた</w:t>
      </w:r>
      <w:r>
        <w:rPr>
          <w:spacing w:val="-2"/>
          <w:w w:val="75"/>
          <w:lang w:eastAsia="ja-JP"/>
        </w:rPr>
        <w:t>粘膜に</w:t>
      </w:r>
      <w:r>
        <w:rPr>
          <w:w w:val="75"/>
          <w:lang w:eastAsia="ja-JP"/>
        </w:rPr>
        <w:t>接触する侵襲的器具にも適用される</w:t>
      </w:r>
      <w:r>
        <w:rPr>
          <w:spacing w:val="-2"/>
          <w:w w:val="75"/>
          <w:lang w:eastAsia="ja-JP"/>
        </w:rPr>
        <w:t>。</w:t>
      </w:r>
    </w:p>
    <w:p w14:paraId="40EF9D9B" w14:textId="77777777" w:rsidR="00E66D05" w:rsidRDefault="00E66D05">
      <w:pPr>
        <w:pStyle w:val="a3"/>
        <w:spacing w:before="196"/>
        <w:rPr>
          <w:lang w:eastAsia="ja-JP"/>
        </w:rPr>
      </w:pPr>
    </w:p>
    <w:p w14:paraId="437E1F9F" w14:textId="77777777" w:rsidR="00E66D05" w:rsidRDefault="00000000">
      <w:pPr>
        <w:pStyle w:val="a5"/>
        <w:numPr>
          <w:ilvl w:val="0"/>
          <w:numId w:val="28"/>
        </w:numPr>
        <w:tabs>
          <w:tab w:val="left" w:pos="618"/>
        </w:tabs>
        <w:ind w:hanging="511"/>
        <w:rPr>
          <w:sz w:val="17"/>
        </w:rPr>
      </w:pPr>
      <w:proofErr w:type="spellStart"/>
      <w:r>
        <w:rPr>
          <w:spacing w:val="-2"/>
          <w:w w:val="85"/>
          <w:sz w:val="17"/>
        </w:rPr>
        <w:t>インバシブ・デバイス</w:t>
      </w:r>
      <w:proofErr w:type="spellEnd"/>
    </w:p>
    <w:p w14:paraId="588FE835" w14:textId="77777777" w:rsidR="00E66D05" w:rsidRDefault="00E66D05">
      <w:pPr>
        <w:pStyle w:val="a3"/>
        <w:spacing w:before="77"/>
        <w:rPr>
          <w:sz w:val="17"/>
        </w:rPr>
      </w:pPr>
    </w:p>
    <w:p w14:paraId="23CC241B" w14:textId="77777777" w:rsidR="00E66D05" w:rsidRDefault="00000000">
      <w:pPr>
        <w:pStyle w:val="a5"/>
        <w:numPr>
          <w:ilvl w:val="1"/>
          <w:numId w:val="28"/>
        </w:numPr>
        <w:tabs>
          <w:tab w:val="left" w:pos="618"/>
        </w:tabs>
        <w:ind w:hanging="511"/>
        <w:rPr>
          <w:sz w:val="19"/>
        </w:rPr>
      </w:pPr>
      <w:r>
        <w:rPr>
          <w:w w:val="75"/>
          <w:sz w:val="19"/>
        </w:rPr>
        <w:t>ルール</w:t>
      </w:r>
      <w:r>
        <w:rPr>
          <w:spacing w:val="-10"/>
          <w:w w:val="90"/>
          <w:sz w:val="19"/>
        </w:rPr>
        <w:t>5</w:t>
      </w:r>
    </w:p>
    <w:p w14:paraId="6991D408" w14:textId="77777777" w:rsidR="00E66D05" w:rsidRDefault="00E66D05">
      <w:pPr>
        <w:pStyle w:val="a3"/>
        <w:spacing w:before="63"/>
      </w:pPr>
    </w:p>
    <w:p w14:paraId="1A8027E7" w14:textId="77777777" w:rsidR="00E66D05" w:rsidRDefault="00000000">
      <w:pPr>
        <w:pStyle w:val="a3"/>
        <w:spacing w:before="1" w:line="228" w:lineRule="auto"/>
        <w:ind w:left="618"/>
        <w:rPr>
          <w:lang w:eastAsia="ja-JP"/>
        </w:rPr>
      </w:pPr>
      <w:r>
        <w:rPr>
          <w:w w:val="80"/>
          <w:lang w:eastAsia="ja-JP"/>
        </w:rPr>
        <w:t>外科的侵襲を伴う器具</w:t>
      </w:r>
      <w:r>
        <w:rPr>
          <w:spacing w:val="-5"/>
          <w:lang w:eastAsia="ja-JP"/>
        </w:rPr>
        <w:t>以外の</w:t>
      </w:r>
      <w:r>
        <w:rPr>
          <w:w w:val="80"/>
          <w:lang w:eastAsia="ja-JP"/>
        </w:rPr>
        <w:t>、身体開口部に対するすべての侵襲を伴う器具で、</w:t>
      </w:r>
      <w:r>
        <w:rPr>
          <w:w w:val="75"/>
          <w:lang w:eastAsia="ja-JP"/>
        </w:rPr>
        <w:t>能動器具への接続を意図して</w:t>
      </w:r>
      <w:r>
        <w:rPr>
          <w:w w:val="80"/>
          <w:lang w:eastAsia="ja-JP"/>
        </w:rPr>
        <w:t>いないもの</w:t>
      </w:r>
      <w:r>
        <w:rPr>
          <w:w w:val="75"/>
          <w:lang w:eastAsia="ja-JP"/>
        </w:rPr>
        <w:t>、またはクラスIの能動器具への接続を意図しているものは、以下の</w:t>
      </w:r>
      <w:r>
        <w:rPr>
          <w:lang w:eastAsia="ja-JP"/>
        </w:rPr>
        <w:t>ように</w:t>
      </w:r>
      <w:r>
        <w:rPr>
          <w:w w:val="75"/>
          <w:lang w:eastAsia="ja-JP"/>
        </w:rPr>
        <w:t>分類される：</w:t>
      </w:r>
    </w:p>
    <w:p w14:paraId="41877919" w14:textId="77777777" w:rsidR="00E66D05" w:rsidRDefault="00000000">
      <w:pPr>
        <w:pStyle w:val="a5"/>
        <w:numPr>
          <w:ilvl w:val="2"/>
          <w:numId w:val="28"/>
        </w:numPr>
        <w:tabs>
          <w:tab w:val="left" w:pos="899"/>
        </w:tabs>
        <w:spacing w:before="183"/>
        <w:ind w:hanging="281"/>
        <w:jc w:val="left"/>
        <w:rPr>
          <w:sz w:val="19"/>
          <w:lang w:eastAsia="ja-JP"/>
        </w:rPr>
      </w:pPr>
      <w:r>
        <w:rPr>
          <w:w w:val="75"/>
          <w:sz w:val="19"/>
          <w:lang w:eastAsia="ja-JP"/>
        </w:rPr>
        <w:t>一過性の</w:t>
      </w:r>
      <w:r>
        <w:rPr>
          <w:spacing w:val="-4"/>
          <w:w w:val="75"/>
          <w:sz w:val="19"/>
          <w:lang w:eastAsia="ja-JP"/>
        </w:rPr>
        <w:t>使用を</w:t>
      </w:r>
      <w:r>
        <w:rPr>
          <w:w w:val="75"/>
          <w:sz w:val="19"/>
          <w:lang w:eastAsia="ja-JP"/>
        </w:rPr>
        <w:t>目的とする場合はクラスI；</w:t>
      </w:r>
    </w:p>
    <w:p w14:paraId="053D860F" w14:textId="77777777" w:rsidR="00E66D05" w:rsidRDefault="00000000">
      <w:pPr>
        <w:pStyle w:val="a5"/>
        <w:numPr>
          <w:ilvl w:val="2"/>
          <w:numId w:val="28"/>
        </w:numPr>
        <w:tabs>
          <w:tab w:val="left" w:pos="899"/>
        </w:tabs>
        <w:spacing w:before="189" w:line="228" w:lineRule="auto"/>
        <w:ind w:right="105"/>
        <w:rPr>
          <w:sz w:val="19"/>
          <w:lang w:eastAsia="ja-JP"/>
        </w:rPr>
      </w:pPr>
      <w:r>
        <w:rPr>
          <w:w w:val="75"/>
          <w:sz w:val="19"/>
          <w:lang w:eastAsia="ja-JP"/>
        </w:rPr>
        <w:t>ただし、咽頭までの口腔</w:t>
      </w:r>
      <w:r>
        <w:rPr>
          <w:w w:val="80"/>
          <w:sz w:val="19"/>
          <w:lang w:eastAsia="ja-JP"/>
        </w:rPr>
        <w:t>内</w:t>
      </w:r>
      <w:r>
        <w:rPr>
          <w:w w:val="75"/>
          <w:sz w:val="19"/>
          <w:lang w:eastAsia="ja-JP"/>
        </w:rPr>
        <w:t>、</w:t>
      </w:r>
      <w:r>
        <w:rPr>
          <w:w w:val="80"/>
          <w:sz w:val="19"/>
          <w:lang w:eastAsia="ja-JP"/>
        </w:rPr>
        <w:t>鼓膜までの外耳道、または鼻腔内で</w:t>
      </w:r>
      <w:r>
        <w:rPr>
          <w:w w:val="75"/>
          <w:sz w:val="19"/>
          <w:lang w:eastAsia="ja-JP"/>
        </w:rPr>
        <w:t>使用</w:t>
      </w:r>
      <w:r>
        <w:rPr>
          <w:w w:val="80"/>
          <w:sz w:val="19"/>
          <w:lang w:eastAsia="ja-JP"/>
        </w:rPr>
        <w:t>さ</w:t>
      </w:r>
      <w:r>
        <w:rPr>
          <w:w w:val="75"/>
          <w:sz w:val="19"/>
          <w:lang w:eastAsia="ja-JP"/>
        </w:rPr>
        <w:t>れる</w:t>
      </w:r>
      <w:r>
        <w:rPr>
          <w:w w:val="80"/>
          <w:sz w:val="19"/>
          <w:lang w:eastAsia="ja-JP"/>
        </w:rPr>
        <w:t>場合は、クラスIに分類される。</w:t>
      </w:r>
    </w:p>
    <w:p w14:paraId="244C95FD" w14:textId="77777777" w:rsidR="00E66D05" w:rsidRDefault="00000000">
      <w:pPr>
        <w:pStyle w:val="a5"/>
        <w:numPr>
          <w:ilvl w:val="2"/>
          <w:numId w:val="28"/>
        </w:numPr>
        <w:tabs>
          <w:tab w:val="left" w:pos="899"/>
        </w:tabs>
        <w:spacing w:before="190" w:line="230" w:lineRule="auto"/>
        <w:ind w:right="105"/>
        <w:rPr>
          <w:sz w:val="19"/>
          <w:lang w:eastAsia="ja-JP"/>
        </w:rPr>
      </w:pPr>
      <w:r>
        <w:rPr>
          <w:w w:val="75"/>
          <w:sz w:val="19"/>
          <w:lang w:eastAsia="ja-JP"/>
        </w:rPr>
        <w:t>ただし、咽頭までの口腔内、</w:t>
      </w:r>
      <w:r>
        <w:rPr>
          <w:w w:val="80"/>
          <w:sz w:val="19"/>
          <w:lang w:eastAsia="ja-JP"/>
        </w:rPr>
        <w:t>鼓膜までの外耳道内、鼻腔内で</w:t>
      </w:r>
      <w:r>
        <w:rPr>
          <w:w w:val="75"/>
          <w:sz w:val="19"/>
          <w:lang w:eastAsia="ja-JP"/>
        </w:rPr>
        <w:t>使用さ</w:t>
      </w:r>
      <w:r>
        <w:rPr>
          <w:w w:val="80"/>
          <w:sz w:val="19"/>
          <w:lang w:eastAsia="ja-JP"/>
        </w:rPr>
        <w:t>れ、粘膜に吸収されにくい場合は</w:t>
      </w:r>
      <w:r>
        <w:rPr>
          <w:w w:val="75"/>
          <w:sz w:val="19"/>
          <w:lang w:eastAsia="ja-JP"/>
        </w:rPr>
        <w:t>除く</w:t>
      </w:r>
      <w:r>
        <w:rPr>
          <w:w w:val="80"/>
          <w:sz w:val="19"/>
          <w:lang w:eastAsia="ja-JP"/>
        </w:rPr>
        <w:t>。</w:t>
      </w:r>
    </w:p>
    <w:p w14:paraId="2922C8A7" w14:textId="77777777" w:rsidR="00E66D05" w:rsidRDefault="00000000">
      <w:pPr>
        <w:pStyle w:val="a3"/>
        <w:spacing w:before="189" w:line="228" w:lineRule="auto"/>
        <w:ind w:left="618" w:right="106"/>
        <w:rPr>
          <w:lang w:eastAsia="ja-JP"/>
        </w:rPr>
      </w:pPr>
      <w:r>
        <w:rPr>
          <w:w w:val="75"/>
          <w:lang w:eastAsia="ja-JP"/>
        </w:rPr>
        <w:t>クラスⅡa、クラスⅡb、またはクラスⅢの能動機器への</w:t>
      </w:r>
      <w:r>
        <w:rPr>
          <w:w w:val="80"/>
          <w:lang w:eastAsia="ja-JP"/>
        </w:rPr>
        <w:t>接続を意図した、外科的侵襲を伴う機器以外の、身体開口部に関するすべての侵襲を伴う</w:t>
      </w:r>
      <w:r>
        <w:rPr>
          <w:w w:val="75"/>
          <w:lang w:eastAsia="ja-JP"/>
        </w:rPr>
        <w:t>機器は、クラスⅡaに分類される。</w:t>
      </w:r>
    </w:p>
    <w:p w14:paraId="36787BEC" w14:textId="77777777" w:rsidR="00E66D05" w:rsidRDefault="00E66D05">
      <w:pPr>
        <w:pStyle w:val="a3"/>
        <w:spacing w:before="200"/>
        <w:rPr>
          <w:lang w:eastAsia="ja-JP"/>
        </w:rPr>
      </w:pPr>
    </w:p>
    <w:p w14:paraId="4736CAA0" w14:textId="77777777" w:rsidR="00E66D05" w:rsidRDefault="00000000">
      <w:pPr>
        <w:pStyle w:val="a5"/>
        <w:numPr>
          <w:ilvl w:val="1"/>
          <w:numId w:val="28"/>
        </w:numPr>
        <w:tabs>
          <w:tab w:val="left" w:pos="618"/>
        </w:tabs>
        <w:ind w:hanging="511"/>
        <w:rPr>
          <w:sz w:val="19"/>
        </w:rPr>
      </w:pPr>
      <w:r>
        <w:rPr>
          <w:w w:val="75"/>
          <w:sz w:val="19"/>
        </w:rPr>
        <w:t>ルール</w:t>
      </w:r>
      <w:r>
        <w:rPr>
          <w:spacing w:val="-10"/>
          <w:w w:val="90"/>
          <w:sz w:val="19"/>
        </w:rPr>
        <w:t>6</w:t>
      </w:r>
    </w:p>
    <w:p w14:paraId="1C083751" w14:textId="77777777" w:rsidR="00E66D05" w:rsidRDefault="00E66D05">
      <w:pPr>
        <w:pStyle w:val="a3"/>
        <w:spacing w:before="54"/>
      </w:pPr>
    </w:p>
    <w:p w14:paraId="023ED414" w14:textId="77777777" w:rsidR="00E66D05" w:rsidRDefault="00000000">
      <w:pPr>
        <w:pStyle w:val="a3"/>
        <w:spacing w:before="1"/>
        <w:ind w:left="618"/>
        <w:rPr>
          <w:lang w:eastAsia="ja-JP"/>
        </w:rPr>
      </w:pPr>
      <w:r>
        <w:rPr>
          <w:w w:val="75"/>
          <w:lang w:eastAsia="ja-JP"/>
        </w:rPr>
        <w:t>一過性の使用を目的とした外科的侵襲を伴う器具はすべて、</w:t>
      </w:r>
      <w:r>
        <w:rPr>
          <w:spacing w:val="-2"/>
          <w:w w:val="75"/>
          <w:lang w:eastAsia="ja-JP"/>
        </w:rPr>
        <w:t>以下の場合を</w:t>
      </w:r>
      <w:r>
        <w:rPr>
          <w:w w:val="75"/>
          <w:lang w:eastAsia="ja-JP"/>
        </w:rPr>
        <w:t>除き</w:t>
      </w:r>
      <w:r>
        <w:rPr>
          <w:spacing w:val="-3"/>
          <w:lang w:eastAsia="ja-JP"/>
        </w:rPr>
        <w:t>、</w:t>
      </w:r>
      <w:r>
        <w:rPr>
          <w:w w:val="75"/>
          <w:lang w:eastAsia="ja-JP"/>
        </w:rPr>
        <w:t>クラスIIaに分類さ</w:t>
      </w:r>
      <w:r>
        <w:rPr>
          <w:spacing w:val="-2"/>
          <w:w w:val="75"/>
          <w:lang w:eastAsia="ja-JP"/>
        </w:rPr>
        <w:t>れる：</w:t>
      </w:r>
    </w:p>
    <w:p w14:paraId="3F5AB8D7" w14:textId="77777777" w:rsidR="00E66D05" w:rsidRDefault="00000000">
      <w:pPr>
        <w:pStyle w:val="a5"/>
        <w:numPr>
          <w:ilvl w:val="2"/>
          <w:numId w:val="28"/>
        </w:numPr>
        <w:tabs>
          <w:tab w:val="left" w:pos="899"/>
        </w:tabs>
        <w:spacing w:before="187" w:line="230" w:lineRule="auto"/>
        <w:ind w:right="105"/>
        <w:rPr>
          <w:sz w:val="19"/>
          <w:lang w:eastAsia="ja-JP"/>
        </w:rPr>
      </w:pPr>
      <w:r>
        <w:rPr>
          <w:w w:val="85"/>
          <w:sz w:val="19"/>
          <w:lang w:eastAsia="ja-JP"/>
        </w:rPr>
        <w:t>は、特に心臓または中枢</w:t>
      </w:r>
      <w:r>
        <w:rPr>
          <w:w w:val="80"/>
          <w:sz w:val="19"/>
          <w:lang w:eastAsia="ja-JP"/>
        </w:rPr>
        <w:t>循環系の</w:t>
      </w:r>
      <w:r>
        <w:rPr>
          <w:w w:val="85"/>
          <w:sz w:val="19"/>
          <w:lang w:eastAsia="ja-JP"/>
        </w:rPr>
        <w:t>欠陥の制御、診断、監視、修正を目的とし</w:t>
      </w:r>
      <w:r>
        <w:rPr>
          <w:w w:val="80"/>
          <w:sz w:val="19"/>
          <w:lang w:eastAsia="ja-JP"/>
        </w:rPr>
        <w:t>、これらの部位に直接接触する</w:t>
      </w:r>
      <w:r>
        <w:rPr>
          <w:sz w:val="19"/>
          <w:lang w:eastAsia="ja-JP"/>
        </w:rPr>
        <w:t>もの</w:t>
      </w:r>
      <w:r>
        <w:rPr>
          <w:w w:val="80"/>
          <w:sz w:val="19"/>
          <w:lang w:eastAsia="ja-JP"/>
        </w:rPr>
        <w:t>で、この場合は</w:t>
      </w:r>
      <w:r>
        <w:rPr>
          <w:w w:val="85"/>
          <w:sz w:val="19"/>
          <w:lang w:eastAsia="ja-JP"/>
        </w:rPr>
        <w:t>クラスIIIに</w:t>
      </w:r>
      <w:r>
        <w:rPr>
          <w:w w:val="80"/>
          <w:sz w:val="19"/>
          <w:lang w:eastAsia="ja-JP"/>
        </w:rPr>
        <w:t>分類される</w:t>
      </w:r>
      <w:r>
        <w:rPr>
          <w:w w:val="85"/>
          <w:sz w:val="19"/>
          <w:lang w:eastAsia="ja-JP"/>
        </w:rPr>
        <w:t>；</w:t>
      </w:r>
    </w:p>
    <w:p w14:paraId="1671E514" w14:textId="77777777" w:rsidR="00E66D05" w:rsidRDefault="00000000">
      <w:pPr>
        <w:pStyle w:val="a5"/>
        <w:numPr>
          <w:ilvl w:val="2"/>
          <w:numId w:val="28"/>
        </w:numPr>
        <w:tabs>
          <w:tab w:val="left" w:pos="899"/>
        </w:tabs>
        <w:spacing w:before="180"/>
        <w:ind w:hanging="281"/>
        <w:jc w:val="left"/>
        <w:rPr>
          <w:sz w:val="19"/>
          <w:lang w:eastAsia="ja-JP"/>
        </w:rPr>
      </w:pPr>
      <w:r>
        <w:rPr>
          <w:w w:val="75"/>
          <w:sz w:val="19"/>
          <w:lang w:eastAsia="ja-JP"/>
        </w:rPr>
        <w:t>は再使用可能な手術器具であり、その場合はクラス</w:t>
      </w:r>
      <w:r>
        <w:rPr>
          <w:spacing w:val="-5"/>
          <w:w w:val="75"/>
          <w:sz w:val="19"/>
          <w:lang w:eastAsia="ja-JP"/>
        </w:rPr>
        <w:t>Iに</w:t>
      </w:r>
      <w:r>
        <w:rPr>
          <w:w w:val="75"/>
          <w:sz w:val="19"/>
          <w:lang w:eastAsia="ja-JP"/>
        </w:rPr>
        <w:t>分類される</w:t>
      </w:r>
      <w:r>
        <w:rPr>
          <w:spacing w:val="-5"/>
          <w:w w:val="75"/>
          <w:sz w:val="19"/>
          <w:lang w:eastAsia="ja-JP"/>
        </w:rPr>
        <w:t>；</w:t>
      </w:r>
    </w:p>
    <w:p w14:paraId="2A6DF9FF" w14:textId="77777777" w:rsidR="00E66D05" w:rsidRDefault="00000000">
      <w:pPr>
        <w:pStyle w:val="a5"/>
        <w:numPr>
          <w:ilvl w:val="2"/>
          <w:numId w:val="28"/>
        </w:numPr>
        <w:tabs>
          <w:tab w:val="left" w:pos="899"/>
        </w:tabs>
        <w:spacing w:before="189" w:line="228" w:lineRule="auto"/>
        <w:ind w:right="105"/>
        <w:rPr>
          <w:sz w:val="19"/>
          <w:lang w:eastAsia="ja-JP"/>
        </w:rPr>
      </w:pPr>
      <w:r>
        <w:rPr>
          <w:spacing w:val="-5"/>
          <w:sz w:val="19"/>
          <w:lang w:eastAsia="ja-JP"/>
        </w:rPr>
        <w:t>は</w:t>
      </w:r>
      <w:r>
        <w:rPr>
          <w:w w:val="80"/>
          <w:sz w:val="19"/>
          <w:lang w:eastAsia="ja-JP"/>
        </w:rPr>
        <w:t>、特に心臓、中枢循環系、中枢神経系に直接接触して使用することを意図しており、その場合はクラスIIIに分類される；</w:t>
      </w:r>
    </w:p>
    <w:p w14:paraId="581C7B49" w14:textId="77777777" w:rsidR="00E66D05" w:rsidRDefault="00000000">
      <w:pPr>
        <w:pStyle w:val="a5"/>
        <w:numPr>
          <w:ilvl w:val="2"/>
          <w:numId w:val="28"/>
        </w:numPr>
        <w:tabs>
          <w:tab w:val="left" w:pos="899"/>
        </w:tabs>
        <w:spacing w:before="183"/>
        <w:ind w:hanging="281"/>
        <w:jc w:val="left"/>
        <w:rPr>
          <w:sz w:val="19"/>
          <w:lang w:eastAsia="ja-JP"/>
        </w:rPr>
      </w:pPr>
      <w:r>
        <w:rPr>
          <w:w w:val="75"/>
          <w:sz w:val="19"/>
          <w:lang w:eastAsia="ja-JP"/>
        </w:rPr>
        <w:t>は電離放射線の形でエネルギーを供給するもので、その場合はクラス</w:t>
      </w:r>
      <w:r>
        <w:rPr>
          <w:spacing w:val="-4"/>
          <w:w w:val="75"/>
          <w:sz w:val="19"/>
          <w:lang w:eastAsia="ja-JP"/>
        </w:rPr>
        <w:t>IIbに</w:t>
      </w:r>
      <w:r>
        <w:rPr>
          <w:w w:val="75"/>
          <w:sz w:val="19"/>
          <w:lang w:eastAsia="ja-JP"/>
        </w:rPr>
        <w:t>分類される</w:t>
      </w:r>
      <w:r>
        <w:rPr>
          <w:spacing w:val="-4"/>
          <w:w w:val="75"/>
          <w:sz w:val="19"/>
          <w:lang w:eastAsia="ja-JP"/>
        </w:rPr>
        <w:t>；</w:t>
      </w:r>
    </w:p>
    <w:p w14:paraId="57B27C94" w14:textId="77777777" w:rsidR="00E66D05" w:rsidRDefault="00000000">
      <w:pPr>
        <w:pStyle w:val="a5"/>
        <w:numPr>
          <w:ilvl w:val="2"/>
          <w:numId w:val="28"/>
        </w:numPr>
        <w:tabs>
          <w:tab w:val="left" w:pos="899"/>
        </w:tabs>
        <w:spacing w:before="181"/>
        <w:ind w:hanging="281"/>
        <w:jc w:val="left"/>
        <w:rPr>
          <w:sz w:val="19"/>
          <w:lang w:eastAsia="ja-JP"/>
        </w:rPr>
      </w:pPr>
      <w:r>
        <w:rPr>
          <w:w w:val="75"/>
          <w:sz w:val="19"/>
          <w:lang w:eastAsia="ja-JP"/>
        </w:rPr>
        <w:t>生物学的効果を有するか、または全体的もしくは主に吸収される場合、それらはクラスIIbに分類される</w:t>
      </w:r>
      <w:r>
        <w:rPr>
          <w:spacing w:val="-5"/>
          <w:w w:val="75"/>
          <w:sz w:val="19"/>
          <w:lang w:eastAsia="ja-JP"/>
        </w:rPr>
        <w:t>。</w:t>
      </w:r>
    </w:p>
    <w:p w14:paraId="75622A88" w14:textId="77777777" w:rsidR="00E66D05" w:rsidRDefault="00000000">
      <w:pPr>
        <w:pStyle w:val="a5"/>
        <w:numPr>
          <w:ilvl w:val="2"/>
          <w:numId w:val="28"/>
        </w:numPr>
        <w:tabs>
          <w:tab w:val="left" w:pos="899"/>
        </w:tabs>
        <w:spacing w:before="190" w:line="228" w:lineRule="auto"/>
        <w:ind w:right="104"/>
        <w:rPr>
          <w:sz w:val="19"/>
          <w:lang w:eastAsia="ja-JP"/>
        </w:rPr>
      </w:pPr>
      <w:r>
        <w:rPr>
          <w:w w:val="85"/>
          <w:sz w:val="19"/>
          <w:lang w:eastAsia="ja-JP"/>
        </w:rPr>
        <w:t>医薬品の投与が、</w:t>
      </w:r>
      <w:r>
        <w:rPr>
          <w:w w:val="80"/>
          <w:sz w:val="19"/>
          <w:lang w:eastAsia="ja-JP"/>
        </w:rPr>
        <w:t>適用</w:t>
      </w:r>
      <w:r>
        <w:rPr>
          <w:w w:val="85"/>
          <w:sz w:val="19"/>
          <w:lang w:eastAsia="ja-JP"/>
        </w:rPr>
        <w:t>モードを考慮して潜在的に危険な方法で行われる</w:t>
      </w:r>
      <w:r>
        <w:rPr>
          <w:w w:val="80"/>
          <w:sz w:val="19"/>
          <w:lang w:eastAsia="ja-JP"/>
        </w:rPr>
        <w:t>場合は</w:t>
      </w:r>
      <w:r>
        <w:rPr>
          <w:spacing w:val="-1"/>
          <w:w w:val="80"/>
          <w:sz w:val="19"/>
          <w:lang w:eastAsia="ja-JP"/>
        </w:rPr>
        <w:t>、</w:t>
      </w:r>
      <w:r>
        <w:rPr>
          <w:w w:val="80"/>
          <w:sz w:val="19"/>
          <w:lang w:eastAsia="ja-JP"/>
        </w:rPr>
        <w:t>クラスⅡbに分類される。</w:t>
      </w:r>
    </w:p>
    <w:p w14:paraId="52068B68" w14:textId="77777777" w:rsidR="00E66D05" w:rsidRDefault="00E66D05">
      <w:pPr>
        <w:pStyle w:val="a3"/>
        <w:spacing w:before="105"/>
        <w:rPr>
          <w:lang w:eastAsia="ja-JP"/>
        </w:rPr>
      </w:pPr>
    </w:p>
    <w:p w14:paraId="601EF31D" w14:textId="77777777" w:rsidR="00E66D05" w:rsidRDefault="00000000">
      <w:pPr>
        <w:pStyle w:val="a5"/>
        <w:numPr>
          <w:ilvl w:val="1"/>
          <w:numId w:val="28"/>
        </w:numPr>
        <w:tabs>
          <w:tab w:val="left" w:pos="618"/>
        </w:tabs>
        <w:spacing w:before="1"/>
        <w:ind w:hanging="511"/>
        <w:rPr>
          <w:sz w:val="19"/>
        </w:rPr>
      </w:pPr>
      <w:r>
        <w:rPr>
          <w:w w:val="75"/>
          <w:sz w:val="19"/>
        </w:rPr>
        <w:t>ルール</w:t>
      </w:r>
      <w:r>
        <w:rPr>
          <w:spacing w:val="-10"/>
          <w:w w:val="90"/>
          <w:sz w:val="19"/>
        </w:rPr>
        <w:t>7</w:t>
      </w:r>
    </w:p>
    <w:p w14:paraId="1E6193AD" w14:textId="77777777" w:rsidR="00E66D05" w:rsidRDefault="00E66D05">
      <w:pPr>
        <w:pStyle w:val="a3"/>
        <w:spacing w:before="54"/>
      </w:pPr>
    </w:p>
    <w:p w14:paraId="206B1C28" w14:textId="77777777" w:rsidR="00E66D05" w:rsidRDefault="00000000">
      <w:pPr>
        <w:pStyle w:val="a3"/>
        <w:ind w:left="618"/>
        <w:rPr>
          <w:lang w:eastAsia="ja-JP"/>
        </w:rPr>
      </w:pPr>
      <w:r>
        <w:rPr>
          <w:w w:val="75"/>
          <w:lang w:eastAsia="ja-JP"/>
        </w:rPr>
        <w:t>短期使用を目的とした外科的侵襲を伴う器具はすべて、</w:t>
      </w:r>
      <w:r>
        <w:rPr>
          <w:spacing w:val="-2"/>
          <w:w w:val="75"/>
          <w:lang w:eastAsia="ja-JP"/>
        </w:rPr>
        <w:t>以下の場合を</w:t>
      </w:r>
      <w:r>
        <w:rPr>
          <w:w w:val="75"/>
          <w:lang w:eastAsia="ja-JP"/>
        </w:rPr>
        <w:t>除き</w:t>
      </w:r>
      <w:r>
        <w:rPr>
          <w:spacing w:val="-2"/>
          <w:lang w:eastAsia="ja-JP"/>
        </w:rPr>
        <w:t>、</w:t>
      </w:r>
      <w:r>
        <w:rPr>
          <w:w w:val="75"/>
          <w:lang w:eastAsia="ja-JP"/>
        </w:rPr>
        <w:t>クラスIIaに分類さ</w:t>
      </w:r>
      <w:r>
        <w:rPr>
          <w:spacing w:val="-2"/>
          <w:w w:val="75"/>
          <w:lang w:eastAsia="ja-JP"/>
        </w:rPr>
        <w:t>れる：</w:t>
      </w:r>
    </w:p>
    <w:p w14:paraId="4823E8DF" w14:textId="77777777" w:rsidR="00E66D05" w:rsidRDefault="00000000">
      <w:pPr>
        <w:pStyle w:val="a5"/>
        <w:numPr>
          <w:ilvl w:val="2"/>
          <w:numId w:val="28"/>
        </w:numPr>
        <w:tabs>
          <w:tab w:val="left" w:pos="899"/>
        </w:tabs>
        <w:spacing w:before="187" w:line="230" w:lineRule="auto"/>
        <w:ind w:right="105"/>
        <w:rPr>
          <w:sz w:val="19"/>
          <w:lang w:eastAsia="ja-JP"/>
        </w:rPr>
      </w:pPr>
      <w:r>
        <w:rPr>
          <w:w w:val="85"/>
          <w:sz w:val="19"/>
          <w:lang w:eastAsia="ja-JP"/>
        </w:rPr>
        <w:t>は、特に心臓または中枢</w:t>
      </w:r>
      <w:r>
        <w:rPr>
          <w:w w:val="80"/>
          <w:sz w:val="19"/>
          <w:lang w:eastAsia="ja-JP"/>
        </w:rPr>
        <w:t>循環系の</w:t>
      </w:r>
      <w:r>
        <w:rPr>
          <w:w w:val="85"/>
          <w:sz w:val="19"/>
          <w:lang w:eastAsia="ja-JP"/>
        </w:rPr>
        <w:t>欠陥の制御、診断、監視、修正を目的とし</w:t>
      </w:r>
      <w:r>
        <w:rPr>
          <w:w w:val="80"/>
          <w:sz w:val="19"/>
          <w:lang w:eastAsia="ja-JP"/>
        </w:rPr>
        <w:t>、これらの部位に直接接触する</w:t>
      </w:r>
      <w:r>
        <w:rPr>
          <w:sz w:val="19"/>
          <w:lang w:eastAsia="ja-JP"/>
        </w:rPr>
        <w:t>もの</w:t>
      </w:r>
      <w:r>
        <w:rPr>
          <w:w w:val="80"/>
          <w:sz w:val="19"/>
          <w:lang w:eastAsia="ja-JP"/>
        </w:rPr>
        <w:t>で、この場合は</w:t>
      </w:r>
      <w:r>
        <w:rPr>
          <w:w w:val="85"/>
          <w:sz w:val="19"/>
          <w:lang w:eastAsia="ja-JP"/>
        </w:rPr>
        <w:t>クラスIIIに</w:t>
      </w:r>
      <w:r>
        <w:rPr>
          <w:w w:val="80"/>
          <w:sz w:val="19"/>
          <w:lang w:eastAsia="ja-JP"/>
        </w:rPr>
        <w:t>分類される</w:t>
      </w:r>
      <w:r>
        <w:rPr>
          <w:w w:val="85"/>
          <w:sz w:val="19"/>
          <w:lang w:eastAsia="ja-JP"/>
        </w:rPr>
        <w:t>；</w:t>
      </w:r>
    </w:p>
    <w:p w14:paraId="24A991A6" w14:textId="77777777" w:rsidR="00E66D05" w:rsidRDefault="00000000">
      <w:pPr>
        <w:pStyle w:val="a5"/>
        <w:numPr>
          <w:ilvl w:val="2"/>
          <w:numId w:val="28"/>
        </w:numPr>
        <w:tabs>
          <w:tab w:val="left" w:pos="899"/>
        </w:tabs>
        <w:spacing w:before="189" w:line="228" w:lineRule="auto"/>
        <w:ind w:right="105"/>
        <w:rPr>
          <w:sz w:val="19"/>
          <w:lang w:eastAsia="ja-JP"/>
        </w:rPr>
      </w:pPr>
      <w:r>
        <w:rPr>
          <w:spacing w:val="-5"/>
          <w:sz w:val="19"/>
          <w:lang w:eastAsia="ja-JP"/>
        </w:rPr>
        <w:t>は</w:t>
      </w:r>
      <w:r>
        <w:rPr>
          <w:w w:val="80"/>
          <w:sz w:val="19"/>
          <w:lang w:eastAsia="ja-JP"/>
        </w:rPr>
        <w:t>、特に心臓、中枢循環系、中枢神経系に直接接触して使用することを意図しており、その場合はクラスIIIに分類される；</w:t>
      </w:r>
    </w:p>
    <w:p w14:paraId="18455098" w14:textId="77777777" w:rsidR="00E66D05" w:rsidRDefault="00000000">
      <w:pPr>
        <w:pStyle w:val="a5"/>
        <w:numPr>
          <w:ilvl w:val="2"/>
          <w:numId w:val="28"/>
        </w:numPr>
        <w:tabs>
          <w:tab w:val="left" w:pos="899"/>
        </w:tabs>
        <w:spacing w:before="183"/>
        <w:ind w:hanging="281"/>
        <w:jc w:val="left"/>
        <w:rPr>
          <w:sz w:val="19"/>
          <w:lang w:eastAsia="ja-JP"/>
        </w:rPr>
      </w:pPr>
      <w:r>
        <w:rPr>
          <w:w w:val="75"/>
          <w:sz w:val="19"/>
          <w:lang w:eastAsia="ja-JP"/>
        </w:rPr>
        <w:t>は電離放射線の形でエネルギーを供給するもので、その場合はクラス</w:t>
      </w:r>
      <w:r>
        <w:rPr>
          <w:spacing w:val="-4"/>
          <w:w w:val="75"/>
          <w:sz w:val="19"/>
          <w:lang w:eastAsia="ja-JP"/>
        </w:rPr>
        <w:t>IIbに</w:t>
      </w:r>
      <w:r>
        <w:rPr>
          <w:w w:val="75"/>
          <w:sz w:val="19"/>
          <w:lang w:eastAsia="ja-JP"/>
        </w:rPr>
        <w:t>分類される</w:t>
      </w:r>
      <w:r>
        <w:rPr>
          <w:spacing w:val="-4"/>
          <w:w w:val="75"/>
          <w:sz w:val="19"/>
          <w:lang w:eastAsia="ja-JP"/>
        </w:rPr>
        <w:t>；</w:t>
      </w:r>
    </w:p>
    <w:p w14:paraId="36318F0B" w14:textId="77777777" w:rsidR="00E66D05" w:rsidRDefault="00000000">
      <w:pPr>
        <w:pStyle w:val="a5"/>
        <w:numPr>
          <w:ilvl w:val="2"/>
          <w:numId w:val="28"/>
        </w:numPr>
        <w:tabs>
          <w:tab w:val="left" w:pos="899"/>
        </w:tabs>
        <w:spacing w:before="181"/>
        <w:ind w:hanging="281"/>
        <w:jc w:val="left"/>
        <w:rPr>
          <w:sz w:val="19"/>
          <w:lang w:eastAsia="ja-JP"/>
        </w:rPr>
      </w:pPr>
      <w:r>
        <w:rPr>
          <w:w w:val="75"/>
          <w:sz w:val="19"/>
          <w:lang w:eastAsia="ja-JP"/>
        </w:rPr>
        <w:t>生物学的効果を有するか、全体的または主に吸収される場合は、クラス</w:t>
      </w:r>
      <w:r>
        <w:rPr>
          <w:spacing w:val="-4"/>
          <w:w w:val="75"/>
          <w:sz w:val="19"/>
          <w:lang w:eastAsia="ja-JP"/>
        </w:rPr>
        <w:t>IIIに</w:t>
      </w:r>
      <w:r>
        <w:rPr>
          <w:w w:val="75"/>
          <w:sz w:val="19"/>
          <w:lang w:eastAsia="ja-JP"/>
        </w:rPr>
        <w:t>分類される</w:t>
      </w:r>
      <w:r>
        <w:rPr>
          <w:spacing w:val="-4"/>
          <w:w w:val="75"/>
          <w:sz w:val="19"/>
          <w:lang w:eastAsia="ja-JP"/>
        </w:rPr>
        <w:t>；</w:t>
      </w:r>
    </w:p>
    <w:p w14:paraId="264958D6" w14:textId="77777777" w:rsidR="00E66D05" w:rsidRDefault="00000000">
      <w:pPr>
        <w:pStyle w:val="a5"/>
        <w:numPr>
          <w:ilvl w:val="2"/>
          <w:numId w:val="28"/>
        </w:numPr>
        <w:tabs>
          <w:tab w:val="left" w:pos="899"/>
        </w:tabs>
        <w:spacing w:before="187" w:line="230" w:lineRule="auto"/>
        <w:ind w:right="105"/>
        <w:rPr>
          <w:sz w:val="19"/>
          <w:lang w:eastAsia="ja-JP"/>
        </w:rPr>
      </w:pPr>
      <w:r>
        <w:rPr>
          <w:w w:val="80"/>
          <w:sz w:val="19"/>
          <w:lang w:eastAsia="ja-JP"/>
        </w:rPr>
        <w:t>歯に装着する場合を除き、体内で化学変化を起こすことを意図している場合は、クラスⅡbに分類される。</w:t>
      </w:r>
    </w:p>
    <w:p w14:paraId="66E1DA4A" w14:textId="77777777" w:rsidR="00E66D05" w:rsidRDefault="00000000">
      <w:pPr>
        <w:pStyle w:val="a5"/>
        <w:numPr>
          <w:ilvl w:val="2"/>
          <w:numId w:val="28"/>
        </w:numPr>
        <w:tabs>
          <w:tab w:val="left" w:pos="899"/>
        </w:tabs>
        <w:spacing w:before="182"/>
        <w:ind w:hanging="281"/>
        <w:jc w:val="left"/>
        <w:rPr>
          <w:sz w:val="19"/>
          <w:lang w:eastAsia="ja-JP"/>
        </w:rPr>
      </w:pPr>
      <w:r>
        <w:rPr>
          <w:w w:val="75"/>
          <w:sz w:val="19"/>
          <w:lang w:eastAsia="ja-JP"/>
        </w:rPr>
        <w:t>は医薬品の投与を目的としており、その場合はクラス</w:t>
      </w:r>
      <w:r>
        <w:rPr>
          <w:spacing w:val="-4"/>
          <w:w w:val="75"/>
          <w:sz w:val="19"/>
          <w:lang w:eastAsia="ja-JP"/>
        </w:rPr>
        <w:t>IIbに</w:t>
      </w:r>
      <w:r>
        <w:rPr>
          <w:w w:val="75"/>
          <w:sz w:val="19"/>
          <w:lang w:eastAsia="ja-JP"/>
        </w:rPr>
        <w:t>分類される</w:t>
      </w:r>
      <w:r>
        <w:rPr>
          <w:spacing w:val="-4"/>
          <w:w w:val="75"/>
          <w:sz w:val="19"/>
          <w:lang w:eastAsia="ja-JP"/>
        </w:rPr>
        <w:t>。</w:t>
      </w:r>
    </w:p>
    <w:p w14:paraId="01802CD7" w14:textId="77777777" w:rsidR="00E66D05" w:rsidRDefault="00E66D05">
      <w:pPr>
        <w:rPr>
          <w:sz w:val="19"/>
          <w:lang w:eastAsia="ja-JP"/>
        </w:rPr>
        <w:sectPr w:rsidR="00E66D05">
          <w:headerReference w:type="default" r:id="rId149"/>
          <w:pgSz w:w="11910" w:h="16840"/>
          <w:pgMar w:top="1260" w:right="1240" w:bottom="280" w:left="1240" w:header="967" w:footer="0" w:gutter="0"/>
          <w:cols w:space="720"/>
        </w:sectPr>
      </w:pPr>
    </w:p>
    <w:p w14:paraId="2D44F36C" w14:textId="77777777" w:rsidR="00E66D05" w:rsidRDefault="00000000">
      <w:pPr>
        <w:pStyle w:val="a5"/>
        <w:numPr>
          <w:ilvl w:val="1"/>
          <w:numId w:val="28"/>
        </w:numPr>
        <w:tabs>
          <w:tab w:val="left" w:pos="618"/>
        </w:tabs>
        <w:spacing w:before="207"/>
        <w:ind w:hanging="511"/>
        <w:rPr>
          <w:sz w:val="19"/>
        </w:rPr>
      </w:pPr>
      <w:r>
        <w:rPr>
          <w:w w:val="75"/>
          <w:sz w:val="19"/>
        </w:rPr>
        <w:lastRenderedPageBreak/>
        <w:t>ルール</w:t>
      </w:r>
      <w:r>
        <w:rPr>
          <w:spacing w:val="-10"/>
          <w:w w:val="90"/>
          <w:sz w:val="19"/>
        </w:rPr>
        <w:t>8</w:t>
      </w:r>
    </w:p>
    <w:p w14:paraId="493B3C5E" w14:textId="77777777" w:rsidR="00E66D05" w:rsidRDefault="00E66D05">
      <w:pPr>
        <w:pStyle w:val="a3"/>
        <w:spacing w:before="82"/>
      </w:pPr>
    </w:p>
    <w:p w14:paraId="0087C818" w14:textId="77777777" w:rsidR="00E66D05" w:rsidRDefault="00000000">
      <w:pPr>
        <w:pStyle w:val="a3"/>
        <w:ind w:left="618"/>
        <w:rPr>
          <w:lang w:eastAsia="ja-JP"/>
        </w:rPr>
      </w:pPr>
      <w:r>
        <w:rPr>
          <w:w w:val="75"/>
          <w:lang w:eastAsia="ja-JP"/>
        </w:rPr>
        <w:t>すべての植込み型機器と長期的な外科的侵襲を伴う機器は、</w:t>
      </w:r>
      <w:r>
        <w:rPr>
          <w:spacing w:val="-2"/>
          <w:w w:val="75"/>
          <w:lang w:eastAsia="ja-JP"/>
        </w:rPr>
        <w:t>以下の</w:t>
      </w:r>
      <w:r>
        <w:rPr>
          <w:w w:val="75"/>
          <w:lang w:eastAsia="ja-JP"/>
        </w:rPr>
        <w:t>場合を除き</w:t>
      </w:r>
      <w:r>
        <w:rPr>
          <w:spacing w:val="1"/>
          <w:lang w:eastAsia="ja-JP"/>
        </w:rPr>
        <w:t>、</w:t>
      </w:r>
      <w:r>
        <w:rPr>
          <w:w w:val="75"/>
          <w:lang w:eastAsia="ja-JP"/>
        </w:rPr>
        <w:t>クラスⅡbに分類される</w:t>
      </w:r>
      <w:r>
        <w:rPr>
          <w:spacing w:val="-2"/>
          <w:w w:val="75"/>
          <w:lang w:eastAsia="ja-JP"/>
        </w:rPr>
        <w:t>：</w:t>
      </w:r>
    </w:p>
    <w:p w14:paraId="7413E5BB" w14:textId="77777777" w:rsidR="00E66D05" w:rsidRDefault="00000000">
      <w:pPr>
        <w:pStyle w:val="a5"/>
        <w:numPr>
          <w:ilvl w:val="2"/>
          <w:numId w:val="28"/>
        </w:numPr>
        <w:tabs>
          <w:tab w:val="left" w:pos="899"/>
        </w:tabs>
        <w:spacing w:before="200"/>
        <w:ind w:hanging="281"/>
        <w:jc w:val="left"/>
        <w:rPr>
          <w:sz w:val="19"/>
          <w:lang w:eastAsia="ja-JP"/>
        </w:rPr>
      </w:pPr>
      <w:r>
        <w:rPr>
          <w:w w:val="75"/>
          <w:sz w:val="19"/>
          <w:lang w:eastAsia="ja-JP"/>
        </w:rPr>
        <w:t>は歯に装着することを目的としており、その場合はクラス</w:t>
      </w:r>
      <w:r>
        <w:rPr>
          <w:spacing w:val="-4"/>
          <w:w w:val="75"/>
          <w:sz w:val="19"/>
          <w:lang w:eastAsia="ja-JP"/>
        </w:rPr>
        <w:t>IIaに</w:t>
      </w:r>
      <w:r>
        <w:rPr>
          <w:w w:val="75"/>
          <w:sz w:val="19"/>
          <w:lang w:eastAsia="ja-JP"/>
        </w:rPr>
        <w:t>分類される</w:t>
      </w:r>
      <w:r>
        <w:rPr>
          <w:spacing w:val="-4"/>
          <w:w w:val="75"/>
          <w:sz w:val="19"/>
          <w:lang w:eastAsia="ja-JP"/>
        </w:rPr>
        <w:t>；</w:t>
      </w:r>
    </w:p>
    <w:p w14:paraId="3A612CCC" w14:textId="77777777" w:rsidR="00E66D05" w:rsidRDefault="00000000">
      <w:pPr>
        <w:pStyle w:val="a5"/>
        <w:numPr>
          <w:ilvl w:val="2"/>
          <w:numId w:val="28"/>
        </w:numPr>
        <w:tabs>
          <w:tab w:val="left" w:pos="899"/>
        </w:tabs>
        <w:spacing w:before="208" w:line="228" w:lineRule="auto"/>
        <w:ind w:right="103"/>
        <w:rPr>
          <w:sz w:val="19"/>
          <w:lang w:eastAsia="ja-JP"/>
        </w:rPr>
      </w:pPr>
      <w:r>
        <w:rPr>
          <w:w w:val="80"/>
          <w:sz w:val="19"/>
          <w:lang w:eastAsia="ja-JP"/>
        </w:rPr>
        <w:t>は、心臓、中枢循環系、中枢神経系に直接接触して使用することを意図しており、その場合はクラスIIIに分類される；</w:t>
      </w:r>
    </w:p>
    <w:p w14:paraId="3D0068D9" w14:textId="77777777" w:rsidR="00E66D05" w:rsidRDefault="00000000">
      <w:pPr>
        <w:pStyle w:val="a5"/>
        <w:numPr>
          <w:ilvl w:val="2"/>
          <w:numId w:val="28"/>
        </w:numPr>
        <w:tabs>
          <w:tab w:val="left" w:pos="899"/>
        </w:tabs>
        <w:spacing w:before="203"/>
        <w:ind w:hanging="281"/>
        <w:jc w:val="left"/>
        <w:rPr>
          <w:sz w:val="19"/>
          <w:lang w:eastAsia="ja-JP"/>
        </w:rPr>
      </w:pPr>
      <w:r>
        <w:rPr>
          <w:w w:val="75"/>
          <w:sz w:val="19"/>
          <w:lang w:eastAsia="ja-JP"/>
        </w:rPr>
        <w:t>生物学的効果を有するか、または全体的もしくは主に吸収される場合、それらはクラス</w:t>
      </w:r>
      <w:r>
        <w:rPr>
          <w:spacing w:val="-4"/>
          <w:w w:val="75"/>
          <w:sz w:val="19"/>
          <w:lang w:eastAsia="ja-JP"/>
        </w:rPr>
        <w:t>IIIに</w:t>
      </w:r>
      <w:r>
        <w:rPr>
          <w:w w:val="75"/>
          <w:sz w:val="19"/>
          <w:lang w:eastAsia="ja-JP"/>
        </w:rPr>
        <w:t>分類される</w:t>
      </w:r>
      <w:r>
        <w:rPr>
          <w:spacing w:val="-4"/>
          <w:w w:val="75"/>
          <w:sz w:val="19"/>
          <w:lang w:eastAsia="ja-JP"/>
        </w:rPr>
        <w:t>；</w:t>
      </w:r>
    </w:p>
    <w:p w14:paraId="53C32565" w14:textId="77777777" w:rsidR="00E66D05" w:rsidRDefault="00000000">
      <w:pPr>
        <w:pStyle w:val="a5"/>
        <w:numPr>
          <w:ilvl w:val="2"/>
          <w:numId w:val="28"/>
        </w:numPr>
        <w:tabs>
          <w:tab w:val="left" w:pos="899"/>
        </w:tabs>
        <w:spacing w:before="208" w:line="228" w:lineRule="auto"/>
        <w:ind w:right="105"/>
        <w:rPr>
          <w:sz w:val="19"/>
          <w:lang w:eastAsia="ja-JP"/>
        </w:rPr>
      </w:pPr>
      <w:r>
        <w:rPr>
          <w:w w:val="75"/>
          <w:sz w:val="19"/>
          <w:lang w:eastAsia="ja-JP"/>
        </w:rPr>
        <w:t>は体内で化学変化を起こすことを意図しており、その場合、</w:t>
      </w:r>
      <w:r>
        <w:rPr>
          <w:w w:val="80"/>
          <w:sz w:val="19"/>
          <w:lang w:eastAsia="ja-JP"/>
        </w:rPr>
        <w:t>歯に装着する</w:t>
      </w:r>
      <w:r>
        <w:rPr>
          <w:w w:val="75"/>
          <w:sz w:val="19"/>
          <w:lang w:eastAsia="ja-JP"/>
        </w:rPr>
        <w:t>場合を除き、クラスIIIに分類される</w:t>
      </w:r>
      <w:r>
        <w:rPr>
          <w:w w:val="80"/>
          <w:sz w:val="19"/>
          <w:lang w:eastAsia="ja-JP"/>
        </w:rPr>
        <w:t>；</w:t>
      </w:r>
    </w:p>
    <w:p w14:paraId="007E885C" w14:textId="77777777" w:rsidR="00E66D05" w:rsidRDefault="00000000">
      <w:pPr>
        <w:pStyle w:val="a5"/>
        <w:numPr>
          <w:ilvl w:val="2"/>
          <w:numId w:val="28"/>
        </w:numPr>
        <w:tabs>
          <w:tab w:val="left" w:pos="899"/>
        </w:tabs>
        <w:spacing w:before="202"/>
        <w:ind w:hanging="281"/>
        <w:jc w:val="left"/>
        <w:rPr>
          <w:sz w:val="19"/>
          <w:lang w:eastAsia="ja-JP"/>
        </w:rPr>
      </w:pPr>
      <w:r>
        <w:rPr>
          <w:w w:val="75"/>
          <w:sz w:val="19"/>
          <w:lang w:eastAsia="ja-JP"/>
        </w:rPr>
        <w:t>は医薬品を投与するためのもので、その場合はクラス</w:t>
      </w:r>
      <w:r>
        <w:rPr>
          <w:spacing w:val="-4"/>
          <w:w w:val="75"/>
          <w:sz w:val="19"/>
          <w:lang w:eastAsia="ja-JP"/>
        </w:rPr>
        <w:t>IIIに</w:t>
      </w:r>
      <w:r>
        <w:rPr>
          <w:w w:val="75"/>
          <w:sz w:val="19"/>
          <w:lang w:eastAsia="ja-JP"/>
        </w:rPr>
        <w:t>分類される</w:t>
      </w:r>
      <w:r>
        <w:rPr>
          <w:spacing w:val="-4"/>
          <w:w w:val="75"/>
          <w:sz w:val="19"/>
          <w:lang w:eastAsia="ja-JP"/>
        </w:rPr>
        <w:t>；</w:t>
      </w:r>
    </w:p>
    <w:p w14:paraId="1141DDC8" w14:textId="77777777" w:rsidR="00E66D05" w:rsidRDefault="00000000">
      <w:pPr>
        <w:pStyle w:val="a5"/>
        <w:numPr>
          <w:ilvl w:val="2"/>
          <w:numId w:val="28"/>
        </w:numPr>
        <w:tabs>
          <w:tab w:val="left" w:pos="899"/>
        </w:tabs>
        <w:spacing w:before="200"/>
        <w:ind w:hanging="281"/>
        <w:jc w:val="left"/>
        <w:rPr>
          <w:sz w:val="19"/>
          <w:lang w:eastAsia="ja-JP"/>
        </w:rPr>
      </w:pPr>
      <w:r>
        <w:rPr>
          <w:w w:val="75"/>
          <w:sz w:val="19"/>
          <w:lang w:eastAsia="ja-JP"/>
        </w:rPr>
        <w:t>は、能動的な植込み型機器またはその付属品であり、その場合はクラス</w:t>
      </w:r>
      <w:r>
        <w:rPr>
          <w:spacing w:val="-4"/>
          <w:w w:val="75"/>
          <w:sz w:val="19"/>
          <w:lang w:eastAsia="ja-JP"/>
        </w:rPr>
        <w:t>IIIに</w:t>
      </w:r>
      <w:r>
        <w:rPr>
          <w:w w:val="75"/>
          <w:sz w:val="19"/>
          <w:lang w:eastAsia="ja-JP"/>
        </w:rPr>
        <w:t>分類される</w:t>
      </w:r>
      <w:r>
        <w:rPr>
          <w:spacing w:val="-4"/>
          <w:w w:val="75"/>
          <w:sz w:val="19"/>
          <w:lang w:eastAsia="ja-JP"/>
        </w:rPr>
        <w:t>；</w:t>
      </w:r>
    </w:p>
    <w:p w14:paraId="26E60984" w14:textId="77777777" w:rsidR="00E66D05" w:rsidRDefault="00000000">
      <w:pPr>
        <w:pStyle w:val="a5"/>
        <w:numPr>
          <w:ilvl w:val="2"/>
          <w:numId w:val="28"/>
        </w:numPr>
        <w:tabs>
          <w:tab w:val="left" w:pos="899"/>
        </w:tabs>
        <w:spacing w:before="199"/>
        <w:ind w:hanging="281"/>
        <w:jc w:val="left"/>
        <w:rPr>
          <w:sz w:val="19"/>
          <w:lang w:eastAsia="ja-JP"/>
        </w:rPr>
      </w:pPr>
      <w:r>
        <w:rPr>
          <w:w w:val="75"/>
          <w:sz w:val="19"/>
          <w:lang w:eastAsia="ja-JP"/>
        </w:rPr>
        <w:t>は乳房インプラントや手術用メッシュで、その場合はクラス</w:t>
      </w:r>
      <w:r>
        <w:rPr>
          <w:spacing w:val="-4"/>
          <w:w w:val="75"/>
          <w:sz w:val="19"/>
          <w:lang w:eastAsia="ja-JP"/>
        </w:rPr>
        <w:t>IIIに</w:t>
      </w:r>
      <w:r>
        <w:rPr>
          <w:w w:val="75"/>
          <w:sz w:val="19"/>
          <w:lang w:eastAsia="ja-JP"/>
        </w:rPr>
        <w:t>分類される</w:t>
      </w:r>
      <w:r>
        <w:rPr>
          <w:spacing w:val="-4"/>
          <w:w w:val="75"/>
          <w:sz w:val="19"/>
          <w:lang w:eastAsia="ja-JP"/>
        </w:rPr>
        <w:t>；</w:t>
      </w:r>
    </w:p>
    <w:p w14:paraId="6207D359" w14:textId="77777777" w:rsidR="00E66D05" w:rsidRDefault="00000000">
      <w:pPr>
        <w:pStyle w:val="a5"/>
        <w:numPr>
          <w:ilvl w:val="2"/>
          <w:numId w:val="28"/>
        </w:numPr>
        <w:tabs>
          <w:tab w:val="left" w:pos="899"/>
        </w:tabs>
        <w:spacing w:before="209" w:line="228" w:lineRule="auto"/>
        <w:ind w:right="105"/>
        <w:rPr>
          <w:sz w:val="19"/>
          <w:lang w:eastAsia="ja-JP"/>
        </w:rPr>
      </w:pPr>
      <w:r>
        <w:rPr>
          <w:w w:val="80"/>
          <w:sz w:val="19"/>
          <w:lang w:eastAsia="ja-JP"/>
        </w:rPr>
        <w:t>人工関節全置換術または人工関節部分置換術の場合は、スクリュー、ウェッジ、プレート、器具などの付属</w:t>
      </w:r>
      <w:r>
        <w:rPr>
          <w:spacing w:val="-4"/>
          <w:w w:val="80"/>
          <w:sz w:val="19"/>
          <w:lang w:eastAsia="ja-JP"/>
        </w:rPr>
        <w:t>部品を</w:t>
      </w:r>
      <w:r>
        <w:rPr>
          <w:w w:val="80"/>
          <w:sz w:val="19"/>
          <w:lang w:eastAsia="ja-JP"/>
        </w:rPr>
        <w:t>除き、クラスIIIに分類される。</w:t>
      </w:r>
    </w:p>
    <w:p w14:paraId="6143DCFA" w14:textId="77777777" w:rsidR="00E66D05" w:rsidRDefault="00000000">
      <w:pPr>
        <w:pStyle w:val="a5"/>
        <w:numPr>
          <w:ilvl w:val="2"/>
          <w:numId w:val="28"/>
        </w:numPr>
        <w:tabs>
          <w:tab w:val="left" w:pos="899"/>
        </w:tabs>
        <w:spacing w:before="211" w:line="228" w:lineRule="auto"/>
        <w:ind w:right="105"/>
        <w:rPr>
          <w:sz w:val="19"/>
          <w:lang w:eastAsia="ja-JP"/>
        </w:rPr>
      </w:pPr>
      <w:r>
        <w:rPr>
          <w:w w:val="85"/>
          <w:sz w:val="19"/>
          <w:lang w:eastAsia="ja-JP"/>
        </w:rPr>
        <w:t>は、脊椎椎間板置換インプラントであるか、脊柱に接触する植え込み可能な器具であり、その場合、スクリュー、</w:t>
      </w:r>
      <w:r>
        <w:rPr>
          <w:w w:val="80"/>
          <w:sz w:val="19"/>
          <w:lang w:eastAsia="ja-JP"/>
        </w:rPr>
        <w:t>ウェッジ、プレート、器具などの</w:t>
      </w:r>
      <w:r>
        <w:rPr>
          <w:w w:val="85"/>
          <w:sz w:val="19"/>
          <w:lang w:eastAsia="ja-JP"/>
        </w:rPr>
        <w:t>コンポーネントを除き、クラスIIIに分類される。</w:t>
      </w:r>
    </w:p>
    <w:p w14:paraId="03814AAD" w14:textId="77777777" w:rsidR="00E66D05" w:rsidRDefault="00E66D05">
      <w:pPr>
        <w:pStyle w:val="a3"/>
        <w:spacing w:before="137"/>
        <w:rPr>
          <w:lang w:eastAsia="ja-JP"/>
        </w:rPr>
      </w:pPr>
    </w:p>
    <w:p w14:paraId="121A78E3" w14:textId="77777777" w:rsidR="00E66D05" w:rsidRDefault="00000000">
      <w:pPr>
        <w:pStyle w:val="a5"/>
        <w:numPr>
          <w:ilvl w:val="0"/>
          <w:numId w:val="28"/>
        </w:numPr>
        <w:tabs>
          <w:tab w:val="left" w:pos="618"/>
        </w:tabs>
        <w:ind w:hanging="511"/>
        <w:rPr>
          <w:sz w:val="17"/>
        </w:rPr>
      </w:pPr>
      <w:proofErr w:type="spellStart"/>
      <w:r>
        <w:rPr>
          <w:w w:val="80"/>
          <w:sz w:val="17"/>
        </w:rPr>
        <w:t>アクティブ</w:t>
      </w:r>
      <w:r>
        <w:rPr>
          <w:smallCaps/>
          <w:w w:val="80"/>
          <w:sz w:val="17"/>
        </w:rPr>
        <w:t>・</w:t>
      </w:r>
      <w:r>
        <w:rPr>
          <w:spacing w:val="-2"/>
          <w:w w:val="90"/>
          <w:sz w:val="17"/>
        </w:rPr>
        <w:t>デバイス</w:t>
      </w:r>
      <w:proofErr w:type="spellEnd"/>
    </w:p>
    <w:p w14:paraId="1C9C4C1F" w14:textId="77777777" w:rsidR="00E66D05" w:rsidRDefault="00E66D05">
      <w:pPr>
        <w:pStyle w:val="a3"/>
        <w:spacing w:before="106"/>
        <w:rPr>
          <w:sz w:val="17"/>
        </w:rPr>
      </w:pPr>
    </w:p>
    <w:p w14:paraId="332108D2" w14:textId="77777777" w:rsidR="00E66D05" w:rsidRDefault="00000000">
      <w:pPr>
        <w:pStyle w:val="a5"/>
        <w:numPr>
          <w:ilvl w:val="1"/>
          <w:numId w:val="28"/>
        </w:numPr>
        <w:tabs>
          <w:tab w:val="left" w:pos="618"/>
        </w:tabs>
        <w:ind w:hanging="511"/>
        <w:rPr>
          <w:sz w:val="19"/>
        </w:rPr>
      </w:pPr>
      <w:r>
        <w:rPr>
          <w:w w:val="75"/>
          <w:sz w:val="19"/>
        </w:rPr>
        <w:t>ルール</w:t>
      </w:r>
      <w:r>
        <w:rPr>
          <w:spacing w:val="-10"/>
          <w:w w:val="90"/>
          <w:sz w:val="19"/>
        </w:rPr>
        <w:t>9</w:t>
      </w:r>
    </w:p>
    <w:p w14:paraId="155C25AD" w14:textId="77777777" w:rsidR="00E66D05" w:rsidRDefault="00E66D05">
      <w:pPr>
        <w:pStyle w:val="a3"/>
        <w:spacing w:before="93"/>
      </w:pPr>
    </w:p>
    <w:p w14:paraId="0B1E18F8" w14:textId="77777777" w:rsidR="00E66D05" w:rsidRDefault="00000000">
      <w:pPr>
        <w:pStyle w:val="a3"/>
        <w:spacing w:line="228" w:lineRule="auto"/>
        <w:ind w:left="618" w:right="105"/>
        <w:jc w:val="both"/>
        <w:rPr>
          <w:lang w:eastAsia="ja-JP"/>
        </w:rPr>
      </w:pPr>
      <w:r>
        <w:rPr>
          <w:w w:val="80"/>
          <w:lang w:eastAsia="ja-JP"/>
        </w:rPr>
        <w:t>エネルギーの投与または交換を目的とするすべての能動的治療機器は、エネルギーの性質、密度、適用部位を考慮して、潜在的に危険な</w:t>
      </w:r>
      <w:r>
        <w:rPr>
          <w:w w:val="85"/>
          <w:lang w:eastAsia="ja-JP"/>
        </w:rPr>
        <w:t>方法で人体にエネルギーを投与したり、人体とエネルギーを交換したりするような特性を</w:t>
      </w:r>
      <w:r>
        <w:rPr>
          <w:w w:val="80"/>
          <w:lang w:eastAsia="ja-JP"/>
        </w:rPr>
        <w:t>持たない限り、クラスIIaに分類される。</w:t>
      </w:r>
    </w:p>
    <w:p w14:paraId="1CB0A1A3" w14:textId="77777777" w:rsidR="00E66D05" w:rsidRDefault="00E66D05">
      <w:pPr>
        <w:pStyle w:val="a3"/>
        <w:spacing w:before="94"/>
        <w:rPr>
          <w:lang w:eastAsia="ja-JP"/>
        </w:rPr>
      </w:pPr>
    </w:p>
    <w:p w14:paraId="3F359EE4" w14:textId="77777777" w:rsidR="00E66D05" w:rsidRDefault="00000000">
      <w:pPr>
        <w:pStyle w:val="a3"/>
        <w:spacing w:line="230" w:lineRule="auto"/>
        <w:ind w:left="618"/>
        <w:rPr>
          <w:lang w:eastAsia="ja-JP"/>
        </w:rPr>
      </w:pPr>
      <w:r>
        <w:rPr>
          <w:w w:val="80"/>
          <w:lang w:eastAsia="ja-JP"/>
        </w:rPr>
        <w:t>クラスⅡbの能動的治療機器の性能を制御または監視することを意図した能動的機器、あるいはそのような機器の性能に直接影響を及ぼすことを意図した能動的機器はすべて、クラスⅡbに分類される。</w:t>
      </w:r>
    </w:p>
    <w:p w14:paraId="071D5EE8" w14:textId="77777777" w:rsidR="00E66D05" w:rsidRDefault="00E66D05">
      <w:pPr>
        <w:pStyle w:val="a3"/>
        <w:spacing w:before="93"/>
        <w:rPr>
          <w:lang w:eastAsia="ja-JP"/>
        </w:rPr>
      </w:pPr>
    </w:p>
    <w:p w14:paraId="0CCEA81A" w14:textId="77777777" w:rsidR="00E66D05" w:rsidRDefault="00000000">
      <w:pPr>
        <w:pStyle w:val="a3"/>
        <w:spacing w:line="228" w:lineRule="auto"/>
        <w:ind w:left="618"/>
        <w:rPr>
          <w:lang w:eastAsia="ja-JP"/>
        </w:rPr>
      </w:pPr>
      <w:r>
        <w:rPr>
          <w:w w:val="75"/>
          <w:lang w:eastAsia="ja-JP"/>
        </w:rPr>
        <w:t>治療</w:t>
      </w:r>
      <w:r>
        <w:rPr>
          <w:lang w:eastAsia="ja-JP"/>
        </w:rPr>
        <w:t>目的で</w:t>
      </w:r>
      <w:r>
        <w:rPr>
          <w:w w:val="75"/>
          <w:lang w:eastAsia="ja-JP"/>
        </w:rPr>
        <w:t>電離放射線を放出することを意図したすべての能動機器は、その</w:t>
      </w:r>
      <w:r>
        <w:rPr>
          <w:w w:val="80"/>
          <w:lang w:eastAsia="ja-JP"/>
        </w:rPr>
        <w:t>ような機器を</w:t>
      </w:r>
      <w:r>
        <w:rPr>
          <w:w w:val="75"/>
          <w:lang w:eastAsia="ja-JP"/>
        </w:rPr>
        <w:t>制御または</w:t>
      </w:r>
      <w:r>
        <w:rPr>
          <w:w w:val="80"/>
          <w:lang w:eastAsia="ja-JP"/>
        </w:rPr>
        <w:t>監視</w:t>
      </w:r>
      <w:r>
        <w:rPr>
          <w:w w:val="75"/>
          <w:lang w:eastAsia="ja-JP"/>
        </w:rPr>
        <w:t>する機器</w:t>
      </w:r>
      <w:r>
        <w:rPr>
          <w:w w:val="80"/>
          <w:lang w:eastAsia="ja-JP"/>
        </w:rPr>
        <w:t>、あるいはその機器の性能に直接影響を与える</w:t>
      </w:r>
      <w:r>
        <w:rPr>
          <w:w w:val="75"/>
          <w:lang w:eastAsia="ja-JP"/>
        </w:rPr>
        <w:t>機器を含め、</w:t>
      </w:r>
      <w:r>
        <w:rPr>
          <w:w w:val="80"/>
          <w:lang w:eastAsia="ja-JP"/>
        </w:rPr>
        <w:t>クラスIIbに分類される。</w:t>
      </w:r>
    </w:p>
    <w:p w14:paraId="6F139B4D" w14:textId="77777777" w:rsidR="00E66D05" w:rsidRDefault="00E66D05">
      <w:pPr>
        <w:pStyle w:val="a3"/>
        <w:spacing w:before="93"/>
        <w:rPr>
          <w:lang w:eastAsia="ja-JP"/>
        </w:rPr>
      </w:pPr>
    </w:p>
    <w:p w14:paraId="5E39B91B" w14:textId="77777777" w:rsidR="00E66D05" w:rsidRDefault="00000000">
      <w:pPr>
        <w:pStyle w:val="a3"/>
        <w:spacing w:line="230" w:lineRule="auto"/>
        <w:ind w:left="618" w:right="105"/>
        <w:jc w:val="both"/>
        <w:rPr>
          <w:lang w:eastAsia="ja-JP"/>
        </w:rPr>
      </w:pPr>
      <w:r>
        <w:rPr>
          <w:w w:val="80"/>
          <w:lang w:eastAsia="ja-JP"/>
        </w:rPr>
        <w:t>植込み型能動器具の性能を制御、監視、または直接的に影響することを目的とする能動器具は、すべてクラスIIIに分類される。</w:t>
      </w:r>
    </w:p>
    <w:p w14:paraId="677F1C72" w14:textId="77777777" w:rsidR="00E66D05" w:rsidRDefault="00E66D05">
      <w:pPr>
        <w:pStyle w:val="a3"/>
        <w:rPr>
          <w:lang w:eastAsia="ja-JP"/>
        </w:rPr>
      </w:pPr>
    </w:p>
    <w:p w14:paraId="127320E0" w14:textId="77777777" w:rsidR="00E66D05" w:rsidRDefault="00E66D05">
      <w:pPr>
        <w:pStyle w:val="a3"/>
        <w:spacing w:before="19"/>
        <w:rPr>
          <w:lang w:eastAsia="ja-JP"/>
        </w:rPr>
      </w:pPr>
    </w:p>
    <w:p w14:paraId="65C0F495" w14:textId="77777777" w:rsidR="00E66D05" w:rsidRDefault="00000000">
      <w:pPr>
        <w:pStyle w:val="a5"/>
        <w:numPr>
          <w:ilvl w:val="1"/>
          <w:numId w:val="28"/>
        </w:numPr>
        <w:tabs>
          <w:tab w:val="left" w:pos="618"/>
        </w:tabs>
        <w:ind w:hanging="511"/>
        <w:rPr>
          <w:sz w:val="19"/>
        </w:rPr>
      </w:pPr>
      <w:r>
        <w:rPr>
          <w:w w:val="75"/>
          <w:sz w:val="19"/>
        </w:rPr>
        <w:t>ルール</w:t>
      </w:r>
      <w:r>
        <w:rPr>
          <w:spacing w:val="-7"/>
          <w:w w:val="90"/>
          <w:sz w:val="19"/>
        </w:rPr>
        <w:t>10</w:t>
      </w:r>
    </w:p>
    <w:p w14:paraId="3673F5B6" w14:textId="77777777" w:rsidR="00E66D05" w:rsidRDefault="00E66D05">
      <w:pPr>
        <w:pStyle w:val="a3"/>
        <w:spacing w:before="84"/>
      </w:pPr>
    </w:p>
    <w:p w14:paraId="19A60B14" w14:textId="77777777" w:rsidR="00E66D05" w:rsidRDefault="00000000">
      <w:pPr>
        <w:pStyle w:val="a3"/>
        <w:ind w:left="618"/>
        <w:jc w:val="both"/>
        <w:rPr>
          <w:lang w:eastAsia="ja-JP"/>
        </w:rPr>
      </w:pPr>
      <w:r>
        <w:rPr>
          <w:w w:val="75"/>
          <w:lang w:eastAsia="ja-JP"/>
        </w:rPr>
        <w:t>診断およびモニタリングを目的とした能動的機器は、クラス</w:t>
      </w:r>
      <w:r>
        <w:rPr>
          <w:spacing w:val="-4"/>
          <w:w w:val="75"/>
          <w:lang w:eastAsia="ja-JP"/>
        </w:rPr>
        <w:t>IIaに</w:t>
      </w:r>
      <w:r>
        <w:rPr>
          <w:w w:val="75"/>
          <w:lang w:eastAsia="ja-JP"/>
        </w:rPr>
        <w:t>分類される</w:t>
      </w:r>
      <w:r>
        <w:rPr>
          <w:spacing w:val="-4"/>
          <w:w w:val="75"/>
          <w:lang w:eastAsia="ja-JP"/>
        </w:rPr>
        <w:t>：</w:t>
      </w:r>
    </w:p>
    <w:p w14:paraId="1203CE71" w14:textId="77777777" w:rsidR="00E66D05" w:rsidRDefault="00000000">
      <w:pPr>
        <w:pStyle w:val="a5"/>
        <w:numPr>
          <w:ilvl w:val="2"/>
          <w:numId w:val="28"/>
        </w:numPr>
        <w:tabs>
          <w:tab w:val="left" w:pos="899"/>
        </w:tabs>
        <w:spacing w:before="208" w:line="228" w:lineRule="auto"/>
        <w:ind w:right="105"/>
        <w:rPr>
          <w:sz w:val="19"/>
          <w:lang w:eastAsia="ja-JP"/>
        </w:rPr>
      </w:pPr>
      <w:r>
        <w:rPr>
          <w:w w:val="80"/>
          <w:sz w:val="19"/>
          <w:lang w:eastAsia="ja-JP"/>
        </w:rPr>
        <w:t>人体に吸収されるエネルギーを供給することを目的とする場合は、可視スペクトルにおいて患者の身体を照らすことを目的とする機器を除き、クラスIに分類される；</w:t>
      </w:r>
    </w:p>
    <w:p w14:paraId="3713862A" w14:textId="77777777" w:rsidR="00E66D05" w:rsidRDefault="00000000">
      <w:pPr>
        <w:pStyle w:val="a5"/>
        <w:numPr>
          <w:ilvl w:val="2"/>
          <w:numId w:val="28"/>
        </w:numPr>
        <w:tabs>
          <w:tab w:val="left" w:pos="899"/>
        </w:tabs>
        <w:spacing w:before="202"/>
        <w:ind w:hanging="281"/>
        <w:rPr>
          <w:sz w:val="19"/>
          <w:lang w:eastAsia="ja-JP"/>
        </w:rPr>
      </w:pPr>
      <w:r>
        <w:rPr>
          <w:w w:val="75"/>
          <w:sz w:val="19"/>
          <w:lang w:eastAsia="ja-JP"/>
        </w:rPr>
        <w:t>放射性医薬品の</w:t>
      </w:r>
      <w:r>
        <w:rPr>
          <w:rFonts w:ascii="Times New Roman" w:hAnsi="Times New Roman"/>
          <w:i/>
          <w:w w:val="75"/>
          <w:sz w:val="19"/>
          <w:lang w:eastAsia="ja-JP"/>
        </w:rPr>
        <w:t>生体内</w:t>
      </w:r>
      <w:r>
        <w:rPr>
          <w:w w:val="75"/>
          <w:sz w:val="19"/>
          <w:lang w:eastAsia="ja-JP"/>
        </w:rPr>
        <w:t>分布を画像化することを目的とする場合</w:t>
      </w:r>
      <w:r>
        <w:rPr>
          <w:spacing w:val="-5"/>
          <w:w w:val="75"/>
          <w:sz w:val="19"/>
          <w:lang w:eastAsia="ja-JP"/>
        </w:rPr>
        <w:t>。</w:t>
      </w:r>
    </w:p>
    <w:p w14:paraId="030ECD2E" w14:textId="77777777" w:rsidR="00E66D05" w:rsidRDefault="00000000">
      <w:pPr>
        <w:pStyle w:val="a5"/>
        <w:numPr>
          <w:ilvl w:val="2"/>
          <w:numId w:val="28"/>
        </w:numPr>
        <w:tabs>
          <w:tab w:val="left" w:pos="899"/>
        </w:tabs>
        <w:spacing w:before="208" w:line="228" w:lineRule="auto"/>
        <w:ind w:right="104"/>
        <w:rPr>
          <w:sz w:val="19"/>
          <w:lang w:eastAsia="ja-JP"/>
        </w:rPr>
      </w:pPr>
      <w:r>
        <w:rPr>
          <w:w w:val="80"/>
          <w:sz w:val="19"/>
          <w:lang w:eastAsia="ja-JP"/>
        </w:rPr>
        <w:t>ただし、生命維持に必要な生理学的パラメーターのモニタリングを特に意図しており、そのパラメーターの変動の性質が、例えば心臓の機能、呼吸、中枢神経系の活動の変動のように、患者に差し迫った危険をもたらすようなものである場合、または</w:t>
      </w:r>
      <w:r>
        <w:rPr>
          <w:w w:val="75"/>
          <w:sz w:val="19"/>
          <w:lang w:eastAsia="ja-JP"/>
        </w:rPr>
        <w:t>患者が差し迫った危険にさらされている</w:t>
      </w:r>
      <w:r>
        <w:rPr>
          <w:w w:val="80"/>
          <w:sz w:val="19"/>
          <w:lang w:eastAsia="ja-JP"/>
        </w:rPr>
        <w:t>臨床</w:t>
      </w:r>
      <w:r>
        <w:rPr>
          <w:w w:val="75"/>
          <w:sz w:val="19"/>
          <w:lang w:eastAsia="ja-JP"/>
        </w:rPr>
        <w:t>状況での</w:t>
      </w:r>
      <w:r>
        <w:rPr>
          <w:w w:val="80"/>
          <w:sz w:val="19"/>
          <w:lang w:eastAsia="ja-JP"/>
        </w:rPr>
        <w:t>診断を意図している</w:t>
      </w:r>
      <w:r>
        <w:rPr>
          <w:w w:val="75"/>
          <w:sz w:val="19"/>
          <w:lang w:eastAsia="ja-JP"/>
        </w:rPr>
        <w:t>場合を</w:t>
      </w:r>
      <w:r>
        <w:rPr>
          <w:w w:val="80"/>
          <w:sz w:val="19"/>
          <w:lang w:eastAsia="ja-JP"/>
        </w:rPr>
        <w:t>除く</w:t>
      </w:r>
      <w:r>
        <w:rPr>
          <w:w w:val="75"/>
          <w:sz w:val="19"/>
          <w:lang w:eastAsia="ja-JP"/>
        </w:rPr>
        <w:t>。</w:t>
      </w:r>
    </w:p>
    <w:p w14:paraId="69E221F8" w14:textId="77777777" w:rsidR="00E66D05" w:rsidRDefault="00000000">
      <w:pPr>
        <w:pStyle w:val="a3"/>
        <w:spacing w:before="212" w:line="230" w:lineRule="auto"/>
        <w:ind w:left="618" w:right="105"/>
        <w:jc w:val="both"/>
        <w:rPr>
          <w:lang w:eastAsia="ja-JP"/>
        </w:rPr>
      </w:pPr>
      <w:r>
        <w:rPr>
          <w:w w:val="80"/>
          <w:lang w:eastAsia="ja-JP"/>
        </w:rPr>
        <w:t>電離放射線を放出することが意図され、診断用または治療用の放射線装置（インターベンショナル・ラジオロジー装置、これらの装置を制御または監視する装置、またはその性能に直接影響を与える装置を含む）は、クラスⅡbに分類される。</w:t>
      </w:r>
    </w:p>
    <w:p w14:paraId="233E1325" w14:textId="77777777" w:rsidR="00E66D05" w:rsidRDefault="00E66D05">
      <w:pPr>
        <w:spacing w:line="230" w:lineRule="auto"/>
        <w:jc w:val="both"/>
        <w:rPr>
          <w:lang w:eastAsia="ja-JP"/>
        </w:rPr>
        <w:sectPr w:rsidR="00E66D05">
          <w:headerReference w:type="default" r:id="rId150"/>
          <w:pgSz w:w="11910" w:h="16840"/>
          <w:pgMar w:top="1260" w:right="1240" w:bottom="280" w:left="1240" w:header="967" w:footer="0" w:gutter="0"/>
          <w:cols w:space="720"/>
        </w:sectPr>
      </w:pPr>
    </w:p>
    <w:p w14:paraId="1F713A13" w14:textId="77777777" w:rsidR="00E66D05" w:rsidRDefault="00000000">
      <w:pPr>
        <w:pStyle w:val="a5"/>
        <w:numPr>
          <w:ilvl w:val="1"/>
          <w:numId w:val="28"/>
        </w:numPr>
        <w:tabs>
          <w:tab w:val="left" w:pos="618"/>
        </w:tabs>
        <w:spacing w:before="207"/>
        <w:ind w:hanging="511"/>
        <w:rPr>
          <w:sz w:val="19"/>
        </w:rPr>
      </w:pPr>
      <w:r>
        <w:rPr>
          <w:w w:val="75"/>
          <w:sz w:val="19"/>
        </w:rPr>
        <w:lastRenderedPageBreak/>
        <w:t>ルール</w:t>
      </w:r>
      <w:r>
        <w:rPr>
          <w:spacing w:val="-7"/>
          <w:w w:val="90"/>
          <w:sz w:val="19"/>
        </w:rPr>
        <w:t>11</w:t>
      </w:r>
    </w:p>
    <w:p w14:paraId="55CDB741" w14:textId="77777777" w:rsidR="00E66D05" w:rsidRDefault="00E66D05">
      <w:pPr>
        <w:pStyle w:val="a3"/>
        <w:spacing w:before="77"/>
      </w:pPr>
    </w:p>
    <w:p w14:paraId="4FFC15F9" w14:textId="77777777" w:rsidR="00E66D05" w:rsidRDefault="00000000">
      <w:pPr>
        <w:pStyle w:val="a3"/>
        <w:spacing w:line="228" w:lineRule="auto"/>
        <w:ind w:left="618" w:right="104"/>
        <w:jc w:val="both"/>
        <w:rPr>
          <w:lang w:eastAsia="ja-JP"/>
        </w:rPr>
      </w:pPr>
      <w:r>
        <w:rPr>
          <w:w w:val="80"/>
          <w:lang w:eastAsia="ja-JP"/>
        </w:rPr>
        <w:t>診断または治療を目的とした意思決定に使用される情報を提供することを目的としたソフトウェアは、そのような意思決定が影響を</w:t>
      </w:r>
      <w:r>
        <w:rPr>
          <w:spacing w:val="-3"/>
          <w:w w:val="80"/>
          <w:lang w:eastAsia="ja-JP"/>
        </w:rPr>
        <w:t>及ぼす</w:t>
      </w:r>
      <w:r>
        <w:rPr>
          <w:w w:val="80"/>
          <w:lang w:eastAsia="ja-JP"/>
        </w:rPr>
        <w:t>可能性がある場合を除き、クラスIIaに分類される：</w:t>
      </w:r>
    </w:p>
    <w:p w14:paraId="14E3D7BD" w14:textId="77777777" w:rsidR="00E66D05" w:rsidRDefault="00000000">
      <w:pPr>
        <w:pStyle w:val="a5"/>
        <w:numPr>
          <w:ilvl w:val="2"/>
          <w:numId w:val="28"/>
        </w:numPr>
        <w:tabs>
          <w:tab w:val="left" w:pos="899"/>
        </w:tabs>
        <w:spacing w:before="194"/>
        <w:ind w:hanging="281"/>
        <w:rPr>
          <w:sz w:val="19"/>
          <w:lang w:eastAsia="ja-JP"/>
        </w:rPr>
      </w:pPr>
      <w:r>
        <w:rPr>
          <w:w w:val="75"/>
          <w:sz w:val="19"/>
          <w:lang w:eastAsia="ja-JP"/>
        </w:rPr>
        <w:t>死亡または不可逆的な</w:t>
      </w:r>
      <w:r>
        <w:rPr>
          <w:spacing w:val="-3"/>
          <w:sz w:val="19"/>
          <w:lang w:eastAsia="ja-JP"/>
        </w:rPr>
        <w:t>健康</w:t>
      </w:r>
      <w:r>
        <w:rPr>
          <w:w w:val="75"/>
          <w:sz w:val="19"/>
          <w:lang w:eastAsia="ja-JP"/>
        </w:rPr>
        <w:t>状態の悪化（この場合、クラスIIIに分類される）</w:t>
      </w:r>
      <w:r>
        <w:rPr>
          <w:spacing w:val="-5"/>
          <w:w w:val="75"/>
          <w:sz w:val="19"/>
          <w:lang w:eastAsia="ja-JP"/>
        </w:rPr>
        <w:t>。</w:t>
      </w:r>
    </w:p>
    <w:p w14:paraId="03D81ED1" w14:textId="77777777" w:rsidR="00E66D05" w:rsidRDefault="00000000">
      <w:pPr>
        <w:pStyle w:val="a5"/>
        <w:numPr>
          <w:ilvl w:val="2"/>
          <w:numId w:val="28"/>
        </w:numPr>
        <w:tabs>
          <w:tab w:val="left" w:pos="899"/>
        </w:tabs>
        <w:spacing w:before="196" w:line="230" w:lineRule="auto"/>
        <w:ind w:right="105"/>
        <w:jc w:val="left"/>
        <w:rPr>
          <w:sz w:val="19"/>
          <w:lang w:eastAsia="ja-JP"/>
        </w:rPr>
      </w:pPr>
      <w:r>
        <w:rPr>
          <w:w w:val="80"/>
          <w:sz w:val="19"/>
          <w:lang w:eastAsia="ja-JP"/>
        </w:rPr>
        <w:t>重篤な健康状態の悪化や外科手術の場合は</w:t>
      </w:r>
      <w:r>
        <w:rPr>
          <w:w w:val="85"/>
          <w:sz w:val="19"/>
          <w:lang w:eastAsia="ja-JP"/>
        </w:rPr>
        <w:t>、クラスⅡbに</w:t>
      </w:r>
      <w:r>
        <w:rPr>
          <w:w w:val="80"/>
          <w:sz w:val="19"/>
          <w:lang w:eastAsia="ja-JP"/>
        </w:rPr>
        <w:t>分類される</w:t>
      </w:r>
      <w:r>
        <w:rPr>
          <w:w w:val="85"/>
          <w:sz w:val="19"/>
          <w:lang w:eastAsia="ja-JP"/>
        </w:rPr>
        <w:t>。</w:t>
      </w:r>
    </w:p>
    <w:p w14:paraId="1522F166" w14:textId="77777777" w:rsidR="00E66D05" w:rsidRDefault="00000000">
      <w:pPr>
        <w:pStyle w:val="a3"/>
        <w:spacing w:before="198" w:line="230" w:lineRule="auto"/>
        <w:ind w:left="618" w:right="105"/>
        <w:jc w:val="both"/>
        <w:rPr>
          <w:lang w:eastAsia="ja-JP"/>
        </w:rPr>
      </w:pPr>
      <w:r>
        <w:rPr>
          <w:w w:val="85"/>
          <w:lang w:eastAsia="ja-JP"/>
        </w:rPr>
        <w:t>生理学的プロセスを監視することを目的としたソフトウェアは、クラスⅡaに分類される。ただし、</w:t>
      </w:r>
      <w:r>
        <w:rPr>
          <w:w w:val="80"/>
          <w:lang w:eastAsia="ja-JP"/>
        </w:rPr>
        <w:t>重要な生理学的パラメーターの監視を</w:t>
      </w:r>
      <w:r>
        <w:rPr>
          <w:w w:val="85"/>
          <w:lang w:eastAsia="ja-JP"/>
        </w:rPr>
        <w:t>目的と</w:t>
      </w:r>
      <w:r>
        <w:rPr>
          <w:w w:val="80"/>
          <w:lang w:eastAsia="ja-JP"/>
        </w:rPr>
        <w:t>し、そのパラメーターの変動の性質が、患者に直ちに危険をもたらす可能性がある場合は</w:t>
      </w:r>
      <w:r>
        <w:rPr>
          <w:w w:val="85"/>
          <w:lang w:eastAsia="ja-JP"/>
        </w:rPr>
        <w:t>例外であり</w:t>
      </w:r>
      <w:r>
        <w:rPr>
          <w:w w:val="80"/>
          <w:lang w:eastAsia="ja-JP"/>
        </w:rPr>
        <w:t>、その場合はクラスⅡbに分類される。</w:t>
      </w:r>
    </w:p>
    <w:p w14:paraId="789395BE" w14:textId="77777777" w:rsidR="00E66D05" w:rsidRDefault="00E66D05">
      <w:pPr>
        <w:pStyle w:val="a3"/>
        <w:spacing w:before="69"/>
        <w:rPr>
          <w:lang w:eastAsia="ja-JP"/>
        </w:rPr>
      </w:pPr>
    </w:p>
    <w:p w14:paraId="50E482FF" w14:textId="77777777" w:rsidR="00E66D05" w:rsidRDefault="00000000">
      <w:pPr>
        <w:pStyle w:val="a3"/>
        <w:ind w:left="618"/>
        <w:rPr>
          <w:lang w:eastAsia="ja-JP"/>
        </w:rPr>
      </w:pPr>
      <w:r>
        <w:rPr>
          <w:w w:val="75"/>
          <w:lang w:eastAsia="ja-JP"/>
        </w:rPr>
        <w:t>それ以外のソフトウェアはクラス</w:t>
      </w:r>
      <w:r>
        <w:rPr>
          <w:spacing w:val="-5"/>
          <w:w w:val="75"/>
          <w:lang w:eastAsia="ja-JP"/>
        </w:rPr>
        <w:t>Iに</w:t>
      </w:r>
      <w:r>
        <w:rPr>
          <w:w w:val="75"/>
          <w:lang w:eastAsia="ja-JP"/>
        </w:rPr>
        <w:t>分類される</w:t>
      </w:r>
      <w:r>
        <w:rPr>
          <w:spacing w:val="-5"/>
          <w:w w:val="75"/>
          <w:lang w:eastAsia="ja-JP"/>
        </w:rPr>
        <w:t>。</w:t>
      </w:r>
    </w:p>
    <w:p w14:paraId="69825CE8" w14:textId="77777777" w:rsidR="00E66D05" w:rsidRDefault="00E66D05">
      <w:pPr>
        <w:pStyle w:val="a3"/>
        <w:spacing w:before="219"/>
        <w:rPr>
          <w:lang w:eastAsia="ja-JP"/>
        </w:rPr>
      </w:pPr>
    </w:p>
    <w:p w14:paraId="49331C2E" w14:textId="77777777" w:rsidR="00E66D05" w:rsidRDefault="00000000">
      <w:pPr>
        <w:pStyle w:val="a5"/>
        <w:numPr>
          <w:ilvl w:val="1"/>
          <w:numId w:val="28"/>
        </w:numPr>
        <w:tabs>
          <w:tab w:val="left" w:pos="618"/>
        </w:tabs>
        <w:ind w:hanging="511"/>
        <w:rPr>
          <w:sz w:val="19"/>
        </w:rPr>
      </w:pPr>
      <w:r>
        <w:rPr>
          <w:w w:val="75"/>
          <w:sz w:val="19"/>
        </w:rPr>
        <w:t>ルール</w:t>
      </w:r>
      <w:r>
        <w:rPr>
          <w:spacing w:val="-7"/>
          <w:w w:val="90"/>
          <w:sz w:val="19"/>
        </w:rPr>
        <w:t>12</w:t>
      </w:r>
    </w:p>
    <w:p w14:paraId="48CCD9C4" w14:textId="77777777" w:rsidR="00E66D05" w:rsidRDefault="00E66D05">
      <w:pPr>
        <w:pStyle w:val="a3"/>
        <w:spacing w:before="77"/>
      </w:pPr>
    </w:p>
    <w:p w14:paraId="75CB11DC" w14:textId="77777777" w:rsidR="00E66D05" w:rsidRDefault="00000000">
      <w:pPr>
        <w:pStyle w:val="a3"/>
        <w:spacing w:before="1" w:line="228" w:lineRule="auto"/>
        <w:ind w:left="618" w:right="102"/>
        <w:jc w:val="both"/>
        <w:rPr>
          <w:lang w:eastAsia="ja-JP"/>
        </w:rPr>
      </w:pPr>
      <w:r>
        <w:rPr>
          <w:w w:val="80"/>
          <w:lang w:eastAsia="ja-JP"/>
        </w:rPr>
        <w:t>医薬品、体液、その他の物質を身体に、または身体から投与および／または除去することを意図したすべての能動器具は、クラスⅡaに分類さ</w:t>
      </w:r>
      <w:r>
        <w:rPr>
          <w:w w:val="85"/>
          <w:lang w:eastAsia="ja-JP"/>
        </w:rPr>
        <w:t>れる</w:t>
      </w:r>
      <w:r>
        <w:rPr>
          <w:w w:val="80"/>
          <w:lang w:eastAsia="ja-JP"/>
        </w:rPr>
        <w:t>。ただし、</w:t>
      </w:r>
      <w:r>
        <w:rPr>
          <w:w w:val="85"/>
          <w:lang w:eastAsia="ja-JP"/>
        </w:rPr>
        <w:t>関係する物質の性質、身体の関係部位、</w:t>
      </w:r>
      <w:r>
        <w:rPr>
          <w:w w:val="80"/>
          <w:lang w:eastAsia="ja-JP"/>
        </w:rPr>
        <w:t>適用方法を</w:t>
      </w:r>
      <w:r>
        <w:rPr>
          <w:w w:val="85"/>
          <w:lang w:eastAsia="ja-JP"/>
        </w:rPr>
        <w:t>考慮し</w:t>
      </w:r>
      <w:r>
        <w:rPr>
          <w:w w:val="80"/>
          <w:lang w:eastAsia="ja-JP"/>
        </w:rPr>
        <w:t>、潜在的に危険な方法で行わ</w:t>
      </w:r>
      <w:r>
        <w:rPr>
          <w:spacing w:val="-4"/>
          <w:lang w:eastAsia="ja-JP"/>
        </w:rPr>
        <w:t>れる</w:t>
      </w:r>
      <w:r>
        <w:rPr>
          <w:w w:val="80"/>
          <w:lang w:eastAsia="ja-JP"/>
        </w:rPr>
        <w:t>場合を除く。</w:t>
      </w:r>
    </w:p>
    <w:p w14:paraId="0A792713" w14:textId="77777777" w:rsidR="00E66D05" w:rsidRDefault="00E66D05">
      <w:pPr>
        <w:pStyle w:val="a3"/>
        <w:rPr>
          <w:lang w:eastAsia="ja-JP"/>
        </w:rPr>
      </w:pPr>
    </w:p>
    <w:p w14:paraId="64DCCB02" w14:textId="77777777" w:rsidR="00E66D05" w:rsidRDefault="00E66D05">
      <w:pPr>
        <w:pStyle w:val="a3"/>
        <w:spacing w:before="3"/>
        <w:rPr>
          <w:lang w:eastAsia="ja-JP"/>
        </w:rPr>
      </w:pPr>
    </w:p>
    <w:p w14:paraId="0564F408" w14:textId="77777777" w:rsidR="00E66D05" w:rsidRDefault="00000000">
      <w:pPr>
        <w:pStyle w:val="a5"/>
        <w:numPr>
          <w:ilvl w:val="1"/>
          <w:numId w:val="28"/>
        </w:numPr>
        <w:tabs>
          <w:tab w:val="left" w:pos="618"/>
        </w:tabs>
        <w:ind w:hanging="511"/>
        <w:rPr>
          <w:sz w:val="19"/>
        </w:rPr>
      </w:pPr>
      <w:r>
        <w:rPr>
          <w:w w:val="75"/>
          <w:sz w:val="19"/>
        </w:rPr>
        <w:t>規則</w:t>
      </w:r>
      <w:r>
        <w:rPr>
          <w:spacing w:val="-7"/>
          <w:w w:val="90"/>
          <w:sz w:val="19"/>
        </w:rPr>
        <w:t>13</w:t>
      </w:r>
    </w:p>
    <w:p w14:paraId="0CF28464" w14:textId="77777777" w:rsidR="00E66D05" w:rsidRDefault="00E66D05">
      <w:pPr>
        <w:pStyle w:val="a3"/>
        <w:spacing w:before="69"/>
      </w:pPr>
    </w:p>
    <w:p w14:paraId="4ECDAD9E" w14:textId="77777777" w:rsidR="00E66D05" w:rsidRDefault="00000000">
      <w:pPr>
        <w:pStyle w:val="a3"/>
        <w:ind w:left="618"/>
        <w:rPr>
          <w:lang w:eastAsia="ja-JP"/>
        </w:rPr>
      </w:pPr>
      <w:r>
        <w:rPr>
          <w:w w:val="75"/>
          <w:lang w:eastAsia="ja-JP"/>
        </w:rPr>
        <w:t>その他のアクティブ・デバイスはクラス</w:t>
      </w:r>
      <w:r>
        <w:rPr>
          <w:spacing w:val="-5"/>
          <w:w w:val="75"/>
          <w:lang w:eastAsia="ja-JP"/>
        </w:rPr>
        <w:t>Iに</w:t>
      </w:r>
      <w:r>
        <w:rPr>
          <w:w w:val="75"/>
          <w:lang w:eastAsia="ja-JP"/>
        </w:rPr>
        <w:t>分類される</w:t>
      </w:r>
      <w:r>
        <w:rPr>
          <w:spacing w:val="-5"/>
          <w:w w:val="75"/>
          <w:lang w:eastAsia="ja-JP"/>
        </w:rPr>
        <w:t>。</w:t>
      </w:r>
    </w:p>
    <w:p w14:paraId="438A7691" w14:textId="77777777" w:rsidR="00E66D05" w:rsidRDefault="00E66D05">
      <w:pPr>
        <w:pStyle w:val="a3"/>
        <w:rPr>
          <w:sz w:val="17"/>
          <w:lang w:eastAsia="ja-JP"/>
        </w:rPr>
      </w:pPr>
    </w:p>
    <w:p w14:paraId="31F36F4B" w14:textId="77777777" w:rsidR="00E66D05" w:rsidRDefault="00E66D05">
      <w:pPr>
        <w:pStyle w:val="a3"/>
        <w:spacing w:before="43"/>
        <w:rPr>
          <w:sz w:val="17"/>
          <w:lang w:eastAsia="ja-JP"/>
        </w:rPr>
      </w:pPr>
    </w:p>
    <w:p w14:paraId="6301692F" w14:textId="77777777" w:rsidR="00E66D05" w:rsidRDefault="00000000">
      <w:pPr>
        <w:pStyle w:val="a5"/>
        <w:numPr>
          <w:ilvl w:val="0"/>
          <w:numId w:val="28"/>
        </w:numPr>
        <w:tabs>
          <w:tab w:val="left" w:pos="618"/>
        </w:tabs>
        <w:ind w:hanging="511"/>
        <w:rPr>
          <w:sz w:val="17"/>
        </w:rPr>
      </w:pPr>
      <w:proofErr w:type="spellStart"/>
      <w:r>
        <w:rPr>
          <w:w w:val="75"/>
          <w:sz w:val="17"/>
        </w:rPr>
        <w:t>特別</w:t>
      </w:r>
      <w:r>
        <w:rPr>
          <w:spacing w:val="-2"/>
          <w:w w:val="85"/>
          <w:sz w:val="17"/>
        </w:rPr>
        <w:t>規則</w:t>
      </w:r>
      <w:proofErr w:type="spellEnd"/>
    </w:p>
    <w:p w14:paraId="482D2137" w14:textId="77777777" w:rsidR="00E66D05" w:rsidRDefault="00E66D05">
      <w:pPr>
        <w:pStyle w:val="a3"/>
        <w:spacing w:before="68"/>
      </w:pPr>
    </w:p>
    <w:p w14:paraId="06601F77" w14:textId="77777777" w:rsidR="00E66D05" w:rsidRDefault="00000000">
      <w:pPr>
        <w:pStyle w:val="a5"/>
        <w:numPr>
          <w:ilvl w:val="1"/>
          <w:numId w:val="28"/>
        </w:numPr>
        <w:tabs>
          <w:tab w:val="left" w:pos="618"/>
        </w:tabs>
        <w:ind w:hanging="511"/>
        <w:rPr>
          <w:sz w:val="19"/>
        </w:rPr>
      </w:pPr>
      <w:r>
        <w:rPr>
          <w:w w:val="75"/>
          <w:sz w:val="19"/>
        </w:rPr>
        <w:t>規則</w:t>
      </w:r>
      <w:r>
        <w:rPr>
          <w:spacing w:val="-7"/>
          <w:w w:val="90"/>
          <w:sz w:val="19"/>
        </w:rPr>
        <w:t>14</w:t>
      </w:r>
    </w:p>
    <w:p w14:paraId="30A3BB99" w14:textId="77777777" w:rsidR="00E66D05" w:rsidRDefault="00E66D05">
      <w:pPr>
        <w:pStyle w:val="a3"/>
        <w:spacing w:before="76"/>
      </w:pPr>
    </w:p>
    <w:p w14:paraId="1460AC3C" w14:textId="77777777" w:rsidR="00E66D05" w:rsidRDefault="00000000">
      <w:pPr>
        <w:pStyle w:val="a3"/>
        <w:spacing w:line="230" w:lineRule="auto"/>
        <w:ind w:left="618" w:right="105"/>
        <w:jc w:val="both"/>
        <w:rPr>
          <w:lang w:eastAsia="ja-JP"/>
        </w:rPr>
      </w:pPr>
      <w:r>
        <w:rPr>
          <w:w w:val="80"/>
          <w:lang w:eastAsia="ja-JP"/>
        </w:rPr>
        <w:t>指令2001/83/ECの第1条第2項に定義されているように、個別に使用された場合に医薬品とみなされる物質（同指令の第1条第10項に定義されているように、ヒト血液またはヒト血漿に由来する医薬品を含む）を不可欠な部分として組み込んだすべての機器であって、機器の作用に付随する作用を有するものは、クラスIIIに分類される。</w:t>
      </w:r>
    </w:p>
    <w:p w14:paraId="5BBC307E" w14:textId="77777777" w:rsidR="00E66D05" w:rsidRDefault="00E66D05">
      <w:pPr>
        <w:pStyle w:val="a3"/>
        <w:spacing w:before="217"/>
        <w:rPr>
          <w:lang w:eastAsia="ja-JP"/>
        </w:rPr>
      </w:pPr>
    </w:p>
    <w:p w14:paraId="5D9D428A" w14:textId="77777777" w:rsidR="00E66D05" w:rsidRDefault="00000000">
      <w:pPr>
        <w:pStyle w:val="a5"/>
        <w:numPr>
          <w:ilvl w:val="1"/>
          <w:numId w:val="28"/>
        </w:numPr>
        <w:tabs>
          <w:tab w:val="left" w:pos="618"/>
        </w:tabs>
        <w:ind w:hanging="511"/>
        <w:rPr>
          <w:sz w:val="19"/>
        </w:rPr>
      </w:pPr>
      <w:r>
        <w:rPr>
          <w:w w:val="75"/>
          <w:sz w:val="19"/>
        </w:rPr>
        <w:t>規則</w:t>
      </w:r>
      <w:r>
        <w:rPr>
          <w:spacing w:val="-7"/>
          <w:w w:val="90"/>
          <w:sz w:val="19"/>
        </w:rPr>
        <w:t>15</w:t>
      </w:r>
    </w:p>
    <w:p w14:paraId="750E9021" w14:textId="77777777" w:rsidR="00E66D05" w:rsidRDefault="00E66D05">
      <w:pPr>
        <w:pStyle w:val="a3"/>
        <w:spacing w:before="78"/>
      </w:pPr>
    </w:p>
    <w:p w14:paraId="4ABC46B0" w14:textId="77777777" w:rsidR="00E66D05" w:rsidRDefault="00000000">
      <w:pPr>
        <w:pStyle w:val="a3"/>
        <w:spacing w:line="228" w:lineRule="auto"/>
        <w:ind w:left="618" w:right="118"/>
        <w:rPr>
          <w:lang w:eastAsia="ja-JP"/>
        </w:rPr>
      </w:pPr>
      <w:r>
        <w:rPr>
          <w:w w:val="75"/>
          <w:lang w:eastAsia="ja-JP"/>
        </w:rPr>
        <w:t>避妊または性感染症の感染予防に使用される器具はすべてクラスⅡbに分類されるが、埋め込み式または長期侵襲性の器具の場合はクラスⅢに分類される。</w:t>
      </w:r>
    </w:p>
    <w:p w14:paraId="33F09BCA" w14:textId="77777777" w:rsidR="00E66D05" w:rsidRDefault="00E66D05">
      <w:pPr>
        <w:pStyle w:val="a3"/>
        <w:rPr>
          <w:lang w:eastAsia="ja-JP"/>
        </w:rPr>
      </w:pPr>
    </w:p>
    <w:p w14:paraId="309563A9" w14:textId="77777777" w:rsidR="00E66D05" w:rsidRDefault="00E66D05">
      <w:pPr>
        <w:pStyle w:val="a3"/>
        <w:spacing w:before="2"/>
        <w:rPr>
          <w:lang w:eastAsia="ja-JP"/>
        </w:rPr>
      </w:pPr>
    </w:p>
    <w:p w14:paraId="6E1D049D" w14:textId="77777777" w:rsidR="00E66D05" w:rsidRDefault="00000000">
      <w:pPr>
        <w:pStyle w:val="a5"/>
        <w:numPr>
          <w:ilvl w:val="1"/>
          <w:numId w:val="28"/>
        </w:numPr>
        <w:tabs>
          <w:tab w:val="left" w:pos="618"/>
        </w:tabs>
        <w:ind w:hanging="511"/>
        <w:rPr>
          <w:sz w:val="19"/>
        </w:rPr>
      </w:pPr>
      <w:r>
        <w:rPr>
          <w:w w:val="75"/>
          <w:sz w:val="19"/>
        </w:rPr>
        <w:t>ルール</w:t>
      </w:r>
      <w:r>
        <w:rPr>
          <w:spacing w:val="-7"/>
          <w:w w:val="90"/>
          <w:sz w:val="19"/>
        </w:rPr>
        <w:t>16</w:t>
      </w:r>
    </w:p>
    <w:p w14:paraId="6A46DA0B" w14:textId="77777777" w:rsidR="00E66D05" w:rsidRDefault="00E66D05">
      <w:pPr>
        <w:pStyle w:val="a3"/>
        <w:spacing w:before="77"/>
      </w:pPr>
    </w:p>
    <w:p w14:paraId="3B27BE20" w14:textId="77777777" w:rsidR="00E66D05" w:rsidRDefault="00000000">
      <w:pPr>
        <w:pStyle w:val="a3"/>
        <w:spacing w:before="1" w:line="228" w:lineRule="auto"/>
        <w:ind w:left="618"/>
        <w:rPr>
          <w:lang w:eastAsia="ja-JP"/>
        </w:rPr>
      </w:pPr>
      <w:r>
        <w:rPr>
          <w:w w:val="80"/>
          <w:lang w:eastAsia="ja-JP"/>
        </w:rPr>
        <w:t>コンタクトレンズの消毒、洗浄、すすぎ、または必要に応じて水和に使用することを特に意図した器具はすべて、クラスIIbに分類される。</w:t>
      </w:r>
    </w:p>
    <w:p w14:paraId="7EB59B33" w14:textId="77777777" w:rsidR="00E66D05" w:rsidRDefault="00E66D05">
      <w:pPr>
        <w:pStyle w:val="a3"/>
        <w:spacing w:before="80"/>
        <w:rPr>
          <w:lang w:eastAsia="ja-JP"/>
        </w:rPr>
      </w:pPr>
    </w:p>
    <w:p w14:paraId="181001F8" w14:textId="77777777" w:rsidR="00E66D05" w:rsidRDefault="00000000">
      <w:pPr>
        <w:pStyle w:val="a3"/>
        <w:spacing w:line="228" w:lineRule="auto"/>
        <w:ind w:left="618" w:right="104"/>
        <w:jc w:val="both"/>
        <w:rPr>
          <w:lang w:eastAsia="ja-JP"/>
        </w:rPr>
      </w:pPr>
      <w:r>
        <w:rPr>
          <w:w w:val="75"/>
          <w:lang w:eastAsia="ja-JP"/>
        </w:rPr>
        <w:t>医療器具の消毒または滅菌のために特別に使用されることを意図した器具はすべてクラスⅡaに分類される</w:t>
      </w:r>
      <w:r>
        <w:rPr>
          <w:w w:val="80"/>
          <w:lang w:eastAsia="ja-JP"/>
        </w:rPr>
        <w:t>。ただし、処理の最終段階として侵襲性器具の消毒のために特別に使用されることを意図した消毒液または洗浄消毒器の場合は、クラスⅡbに分類される。</w:t>
      </w:r>
    </w:p>
    <w:p w14:paraId="3928461C" w14:textId="77777777" w:rsidR="00E66D05" w:rsidRDefault="00E66D05">
      <w:pPr>
        <w:pStyle w:val="a3"/>
        <w:spacing w:before="82"/>
        <w:rPr>
          <w:lang w:eastAsia="ja-JP"/>
        </w:rPr>
      </w:pPr>
    </w:p>
    <w:p w14:paraId="591670CB" w14:textId="77777777" w:rsidR="00E66D05" w:rsidRDefault="00000000">
      <w:pPr>
        <w:pStyle w:val="a3"/>
        <w:spacing w:line="228" w:lineRule="auto"/>
        <w:ind w:left="618" w:right="105"/>
        <w:jc w:val="both"/>
        <w:rPr>
          <w:lang w:eastAsia="ja-JP"/>
        </w:rPr>
      </w:pPr>
      <w:r>
        <w:rPr>
          <w:w w:val="80"/>
          <w:lang w:eastAsia="ja-JP"/>
        </w:rPr>
        <w:t>本規則は、</w:t>
      </w:r>
      <w:r>
        <w:rPr>
          <w:w w:val="85"/>
          <w:lang w:eastAsia="ja-JP"/>
        </w:rPr>
        <w:t>物理的作用のみによって</w:t>
      </w:r>
      <w:r>
        <w:rPr>
          <w:w w:val="80"/>
          <w:lang w:eastAsia="ja-JP"/>
        </w:rPr>
        <w:t>コンタクトレンズ</w:t>
      </w:r>
      <w:r>
        <w:rPr>
          <w:lang w:eastAsia="ja-JP"/>
        </w:rPr>
        <w:t>以外の</w:t>
      </w:r>
      <w:r>
        <w:rPr>
          <w:w w:val="80"/>
          <w:lang w:eastAsia="ja-JP"/>
        </w:rPr>
        <w:t>器具を洗浄することを目的とした器具には適用されない</w:t>
      </w:r>
      <w:r>
        <w:rPr>
          <w:w w:val="85"/>
          <w:lang w:eastAsia="ja-JP"/>
        </w:rPr>
        <w:t>。</w:t>
      </w:r>
    </w:p>
    <w:p w14:paraId="4CF206AB" w14:textId="77777777" w:rsidR="00E66D05" w:rsidRDefault="00E66D05">
      <w:pPr>
        <w:pStyle w:val="a3"/>
        <w:rPr>
          <w:lang w:eastAsia="ja-JP"/>
        </w:rPr>
      </w:pPr>
    </w:p>
    <w:p w14:paraId="7BF6AFAD" w14:textId="77777777" w:rsidR="00E66D05" w:rsidRDefault="00E66D05">
      <w:pPr>
        <w:pStyle w:val="a3"/>
        <w:spacing w:before="2"/>
        <w:rPr>
          <w:lang w:eastAsia="ja-JP"/>
        </w:rPr>
      </w:pPr>
    </w:p>
    <w:p w14:paraId="41BE6CB8" w14:textId="77777777" w:rsidR="00E66D05" w:rsidRDefault="00000000">
      <w:pPr>
        <w:pStyle w:val="a5"/>
        <w:numPr>
          <w:ilvl w:val="1"/>
          <w:numId w:val="28"/>
        </w:numPr>
        <w:tabs>
          <w:tab w:val="left" w:pos="618"/>
        </w:tabs>
        <w:ind w:hanging="511"/>
        <w:rPr>
          <w:sz w:val="19"/>
        </w:rPr>
      </w:pPr>
      <w:r>
        <w:rPr>
          <w:w w:val="75"/>
          <w:sz w:val="19"/>
        </w:rPr>
        <w:t>規則</w:t>
      </w:r>
      <w:r>
        <w:rPr>
          <w:spacing w:val="-7"/>
          <w:w w:val="90"/>
          <w:sz w:val="19"/>
        </w:rPr>
        <w:t>17</w:t>
      </w:r>
    </w:p>
    <w:p w14:paraId="415DA5D6" w14:textId="77777777" w:rsidR="00E66D05" w:rsidRDefault="00E66D05">
      <w:pPr>
        <w:pStyle w:val="a3"/>
        <w:spacing w:before="77"/>
      </w:pPr>
    </w:p>
    <w:p w14:paraId="40AFD829" w14:textId="77777777" w:rsidR="00E66D05" w:rsidRDefault="00000000">
      <w:pPr>
        <w:pStyle w:val="a3"/>
        <w:spacing w:before="1" w:line="228" w:lineRule="auto"/>
        <w:ind w:left="618" w:right="105"/>
        <w:jc w:val="both"/>
        <w:rPr>
          <w:lang w:eastAsia="ja-JP"/>
        </w:rPr>
      </w:pPr>
      <w:r>
        <w:rPr>
          <w:w w:val="80"/>
          <w:lang w:eastAsia="ja-JP"/>
        </w:rPr>
        <w:t>X線放射線によって生成された診断画像の記録を特に意図した装置は</w:t>
      </w:r>
      <w:r>
        <w:rPr>
          <w:w w:val="85"/>
          <w:lang w:eastAsia="ja-JP"/>
        </w:rPr>
        <w:t>、クラスIIaに</w:t>
      </w:r>
      <w:r>
        <w:rPr>
          <w:w w:val="80"/>
          <w:lang w:eastAsia="ja-JP"/>
        </w:rPr>
        <w:t>分類される。</w:t>
      </w:r>
    </w:p>
    <w:p w14:paraId="3504796F" w14:textId="77777777" w:rsidR="00E66D05" w:rsidRDefault="00E66D05">
      <w:pPr>
        <w:spacing w:line="228" w:lineRule="auto"/>
        <w:jc w:val="both"/>
        <w:rPr>
          <w:lang w:eastAsia="ja-JP"/>
        </w:rPr>
        <w:sectPr w:rsidR="00E66D05">
          <w:headerReference w:type="default" r:id="rId151"/>
          <w:pgSz w:w="11910" w:h="16840"/>
          <w:pgMar w:top="1260" w:right="1240" w:bottom="280" w:left="1240" w:header="967" w:footer="0" w:gutter="0"/>
          <w:cols w:space="720"/>
        </w:sectPr>
      </w:pPr>
    </w:p>
    <w:p w14:paraId="07B35751" w14:textId="77777777" w:rsidR="00E66D05" w:rsidRDefault="00000000">
      <w:pPr>
        <w:pStyle w:val="a5"/>
        <w:numPr>
          <w:ilvl w:val="1"/>
          <w:numId w:val="28"/>
        </w:numPr>
        <w:tabs>
          <w:tab w:val="left" w:pos="618"/>
        </w:tabs>
        <w:spacing w:before="207"/>
        <w:ind w:hanging="511"/>
        <w:rPr>
          <w:sz w:val="19"/>
        </w:rPr>
      </w:pPr>
      <w:r>
        <w:rPr>
          <w:w w:val="75"/>
          <w:sz w:val="19"/>
        </w:rPr>
        <w:lastRenderedPageBreak/>
        <w:t>規則</w:t>
      </w:r>
      <w:r>
        <w:rPr>
          <w:spacing w:val="-7"/>
          <w:w w:val="90"/>
          <w:sz w:val="19"/>
        </w:rPr>
        <w:t>18</w:t>
      </w:r>
    </w:p>
    <w:p w14:paraId="0629768D" w14:textId="77777777" w:rsidR="00E66D05" w:rsidRDefault="00E66D05">
      <w:pPr>
        <w:pStyle w:val="a3"/>
        <w:spacing w:before="33"/>
      </w:pPr>
    </w:p>
    <w:p w14:paraId="7FB5B491" w14:textId="77777777" w:rsidR="00E66D05" w:rsidRDefault="00000000">
      <w:pPr>
        <w:pStyle w:val="a3"/>
        <w:spacing w:line="228" w:lineRule="auto"/>
        <w:ind w:left="618" w:right="104"/>
        <w:jc w:val="both"/>
        <w:rPr>
          <w:lang w:eastAsia="ja-JP"/>
        </w:rPr>
      </w:pPr>
      <w:r>
        <w:rPr>
          <w:w w:val="80"/>
          <w:lang w:eastAsia="ja-JP"/>
        </w:rPr>
        <w:t>ヒトもしくは動物由来の組織もしくは細胞、または</w:t>
      </w:r>
      <w:r>
        <w:rPr>
          <w:w w:val="75"/>
          <w:lang w:eastAsia="ja-JP"/>
        </w:rPr>
        <w:t>生存不能もしくは生存不能となった</w:t>
      </w:r>
      <w:r>
        <w:rPr>
          <w:w w:val="80"/>
          <w:lang w:eastAsia="ja-JP"/>
        </w:rPr>
        <w:t>その派生物を利用して製造されたすべての器具は</w:t>
      </w:r>
      <w:r>
        <w:rPr>
          <w:w w:val="75"/>
          <w:lang w:eastAsia="ja-JP"/>
        </w:rPr>
        <w:t>、クラスIIIに分類される。ただし、そのような器具が、</w:t>
      </w:r>
      <w:r>
        <w:rPr>
          <w:w w:val="80"/>
          <w:lang w:eastAsia="ja-JP"/>
        </w:rPr>
        <w:t>生存不能もしくは生存不能となった動物由来の</w:t>
      </w:r>
      <w:r>
        <w:rPr>
          <w:w w:val="75"/>
          <w:lang w:eastAsia="ja-JP"/>
        </w:rPr>
        <w:t>組織もしくは</w:t>
      </w:r>
      <w:r>
        <w:rPr>
          <w:w w:val="80"/>
          <w:lang w:eastAsia="ja-JP"/>
        </w:rPr>
        <w:t>細胞、またはその派生物を</w:t>
      </w:r>
      <w:r>
        <w:rPr>
          <w:w w:val="75"/>
          <w:lang w:eastAsia="ja-JP"/>
        </w:rPr>
        <w:t>利用して製造され</w:t>
      </w:r>
      <w:r>
        <w:rPr>
          <w:w w:val="80"/>
          <w:lang w:eastAsia="ja-JP"/>
        </w:rPr>
        <w:t>、</w:t>
      </w:r>
      <w:r>
        <w:rPr>
          <w:w w:val="85"/>
          <w:lang w:eastAsia="ja-JP"/>
        </w:rPr>
        <w:t>無傷の皮膚にのみ接触することを</w:t>
      </w:r>
      <w:r>
        <w:rPr>
          <w:w w:val="80"/>
          <w:lang w:eastAsia="ja-JP"/>
        </w:rPr>
        <w:t>意図した器具である</w:t>
      </w:r>
      <w:r>
        <w:rPr>
          <w:w w:val="85"/>
          <w:lang w:eastAsia="ja-JP"/>
        </w:rPr>
        <w:t>場合を</w:t>
      </w:r>
      <w:r>
        <w:rPr>
          <w:w w:val="75"/>
          <w:lang w:eastAsia="ja-JP"/>
        </w:rPr>
        <w:t>除く</w:t>
      </w:r>
      <w:r>
        <w:rPr>
          <w:w w:val="85"/>
          <w:lang w:eastAsia="ja-JP"/>
        </w:rPr>
        <w:t>。</w:t>
      </w:r>
    </w:p>
    <w:p w14:paraId="78DD2B77" w14:textId="77777777" w:rsidR="00E66D05" w:rsidRDefault="00E66D05">
      <w:pPr>
        <w:pStyle w:val="a3"/>
        <w:spacing w:before="93"/>
        <w:rPr>
          <w:lang w:eastAsia="ja-JP"/>
        </w:rPr>
      </w:pPr>
    </w:p>
    <w:p w14:paraId="57D959C2" w14:textId="77777777" w:rsidR="00E66D05" w:rsidRDefault="00000000">
      <w:pPr>
        <w:pStyle w:val="a5"/>
        <w:numPr>
          <w:ilvl w:val="1"/>
          <w:numId w:val="28"/>
        </w:numPr>
        <w:tabs>
          <w:tab w:val="left" w:pos="618"/>
        </w:tabs>
        <w:ind w:hanging="511"/>
        <w:rPr>
          <w:sz w:val="19"/>
        </w:rPr>
      </w:pPr>
      <w:r>
        <w:rPr>
          <w:w w:val="75"/>
          <w:sz w:val="19"/>
        </w:rPr>
        <w:t>規則</w:t>
      </w:r>
      <w:r>
        <w:rPr>
          <w:spacing w:val="-7"/>
          <w:w w:val="90"/>
          <w:sz w:val="19"/>
        </w:rPr>
        <w:t>19</w:t>
      </w:r>
    </w:p>
    <w:p w14:paraId="4855461C" w14:textId="77777777" w:rsidR="00E66D05" w:rsidRDefault="00E66D05">
      <w:pPr>
        <w:pStyle w:val="a3"/>
        <w:spacing w:before="25"/>
      </w:pPr>
    </w:p>
    <w:p w14:paraId="0A6F89D3" w14:textId="77777777" w:rsidR="00E66D05" w:rsidRDefault="00000000">
      <w:pPr>
        <w:pStyle w:val="a3"/>
        <w:ind w:left="618"/>
        <w:rPr>
          <w:lang w:eastAsia="ja-JP"/>
        </w:rPr>
      </w:pPr>
      <w:r>
        <w:rPr>
          <w:w w:val="75"/>
          <w:lang w:eastAsia="ja-JP"/>
        </w:rPr>
        <w:t>ナノマテリアルを組み込んだ、またはナノマテリアルで構成されたすべてのデバイスは、以下の</w:t>
      </w:r>
      <w:r>
        <w:rPr>
          <w:spacing w:val="9"/>
          <w:lang w:eastAsia="ja-JP"/>
        </w:rPr>
        <w:t>ように</w:t>
      </w:r>
      <w:r>
        <w:rPr>
          <w:w w:val="75"/>
          <w:lang w:eastAsia="ja-JP"/>
        </w:rPr>
        <w:t>分類される</w:t>
      </w:r>
      <w:r>
        <w:rPr>
          <w:spacing w:val="-5"/>
          <w:w w:val="75"/>
          <w:lang w:eastAsia="ja-JP"/>
        </w:rPr>
        <w:t>：</w:t>
      </w:r>
    </w:p>
    <w:p w14:paraId="74071B79" w14:textId="77777777" w:rsidR="00E66D05" w:rsidRDefault="00000000">
      <w:pPr>
        <w:pStyle w:val="a5"/>
        <w:numPr>
          <w:ilvl w:val="2"/>
          <w:numId w:val="28"/>
        </w:numPr>
        <w:tabs>
          <w:tab w:val="left" w:pos="899"/>
        </w:tabs>
        <w:spacing w:before="204"/>
        <w:ind w:hanging="281"/>
        <w:jc w:val="left"/>
        <w:rPr>
          <w:sz w:val="19"/>
          <w:lang w:eastAsia="ja-JP"/>
        </w:rPr>
      </w:pPr>
      <w:r>
        <w:rPr>
          <w:w w:val="75"/>
          <w:sz w:val="19"/>
          <w:lang w:eastAsia="ja-JP"/>
        </w:rPr>
        <w:t>クラスIIIは、内部</w:t>
      </w:r>
      <w:r>
        <w:rPr>
          <w:spacing w:val="-2"/>
          <w:w w:val="75"/>
          <w:sz w:val="19"/>
          <w:lang w:eastAsia="ja-JP"/>
        </w:rPr>
        <w:t>被曝の</w:t>
      </w:r>
      <w:r>
        <w:rPr>
          <w:w w:val="75"/>
          <w:sz w:val="19"/>
          <w:lang w:eastAsia="ja-JP"/>
        </w:rPr>
        <w:t>可能性が高または中である場合である</w:t>
      </w:r>
      <w:r>
        <w:rPr>
          <w:spacing w:val="-2"/>
          <w:w w:val="75"/>
          <w:sz w:val="19"/>
          <w:lang w:eastAsia="ja-JP"/>
        </w:rPr>
        <w:t>；</w:t>
      </w:r>
    </w:p>
    <w:p w14:paraId="4FB5D729" w14:textId="77777777" w:rsidR="00E66D05" w:rsidRDefault="00000000">
      <w:pPr>
        <w:pStyle w:val="a5"/>
        <w:numPr>
          <w:ilvl w:val="2"/>
          <w:numId w:val="28"/>
        </w:numPr>
        <w:tabs>
          <w:tab w:val="left" w:pos="899"/>
        </w:tabs>
        <w:spacing w:before="203"/>
        <w:ind w:hanging="281"/>
        <w:jc w:val="left"/>
        <w:rPr>
          <w:sz w:val="19"/>
          <w:lang w:eastAsia="ja-JP"/>
        </w:rPr>
      </w:pPr>
      <w:r>
        <w:rPr>
          <w:w w:val="75"/>
          <w:sz w:val="19"/>
          <w:lang w:eastAsia="ja-JP"/>
        </w:rPr>
        <w:t>内部被ばくの可能性が低い場合はクラスⅡb</w:t>
      </w:r>
      <w:r>
        <w:rPr>
          <w:spacing w:val="-5"/>
          <w:w w:val="75"/>
          <w:sz w:val="19"/>
          <w:lang w:eastAsia="ja-JP"/>
        </w:rPr>
        <w:t>。</w:t>
      </w:r>
    </w:p>
    <w:p w14:paraId="0E0C1072" w14:textId="77777777" w:rsidR="00E66D05" w:rsidRDefault="00000000">
      <w:pPr>
        <w:pStyle w:val="a5"/>
        <w:numPr>
          <w:ilvl w:val="2"/>
          <w:numId w:val="28"/>
        </w:numPr>
        <w:tabs>
          <w:tab w:val="left" w:pos="899"/>
        </w:tabs>
        <w:spacing w:before="203"/>
        <w:ind w:hanging="281"/>
        <w:jc w:val="left"/>
        <w:rPr>
          <w:sz w:val="19"/>
          <w:lang w:eastAsia="ja-JP"/>
        </w:rPr>
      </w:pPr>
      <w:r>
        <w:rPr>
          <w:w w:val="75"/>
          <w:sz w:val="19"/>
          <w:lang w:eastAsia="ja-JP"/>
        </w:rPr>
        <w:t>内部</w:t>
      </w:r>
      <w:r>
        <w:rPr>
          <w:spacing w:val="-2"/>
          <w:w w:val="75"/>
          <w:sz w:val="19"/>
          <w:lang w:eastAsia="ja-JP"/>
        </w:rPr>
        <w:t>被曝の</w:t>
      </w:r>
      <w:r>
        <w:rPr>
          <w:w w:val="75"/>
          <w:sz w:val="19"/>
          <w:lang w:eastAsia="ja-JP"/>
        </w:rPr>
        <w:t>可能性がごくわずかであれば、クラスIIa。</w:t>
      </w:r>
    </w:p>
    <w:p w14:paraId="7FDFA300" w14:textId="77777777" w:rsidR="00E66D05" w:rsidRDefault="00E66D05">
      <w:pPr>
        <w:pStyle w:val="a3"/>
        <w:spacing w:before="46"/>
        <w:rPr>
          <w:lang w:eastAsia="ja-JP"/>
        </w:rPr>
      </w:pPr>
    </w:p>
    <w:p w14:paraId="417D430B" w14:textId="77777777" w:rsidR="00E66D05" w:rsidRDefault="00000000">
      <w:pPr>
        <w:pStyle w:val="a5"/>
        <w:numPr>
          <w:ilvl w:val="1"/>
          <w:numId w:val="28"/>
        </w:numPr>
        <w:tabs>
          <w:tab w:val="left" w:pos="618"/>
        </w:tabs>
        <w:ind w:hanging="511"/>
        <w:rPr>
          <w:sz w:val="19"/>
        </w:rPr>
      </w:pPr>
      <w:r>
        <w:rPr>
          <w:w w:val="75"/>
          <w:sz w:val="19"/>
        </w:rPr>
        <w:t>ルール</w:t>
      </w:r>
      <w:r>
        <w:rPr>
          <w:spacing w:val="-7"/>
          <w:w w:val="90"/>
          <w:sz w:val="19"/>
        </w:rPr>
        <w:t>20</w:t>
      </w:r>
    </w:p>
    <w:p w14:paraId="7D81C333" w14:textId="77777777" w:rsidR="00E66D05" w:rsidRDefault="00E66D05">
      <w:pPr>
        <w:pStyle w:val="a3"/>
        <w:spacing w:before="31"/>
      </w:pPr>
    </w:p>
    <w:p w14:paraId="762A834B" w14:textId="77777777" w:rsidR="00E66D05" w:rsidRDefault="00000000">
      <w:pPr>
        <w:pStyle w:val="a3"/>
        <w:spacing w:line="230" w:lineRule="auto"/>
        <w:ind w:left="618" w:right="102"/>
        <w:jc w:val="both"/>
        <w:rPr>
          <w:lang w:eastAsia="ja-JP"/>
        </w:rPr>
      </w:pPr>
      <w:r>
        <w:rPr>
          <w:w w:val="75"/>
          <w:lang w:eastAsia="ja-JP"/>
        </w:rPr>
        <w:t>ただし、その作用機序が</w:t>
      </w:r>
      <w:r>
        <w:rPr>
          <w:lang w:eastAsia="ja-JP"/>
        </w:rPr>
        <w:t>、</w:t>
      </w:r>
      <w:r>
        <w:rPr>
          <w:w w:val="85"/>
          <w:lang w:eastAsia="ja-JP"/>
        </w:rPr>
        <w:t>投与される医薬品の有効性と安全性に</w:t>
      </w:r>
      <w:r>
        <w:rPr>
          <w:w w:val="75"/>
          <w:lang w:eastAsia="ja-JP"/>
        </w:rPr>
        <w:t>本質的な</w:t>
      </w:r>
      <w:r>
        <w:rPr>
          <w:w w:val="85"/>
          <w:lang w:eastAsia="ja-JP"/>
        </w:rPr>
        <w:t>影響を及ぼすか、生命を</w:t>
      </w:r>
      <w:r>
        <w:rPr>
          <w:w w:val="80"/>
          <w:lang w:eastAsia="ja-JP"/>
        </w:rPr>
        <w:t>脅かす状態の</w:t>
      </w:r>
      <w:r>
        <w:rPr>
          <w:w w:val="85"/>
          <w:lang w:eastAsia="ja-JP"/>
        </w:rPr>
        <w:t>治療を目的とする</w:t>
      </w:r>
      <w:r>
        <w:rPr>
          <w:w w:val="80"/>
          <w:lang w:eastAsia="ja-JP"/>
        </w:rPr>
        <w:t>場合はこの限りではなく</w:t>
      </w:r>
      <w:r>
        <w:rPr>
          <w:w w:val="85"/>
          <w:lang w:eastAsia="ja-JP"/>
        </w:rPr>
        <w:t>、</w:t>
      </w:r>
      <w:r>
        <w:rPr>
          <w:w w:val="80"/>
          <w:lang w:eastAsia="ja-JP"/>
        </w:rPr>
        <w:t>その場合はクラスⅡbに分類される。</w:t>
      </w:r>
    </w:p>
    <w:p w14:paraId="57FBD98B" w14:textId="77777777" w:rsidR="00E66D05" w:rsidRDefault="00E66D05">
      <w:pPr>
        <w:pStyle w:val="a3"/>
        <w:spacing w:before="87"/>
        <w:rPr>
          <w:lang w:eastAsia="ja-JP"/>
        </w:rPr>
      </w:pPr>
    </w:p>
    <w:p w14:paraId="73D588BA" w14:textId="77777777" w:rsidR="00E66D05" w:rsidRDefault="00000000">
      <w:pPr>
        <w:pStyle w:val="a5"/>
        <w:numPr>
          <w:ilvl w:val="1"/>
          <w:numId w:val="28"/>
        </w:numPr>
        <w:tabs>
          <w:tab w:val="left" w:pos="618"/>
        </w:tabs>
        <w:ind w:hanging="511"/>
        <w:rPr>
          <w:sz w:val="19"/>
        </w:rPr>
      </w:pPr>
      <w:r>
        <w:rPr>
          <w:w w:val="75"/>
          <w:sz w:val="19"/>
        </w:rPr>
        <w:t>ルール</w:t>
      </w:r>
      <w:r>
        <w:rPr>
          <w:spacing w:val="-7"/>
          <w:w w:val="90"/>
          <w:sz w:val="19"/>
        </w:rPr>
        <w:t>21</w:t>
      </w:r>
    </w:p>
    <w:p w14:paraId="61EB429A" w14:textId="77777777" w:rsidR="00E66D05" w:rsidRDefault="00E66D05">
      <w:pPr>
        <w:pStyle w:val="a3"/>
        <w:spacing w:before="31"/>
      </w:pPr>
    </w:p>
    <w:p w14:paraId="1966F1AD" w14:textId="77777777" w:rsidR="00E66D05" w:rsidRDefault="00000000">
      <w:pPr>
        <w:pStyle w:val="a3"/>
        <w:spacing w:before="1" w:line="230" w:lineRule="auto"/>
        <w:ind w:left="618" w:right="104"/>
        <w:jc w:val="both"/>
        <w:rPr>
          <w:lang w:eastAsia="ja-JP"/>
        </w:rPr>
      </w:pPr>
      <w:r>
        <w:rPr>
          <w:w w:val="80"/>
          <w:lang w:eastAsia="ja-JP"/>
        </w:rPr>
        <w:t>身体の開口部を介して人体に導入されるか、皮膚に適用され、</w:t>
      </w:r>
      <w:r>
        <w:rPr>
          <w:w w:val="85"/>
          <w:lang w:eastAsia="ja-JP"/>
        </w:rPr>
        <w:t>人体に</w:t>
      </w:r>
      <w:r>
        <w:rPr>
          <w:w w:val="80"/>
          <w:lang w:eastAsia="ja-JP"/>
        </w:rPr>
        <w:t>吸収されるか、または</w:t>
      </w:r>
      <w:r>
        <w:rPr>
          <w:w w:val="85"/>
          <w:lang w:eastAsia="ja-JP"/>
        </w:rPr>
        <w:t>人体</w:t>
      </w:r>
      <w:r>
        <w:rPr>
          <w:w w:val="80"/>
          <w:lang w:eastAsia="ja-JP"/>
        </w:rPr>
        <w:t>内に局所的に拡散することを意図した物質または物質の組み合わせで構成される機器は</w:t>
      </w:r>
      <w:r>
        <w:rPr>
          <w:w w:val="85"/>
          <w:lang w:eastAsia="ja-JP"/>
        </w:rPr>
        <w:t>、以下の</w:t>
      </w:r>
      <w:r>
        <w:rPr>
          <w:spacing w:val="-6"/>
          <w:w w:val="85"/>
          <w:lang w:eastAsia="ja-JP"/>
        </w:rPr>
        <w:t>ように</w:t>
      </w:r>
      <w:r>
        <w:rPr>
          <w:w w:val="85"/>
          <w:lang w:eastAsia="ja-JP"/>
        </w:rPr>
        <w:t>分類される：</w:t>
      </w:r>
    </w:p>
    <w:p w14:paraId="1D524A9F" w14:textId="77777777" w:rsidR="00E66D05" w:rsidRDefault="00000000">
      <w:pPr>
        <w:pStyle w:val="a5"/>
        <w:numPr>
          <w:ilvl w:val="2"/>
          <w:numId w:val="28"/>
        </w:numPr>
        <w:tabs>
          <w:tab w:val="left" w:pos="899"/>
        </w:tabs>
        <w:spacing w:before="211" w:line="228" w:lineRule="auto"/>
        <w:ind w:right="102"/>
        <w:jc w:val="left"/>
        <w:rPr>
          <w:sz w:val="19"/>
          <w:lang w:eastAsia="ja-JP"/>
        </w:rPr>
      </w:pPr>
      <w:r>
        <w:rPr>
          <w:w w:val="80"/>
          <w:sz w:val="19"/>
          <w:lang w:eastAsia="ja-JP"/>
        </w:rPr>
        <w:t>クラスIIIは、意図された目的を達成するために、それらまたはその代謝産物が人体に全身的に吸収される場合である；</w:t>
      </w:r>
    </w:p>
    <w:p w14:paraId="79058841" w14:textId="77777777" w:rsidR="00E66D05" w:rsidRDefault="00000000">
      <w:pPr>
        <w:pStyle w:val="a5"/>
        <w:numPr>
          <w:ilvl w:val="2"/>
          <w:numId w:val="28"/>
        </w:numPr>
        <w:tabs>
          <w:tab w:val="left" w:pos="899"/>
        </w:tabs>
        <w:spacing w:before="215" w:line="228" w:lineRule="auto"/>
        <w:ind w:right="105"/>
        <w:jc w:val="left"/>
        <w:rPr>
          <w:sz w:val="19"/>
          <w:lang w:eastAsia="ja-JP"/>
        </w:rPr>
      </w:pPr>
      <w:r>
        <w:rPr>
          <w:w w:val="75"/>
          <w:sz w:val="19"/>
          <w:lang w:eastAsia="ja-JP"/>
        </w:rPr>
        <w:t>胃または下部消化管で本来の目的を達成し、それらまたは</w:t>
      </w:r>
      <w:r>
        <w:rPr>
          <w:w w:val="80"/>
          <w:sz w:val="19"/>
          <w:lang w:eastAsia="ja-JP"/>
        </w:rPr>
        <w:t>代謝産物が人体に全身的に吸収される</w:t>
      </w:r>
      <w:r>
        <w:rPr>
          <w:w w:val="75"/>
          <w:sz w:val="19"/>
          <w:lang w:eastAsia="ja-JP"/>
        </w:rPr>
        <w:t>場合；</w:t>
      </w:r>
    </w:p>
    <w:p w14:paraId="6449254A" w14:textId="77777777" w:rsidR="00E66D05" w:rsidRDefault="00000000">
      <w:pPr>
        <w:pStyle w:val="a5"/>
        <w:numPr>
          <w:ilvl w:val="2"/>
          <w:numId w:val="28"/>
        </w:numPr>
        <w:tabs>
          <w:tab w:val="left" w:pos="899"/>
        </w:tabs>
        <w:spacing w:before="216" w:line="228" w:lineRule="auto"/>
        <w:ind w:right="105"/>
        <w:jc w:val="left"/>
        <w:rPr>
          <w:sz w:val="19"/>
          <w:lang w:eastAsia="ja-JP"/>
        </w:rPr>
      </w:pPr>
      <w:r>
        <w:rPr>
          <w:spacing w:val="-1"/>
          <w:w w:val="80"/>
          <w:sz w:val="19"/>
          <w:lang w:eastAsia="ja-JP"/>
        </w:rPr>
        <w:t>皮膚に</w:t>
      </w:r>
      <w:r>
        <w:rPr>
          <w:w w:val="80"/>
          <w:sz w:val="19"/>
          <w:lang w:eastAsia="ja-JP"/>
        </w:rPr>
        <w:t>塗布される場合、または鼻腔もしくは口腔内（咽頭まで）に塗布され、それらの腔で本来の目的を達成する場合。</w:t>
      </w:r>
    </w:p>
    <w:p w14:paraId="65287580" w14:textId="77777777" w:rsidR="00E66D05" w:rsidRDefault="00000000">
      <w:pPr>
        <w:pStyle w:val="a5"/>
        <w:numPr>
          <w:ilvl w:val="2"/>
          <w:numId w:val="28"/>
        </w:numPr>
        <w:tabs>
          <w:tab w:val="left" w:pos="899"/>
        </w:tabs>
        <w:spacing w:before="206"/>
        <w:ind w:hanging="281"/>
        <w:rPr>
          <w:sz w:val="19"/>
          <w:lang w:eastAsia="ja-JP"/>
        </w:rPr>
      </w:pPr>
      <w:r>
        <w:rPr>
          <w:spacing w:val="-2"/>
          <w:w w:val="75"/>
          <w:sz w:val="19"/>
          <w:lang w:eastAsia="ja-JP"/>
        </w:rPr>
        <w:t>その他の症例では</w:t>
      </w:r>
      <w:r>
        <w:rPr>
          <w:w w:val="75"/>
          <w:sz w:val="19"/>
          <w:lang w:eastAsia="ja-JP"/>
        </w:rPr>
        <w:t>クラスIIbであっ</w:t>
      </w:r>
      <w:r>
        <w:rPr>
          <w:spacing w:val="-2"/>
          <w:w w:val="75"/>
          <w:sz w:val="19"/>
          <w:lang w:eastAsia="ja-JP"/>
        </w:rPr>
        <w:t>た。</w:t>
      </w:r>
    </w:p>
    <w:p w14:paraId="5C30A5BC" w14:textId="77777777" w:rsidR="00E66D05" w:rsidRDefault="00E66D05">
      <w:pPr>
        <w:pStyle w:val="a3"/>
        <w:spacing w:before="46"/>
        <w:rPr>
          <w:lang w:eastAsia="ja-JP"/>
        </w:rPr>
      </w:pPr>
    </w:p>
    <w:p w14:paraId="51530F43" w14:textId="77777777" w:rsidR="00E66D05" w:rsidRDefault="00000000">
      <w:pPr>
        <w:pStyle w:val="a5"/>
        <w:numPr>
          <w:ilvl w:val="1"/>
          <w:numId w:val="28"/>
        </w:numPr>
        <w:tabs>
          <w:tab w:val="left" w:pos="618"/>
        </w:tabs>
        <w:ind w:hanging="511"/>
        <w:rPr>
          <w:sz w:val="19"/>
        </w:rPr>
      </w:pPr>
      <w:r>
        <w:rPr>
          <w:w w:val="75"/>
          <w:sz w:val="19"/>
        </w:rPr>
        <w:t>規則</w:t>
      </w:r>
      <w:r>
        <w:rPr>
          <w:spacing w:val="-7"/>
          <w:w w:val="90"/>
          <w:sz w:val="19"/>
        </w:rPr>
        <w:t>22</w:t>
      </w:r>
    </w:p>
    <w:p w14:paraId="7A7D61BE" w14:textId="77777777" w:rsidR="00E66D05" w:rsidRDefault="00E66D05">
      <w:pPr>
        <w:pStyle w:val="a3"/>
        <w:spacing w:before="34"/>
      </w:pPr>
    </w:p>
    <w:p w14:paraId="371B9F26" w14:textId="77777777" w:rsidR="00E66D05" w:rsidRDefault="00000000">
      <w:pPr>
        <w:pStyle w:val="a3"/>
        <w:spacing w:line="228" w:lineRule="auto"/>
        <w:ind w:left="618" w:right="104"/>
        <w:jc w:val="both"/>
        <w:rPr>
          <w:lang w:eastAsia="ja-JP"/>
        </w:rPr>
      </w:pPr>
      <w:r>
        <w:rPr>
          <w:w w:val="80"/>
          <w:lang w:eastAsia="ja-JP"/>
        </w:rPr>
        <w:t>クローズドループシステムや自動体外式除細動器など、機器による患者管理を大きく左右する診断機能が統合または組み込まれた能動的治療機器は、</w:t>
      </w:r>
      <w:r>
        <w:rPr>
          <w:spacing w:val="-2"/>
          <w:w w:val="85"/>
          <w:lang w:eastAsia="ja-JP"/>
        </w:rPr>
        <w:t>クラスIIIに分類される。</w:t>
      </w:r>
    </w:p>
    <w:p w14:paraId="39B548A6" w14:textId="77777777" w:rsidR="00E66D05" w:rsidRDefault="00E66D05">
      <w:pPr>
        <w:pStyle w:val="a3"/>
        <w:rPr>
          <w:sz w:val="20"/>
          <w:lang w:eastAsia="ja-JP"/>
        </w:rPr>
      </w:pPr>
    </w:p>
    <w:p w14:paraId="7AB0EBF5" w14:textId="77777777" w:rsidR="00E66D05" w:rsidRDefault="00000000">
      <w:pPr>
        <w:pStyle w:val="a3"/>
        <w:spacing w:before="61"/>
        <w:rPr>
          <w:sz w:val="20"/>
          <w:lang w:eastAsia="ja-JP"/>
        </w:rPr>
      </w:pPr>
      <w:r>
        <w:rPr>
          <w:noProof/>
        </w:rPr>
        <mc:AlternateContent>
          <mc:Choice Requires="wps">
            <w:drawing>
              <wp:anchor distT="0" distB="0" distL="0" distR="0" simplePos="0" relativeHeight="487603200" behindDoc="1" locked="0" layoutInCell="1" allowOverlap="1" wp14:anchorId="07D026A6" wp14:editId="57676EBE">
                <wp:simplePos x="0" y="0"/>
                <wp:positionH relativeFrom="page">
                  <wp:posOffset>3617279</wp:posOffset>
                </wp:positionH>
                <wp:positionV relativeFrom="paragraph">
                  <wp:posOffset>201810</wp:posOffset>
                </wp:positionV>
                <wp:extent cx="325755" cy="7620"/>
                <wp:effectExtent l="0" t="0" r="0" b="0"/>
                <wp:wrapTopAndBottom/>
                <wp:docPr id="902" name="Graphic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 cy="7620"/>
                        </a:xfrm>
                        <a:custGeom>
                          <a:avLst/>
                          <a:gdLst/>
                          <a:ahLst/>
                          <a:cxnLst/>
                          <a:rect l="l" t="t" r="r" b="b"/>
                          <a:pathLst>
                            <a:path w="325755" h="7620">
                              <a:moveTo>
                                <a:pt x="325440" y="0"/>
                              </a:moveTo>
                              <a:lnTo>
                                <a:pt x="0" y="0"/>
                              </a:lnTo>
                              <a:lnTo>
                                <a:pt x="0" y="7199"/>
                              </a:lnTo>
                              <a:lnTo>
                                <a:pt x="325440" y="7199"/>
                              </a:lnTo>
                              <a:lnTo>
                                <a:pt x="325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03EDC1" id="Graphic 902" o:spid="_x0000_s1026" style="position:absolute;margin-left:284.85pt;margin-top:15.9pt;width:25.65pt;height:.6pt;z-index:-15713280;visibility:visible;mso-wrap-style:square;mso-wrap-distance-left:0;mso-wrap-distance-top:0;mso-wrap-distance-right:0;mso-wrap-distance-bottom:0;mso-position-horizontal:absolute;mso-position-horizontal-relative:page;mso-position-vertical:absolute;mso-position-vertical-relative:text;v-text-anchor:top" coordsize="3257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" path="m325440,l,,,7199r325440,l325440,xe" fillcolor="black" stroked="f">
                <v:path arrowok="t"/>
                <w10:wrap type="topAndBottom" anchorx="page"/>
              </v:shape>
            </w:pict>
          </mc:Fallback>
        </mc:AlternateContent>
      </w:r>
    </w:p>
    <w:p w14:paraId="7059062B" w14:textId="77777777" w:rsidR="00E66D05" w:rsidRDefault="00E66D05">
      <w:pPr>
        <w:rPr>
          <w:sz w:val="20"/>
          <w:lang w:eastAsia="ja-JP"/>
        </w:rPr>
        <w:sectPr w:rsidR="00E66D05">
          <w:headerReference w:type="default" r:id="rId152"/>
          <w:pgSz w:w="11910" w:h="16840"/>
          <w:pgMar w:top="1260" w:right="1240" w:bottom="280" w:left="1240" w:header="967" w:footer="0" w:gutter="0"/>
          <w:cols w:space="720"/>
        </w:sectPr>
      </w:pPr>
    </w:p>
    <w:p w14:paraId="224E9CAE" w14:textId="77777777" w:rsidR="00E66D05" w:rsidRDefault="00E66D05">
      <w:pPr>
        <w:pStyle w:val="a3"/>
        <w:spacing w:before="140"/>
        <w:rPr>
          <w:sz w:val="17"/>
          <w:lang w:eastAsia="ja-JP"/>
        </w:rPr>
      </w:pPr>
    </w:p>
    <w:p w14:paraId="3CDD78D5" w14:textId="77777777" w:rsidR="00E66D05" w:rsidRDefault="00000000">
      <w:pPr>
        <w:ind w:left="504" w:right="504"/>
        <w:jc w:val="center"/>
        <w:rPr>
          <w:rFonts w:ascii="Times New Roman"/>
          <w:i/>
          <w:sz w:val="17"/>
          <w:lang w:eastAsia="ja-JP"/>
        </w:rPr>
      </w:pPr>
      <w:r>
        <w:rPr>
          <w:rFonts w:ascii="Times New Roman"/>
          <w:i/>
          <w:sz w:val="17"/>
          <w:lang w:eastAsia="ja-JP"/>
        </w:rPr>
        <w:t>付録</w:t>
      </w:r>
      <w:r>
        <w:rPr>
          <w:rFonts w:ascii="Times New Roman"/>
          <w:i/>
          <w:spacing w:val="-5"/>
          <w:sz w:val="17"/>
          <w:lang w:eastAsia="ja-JP"/>
        </w:rPr>
        <w:t>9</w:t>
      </w:r>
    </w:p>
    <w:p w14:paraId="17715102" w14:textId="77777777" w:rsidR="00E66D05" w:rsidRDefault="00E66D05">
      <w:pPr>
        <w:pStyle w:val="a3"/>
        <w:spacing w:before="58"/>
        <w:rPr>
          <w:rFonts w:ascii="Times New Roman"/>
          <w:i/>
          <w:sz w:val="17"/>
          <w:lang w:eastAsia="ja-JP"/>
        </w:rPr>
      </w:pPr>
    </w:p>
    <w:p w14:paraId="713D7418" w14:textId="77777777" w:rsidR="00E66D05" w:rsidRDefault="00000000">
      <w:pPr>
        <w:spacing w:line="230" w:lineRule="auto"/>
        <w:ind w:left="504" w:right="503"/>
        <w:jc w:val="center"/>
        <w:rPr>
          <w:rFonts w:ascii="Times New Roman"/>
          <w:b/>
          <w:sz w:val="17"/>
          <w:lang w:eastAsia="ja-JP"/>
        </w:rPr>
      </w:pPr>
      <w:r>
        <w:rPr>
          <w:rFonts w:ascii="Times New Roman"/>
          <w:b/>
          <w:spacing w:val="-6"/>
          <w:sz w:val="17"/>
          <w:lang w:eastAsia="ja-JP"/>
        </w:rPr>
        <w:t>品質マネジメントシステムおよび</w:t>
      </w:r>
      <w:r>
        <w:rPr>
          <w:rFonts w:ascii="Times New Roman"/>
          <w:b/>
          <w:sz w:val="17"/>
          <w:lang w:eastAsia="ja-JP"/>
        </w:rPr>
        <w:t>技術文書の</w:t>
      </w:r>
      <w:r>
        <w:rPr>
          <w:rFonts w:ascii="Times New Roman"/>
          <w:b/>
          <w:spacing w:val="-6"/>
          <w:sz w:val="17"/>
          <w:lang w:eastAsia="ja-JP"/>
        </w:rPr>
        <w:t>評価に基づく適合性評価</w:t>
      </w:r>
    </w:p>
    <w:p w14:paraId="5D9BA9AA" w14:textId="77777777" w:rsidR="00E66D05" w:rsidRDefault="00E66D05">
      <w:pPr>
        <w:pStyle w:val="a3"/>
        <w:spacing w:before="184"/>
        <w:rPr>
          <w:rFonts w:ascii="Times New Roman"/>
          <w:b/>
          <w:sz w:val="17"/>
          <w:lang w:eastAsia="ja-JP"/>
        </w:rPr>
      </w:pPr>
    </w:p>
    <w:p w14:paraId="37C8BCCB" w14:textId="77777777" w:rsidR="00E66D05" w:rsidRDefault="00000000">
      <w:pPr>
        <w:ind w:left="504" w:right="504"/>
        <w:jc w:val="center"/>
        <w:rPr>
          <w:sz w:val="17"/>
          <w:lang w:eastAsia="ja-JP"/>
        </w:rPr>
      </w:pPr>
      <w:r>
        <w:rPr>
          <w:spacing w:val="-10"/>
          <w:w w:val="85"/>
          <w:sz w:val="17"/>
          <w:lang w:eastAsia="ja-JP"/>
        </w:rPr>
        <w:t>第一</w:t>
      </w:r>
      <w:r>
        <w:rPr>
          <w:w w:val="75"/>
          <w:sz w:val="17"/>
          <w:lang w:eastAsia="ja-JP"/>
        </w:rPr>
        <w:t>章</w:t>
      </w:r>
    </w:p>
    <w:p w14:paraId="2AFF9003" w14:textId="77777777" w:rsidR="00E66D05" w:rsidRDefault="00E66D05">
      <w:pPr>
        <w:pStyle w:val="a3"/>
        <w:spacing w:before="59"/>
        <w:rPr>
          <w:sz w:val="17"/>
          <w:lang w:eastAsia="ja-JP"/>
        </w:rPr>
      </w:pPr>
    </w:p>
    <w:p w14:paraId="29449BE2" w14:textId="77777777" w:rsidR="00E66D05" w:rsidRDefault="00000000">
      <w:pPr>
        <w:ind w:left="504" w:right="503"/>
        <w:jc w:val="center"/>
        <w:rPr>
          <w:rFonts w:ascii="Times New Roman"/>
          <w:b/>
          <w:sz w:val="17"/>
          <w:lang w:eastAsia="ja-JP"/>
        </w:rPr>
      </w:pPr>
      <w:r>
        <w:rPr>
          <w:rFonts w:ascii="Times New Roman"/>
          <w:b/>
          <w:w w:val="90"/>
          <w:sz w:val="17"/>
          <w:lang w:eastAsia="ja-JP"/>
        </w:rPr>
        <w:t>品質マネジメント</w:t>
      </w:r>
      <w:r>
        <w:rPr>
          <w:rFonts w:ascii="Times New Roman"/>
          <w:b/>
          <w:spacing w:val="-2"/>
          <w:w w:val="90"/>
          <w:sz w:val="17"/>
          <w:lang w:eastAsia="ja-JP"/>
        </w:rPr>
        <w:t>システム</w:t>
      </w:r>
    </w:p>
    <w:p w14:paraId="481CE9F1" w14:textId="77777777" w:rsidR="00E66D05" w:rsidRDefault="00E66D05">
      <w:pPr>
        <w:pStyle w:val="a3"/>
        <w:rPr>
          <w:rFonts w:ascii="Times New Roman"/>
          <w:b/>
          <w:sz w:val="17"/>
          <w:lang w:eastAsia="ja-JP"/>
        </w:rPr>
      </w:pPr>
    </w:p>
    <w:p w14:paraId="1847AF46" w14:textId="77777777" w:rsidR="00E66D05" w:rsidRDefault="00E66D05">
      <w:pPr>
        <w:pStyle w:val="a3"/>
        <w:spacing w:before="9"/>
        <w:rPr>
          <w:rFonts w:ascii="Times New Roman"/>
          <w:b/>
          <w:sz w:val="17"/>
          <w:lang w:eastAsia="ja-JP"/>
        </w:rPr>
      </w:pPr>
    </w:p>
    <w:p w14:paraId="111BD96A" w14:textId="77777777" w:rsidR="00E66D05" w:rsidRDefault="00000000">
      <w:pPr>
        <w:pStyle w:val="a5"/>
        <w:numPr>
          <w:ilvl w:val="0"/>
          <w:numId w:val="27"/>
        </w:numPr>
        <w:tabs>
          <w:tab w:val="left" w:pos="667"/>
          <w:tab w:val="left" w:pos="669"/>
        </w:tabs>
        <w:spacing w:before="1" w:line="230" w:lineRule="auto"/>
        <w:ind w:right="102"/>
        <w:jc w:val="both"/>
        <w:rPr>
          <w:sz w:val="19"/>
          <w:lang w:eastAsia="ja-JP"/>
        </w:rPr>
      </w:pPr>
      <w:r>
        <w:rPr>
          <w:w w:val="85"/>
          <w:sz w:val="19"/>
          <w:lang w:eastAsia="ja-JP"/>
        </w:rPr>
        <w:t>製造者は、</w:t>
      </w:r>
      <w:r>
        <w:rPr>
          <w:w w:val="75"/>
          <w:sz w:val="19"/>
          <w:lang w:eastAsia="ja-JP"/>
        </w:rPr>
        <w:t>第10条(9)に</w:t>
      </w:r>
      <w:r>
        <w:rPr>
          <w:w w:val="85"/>
          <w:sz w:val="19"/>
          <w:lang w:eastAsia="ja-JP"/>
        </w:rPr>
        <w:t>記載された品質マネジメントシステムを確立し、文書化し、実施し</w:t>
      </w:r>
      <w:r>
        <w:rPr>
          <w:w w:val="75"/>
          <w:sz w:val="19"/>
          <w:lang w:eastAsia="ja-JP"/>
        </w:rPr>
        <w:t>、当該機器のライフサイクルを通じてその有効性を維持</w:t>
      </w:r>
      <w:r>
        <w:rPr>
          <w:w w:val="85"/>
          <w:sz w:val="19"/>
          <w:lang w:eastAsia="ja-JP"/>
        </w:rPr>
        <w:t>しなければならない</w:t>
      </w:r>
      <w:r>
        <w:rPr>
          <w:w w:val="75"/>
          <w:sz w:val="19"/>
          <w:lang w:eastAsia="ja-JP"/>
        </w:rPr>
        <w:t>。製造者は</w:t>
      </w:r>
      <w:r>
        <w:rPr>
          <w:w w:val="80"/>
          <w:sz w:val="19"/>
          <w:lang w:eastAsia="ja-JP"/>
        </w:rPr>
        <w:t>、第2項に規定する品質マネジメントシステムの適用を確保し、第2.3項及び第2.4項に規定する監査、並びに第3項に規定するサーベイランスを受けなければならない。</w:t>
      </w:r>
    </w:p>
    <w:p w14:paraId="747067D5" w14:textId="77777777" w:rsidR="00E66D05" w:rsidRDefault="00E66D05">
      <w:pPr>
        <w:pStyle w:val="a3"/>
        <w:rPr>
          <w:lang w:eastAsia="ja-JP"/>
        </w:rPr>
      </w:pPr>
    </w:p>
    <w:p w14:paraId="174C5CA7" w14:textId="77777777" w:rsidR="00E66D05" w:rsidRDefault="00E66D05">
      <w:pPr>
        <w:pStyle w:val="a3"/>
        <w:spacing w:before="149"/>
        <w:rPr>
          <w:lang w:eastAsia="ja-JP"/>
        </w:rPr>
      </w:pPr>
    </w:p>
    <w:p w14:paraId="678B3953" w14:textId="77777777" w:rsidR="00E66D05" w:rsidRDefault="00000000">
      <w:pPr>
        <w:pStyle w:val="a5"/>
        <w:numPr>
          <w:ilvl w:val="0"/>
          <w:numId w:val="27"/>
        </w:numPr>
        <w:tabs>
          <w:tab w:val="left" w:pos="669"/>
        </w:tabs>
        <w:ind w:hanging="562"/>
        <w:rPr>
          <w:sz w:val="19"/>
          <w:lang w:eastAsia="ja-JP"/>
        </w:rPr>
      </w:pPr>
      <w:r>
        <w:rPr>
          <w:w w:val="75"/>
          <w:sz w:val="19"/>
          <w:lang w:eastAsia="ja-JP"/>
        </w:rPr>
        <w:t>品質マネジメントシステム</w:t>
      </w:r>
      <w:r>
        <w:rPr>
          <w:spacing w:val="-2"/>
          <w:w w:val="75"/>
          <w:sz w:val="19"/>
          <w:lang w:eastAsia="ja-JP"/>
        </w:rPr>
        <w:t>評価</w:t>
      </w:r>
    </w:p>
    <w:p w14:paraId="63230A01" w14:textId="77777777" w:rsidR="00E66D05" w:rsidRDefault="00E66D05">
      <w:pPr>
        <w:pStyle w:val="a3"/>
        <w:spacing w:before="180"/>
        <w:rPr>
          <w:lang w:eastAsia="ja-JP"/>
        </w:rPr>
      </w:pPr>
    </w:p>
    <w:p w14:paraId="5243B4EF" w14:textId="77777777" w:rsidR="00E66D05" w:rsidRDefault="00000000">
      <w:pPr>
        <w:pStyle w:val="a5"/>
        <w:numPr>
          <w:ilvl w:val="1"/>
          <w:numId w:val="27"/>
        </w:numPr>
        <w:tabs>
          <w:tab w:val="left" w:pos="667"/>
          <w:tab w:val="left" w:pos="669"/>
        </w:tabs>
        <w:spacing w:line="228" w:lineRule="auto"/>
        <w:ind w:right="104"/>
        <w:jc w:val="both"/>
        <w:rPr>
          <w:sz w:val="19"/>
          <w:lang w:eastAsia="ja-JP"/>
        </w:rPr>
      </w:pPr>
      <w:r>
        <w:rPr>
          <w:w w:val="80"/>
          <w:sz w:val="19"/>
          <w:lang w:eastAsia="ja-JP"/>
        </w:rPr>
        <w:t>製造者は，その品質マネジメントシステムの審査申請をノーティファイド機関に提出しなければならない</w:t>
      </w:r>
      <w:r>
        <w:rPr>
          <w:spacing w:val="-2"/>
          <w:w w:val="85"/>
          <w:sz w:val="19"/>
          <w:lang w:eastAsia="ja-JP"/>
        </w:rPr>
        <w:t>。申請書には以下の事項を記載しなければならない：</w:t>
      </w:r>
    </w:p>
    <w:p w14:paraId="0A81163C" w14:textId="77777777" w:rsidR="00E66D05" w:rsidRDefault="00E66D05">
      <w:pPr>
        <w:pStyle w:val="a3"/>
        <w:spacing w:before="47"/>
        <w:rPr>
          <w:lang w:eastAsia="ja-JP"/>
        </w:rPr>
      </w:pPr>
    </w:p>
    <w:p w14:paraId="153EB45F" w14:textId="77777777" w:rsidR="00E66D05" w:rsidRDefault="00000000">
      <w:pPr>
        <w:pStyle w:val="a5"/>
        <w:numPr>
          <w:ilvl w:val="0"/>
          <w:numId w:val="22"/>
        </w:numPr>
        <w:tabs>
          <w:tab w:val="left" w:pos="950"/>
        </w:tabs>
        <w:spacing w:line="230" w:lineRule="auto"/>
        <w:ind w:right="104"/>
        <w:rPr>
          <w:sz w:val="19"/>
          <w:lang w:eastAsia="ja-JP"/>
        </w:rPr>
      </w:pPr>
      <w:r>
        <w:rPr>
          <w:spacing w:val="-2"/>
          <w:w w:val="80"/>
          <w:sz w:val="19"/>
          <w:lang w:eastAsia="ja-JP"/>
        </w:rPr>
        <w:t>製造者の名称、登録事業所及び</w:t>
      </w:r>
      <w:r>
        <w:rPr>
          <w:w w:val="80"/>
          <w:sz w:val="19"/>
          <w:lang w:eastAsia="ja-JP"/>
        </w:rPr>
        <w:t>品質マネジメントシステムの対象となる</w:t>
      </w:r>
      <w:r>
        <w:rPr>
          <w:spacing w:val="-2"/>
          <w:w w:val="80"/>
          <w:sz w:val="19"/>
          <w:lang w:eastAsia="ja-JP"/>
        </w:rPr>
        <w:t>追加製造</w:t>
      </w:r>
      <w:r>
        <w:rPr>
          <w:w w:val="80"/>
          <w:sz w:val="19"/>
          <w:lang w:eastAsia="ja-JP"/>
        </w:rPr>
        <w:t>事業所の</w:t>
      </w:r>
      <w:r>
        <w:rPr>
          <w:spacing w:val="-2"/>
          <w:w w:val="80"/>
          <w:sz w:val="19"/>
          <w:lang w:eastAsia="ja-JP"/>
        </w:rPr>
        <w:t>住所</w:t>
      </w:r>
      <w:r>
        <w:rPr>
          <w:w w:val="80"/>
          <w:sz w:val="19"/>
          <w:lang w:eastAsia="ja-JP"/>
        </w:rPr>
        <w:t>、製造者の申請がその承認された代理人によって行われる場合は、承認された代理人の名称及び承認された</w:t>
      </w:r>
      <w:r>
        <w:rPr>
          <w:spacing w:val="-2"/>
          <w:w w:val="80"/>
          <w:sz w:val="19"/>
          <w:lang w:eastAsia="ja-JP"/>
        </w:rPr>
        <w:t>代理人の登録事業所の</w:t>
      </w:r>
      <w:r>
        <w:rPr>
          <w:w w:val="80"/>
          <w:sz w:val="19"/>
          <w:lang w:eastAsia="ja-JP"/>
        </w:rPr>
        <w:t>住所</w:t>
      </w:r>
      <w:r>
        <w:rPr>
          <w:spacing w:val="-2"/>
          <w:w w:val="80"/>
          <w:sz w:val="19"/>
          <w:lang w:eastAsia="ja-JP"/>
        </w:rPr>
        <w:t>、</w:t>
      </w:r>
    </w:p>
    <w:p w14:paraId="219A594F" w14:textId="77777777" w:rsidR="00E66D05" w:rsidRDefault="00E66D05">
      <w:pPr>
        <w:pStyle w:val="a3"/>
        <w:spacing w:before="35"/>
        <w:rPr>
          <w:lang w:eastAsia="ja-JP"/>
        </w:rPr>
      </w:pPr>
    </w:p>
    <w:p w14:paraId="3960F967" w14:textId="77777777" w:rsidR="00E66D05" w:rsidRDefault="00000000">
      <w:pPr>
        <w:pStyle w:val="a5"/>
        <w:numPr>
          <w:ilvl w:val="0"/>
          <w:numId w:val="22"/>
        </w:numPr>
        <w:tabs>
          <w:tab w:val="left" w:pos="950"/>
        </w:tabs>
        <w:ind w:hanging="281"/>
        <w:jc w:val="left"/>
        <w:rPr>
          <w:sz w:val="19"/>
          <w:lang w:eastAsia="ja-JP"/>
        </w:rPr>
      </w:pPr>
      <w:r>
        <w:rPr>
          <w:w w:val="75"/>
          <w:sz w:val="19"/>
          <w:lang w:eastAsia="ja-JP"/>
        </w:rPr>
        <w:t>品質マネジメント</w:t>
      </w:r>
      <w:r>
        <w:rPr>
          <w:spacing w:val="-2"/>
          <w:w w:val="75"/>
          <w:sz w:val="19"/>
          <w:lang w:eastAsia="ja-JP"/>
        </w:rPr>
        <w:t>システムの</w:t>
      </w:r>
      <w:r>
        <w:rPr>
          <w:w w:val="75"/>
          <w:sz w:val="19"/>
          <w:lang w:eastAsia="ja-JP"/>
        </w:rPr>
        <w:t>対象となる機器または機器グループに関するすべての関連情報</w:t>
      </w:r>
      <w:r>
        <w:rPr>
          <w:spacing w:val="-2"/>
          <w:w w:val="75"/>
          <w:sz w:val="19"/>
          <w:lang w:eastAsia="ja-JP"/>
        </w:rPr>
        <w:t>、</w:t>
      </w:r>
    </w:p>
    <w:p w14:paraId="584CA5C1" w14:textId="77777777" w:rsidR="00E66D05" w:rsidRDefault="00E66D05">
      <w:pPr>
        <w:pStyle w:val="a3"/>
        <w:spacing w:before="46"/>
        <w:rPr>
          <w:lang w:eastAsia="ja-JP"/>
        </w:rPr>
      </w:pPr>
    </w:p>
    <w:p w14:paraId="0F7FC5F1" w14:textId="77777777" w:rsidR="00E66D05" w:rsidRDefault="00000000">
      <w:pPr>
        <w:pStyle w:val="a5"/>
        <w:numPr>
          <w:ilvl w:val="0"/>
          <w:numId w:val="22"/>
        </w:numPr>
        <w:tabs>
          <w:tab w:val="left" w:pos="950"/>
        </w:tabs>
        <w:spacing w:line="228" w:lineRule="auto"/>
        <w:ind w:right="105"/>
        <w:rPr>
          <w:sz w:val="19"/>
          <w:lang w:eastAsia="ja-JP"/>
        </w:rPr>
      </w:pPr>
      <w:r>
        <w:rPr>
          <w:w w:val="80"/>
          <w:sz w:val="19"/>
          <w:lang w:eastAsia="ja-JP"/>
        </w:rPr>
        <w:t>同じ機器関連の品質マネジメントシステムに関して、他のいかなる届出機関にも申請を行っていない旨の書面による宣言書、または同じ機器関連の品質マネジメントシステムに関する過去の申請に関する情報、</w:t>
      </w:r>
    </w:p>
    <w:p w14:paraId="33D96673" w14:textId="77777777" w:rsidR="00E66D05" w:rsidRDefault="00E66D05">
      <w:pPr>
        <w:pStyle w:val="a3"/>
        <w:spacing w:before="50"/>
        <w:rPr>
          <w:lang w:eastAsia="ja-JP"/>
        </w:rPr>
      </w:pPr>
    </w:p>
    <w:p w14:paraId="363C1096" w14:textId="77777777" w:rsidR="00E66D05" w:rsidRDefault="00000000">
      <w:pPr>
        <w:pStyle w:val="a5"/>
        <w:numPr>
          <w:ilvl w:val="0"/>
          <w:numId w:val="22"/>
        </w:numPr>
        <w:tabs>
          <w:tab w:val="left" w:pos="950"/>
        </w:tabs>
        <w:spacing w:line="228" w:lineRule="auto"/>
        <w:ind w:right="105"/>
        <w:rPr>
          <w:sz w:val="19"/>
          <w:lang w:eastAsia="ja-JP"/>
        </w:rPr>
      </w:pPr>
      <w:r>
        <w:rPr>
          <w:w w:val="80"/>
          <w:sz w:val="19"/>
          <w:lang w:eastAsia="ja-JP"/>
        </w:rPr>
        <w:t>適合性評価手続の対象となる機器モデルについて、第 19 条および付属書 IV に従った EU 適合宣言書の草案、</w:t>
      </w:r>
    </w:p>
    <w:p w14:paraId="395516EB" w14:textId="77777777" w:rsidR="00E66D05" w:rsidRDefault="00E66D05">
      <w:pPr>
        <w:pStyle w:val="a3"/>
        <w:spacing w:before="40"/>
        <w:rPr>
          <w:lang w:eastAsia="ja-JP"/>
        </w:rPr>
      </w:pPr>
    </w:p>
    <w:p w14:paraId="105D19B4" w14:textId="77777777" w:rsidR="00E66D05" w:rsidRDefault="00000000">
      <w:pPr>
        <w:pStyle w:val="a5"/>
        <w:numPr>
          <w:ilvl w:val="0"/>
          <w:numId w:val="22"/>
        </w:numPr>
        <w:tabs>
          <w:tab w:val="left" w:pos="950"/>
        </w:tabs>
        <w:ind w:hanging="281"/>
        <w:jc w:val="left"/>
        <w:rPr>
          <w:sz w:val="19"/>
          <w:lang w:eastAsia="ja-JP"/>
        </w:rPr>
      </w:pPr>
      <w:r>
        <w:rPr>
          <w:w w:val="75"/>
          <w:sz w:val="19"/>
          <w:lang w:eastAsia="ja-JP"/>
        </w:rPr>
        <w:t>製造業者の品質管理</w:t>
      </w:r>
      <w:r>
        <w:rPr>
          <w:spacing w:val="-2"/>
          <w:w w:val="75"/>
          <w:sz w:val="19"/>
          <w:lang w:eastAsia="ja-JP"/>
        </w:rPr>
        <w:t>システムに関する</w:t>
      </w:r>
      <w:r>
        <w:rPr>
          <w:w w:val="75"/>
          <w:sz w:val="19"/>
          <w:lang w:eastAsia="ja-JP"/>
        </w:rPr>
        <w:t>文書、</w:t>
      </w:r>
    </w:p>
    <w:p w14:paraId="5EAFCA2F" w14:textId="77777777" w:rsidR="00E66D05" w:rsidRDefault="00E66D05">
      <w:pPr>
        <w:pStyle w:val="a3"/>
        <w:spacing w:before="46"/>
        <w:rPr>
          <w:lang w:eastAsia="ja-JP"/>
        </w:rPr>
      </w:pPr>
    </w:p>
    <w:p w14:paraId="18EC44F8" w14:textId="77777777" w:rsidR="00E66D05" w:rsidRDefault="00000000">
      <w:pPr>
        <w:pStyle w:val="a5"/>
        <w:numPr>
          <w:ilvl w:val="0"/>
          <w:numId w:val="22"/>
        </w:numPr>
        <w:tabs>
          <w:tab w:val="left" w:pos="950"/>
        </w:tabs>
        <w:spacing w:line="228" w:lineRule="auto"/>
        <w:ind w:right="104"/>
        <w:rPr>
          <w:sz w:val="19"/>
          <w:lang w:eastAsia="ja-JP"/>
        </w:rPr>
      </w:pPr>
      <w:r>
        <w:rPr>
          <w:w w:val="85"/>
          <w:sz w:val="19"/>
          <w:lang w:eastAsia="ja-JP"/>
        </w:rPr>
        <w:t>品質</w:t>
      </w:r>
      <w:r>
        <w:rPr>
          <w:w w:val="75"/>
          <w:sz w:val="19"/>
          <w:lang w:eastAsia="ja-JP"/>
        </w:rPr>
        <w:t>マネジメントシステムから</w:t>
      </w:r>
      <w:r>
        <w:rPr>
          <w:w w:val="85"/>
          <w:sz w:val="19"/>
          <w:lang w:eastAsia="ja-JP"/>
        </w:rPr>
        <w:t>生じ</w:t>
      </w:r>
      <w:r>
        <w:rPr>
          <w:w w:val="75"/>
          <w:sz w:val="19"/>
          <w:lang w:eastAsia="ja-JP"/>
        </w:rPr>
        <w:t>、本規則に基づき要求される</w:t>
      </w:r>
      <w:r>
        <w:rPr>
          <w:w w:val="85"/>
          <w:sz w:val="19"/>
          <w:lang w:eastAsia="ja-JP"/>
        </w:rPr>
        <w:t>義務を履行するために実施されている手順の文書化された説明</w:t>
      </w:r>
      <w:r>
        <w:rPr>
          <w:w w:val="75"/>
          <w:sz w:val="19"/>
          <w:lang w:eastAsia="ja-JP"/>
        </w:rPr>
        <w:t>、及び当該製造業者が</w:t>
      </w:r>
      <w:r>
        <w:rPr>
          <w:w w:val="85"/>
          <w:sz w:val="19"/>
          <w:lang w:eastAsia="ja-JP"/>
        </w:rPr>
        <w:t>これらの手順を適用することを</w:t>
      </w:r>
      <w:r>
        <w:rPr>
          <w:w w:val="75"/>
          <w:sz w:val="19"/>
          <w:lang w:eastAsia="ja-JP"/>
        </w:rPr>
        <w:t>約束すること</w:t>
      </w:r>
      <w:r>
        <w:rPr>
          <w:w w:val="85"/>
          <w:sz w:val="19"/>
          <w:lang w:eastAsia="ja-JP"/>
        </w:rPr>
        <w:t>、</w:t>
      </w:r>
    </w:p>
    <w:p w14:paraId="3B1E940B" w14:textId="77777777" w:rsidR="00E66D05" w:rsidRDefault="00E66D05">
      <w:pPr>
        <w:pStyle w:val="a3"/>
        <w:spacing w:before="50"/>
        <w:rPr>
          <w:lang w:eastAsia="ja-JP"/>
        </w:rPr>
      </w:pPr>
    </w:p>
    <w:p w14:paraId="1F223B72" w14:textId="77777777" w:rsidR="00E66D05" w:rsidRDefault="00000000">
      <w:pPr>
        <w:pStyle w:val="a5"/>
        <w:numPr>
          <w:ilvl w:val="0"/>
          <w:numId w:val="22"/>
        </w:numPr>
        <w:tabs>
          <w:tab w:val="left" w:pos="950"/>
        </w:tabs>
        <w:spacing w:line="228" w:lineRule="auto"/>
        <w:ind w:right="105"/>
        <w:rPr>
          <w:sz w:val="19"/>
          <w:lang w:eastAsia="ja-JP"/>
        </w:rPr>
      </w:pPr>
      <w:r>
        <w:rPr>
          <w:w w:val="75"/>
          <w:sz w:val="19"/>
          <w:lang w:eastAsia="ja-JP"/>
        </w:rPr>
        <w:t>品質マネジメントシステムが適切かつ</w:t>
      </w:r>
      <w:r>
        <w:rPr>
          <w:w w:val="80"/>
          <w:sz w:val="19"/>
          <w:lang w:eastAsia="ja-JP"/>
        </w:rPr>
        <w:t>効果的で</w:t>
      </w:r>
      <w:r>
        <w:rPr>
          <w:w w:val="75"/>
          <w:sz w:val="19"/>
          <w:lang w:eastAsia="ja-JP"/>
        </w:rPr>
        <w:t>あり続けることを確保するために実施されている手順の</w:t>
      </w:r>
      <w:r>
        <w:rPr>
          <w:w w:val="80"/>
          <w:sz w:val="19"/>
          <w:lang w:eastAsia="ja-JP"/>
        </w:rPr>
        <w:t>説明と、それらの手順を適用する製造</w:t>
      </w:r>
      <w:r>
        <w:rPr>
          <w:spacing w:val="-2"/>
          <w:w w:val="80"/>
          <w:sz w:val="19"/>
          <w:lang w:eastAsia="ja-JP"/>
        </w:rPr>
        <w:t>者の</w:t>
      </w:r>
      <w:r>
        <w:rPr>
          <w:w w:val="80"/>
          <w:sz w:val="19"/>
          <w:lang w:eastAsia="ja-JP"/>
        </w:rPr>
        <w:t>約束、</w:t>
      </w:r>
    </w:p>
    <w:p w14:paraId="7F4F48E5" w14:textId="77777777" w:rsidR="00E66D05" w:rsidRDefault="00E66D05">
      <w:pPr>
        <w:pStyle w:val="a3"/>
        <w:spacing w:before="46"/>
        <w:rPr>
          <w:lang w:eastAsia="ja-JP"/>
        </w:rPr>
      </w:pPr>
    </w:p>
    <w:p w14:paraId="1FAC7A25" w14:textId="77777777" w:rsidR="00E66D05" w:rsidRDefault="00000000">
      <w:pPr>
        <w:pStyle w:val="a5"/>
        <w:numPr>
          <w:ilvl w:val="0"/>
          <w:numId w:val="22"/>
        </w:numPr>
        <w:tabs>
          <w:tab w:val="left" w:pos="950"/>
        </w:tabs>
        <w:spacing w:line="230" w:lineRule="auto"/>
        <w:ind w:right="104"/>
        <w:rPr>
          <w:sz w:val="19"/>
          <w:lang w:eastAsia="ja-JP"/>
        </w:rPr>
      </w:pPr>
      <w:r>
        <w:rPr>
          <w:w w:val="80"/>
          <w:sz w:val="19"/>
          <w:lang w:eastAsia="ja-JP"/>
        </w:rPr>
        <w:t>製造業者の市販直後調査システム及び該当する場合にはPMCF計画に関する文書、並びに</w:t>
      </w:r>
      <w:r>
        <w:rPr>
          <w:w w:val="85"/>
          <w:sz w:val="19"/>
          <w:lang w:eastAsia="ja-JP"/>
        </w:rPr>
        <w:t>第87条から第92条に規定される自警に関する規定から</w:t>
      </w:r>
      <w:r>
        <w:rPr>
          <w:w w:val="80"/>
          <w:sz w:val="19"/>
          <w:lang w:eastAsia="ja-JP"/>
        </w:rPr>
        <w:t>生じる義務の遵守を確保するために実施される手順、</w:t>
      </w:r>
    </w:p>
    <w:p w14:paraId="36D6A825" w14:textId="77777777" w:rsidR="00E66D05" w:rsidRDefault="00E66D05">
      <w:pPr>
        <w:pStyle w:val="a3"/>
        <w:spacing w:before="43"/>
        <w:rPr>
          <w:lang w:eastAsia="ja-JP"/>
        </w:rPr>
      </w:pPr>
    </w:p>
    <w:p w14:paraId="63FD70F3" w14:textId="77777777" w:rsidR="00E66D05" w:rsidRDefault="00000000">
      <w:pPr>
        <w:pStyle w:val="a5"/>
        <w:numPr>
          <w:ilvl w:val="0"/>
          <w:numId w:val="22"/>
        </w:numPr>
        <w:tabs>
          <w:tab w:val="left" w:pos="950"/>
        </w:tabs>
        <w:spacing w:before="1" w:line="230" w:lineRule="auto"/>
        <w:ind w:right="104"/>
        <w:rPr>
          <w:sz w:val="19"/>
          <w:lang w:eastAsia="ja-JP"/>
        </w:rPr>
      </w:pPr>
      <w:r>
        <w:rPr>
          <w:w w:val="80"/>
          <w:sz w:val="19"/>
          <w:lang w:eastAsia="ja-JP"/>
        </w:rPr>
        <w:t xml:space="preserve">市販後調査システム、及び該当する場合には PMCF </w:t>
      </w:r>
      <w:r>
        <w:rPr>
          <w:spacing w:val="-1"/>
          <w:w w:val="80"/>
          <w:sz w:val="19"/>
          <w:lang w:eastAsia="ja-JP"/>
        </w:rPr>
        <w:t>計画を</w:t>
      </w:r>
      <w:r>
        <w:rPr>
          <w:w w:val="80"/>
          <w:sz w:val="19"/>
          <w:lang w:eastAsia="ja-JP"/>
        </w:rPr>
        <w:t>最新の状態に維持するために実施されている手順、並びに第 87 条から第 92 条に定める自警に関する規定から生じる義務の遵守を確保するための手順、及び</w:t>
      </w:r>
      <w:r>
        <w:rPr>
          <w:w w:val="85"/>
          <w:sz w:val="19"/>
          <w:lang w:eastAsia="ja-JP"/>
        </w:rPr>
        <w:t>これらの手順を</w:t>
      </w:r>
      <w:r>
        <w:rPr>
          <w:w w:val="80"/>
          <w:sz w:val="19"/>
          <w:lang w:eastAsia="ja-JP"/>
        </w:rPr>
        <w:t>適用する旨の製造事業者の約束の記述、</w:t>
      </w:r>
    </w:p>
    <w:p w14:paraId="0CE30E7F" w14:textId="77777777" w:rsidR="00E66D05" w:rsidRDefault="00E66D05">
      <w:pPr>
        <w:pStyle w:val="a3"/>
        <w:spacing w:before="35"/>
        <w:rPr>
          <w:lang w:eastAsia="ja-JP"/>
        </w:rPr>
      </w:pPr>
    </w:p>
    <w:p w14:paraId="7DAFC70B" w14:textId="77777777" w:rsidR="00E66D05" w:rsidRDefault="00000000">
      <w:pPr>
        <w:pStyle w:val="a5"/>
        <w:numPr>
          <w:ilvl w:val="0"/>
          <w:numId w:val="22"/>
        </w:numPr>
        <w:tabs>
          <w:tab w:val="left" w:pos="950"/>
        </w:tabs>
        <w:spacing w:before="1"/>
        <w:ind w:hanging="281"/>
        <w:jc w:val="left"/>
        <w:rPr>
          <w:sz w:val="19"/>
        </w:rPr>
      </w:pPr>
      <w:proofErr w:type="spellStart"/>
      <w:r>
        <w:rPr>
          <w:w w:val="75"/>
          <w:sz w:val="19"/>
        </w:rPr>
        <w:t>臨床評価計画の文書</w:t>
      </w:r>
      <w:r>
        <w:rPr>
          <w:spacing w:val="-5"/>
          <w:w w:val="75"/>
          <w:sz w:val="19"/>
        </w:rPr>
        <w:t>化</w:t>
      </w:r>
      <w:proofErr w:type="spellEnd"/>
    </w:p>
    <w:p w14:paraId="5B73F7F1" w14:textId="77777777" w:rsidR="00E66D05" w:rsidRDefault="00E66D05">
      <w:pPr>
        <w:pStyle w:val="a3"/>
        <w:spacing w:before="43"/>
      </w:pPr>
    </w:p>
    <w:p w14:paraId="0AFBB7A3" w14:textId="77777777" w:rsidR="00E66D05" w:rsidRDefault="00000000">
      <w:pPr>
        <w:pStyle w:val="a5"/>
        <w:numPr>
          <w:ilvl w:val="0"/>
          <w:numId w:val="22"/>
        </w:numPr>
        <w:tabs>
          <w:tab w:val="left" w:pos="950"/>
        </w:tabs>
        <w:spacing w:line="230" w:lineRule="auto"/>
        <w:ind w:right="104"/>
        <w:rPr>
          <w:sz w:val="19"/>
          <w:lang w:eastAsia="ja-JP"/>
        </w:rPr>
      </w:pPr>
      <w:r>
        <w:rPr>
          <w:w w:val="80"/>
          <w:sz w:val="19"/>
          <w:lang w:eastAsia="ja-JP"/>
        </w:rPr>
        <w:t>臨床評価計画を最新の状態に保つために実施されている手順の説明</w:t>
      </w:r>
      <w:r>
        <w:rPr>
          <w:w w:val="85"/>
          <w:sz w:val="19"/>
          <w:lang w:eastAsia="ja-JP"/>
        </w:rPr>
        <w:t>。</w:t>
      </w:r>
    </w:p>
    <w:p w14:paraId="75C0AEF2" w14:textId="77777777" w:rsidR="00E66D05" w:rsidRDefault="00E66D05">
      <w:pPr>
        <w:pStyle w:val="a3"/>
        <w:spacing w:before="44"/>
        <w:rPr>
          <w:lang w:eastAsia="ja-JP"/>
        </w:rPr>
      </w:pPr>
    </w:p>
    <w:p w14:paraId="7C0465BC" w14:textId="77777777" w:rsidR="00E66D05" w:rsidRDefault="00000000">
      <w:pPr>
        <w:pStyle w:val="a5"/>
        <w:numPr>
          <w:ilvl w:val="1"/>
          <w:numId w:val="27"/>
        </w:numPr>
        <w:tabs>
          <w:tab w:val="left" w:pos="667"/>
          <w:tab w:val="left" w:pos="669"/>
        </w:tabs>
        <w:spacing w:line="230" w:lineRule="auto"/>
        <w:ind w:right="105"/>
        <w:jc w:val="both"/>
        <w:rPr>
          <w:sz w:val="19"/>
          <w:lang w:eastAsia="ja-JP"/>
        </w:rPr>
      </w:pPr>
      <w:r>
        <w:rPr>
          <w:w w:val="85"/>
          <w:sz w:val="19"/>
          <w:lang w:eastAsia="ja-JP"/>
        </w:rPr>
        <w:t>品質マネジメントシステムの実施は、本規則への適合を確実にするものでなければならない。</w:t>
      </w:r>
      <w:r>
        <w:rPr>
          <w:w w:val="80"/>
          <w:sz w:val="19"/>
          <w:lang w:eastAsia="ja-JP"/>
        </w:rPr>
        <w:t>製造者が品質マネジメントシステムのために採用する</w:t>
      </w:r>
      <w:r>
        <w:rPr>
          <w:w w:val="85"/>
          <w:sz w:val="19"/>
          <w:lang w:eastAsia="ja-JP"/>
        </w:rPr>
        <w:t>すべての</w:t>
      </w:r>
      <w:r>
        <w:rPr>
          <w:w w:val="80"/>
          <w:sz w:val="19"/>
          <w:lang w:eastAsia="ja-JP"/>
        </w:rPr>
        <w:t>要素、要求事項及び規定は、</w:t>
      </w:r>
      <w:r>
        <w:rPr>
          <w:w w:val="85"/>
          <w:sz w:val="19"/>
          <w:lang w:eastAsia="ja-JP"/>
        </w:rPr>
        <w:t>品質マニュアル及び</w:t>
      </w:r>
      <w:r>
        <w:rPr>
          <w:w w:val="80"/>
          <w:sz w:val="19"/>
          <w:lang w:eastAsia="ja-JP"/>
        </w:rPr>
        <w:t>品質プログラム、品質計画、品質記録などの</w:t>
      </w:r>
      <w:r>
        <w:rPr>
          <w:w w:val="85"/>
          <w:sz w:val="19"/>
          <w:lang w:eastAsia="ja-JP"/>
        </w:rPr>
        <w:t>文書化された方針及び</w:t>
      </w:r>
      <w:r>
        <w:rPr>
          <w:w w:val="80"/>
          <w:sz w:val="19"/>
          <w:lang w:eastAsia="ja-JP"/>
        </w:rPr>
        <w:t>手順の</w:t>
      </w:r>
      <w:r>
        <w:rPr>
          <w:w w:val="85"/>
          <w:sz w:val="19"/>
          <w:lang w:eastAsia="ja-JP"/>
        </w:rPr>
        <w:t>形で、体系的かつ整然と文書化さ</w:t>
      </w:r>
      <w:r>
        <w:rPr>
          <w:w w:val="80"/>
          <w:sz w:val="19"/>
          <w:lang w:eastAsia="ja-JP"/>
        </w:rPr>
        <w:t>れなければ</w:t>
      </w:r>
      <w:r>
        <w:rPr>
          <w:w w:val="85"/>
          <w:sz w:val="19"/>
          <w:lang w:eastAsia="ja-JP"/>
        </w:rPr>
        <w:t>ならない</w:t>
      </w:r>
      <w:r>
        <w:rPr>
          <w:w w:val="80"/>
          <w:sz w:val="19"/>
          <w:lang w:eastAsia="ja-JP"/>
        </w:rPr>
        <w:t>。</w:t>
      </w:r>
    </w:p>
    <w:p w14:paraId="4FBFC5D2" w14:textId="77777777" w:rsidR="00E66D05" w:rsidRDefault="00E66D05">
      <w:pPr>
        <w:spacing w:line="230" w:lineRule="auto"/>
        <w:jc w:val="both"/>
        <w:rPr>
          <w:sz w:val="19"/>
          <w:lang w:eastAsia="ja-JP"/>
        </w:rPr>
        <w:sectPr w:rsidR="00E66D05">
          <w:headerReference w:type="default" r:id="rId153"/>
          <w:pgSz w:w="11910" w:h="16840"/>
          <w:pgMar w:top="1260" w:right="1240" w:bottom="280" w:left="1240" w:header="967" w:footer="0" w:gutter="0"/>
          <w:cols w:space="720"/>
        </w:sectPr>
      </w:pPr>
    </w:p>
    <w:p w14:paraId="0B14F21E" w14:textId="77777777" w:rsidR="00E66D05" w:rsidRDefault="00000000">
      <w:pPr>
        <w:pStyle w:val="a3"/>
        <w:spacing w:before="215" w:line="228" w:lineRule="auto"/>
        <w:ind w:left="669" w:right="105"/>
        <w:jc w:val="both"/>
        <w:rPr>
          <w:lang w:eastAsia="ja-JP"/>
        </w:rPr>
      </w:pPr>
      <w:r>
        <w:rPr>
          <w:w w:val="75"/>
          <w:lang w:eastAsia="ja-JP"/>
        </w:rPr>
        <w:lastRenderedPageBreak/>
        <w:t>さらに、品質マネジメントシステムの審査のために提出する文書には、</w:t>
      </w:r>
      <w:r>
        <w:rPr>
          <w:w w:val="80"/>
          <w:lang w:eastAsia="ja-JP"/>
        </w:rPr>
        <w:t>特に以下の事項に関する適切な記述を</w:t>
      </w:r>
      <w:r>
        <w:rPr>
          <w:w w:val="75"/>
          <w:lang w:eastAsia="ja-JP"/>
        </w:rPr>
        <w:t>含めなければならない</w:t>
      </w:r>
      <w:r>
        <w:rPr>
          <w:w w:val="80"/>
          <w:lang w:eastAsia="ja-JP"/>
        </w:rPr>
        <w:t>：</w:t>
      </w:r>
    </w:p>
    <w:p w14:paraId="3D9920CC" w14:textId="77777777" w:rsidR="00E66D05" w:rsidRDefault="00000000">
      <w:pPr>
        <w:pStyle w:val="a5"/>
        <w:numPr>
          <w:ilvl w:val="0"/>
          <w:numId w:val="26"/>
        </w:numPr>
        <w:tabs>
          <w:tab w:val="left" w:pos="964"/>
        </w:tabs>
        <w:spacing w:before="200"/>
        <w:ind w:left="964" w:hanging="295"/>
        <w:rPr>
          <w:sz w:val="19"/>
        </w:rPr>
      </w:pPr>
      <w:proofErr w:type="spellStart"/>
      <w:r>
        <w:rPr>
          <w:w w:val="75"/>
          <w:sz w:val="19"/>
        </w:rPr>
        <w:t>メーカーの品質</w:t>
      </w:r>
      <w:r>
        <w:rPr>
          <w:spacing w:val="-2"/>
          <w:w w:val="75"/>
          <w:sz w:val="19"/>
        </w:rPr>
        <w:t>目標</w:t>
      </w:r>
      <w:proofErr w:type="spellEnd"/>
    </w:p>
    <w:p w14:paraId="368BF8EB" w14:textId="77777777" w:rsidR="00E66D05" w:rsidRDefault="00000000">
      <w:pPr>
        <w:pStyle w:val="a5"/>
        <w:numPr>
          <w:ilvl w:val="0"/>
          <w:numId w:val="26"/>
        </w:numPr>
        <w:tabs>
          <w:tab w:val="left" w:pos="964"/>
        </w:tabs>
        <w:spacing w:before="197"/>
        <w:ind w:left="964" w:hanging="295"/>
        <w:rPr>
          <w:sz w:val="19"/>
        </w:rPr>
      </w:pPr>
      <w:proofErr w:type="spellStart"/>
      <w:r>
        <w:rPr>
          <w:w w:val="75"/>
          <w:sz w:val="19"/>
        </w:rPr>
        <w:t>事業の組織、</w:t>
      </w:r>
      <w:r>
        <w:rPr>
          <w:spacing w:val="-2"/>
          <w:w w:val="75"/>
          <w:sz w:val="19"/>
        </w:rPr>
        <w:t>特に</w:t>
      </w:r>
      <w:proofErr w:type="spellEnd"/>
    </w:p>
    <w:p w14:paraId="32D91BCD" w14:textId="77777777" w:rsidR="00E66D05" w:rsidRDefault="00000000">
      <w:pPr>
        <w:pStyle w:val="a5"/>
        <w:numPr>
          <w:ilvl w:val="1"/>
          <w:numId w:val="26"/>
        </w:numPr>
        <w:tabs>
          <w:tab w:val="left" w:pos="1245"/>
        </w:tabs>
        <w:spacing w:before="205" w:line="228" w:lineRule="auto"/>
        <w:ind w:right="105"/>
        <w:rPr>
          <w:sz w:val="19"/>
          <w:lang w:eastAsia="ja-JP"/>
        </w:rPr>
      </w:pPr>
      <w:r>
        <w:rPr>
          <w:w w:val="75"/>
          <w:sz w:val="19"/>
          <w:lang w:eastAsia="ja-JP"/>
        </w:rPr>
        <w:t>重要な手続き、</w:t>
      </w:r>
      <w:r>
        <w:rPr>
          <w:w w:val="80"/>
          <w:sz w:val="19"/>
          <w:lang w:eastAsia="ja-JP"/>
        </w:rPr>
        <w:t>管理職の責任、組織的権限に関する</w:t>
      </w:r>
      <w:r>
        <w:rPr>
          <w:w w:val="75"/>
          <w:sz w:val="19"/>
          <w:lang w:eastAsia="ja-JP"/>
        </w:rPr>
        <w:t>スタッフの責任分担を含む組織構造</w:t>
      </w:r>
      <w:r>
        <w:rPr>
          <w:w w:val="80"/>
          <w:sz w:val="19"/>
          <w:lang w:eastAsia="ja-JP"/>
        </w:rPr>
        <w:t>、</w:t>
      </w:r>
    </w:p>
    <w:p w14:paraId="4E0C4570" w14:textId="77777777" w:rsidR="00E66D05" w:rsidRDefault="00000000">
      <w:pPr>
        <w:pStyle w:val="a5"/>
        <w:numPr>
          <w:ilvl w:val="1"/>
          <w:numId w:val="26"/>
        </w:numPr>
        <w:tabs>
          <w:tab w:val="left" w:pos="1245"/>
        </w:tabs>
        <w:spacing w:before="206" w:line="230" w:lineRule="auto"/>
        <w:ind w:right="104"/>
        <w:rPr>
          <w:sz w:val="19"/>
          <w:lang w:eastAsia="ja-JP"/>
        </w:rPr>
      </w:pPr>
      <w:r>
        <w:rPr>
          <w:w w:val="80"/>
          <w:sz w:val="19"/>
          <w:lang w:eastAsia="ja-JP"/>
        </w:rPr>
        <w:t>品質マネジメントシステムの運用が効率的であるかどうかを監視する方法、特に、</w:t>
      </w:r>
      <w:r>
        <w:rPr>
          <w:w w:val="85"/>
          <w:sz w:val="19"/>
          <w:lang w:eastAsia="ja-JP"/>
        </w:rPr>
        <w:t>適合しない装置の</w:t>
      </w:r>
      <w:r>
        <w:rPr>
          <w:w w:val="80"/>
          <w:sz w:val="19"/>
          <w:lang w:eastAsia="ja-JP"/>
        </w:rPr>
        <w:t>管理を含め、望ましい設計および装置の品質を達成するシステムの能力を監視する方法、</w:t>
      </w:r>
    </w:p>
    <w:p w14:paraId="47D0BBD8" w14:textId="77777777" w:rsidR="00E66D05" w:rsidRDefault="00000000">
      <w:pPr>
        <w:pStyle w:val="a5"/>
        <w:numPr>
          <w:ilvl w:val="1"/>
          <w:numId w:val="26"/>
        </w:numPr>
        <w:tabs>
          <w:tab w:val="left" w:pos="1245"/>
        </w:tabs>
        <w:spacing w:before="203" w:line="230" w:lineRule="auto"/>
        <w:ind w:right="104"/>
        <w:rPr>
          <w:sz w:val="19"/>
          <w:lang w:eastAsia="ja-JP"/>
        </w:rPr>
      </w:pPr>
      <w:r>
        <w:rPr>
          <w:w w:val="80"/>
          <w:sz w:val="19"/>
          <w:lang w:eastAsia="ja-JP"/>
        </w:rPr>
        <w:t>機器の設計、製造及び／又は最終的な検証及び試験、又はこれらの工程の一部が、他の当事者によって実施される場合、品質マネジメントシステムの効率的な運用を監視する方法、特に</w:t>
      </w:r>
      <w:r>
        <w:rPr>
          <w:spacing w:val="-1"/>
          <w:sz w:val="19"/>
          <w:lang w:eastAsia="ja-JP"/>
        </w:rPr>
        <w:t>、</w:t>
      </w:r>
      <w:r>
        <w:rPr>
          <w:w w:val="80"/>
          <w:sz w:val="19"/>
          <w:lang w:eastAsia="ja-JP"/>
        </w:rPr>
        <w:t>他の当事者に適用される管理の種類及び程度</w:t>
      </w:r>
      <w:r>
        <w:rPr>
          <w:spacing w:val="-4"/>
          <w:w w:val="85"/>
          <w:sz w:val="19"/>
          <w:lang w:eastAsia="ja-JP"/>
        </w:rPr>
        <w:t>。</w:t>
      </w:r>
    </w:p>
    <w:p w14:paraId="2DC3255C" w14:textId="77777777" w:rsidR="00E66D05" w:rsidRDefault="00000000">
      <w:pPr>
        <w:pStyle w:val="a5"/>
        <w:numPr>
          <w:ilvl w:val="1"/>
          <w:numId w:val="26"/>
        </w:numPr>
        <w:tabs>
          <w:tab w:val="left" w:pos="1245"/>
        </w:tabs>
        <w:spacing w:before="204" w:line="228" w:lineRule="auto"/>
        <w:ind w:right="105"/>
        <w:rPr>
          <w:sz w:val="19"/>
          <w:lang w:eastAsia="ja-JP"/>
        </w:rPr>
      </w:pPr>
      <w:r>
        <w:rPr>
          <w:w w:val="85"/>
          <w:sz w:val="19"/>
          <w:lang w:eastAsia="ja-JP"/>
        </w:rPr>
        <w:t>製造者が</w:t>
      </w:r>
      <w:r>
        <w:rPr>
          <w:spacing w:val="-4"/>
          <w:w w:val="85"/>
          <w:sz w:val="19"/>
          <w:lang w:eastAsia="ja-JP"/>
        </w:rPr>
        <w:t>加盟</w:t>
      </w:r>
      <w:r>
        <w:rPr>
          <w:w w:val="85"/>
          <w:sz w:val="19"/>
          <w:lang w:eastAsia="ja-JP"/>
        </w:rPr>
        <w:t>国に登録事業所を有していない場合、</w:t>
      </w:r>
      <w:r>
        <w:rPr>
          <w:w w:val="75"/>
          <w:sz w:val="19"/>
          <w:lang w:eastAsia="ja-JP"/>
        </w:rPr>
        <w:t>委任代理人の指定に関する委任状案と、</w:t>
      </w:r>
      <w:r>
        <w:rPr>
          <w:w w:val="80"/>
          <w:sz w:val="19"/>
          <w:lang w:eastAsia="ja-JP"/>
        </w:rPr>
        <w:t>委任代理人が委任状を受理する旨の</w:t>
      </w:r>
      <w:r>
        <w:rPr>
          <w:w w:val="75"/>
          <w:sz w:val="19"/>
          <w:lang w:eastAsia="ja-JP"/>
        </w:rPr>
        <w:t>意向書</w:t>
      </w:r>
      <w:r>
        <w:rPr>
          <w:w w:val="80"/>
          <w:sz w:val="19"/>
          <w:lang w:eastAsia="ja-JP"/>
        </w:rPr>
        <w:t>；</w:t>
      </w:r>
    </w:p>
    <w:p w14:paraId="327D16BC" w14:textId="77777777" w:rsidR="00E66D05" w:rsidRDefault="00000000">
      <w:pPr>
        <w:pStyle w:val="a5"/>
        <w:numPr>
          <w:ilvl w:val="0"/>
          <w:numId w:val="26"/>
        </w:numPr>
        <w:tabs>
          <w:tab w:val="left" w:pos="965"/>
        </w:tabs>
        <w:spacing w:before="209" w:line="228" w:lineRule="auto"/>
        <w:ind w:right="105"/>
        <w:jc w:val="both"/>
        <w:rPr>
          <w:sz w:val="19"/>
          <w:lang w:eastAsia="ja-JP"/>
        </w:rPr>
      </w:pPr>
      <w:r>
        <w:rPr>
          <w:spacing w:val="-2"/>
          <w:w w:val="80"/>
          <w:sz w:val="19"/>
          <w:lang w:eastAsia="ja-JP"/>
        </w:rPr>
        <w:t>装置の設計を監視、検証、妥当性確認及び管理するための手順及び技術</w:t>
      </w:r>
      <w:r>
        <w:rPr>
          <w:w w:val="80"/>
          <w:sz w:val="19"/>
          <w:lang w:eastAsia="ja-JP"/>
        </w:rPr>
        <w:t>、並びに対応する文書、並びにこれらの手順及び技術から生じるデータ及び記録。これらの手順および技法は、特に以下を対象とするものとする：</w:t>
      </w:r>
    </w:p>
    <w:p w14:paraId="03DDFBBF" w14:textId="77777777" w:rsidR="00E66D05" w:rsidRDefault="00000000">
      <w:pPr>
        <w:pStyle w:val="a5"/>
        <w:numPr>
          <w:ilvl w:val="1"/>
          <w:numId w:val="26"/>
        </w:numPr>
        <w:tabs>
          <w:tab w:val="left" w:pos="1245"/>
        </w:tabs>
        <w:spacing w:before="207" w:line="230" w:lineRule="auto"/>
        <w:ind w:right="104"/>
        <w:rPr>
          <w:sz w:val="19"/>
          <w:lang w:eastAsia="ja-JP"/>
        </w:rPr>
      </w:pPr>
      <w:r>
        <w:rPr>
          <w:w w:val="85"/>
          <w:sz w:val="19"/>
          <w:lang w:eastAsia="ja-JP"/>
        </w:rPr>
        <w:t>関連する法的要件の特定、適格性評価、分類、同等性の取り扱い、</w:t>
      </w:r>
      <w:r>
        <w:rPr>
          <w:w w:val="80"/>
          <w:sz w:val="19"/>
          <w:lang w:eastAsia="ja-JP"/>
        </w:rPr>
        <w:t>適合性評価手順の</w:t>
      </w:r>
      <w:r>
        <w:rPr>
          <w:w w:val="85"/>
          <w:sz w:val="19"/>
          <w:lang w:eastAsia="ja-JP"/>
        </w:rPr>
        <w:t>選択および遵守のためのプロセスを含む、規制遵守のための</w:t>
      </w:r>
      <w:r>
        <w:rPr>
          <w:w w:val="80"/>
          <w:sz w:val="19"/>
          <w:lang w:eastAsia="ja-JP"/>
        </w:rPr>
        <w:t>戦略、</w:t>
      </w:r>
    </w:p>
    <w:p w14:paraId="760F92DE" w14:textId="77777777" w:rsidR="00E66D05" w:rsidRDefault="00000000">
      <w:pPr>
        <w:pStyle w:val="a5"/>
        <w:numPr>
          <w:ilvl w:val="1"/>
          <w:numId w:val="26"/>
        </w:numPr>
        <w:tabs>
          <w:tab w:val="left" w:pos="1245"/>
        </w:tabs>
        <w:spacing w:before="205" w:line="228" w:lineRule="auto"/>
        <w:ind w:right="103"/>
        <w:rPr>
          <w:sz w:val="19"/>
          <w:lang w:eastAsia="ja-JP"/>
        </w:rPr>
      </w:pPr>
      <w:r>
        <w:rPr>
          <w:w w:val="80"/>
          <w:sz w:val="19"/>
          <w:lang w:eastAsia="ja-JP"/>
        </w:rPr>
        <w:t>適用される一般的な安全要求事項および性能要求事項を特定し</w:t>
      </w:r>
      <w:r>
        <w:rPr>
          <w:w w:val="85"/>
          <w:sz w:val="19"/>
          <w:lang w:eastAsia="ja-JP"/>
        </w:rPr>
        <w:t>、適用されるCSおよび選択される場合には整合規格またはその他の適切な解決策を考慮に入れ、</w:t>
      </w:r>
      <w:r>
        <w:rPr>
          <w:w w:val="80"/>
          <w:sz w:val="19"/>
          <w:lang w:eastAsia="ja-JP"/>
        </w:rPr>
        <w:t>これらの</w:t>
      </w:r>
      <w:r>
        <w:rPr>
          <w:w w:val="85"/>
          <w:sz w:val="19"/>
          <w:lang w:eastAsia="ja-JP"/>
        </w:rPr>
        <w:t>要求事項を</w:t>
      </w:r>
      <w:r>
        <w:rPr>
          <w:w w:val="80"/>
          <w:sz w:val="19"/>
          <w:lang w:eastAsia="ja-JP"/>
        </w:rPr>
        <w:t>満たすための解決策を特定する</w:t>
      </w:r>
      <w:r>
        <w:rPr>
          <w:w w:val="85"/>
          <w:sz w:val="19"/>
          <w:lang w:eastAsia="ja-JP"/>
        </w:rPr>
        <w:t>、</w:t>
      </w:r>
    </w:p>
    <w:p w14:paraId="4E824F99" w14:textId="77777777" w:rsidR="00E66D05" w:rsidRDefault="00000000">
      <w:pPr>
        <w:pStyle w:val="a5"/>
        <w:numPr>
          <w:ilvl w:val="1"/>
          <w:numId w:val="26"/>
        </w:numPr>
        <w:tabs>
          <w:tab w:val="left" w:pos="1245"/>
        </w:tabs>
        <w:spacing w:before="201"/>
        <w:ind w:hanging="280"/>
        <w:jc w:val="left"/>
        <w:rPr>
          <w:sz w:val="19"/>
          <w:lang w:eastAsia="ja-JP"/>
        </w:rPr>
      </w:pPr>
      <w:r>
        <w:rPr>
          <w:w w:val="75"/>
          <w:sz w:val="19"/>
          <w:lang w:eastAsia="ja-JP"/>
        </w:rPr>
        <w:t>附属書</w:t>
      </w:r>
      <w:r>
        <w:rPr>
          <w:spacing w:val="-5"/>
          <w:w w:val="75"/>
          <w:sz w:val="19"/>
          <w:lang w:eastAsia="ja-JP"/>
        </w:rPr>
        <w:t>Iの</w:t>
      </w:r>
      <w:r>
        <w:rPr>
          <w:w w:val="75"/>
          <w:sz w:val="19"/>
          <w:lang w:eastAsia="ja-JP"/>
        </w:rPr>
        <w:t>セクション3で言及されているリスク管理</w:t>
      </w:r>
      <w:r>
        <w:rPr>
          <w:spacing w:val="-5"/>
          <w:w w:val="75"/>
          <w:sz w:val="19"/>
          <w:lang w:eastAsia="ja-JP"/>
        </w:rPr>
        <w:t>、</w:t>
      </w:r>
    </w:p>
    <w:p w14:paraId="783491A5" w14:textId="77777777" w:rsidR="00E66D05" w:rsidRDefault="00000000">
      <w:pPr>
        <w:pStyle w:val="a5"/>
        <w:numPr>
          <w:ilvl w:val="1"/>
          <w:numId w:val="26"/>
        </w:numPr>
        <w:tabs>
          <w:tab w:val="left" w:pos="1245"/>
        </w:tabs>
        <w:spacing w:before="196"/>
        <w:ind w:hanging="280"/>
        <w:jc w:val="left"/>
        <w:rPr>
          <w:sz w:val="19"/>
          <w:lang w:eastAsia="ja-JP"/>
        </w:rPr>
      </w:pPr>
      <w:r>
        <w:rPr>
          <w:w w:val="75"/>
          <w:sz w:val="19"/>
          <w:lang w:eastAsia="ja-JP"/>
        </w:rPr>
        <w:t>第61条および付属書XIVに基づく臨床評価（市販後の臨床フォローアップを含む</w:t>
      </w:r>
      <w:r>
        <w:rPr>
          <w:spacing w:val="-5"/>
          <w:w w:val="75"/>
          <w:sz w:val="19"/>
          <w:lang w:eastAsia="ja-JP"/>
        </w:rPr>
        <w:t>）、</w:t>
      </w:r>
    </w:p>
    <w:p w14:paraId="13C46AD1" w14:textId="77777777" w:rsidR="00E66D05" w:rsidRDefault="00000000">
      <w:pPr>
        <w:pStyle w:val="a5"/>
        <w:numPr>
          <w:ilvl w:val="1"/>
          <w:numId w:val="26"/>
        </w:numPr>
        <w:tabs>
          <w:tab w:val="left" w:pos="1245"/>
        </w:tabs>
        <w:spacing w:before="204" w:line="230" w:lineRule="auto"/>
        <w:ind w:right="105"/>
        <w:rPr>
          <w:sz w:val="19"/>
          <w:lang w:eastAsia="ja-JP"/>
        </w:rPr>
      </w:pPr>
      <w:r>
        <w:rPr>
          <w:w w:val="80"/>
          <w:sz w:val="19"/>
          <w:lang w:eastAsia="ja-JP"/>
        </w:rPr>
        <w:t>適切な前臨床評価、特に附属書Ⅰの第Ⅱ章の要求事項を含む、設計及び構造に関して適用される特定の要求事項を満たすための解決策、</w:t>
      </w:r>
    </w:p>
    <w:p w14:paraId="7142A1C6" w14:textId="77777777" w:rsidR="00E66D05" w:rsidRDefault="00000000">
      <w:pPr>
        <w:pStyle w:val="a5"/>
        <w:numPr>
          <w:ilvl w:val="1"/>
          <w:numId w:val="26"/>
        </w:numPr>
        <w:tabs>
          <w:tab w:val="left" w:pos="1245"/>
        </w:tabs>
        <w:spacing w:before="206" w:line="228" w:lineRule="auto"/>
        <w:ind w:right="104"/>
        <w:rPr>
          <w:sz w:val="19"/>
          <w:lang w:eastAsia="ja-JP"/>
        </w:rPr>
      </w:pPr>
      <w:r>
        <w:rPr>
          <w:w w:val="80"/>
          <w:sz w:val="19"/>
          <w:lang w:eastAsia="ja-JP"/>
        </w:rPr>
        <w:t>特に附属書Ⅰの第Ⅲ章の要求事項など、機器に添付される情報に関して適用される特定の要求事項を満たすための解決策、</w:t>
      </w:r>
    </w:p>
    <w:p w14:paraId="24451E92" w14:textId="77777777" w:rsidR="00E66D05" w:rsidRDefault="00000000">
      <w:pPr>
        <w:pStyle w:val="a5"/>
        <w:numPr>
          <w:ilvl w:val="1"/>
          <w:numId w:val="26"/>
        </w:numPr>
        <w:tabs>
          <w:tab w:val="left" w:pos="1245"/>
        </w:tabs>
        <w:spacing w:before="206" w:line="230" w:lineRule="auto"/>
        <w:ind w:right="105"/>
        <w:rPr>
          <w:sz w:val="19"/>
          <w:lang w:eastAsia="ja-JP"/>
        </w:rPr>
      </w:pPr>
      <w:r>
        <w:rPr>
          <w:w w:val="80"/>
          <w:sz w:val="19"/>
          <w:lang w:eastAsia="ja-JP"/>
        </w:rPr>
        <w:t>製造の各段階において、</w:t>
      </w:r>
      <w:r>
        <w:rPr>
          <w:spacing w:val="-2"/>
          <w:w w:val="80"/>
          <w:sz w:val="19"/>
          <w:lang w:eastAsia="ja-JP"/>
        </w:rPr>
        <w:t>図面、仕様書、またはその他の</w:t>
      </w:r>
      <w:r>
        <w:rPr>
          <w:w w:val="80"/>
          <w:sz w:val="19"/>
          <w:lang w:eastAsia="ja-JP"/>
        </w:rPr>
        <w:t>関連文書から</w:t>
      </w:r>
      <w:r>
        <w:rPr>
          <w:spacing w:val="-2"/>
          <w:w w:val="80"/>
          <w:sz w:val="19"/>
          <w:lang w:eastAsia="ja-JP"/>
        </w:rPr>
        <w:t>作成され、最新の状態に保たれているデバイス識別手順。</w:t>
      </w:r>
    </w:p>
    <w:p w14:paraId="0AB28169" w14:textId="77777777" w:rsidR="00E66D05" w:rsidRDefault="00000000">
      <w:pPr>
        <w:pStyle w:val="a5"/>
        <w:numPr>
          <w:ilvl w:val="1"/>
          <w:numId w:val="26"/>
        </w:numPr>
        <w:tabs>
          <w:tab w:val="left" w:pos="1245"/>
        </w:tabs>
        <w:spacing w:before="198"/>
        <w:ind w:hanging="280"/>
        <w:jc w:val="left"/>
        <w:rPr>
          <w:sz w:val="19"/>
          <w:lang w:eastAsia="ja-JP"/>
        </w:rPr>
      </w:pPr>
      <w:r>
        <w:rPr>
          <w:w w:val="75"/>
          <w:sz w:val="19"/>
          <w:lang w:eastAsia="ja-JP"/>
        </w:rPr>
        <w:t>設計または品質管理システムの変更管理</w:t>
      </w:r>
    </w:p>
    <w:p w14:paraId="7D1B5FB9" w14:textId="77777777" w:rsidR="00E66D05" w:rsidRDefault="00000000">
      <w:pPr>
        <w:pStyle w:val="a5"/>
        <w:numPr>
          <w:ilvl w:val="0"/>
          <w:numId w:val="26"/>
        </w:numPr>
        <w:tabs>
          <w:tab w:val="left" w:pos="965"/>
        </w:tabs>
        <w:spacing w:before="205" w:line="228" w:lineRule="auto"/>
        <w:ind w:right="105"/>
        <w:jc w:val="both"/>
        <w:rPr>
          <w:sz w:val="19"/>
          <w:lang w:eastAsia="ja-JP"/>
        </w:rPr>
      </w:pPr>
      <w:r>
        <w:rPr>
          <w:w w:val="75"/>
          <w:sz w:val="19"/>
          <w:lang w:eastAsia="ja-JP"/>
        </w:rPr>
        <w:t>製造段階における検証及び品質保証技術、特に滅菌及び関連文書に関して使用される工程及び手順。</w:t>
      </w:r>
    </w:p>
    <w:p w14:paraId="1E344075" w14:textId="77777777" w:rsidR="00E66D05" w:rsidRDefault="00000000">
      <w:pPr>
        <w:pStyle w:val="a5"/>
        <w:numPr>
          <w:ilvl w:val="0"/>
          <w:numId w:val="26"/>
        </w:numPr>
        <w:tabs>
          <w:tab w:val="left" w:pos="963"/>
          <w:tab w:val="left" w:pos="965"/>
        </w:tabs>
        <w:spacing w:before="209" w:line="228" w:lineRule="auto"/>
        <w:ind w:right="104"/>
        <w:jc w:val="both"/>
        <w:rPr>
          <w:sz w:val="19"/>
          <w:lang w:eastAsia="ja-JP"/>
        </w:rPr>
      </w:pPr>
      <w:r>
        <w:rPr>
          <w:w w:val="85"/>
          <w:sz w:val="19"/>
          <w:lang w:eastAsia="ja-JP"/>
        </w:rPr>
        <w:t>製造前，製造中及び製造後に実施する適切な試験及び試験，</w:t>
      </w:r>
      <w:r>
        <w:rPr>
          <w:w w:val="80"/>
          <w:sz w:val="19"/>
          <w:lang w:eastAsia="ja-JP"/>
        </w:rPr>
        <w:t>それらを</w:t>
      </w:r>
      <w:r>
        <w:rPr>
          <w:spacing w:val="-2"/>
          <w:w w:val="80"/>
          <w:sz w:val="19"/>
          <w:lang w:eastAsia="ja-JP"/>
        </w:rPr>
        <w:t>実施</w:t>
      </w:r>
      <w:r>
        <w:rPr>
          <w:w w:val="80"/>
          <w:sz w:val="19"/>
          <w:lang w:eastAsia="ja-JP"/>
        </w:rPr>
        <w:t>する頻度並びに使用する試験機器。</w:t>
      </w:r>
    </w:p>
    <w:p w14:paraId="559992E8" w14:textId="77777777" w:rsidR="00E66D05" w:rsidRDefault="00000000">
      <w:pPr>
        <w:pStyle w:val="a3"/>
        <w:spacing w:before="207" w:line="230" w:lineRule="auto"/>
        <w:ind w:left="669" w:right="105"/>
        <w:jc w:val="both"/>
        <w:rPr>
          <w:lang w:eastAsia="ja-JP"/>
        </w:rPr>
      </w:pPr>
      <w:r>
        <w:rPr>
          <w:w w:val="80"/>
          <w:lang w:eastAsia="ja-JP"/>
        </w:rPr>
        <w:t>さらに，製造者は，</w:t>
      </w:r>
      <w:r>
        <w:rPr>
          <w:w w:val="85"/>
          <w:lang w:eastAsia="ja-JP"/>
        </w:rPr>
        <w:t>附属書Ⅱ及び附属書Ⅲで</w:t>
      </w:r>
      <w:r>
        <w:rPr>
          <w:w w:val="80"/>
          <w:lang w:eastAsia="ja-JP"/>
        </w:rPr>
        <w:t>言及されている技術文書へのアクセスを届出機関に認めなければならない</w:t>
      </w:r>
      <w:r>
        <w:rPr>
          <w:w w:val="85"/>
          <w:lang w:eastAsia="ja-JP"/>
        </w:rPr>
        <w:t>。</w:t>
      </w:r>
    </w:p>
    <w:p w14:paraId="7FA5B647" w14:textId="77777777" w:rsidR="00E66D05" w:rsidRDefault="00E66D05">
      <w:pPr>
        <w:pStyle w:val="a3"/>
        <w:rPr>
          <w:lang w:eastAsia="ja-JP"/>
        </w:rPr>
      </w:pPr>
    </w:p>
    <w:p w14:paraId="134EC67E" w14:textId="77777777" w:rsidR="00E66D05" w:rsidRDefault="00E66D05">
      <w:pPr>
        <w:pStyle w:val="a3"/>
        <w:spacing w:before="13"/>
        <w:rPr>
          <w:lang w:eastAsia="ja-JP"/>
        </w:rPr>
      </w:pPr>
    </w:p>
    <w:p w14:paraId="50219DA0" w14:textId="77777777" w:rsidR="00E66D05" w:rsidRDefault="00000000">
      <w:pPr>
        <w:pStyle w:val="a5"/>
        <w:numPr>
          <w:ilvl w:val="1"/>
          <w:numId w:val="27"/>
        </w:numPr>
        <w:tabs>
          <w:tab w:val="left" w:pos="669"/>
        </w:tabs>
        <w:ind w:hanging="562"/>
        <w:rPr>
          <w:sz w:val="19"/>
        </w:rPr>
      </w:pPr>
      <w:proofErr w:type="spellStart"/>
      <w:r>
        <w:rPr>
          <w:spacing w:val="-2"/>
          <w:w w:val="90"/>
          <w:sz w:val="19"/>
        </w:rPr>
        <w:t>監査</w:t>
      </w:r>
      <w:proofErr w:type="spellEnd"/>
    </w:p>
    <w:p w14:paraId="34A8D266" w14:textId="77777777" w:rsidR="00E66D05" w:rsidRDefault="00E66D05">
      <w:pPr>
        <w:pStyle w:val="a3"/>
        <w:spacing w:before="87"/>
      </w:pPr>
    </w:p>
    <w:p w14:paraId="4B9C73A3" w14:textId="77777777" w:rsidR="00E66D05" w:rsidRDefault="00000000">
      <w:pPr>
        <w:pStyle w:val="a3"/>
        <w:spacing w:line="228" w:lineRule="auto"/>
        <w:ind w:left="669" w:right="104"/>
        <w:jc w:val="both"/>
        <w:rPr>
          <w:lang w:eastAsia="ja-JP"/>
        </w:rPr>
      </w:pPr>
      <w:r>
        <w:rPr>
          <w:w w:val="80"/>
          <w:lang w:eastAsia="ja-JP"/>
        </w:rPr>
        <w:t>ノーティファイドボディ は、品質マネジメントシステムが</w:t>
      </w:r>
      <w:r>
        <w:rPr>
          <w:w w:val="85"/>
          <w:lang w:eastAsia="ja-JP"/>
        </w:rPr>
        <w:t>第 2.2 項で言及された</w:t>
      </w:r>
      <w:r>
        <w:rPr>
          <w:w w:val="80"/>
          <w:lang w:eastAsia="ja-JP"/>
        </w:rPr>
        <w:t>要求事項に適合しているか否かを審査 しなければならない。</w:t>
      </w:r>
      <w:r>
        <w:rPr>
          <w:w w:val="85"/>
          <w:lang w:eastAsia="ja-JP"/>
        </w:rPr>
        <w:t>製造者が品質</w:t>
      </w:r>
      <w:r>
        <w:rPr>
          <w:w w:val="80"/>
          <w:lang w:eastAsia="ja-JP"/>
        </w:rPr>
        <w:t>マネジメントシステムに</w:t>
      </w:r>
      <w:r>
        <w:rPr>
          <w:w w:val="85"/>
          <w:lang w:eastAsia="ja-JP"/>
        </w:rPr>
        <w:t>関連する整合規格又は CS を使用する</w:t>
      </w:r>
      <w:r>
        <w:rPr>
          <w:w w:val="80"/>
          <w:lang w:eastAsia="ja-JP"/>
        </w:rPr>
        <w:t>場合、届出機関は、これらの規格又は CS への適合性を評価しなければならない。ノーティファイドボディ は、</w:t>
      </w:r>
      <w:r>
        <w:rPr>
          <w:w w:val="85"/>
          <w:lang w:eastAsia="ja-JP"/>
        </w:rPr>
        <w:t>関連する整合規格又は CS を満たす品質マネジメントシステムが</w:t>
      </w:r>
      <w:r>
        <w:rPr>
          <w:w w:val="80"/>
          <w:lang w:eastAsia="ja-JP"/>
        </w:rPr>
        <w:t>、</w:t>
      </w:r>
      <w:r>
        <w:rPr>
          <w:spacing w:val="-1"/>
          <w:w w:val="80"/>
          <w:lang w:eastAsia="ja-JP"/>
        </w:rPr>
        <w:t>適合して</w:t>
      </w:r>
      <w:r>
        <w:rPr>
          <w:w w:val="80"/>
          <w:lang w:eastAsia="ja-JP"/>
        </w:rPr>
        <w:t>いないことを正当に立証しない限り、それらの規格又は CS が対象とする要求事項に適合して</w:t>
      </w:r>
      <w:r>
        <w:rPr>
          <w:w w:val="85"/>
          <w:lang w:eastAsia="ja-JP"/>
        </w:rPr>
        <w:t>いると見なさなければならない</w:t>
      </w:r>
      <w:r>
        <w:rPr>
          <w:w w:val="80"/>
          <w:lang w:eastAsia="ja-JP"/>
        </w:rPr>
        <w:t>。</w:t>
      </w:r>
    </w:p>
    <w:p w14:paraId="4C0D1339" w14:textId="77777777" w:rsidR="00E66D05" w:rsidRDefault="00E66D05">
      <w:pPr>
        <w:spacing w:line="228" w:lineRule="auto"/>
        <w:jc w:val="both"/>
        <w:rPr>
          <w:lang w:eastAsia="ja-JP"/>
        </w:rPr>
        <w:sectPr w:rsidR="00E66D05">
          <w:headerReference w:type="default" r:id="rId154"/>
          <w:pgSz w:w="11910" w:h="16840"/>
          <w:pgMar w:top="1260" w:right="1240" w:bottom="280" w:left="1240" w:header="967" w:footer="0" w:gutter="0"/>
          <w:cols w:space="720"/>
        </w:sectPr>
      </w:pPr>
    </w:p>
    <w:p w14:paraId="2CA757D6" w14:textId="77777777" w:rsidR="00E66D05" w:rsidRDefault="00000000">
      <w:pPr>
        <w:pStyle w:val="a3"/>
        <w:spacing w:before="215" w:line="228" w:lineRule="auto"/>
        <w:ind w:left="669" w:right="103"/>
        <w:jc w:val="both"/>
        <w:rPr>
          <w:lang w:eastAsia="ja-JP"/>
        </w:rPr>
      </w:pPr>
      <w:r>
        <w:rPr>
          <w:w w:val="75"/>
          <w:lang w:eastAsia="ja-JP"/>
        </w:rPr>
        <w:lastRenderedPageBreak/>
        <w:t>届出機関の審査チームには，</w:t>
      </w:r>
      <w:r>
        <w:rPr>
          <w:w w:val="85"/>
          <w:lang w:eastAsia="ja-JP"/>
        </w:rPr>
        <w:t>附属書 VII の 4.3.から 4.5.に従って当該技術の</w:t>
      </w:r>
      <w:r>
        <w:rPr>
          <w:w w:val="75"/>
          <w:lang w:eastAsia="ja-JP"/>
        </w:rPr>
        <w:t>審査に従事した経験を有するメンバ ー 1 名以上を含まなければならない</w:t>
      </w:r>
      <w:r>
        <w:rPr>
          <w:w w:val="85"/>
          <w:lang w:eastAsia="ja-JP"/>
        </w:rPr>
        <w:t>。そのような</w:t>
      </w:r>
      <w:r>
        <w:rPr>
          <w:w w:val="80"/>
          <w:lang w:eastAsia="ja-JP"/>
        </w:rPr>
        <w:t>経験が直ちに明らかでない場合又は適用できない場合，届出機関は，そのチームの構成に ついて文書化した根拠を提供しなければならない。審査手順には，</w:t>
      </w:r>
      <w:r>
        <w:rPr>
          <w:w w:val="75"/>
          <w:lang w:eastAsia="ja-JP"/>
        </w:rPr>
        <w:t>製造</w:t>
      </w:r>
      <w:r>
        <w:rPr>
          <w:w w:val="80"/>
          <w:lang w:eastAsia="ja-JP"/>
        </w:rPr>
        <w:t>及びその他の関連プロセスを</w:t>
      </w:r>
      <w:r>
        <w:rPr>
          <w:w w:val="75"/>
          <w:lang w:eastAsia="ja-JP"/>
        </w:rPr>
        <w:t>検証するため，</w:t>
      </w:r>
      <w:r>
        <w:rPr>
          <w:w w:val="80"/>
          <w:lang w:eastAsia="ja-JP"/>
        </w:rPr>
        <w:t>製造事業所</w:t>
      </w:r>
      <w:r>
        <w:rPr>
          <w:w w:val="75"/>
          <w:lang w:eastAsia="ja-JP"/>
        </w:rPr>
        <w:t>及び必要に応じて製造 事業者の供給業者及び／又は下請業者の事業所における</w:t>
      </w:r>
      <w:r>
        <w:rPr>
          <w:w w:val="80"/>
          <w:lang w:eastAsia="ja-JP"/>
        </w:rPr>
        <w:t>審査を含まなければならない。</w:t>
      </w:r>
    </w:p>
    <w:p w14:paraId="2AE17653" w14:textId="77777777" w:rsidR="00E66D05" w:rsidRDefault="00E66D05">
      <w:pPr>
        <w:pStyle w:val="a3"/>
        <w:spacing w:before="141"/>
        <w:rPr>
          <w:lang w:eastAsia="ja-JP"/>
        </w:rPr>
      </w:pPr>
    </w:p>
    <w:p w14:paraId="26850FDE" w14:textId="77777777" w:rsidR="00E66D05" w:rsidRDefault="00000000">
      <w:pPr>
        <w:pStyle w:val="a3"/>
        <w:spacing w:line="228" w:lineRule="auto"/>
        <w:ind w:left="669" w:right="104"/>
        <w:jc w:val="both"/>
        <w:rPr>
          <w:lang w:eastAsia="ja-JP"/>
        </w:rPr>
      </w:pPr>
      <w:r>
        <w:rPr>
          <w:w w:val="80"/>
          <w:lang w:eastAsia="ja-JP"/>
        </w:rPr>
        <w:t>さらに、クラスⅡa及びクラスⅡbの機器の場合、品質マネジメントシステムの審査は、</w:t>
      </w:r>
      <w:r>
        <w:rPr>
          <w:w w:val="85"/>
          <w:lang w:eastAsia="ja-JP"/>
        </w:rPr>
        <w:t>4.4から4.8項に従って</w:t>
      </w:r>
      <w:r>
        <w:rPr>
          <w:w w:val="80"/>
          <w:lang w:eastAsia="ja-JP"/>
        </w:rPr>
        <w:t>代表的に選択された機器の技術文書の審査を伴わなければならない</w:t>
      </w:r>
      <w:r>
        <w:rPr>
          <w:w w:val="85"/>
          <w:lang w:eastAsia="ja-JP"/>
        </w:rPr>
        <w:t>。代表サンプルを選択する際、当該届出機関は</w:t>
      </w:r>
      <w:r>
        <w:rPr>
          <w:w w:val="80"/>
          <w:lang w:eastAsia="ja-JP"/>
        </w:rPr>
        <w:t>、第105条に従ってMDCGが作成した公表ガイダンス、特に</w:t>
      </w:r>
      <w:r>
        <w:rPr>
          <w:w w:val="75"/>
          <w:lang w:eastAsia="ja-JP"/>
        </w:rPr>
        <w:t>技術の</w:t>
      </w:r>
      <w:r>
        <w:rPr>
          <w:w w:val="80"/>
          <w:lang w:eastAsia="ja-JP"/>
        </w:rPr>
        <w:t>新規性</w:t>
      </w:r>
      <w:r>
        <w:rPr>
          <w:w w:val="75"/>
          <w:lang w:eastAsia="ja-JP"/>
        </w:rPr>
        <w:t>、設計、技術、製造及び滅菌方法の類似性、意図された目的</w:t>
      </w:r>
      <w:r>
        <w:rPr>
          <w:w w:val="80"/>
          <w:lang w:eastAsia="ja-JP"/>
        </w:rPr>
        <w:t>、並びに本規則に従って実施された物理的、化学的、生物学的又は臨床的特性等に関する過去の関連する評価の結果を考慮</w:t>
      </w:r>
      <w:r>
        <w:rPr>
          <w:w w:val="85"/>
          <w:lang w:eastAsia="ja-JP"/>
        </w:rPr>
        <w:t>しなければならない</w:t>
      </w:r>
      <w:r>
        <w:rPr>
          <w:w w:val="80"/>
          <w:lang w:eastAsia="ja-JP"/>
        </w:rPr>
        <w:t>。当該届出機関は、採取したサンプルの根拠を文書化しなければならない。</w:t>
      </w:r>
    </w:p>
    <w:p w14:paraId="59BE7696" w14:textId="77777777" w:rsidR="00E66D05" w:rsidRDefault="00E66D05">
      <w:pPr>
        <w:pStyle w:val="a3"/>
        <w:spacing w:before="143"/>
        <w:rPr>
          <w:lang w:eastAsia="ja-JP"/>
        </w:rPr>
      </w:pPr>
    </w:p>
    <w:p w14:paraId="7AD84882" w14:textId="77777777" w:rsidR="00E66D05" w:rsidRDefault="00000000">
      <w:pPr>
        <w:pStyle w:val="a3"/>
        <w:spacing w:before="1" w:line="228" w:lineRule="auto"/>
        <w:ind w:left="669" w:right="105"/>
        <w:jc w:val="both"/>
        <w:rPr>
          <w:lang w:eastAsia="ja-JP"/>
        </w:rPr>
      </w:pPr>
      <w:r>
        <w:rPr>
          <w:w w:val="80"/>
          <w:lang w:eastAsia="ja-JP"/>
        </w:rPr>
        <w:t>品質マネジメントシステムが本規則の関連規定に適合している場合、通知機関は</w:t>
      </w:r>
      <w:r>
        <w:rPr>
          <w:w w:val="85"/>
          <w:lang w:eastAsia="ja-JP"/>
        </w:rPr>
        <w:t>EU品質マネジメントシステム認証書を発行する。通知機関は</w:t>
      </w:r>
      <w:r>
        <w:rPr>
          <w:w w:val="80"/>
          <w:lang w:eastAsia="ja-JP"/>
        </w:rPr>
        <w:t>、認証書を発行する決定を</w:t>
      </w:r>
      <w:r>
        <w:rPr>
          <w:w w:val="85"/>
          <w:lang w:eastAsia="ja-JP"/>
        </w:rPr>
        <w:t>製造者に通知しなければならない。</w:t>
      </w:r>
      <w:r>
        <w:rPr>
          <w:w w:val="80"/>
          <w:lang w:eastAsia="ja-JP"/>
        </w:rPr>
        <w:t>この決定には、審査の結論および理由付き報告書を含まなければならない。</w:t>
      </w:r>
    </w:p>
    <w:p w14:paraId="56629245" w14:textId="77777777" w:rsidR="00E66D05" w:rsidRDefault="00E66D05">
      <w:pPr>
        <w:pStyle w:val="a3"/>
        <w:spacing w:before="137"/>
        <w:rPr>
          <w:lang w:eastAsia="ja-JP"/>
        </w:rPr>
      </w:pPr>
    </w:p>
    <w:p w14:paraId="1E924267" w14:textId="77777777" w:rsidR="00E66D05" w:rsidRDefault="00000000">
      <w:pPr>
        <w:pStyle w:val="a5"/>
        <w:numPr>
          <w:ilvl w:val="1"/>
          <w:numId w:val="27"/>
        </w:numPr>
        <w:tabs>
          <w:tab w:val="left" w:pos="667"/>
          <w:tab w:val="left" w:pos="669"/>
        </w:tabs>
        <w:spacing w:line="228" w:lineRule="auto"/>
        <w:ind w:right="105"/>
        <w:jc w:val="both"/>
        <w:rPr>
          <w:sz w:val="19"/>
          <w:lang w:eastAsia="ja-JP"/>
        </w:rPr>
      </w:pPr>
      <w:r>
        <w:rPr>
          <w:w w:val="80"/>
          <w:sz w:val="19"/>
          <w:lang w:eastAsia="ja-JP"/>
        </w:rPr>
        <w:t>当該製造業者は、品質マネジメントシステム又は対象機器範囲の大幅な変更の計画を、品質マネジメントシステムを承認した届出機関に通知しなければならない。通知機関は，提案された変更を評価し，追加審査の必要性を決定し，それらの</w:t>
      </w:r>
      <w:r>
        <w:rPr>
          <w:w w:val="75"/>
          <w:sz w:val="19"/>
          <w:lang w:eastAsia="ja-JP"/>
        </w:rPr>
        <w:t>変更後においても品質マネジメントシステムが2.2項に言及する要求事項を満たして</w:t>
      </w:r>
      <w:r>
        <w:rPr>
          <w:w w:val="80"/>
          <w:sz w:val="19"/>
          <w:lang w:eastAsia="ja-JP"/>
        </w:rPr>
        <w:t>いるかどうかを検証しなければならない</w:t>
      </w:r>
      <w:r>
        <w:rPr>
          <w:w w:val="75"/>
          <w:sz w:val="19"/>
          <w:lang w:eastAsia="ja-JP"/>
        </w:rPr>
        <w:t>。</w:t>
      </w:r>
      <w:r>
        <w:rPr>
          <w:w w:val="85"/>
          <w:sz w:val="19"/>
          <w:lang w:eastAsia="ja-JP"/>
        </w:rPr>
        <w:t>この決定には、評価の結論及び該当する場合には</w:t>
      </w:r>
      <w:r>
        <w:rPr>
          <w:w w:val="80"/>
          <w:sz w:val="19"/>
          <w:lang w:eastAsia="ja-JP"/>
        </w:rPr>
        <w:t>追加審査の結論を</w:t>
      </w:r>
      <w:r>
        <w:rPr>
          <w:w w:val="85"/>
          <w:sz w:val="19"/>
          <w:lang w:eastAsia="ja-JP"/>
        </w:rPr>
        <w:t>含まなければ</w:t>
      </w:r>
      <w:r>
        <w:rPr>
          <w:w w:val="75"/>
          <w:sz w:val="19"/>
          <w:lang w:eastAsia="ja-JP"/>
        </w:rPr>
        <w:t>ならない</w:t>
      </w:r>
      <w:r>
        <w:rPr>
          <w:w w:val="80"/>
          <w:sz w:val="19"/>
          <w:lang w:eastAsia="ja-JP"/>
        </w:rPr>
        <w:t>。品質マネジメントシステムまたは対象機器範囲の大幅な変更の承認は、EU品質マネジメントシステム認証書の追補の形で行われるものとする。</w:t>
      </w:r>
    </w:p>
    <w:p w14:paraId="6C0A1B05" w14:textId="77777777" w:rsidR="00E66D05" w:rsidRDefault="00E66D05">
      <w:pPr>
        <w:pStyle w:val="a3"/>
        <w:rPr>
          <w:lang w:eastAsia="ja-JP"/>
        </w:rPr>
      </w:pPr>
    </w:p>
    <w:p w14:paraId="5ABB7218" w14:textId="77777777" w:rsidR="00E66D05" w:rsidRDefault="00E66D05">
      <w:pPr>
        <w:pStyle w:val="a3"/>
        <w:spacing w:before="90"/>
        <w:rPr>
          <w:lang w:eastAsia="ja-JP"/>
        </w:rPr>
      </w:pPr>
    </w:p>
    <w:p w14:paraId="6414F67B" w14:textId="77777777" w:rsidR="00E66D05" w:rsidRDefault="00000000">
      <w:pPr>
        <w:pStyle w:val="a5"/>
        <w:numPr>
          <w:ilvl w:val="0"/>
          <w:numId w:val="27"/>
        </w:numPr>
        <w:tabs>
          <w:tab w:val="left" w:pos="669"/>
        </w:tabs>
        <w:ind w:hanging="562"/>
        <w:rPr>
          <w:sz w:val="19"/>
          <w:lang w:eastAsia="ja-JP"/>
        </w:rPr>
      </w:pPr>
      <w:r>
        <w:rPr>
          <w:w w:val="75"/>
          <w:sz w:val="19"/>
          <w:lang w:eastAsia="ja-JP"/>
        </w:rPr>
        <w:t>クラスIIa、クラスIIb、クラスIIIの</w:t>
      </w:r>
      <w:r>
        <w:rPr>
          <w:spacing w:val="-2"/>
          <w:w w:val="75"/>
          <w:sz w:val="19"/>
          <w:lang w:eastAsia="ja-JP"/>
        </w:rPr>
        <w:t>機器に</w:t>
      </w:r>
      <w:r>
        <w:rPr>
          <w:w w:val="75"/>
          <w:sz w:val="19"/>
          <w:lang w:eastAsia="ja-JP"/>
        </w:rPr>
        <w:t>適用されるサーベイランス評価</w:t>
      </w:r>
    </w:p>
    <w:p w14:paraId="1340BEE1" w14:textId="77777777" w:rsidR="00E66D05" w:rsidRDefault="00E66D05">
      <w:pPr>
        <w:pStyle w:val="a3"/>
        <w:spacing w:before="134"/>
        <w:rPr>
          <w:lang w:eastAsia="ja-JP"/>
        </w:rPr>
      </w:pPr>
    </w:p>
    <w:p w14:paraId="35E76A52" w14:textId="77777777" w:rsidR="00E66D05" w:rsidRDefault="00000000">
      <w:pPr>
        <w:pStyle w:val="a5"/>
        <w:numPr>
          <w:ilvl w:val="1"/>
          <w:numId w:val="27"/>
        </w:numPr>
        <w:tabs>
          <w:tab w:val="left" w:pos="667"/>
          <w:tab w:val="left" w:pos="669"/>
        </w:tabs>
        <w:spacing w:line="228" w:lineRule="auto"/>
        <w:ind w:right="105"/>
        <w:jc w:val="both"/>
        <w:rPr>
          <w:sz w:val="19"/>
          <w:lang w:eastAsia="ja-JP"/>
        </w:rPr>
      </w:pPr>
      <w:r>
        <w:rPr>
          <w:w w:val="80"/>
          <w:sz w:val="19"/>
          <w:lang w:eastAsia="ja-JP"/>
        </w:rPr>
        <w:t>サーベイランスの目的は、製造者が承認された</w:t>
      </w:r>
      <w:r>
        <w:rPr>
          <w:spacing w:val="-2"/>
          <w:w w:val="85"/>
          <w:sz w:val="19"/>
          <w:lang w:eastAsia="ja-JP"/>
        </w:rPr>
        <w:t>品質マネジメントシステムから</w:t>
      </w:r>
      <w:r>
        <w:rPr>
          <w:w w:val="80"/>
          <w:sz w:val="19"/>
          <w:lang w:eastAsia="ja-JP"/>
        </w:rPr>
        <w:t>生じる義務を正式に履行していることを確認することで</w:t>
      </w:r>
      <w:r>
        <w:rPr>
          <w:spacing w:val="-2"/>
          <w:w w:val="85"/>
          <w:sz w:val="19"/>
          <w:lang w:eastAsia="ja-JP"/>
        </w:rPr>
        <w:t>ある。</w:t>
      </w:r>
    </w:p>
    <w:p w14:paraId="09E6A88E" w14:textId="77777777" w:rsidR="00E66D05" w:rsidRDefault="00E66D05">
      <w:pPr>
        <w:pStyle w:val="a3"/>
        <w:spacing w:before="137"/>
        <w:rPr>
          <w:lang w:eastAsia="ja-JP"/>
        </w:rPr>
      </w:pPr>
    </w:p>
    <w:p w14:paraId="70DCFE1D" w14:textId="77777777" w:rsidR="00E66D05" w:rsidRDefault="00000000">
      <w:pPr>
        <w:pStyle w:val="a5"/>
        <w:numPr>
          <w:ilvl w:val="1"/>
          <w:numId w:val="27"/>
        </w:numPr>
        <w:tabs>
          <w:tab w:val="left" w:pos="667"/>
          <w:tab w:val="left" w:pos="669"/>
        </w:tabs>
        <w:spacing w:line="228" w:lineRule="auto"/>
        <w:ind w:right="105"/>
        <w:jc w:val="both"/>
        <w:rPr>
          <w:sz w:val="19"/>
          <w:lang w:eastAsia="ja-JP"/>
        </w:rPr>
      </w:pPr>
      <w:r>
        <w:rPr>
          <w:w w:val="75"/>
          <w:sz w:val="19"/>
          <w:lang w:eastAsia="ja-JP"/>
        </w:rPr>
        <w:t>製造者は，</w:t>
      </w:r>
      <w:r>
        <w:rPr>
          <w:w w:val="80"/>
          <w:sz w:val="19"/>
          <w:lang w:eastAsia="ja-JP"/>
        </w:rPr>
        <w:t>特に，現場審査を</w:t>
      </w:r>
      <w:r>
        <w:rPr>
          <w:w w:val="75"/>
          <w:sz w:val="19"/>
          <w:lang w:eastAsia="ja-JP"/>
        </w:rPr>
        <w:t>含むすべての必要な審査を実施</w:t>
      </w:r>
      <w:r>
        <w:rPr>
          <w:w w:val="80"/>
          <w:sz w:val="19"/>
          <w:lang w:eastAsia="ja-JP"/>
        </w:rPr>
        <w:t>し，すべての関連情報を</w:t>
      </w:r>
      <w:r>
        <w:rPr>
          <w:w w:val="75"/>
          <w:sz w:val="19"/>
          <w:lang w:eastAsia="ja-JP"/>
        </w:rPr>
        <w:t>通知機関に提供する権限を通知機関に与えなければならない</w:t>
      </w:r>
      <w:r>
        <w:rPr>
          <w:w w:val="80"/>
          <w:sz w:val="19"/>
          <w:lang w:eastAsia="ja-JP"/>
        </w:rPr>
        <w:t>：</w:t>
      </w:r>
    </w:p>
    <w:p w14:paraId="690D9705" w14:textId="77777777" w:rsidR="00E66D05" w:rsidRDefault="00E66D05">
      <w:pPr>
        <w:pStyle w:val="a3"/>
        <w:spacing w:before="9"/>
        <w:rPr>
          <w:lang w:eastAsia="ja-JP"/>
        </w:rPr>
      </w:pPr>
    </w:p>
    <w:p w14:paraId="496777A7" w14:textId="77777777" w:rsidR="00E66D05" w:rsidRDefault="00000000">
      <w:pPr>
        <w:pStyle w:val="a5"/>
        <w:numPr>
          <w:ilvl w:val="0"/>
          <w:numId w:val="23"/>
        </w:numPr>
        <w:tabs>
          <w:tab w:val="left" w:pos="950"/>
        </w:tabs>
        <w:ind w:hanging="281"/>
        <w:rPr>
          <w:sz w:val="19"/>
          <w:lang w:eastAsia="ja-JP"/>
        </w:rPr>
      </w:pPr>
      <w:r>
        <w:rPr>
          <w:w w:val="75"/>
          <w:sz w:val="19"/>
          <w:lang w:eastAsia="ja-JP"/>
        </w:rPr>
        <w:t>品質マネジメント</w:t>
      </w:r>
      <w:r>
        <w:rPr>
          <w:spacing w:val="-2"/>
          <w:w w:val="75"/>
          <w:sz w:val="19"/>
          <w:lang w:eastAsia="ja-JP"/>
        </w:rPr>
        <w:t>システムに関する</w:t>
      </w:r>
      <w:r>
        <w:rPr>
          <w:w w:val="75"/>
          <w:sz w:val="19"/>
          <w:lang w:eastAsia="ja-JP"/>
        </w:rPr>
        <w:t>文書</w:t>
      </w:r>
    </w:p>
    <w:p w14:paraId="21661D88" w14:textId="77777777" w:rsidR="00E66D05" w:rsidRDefault="00E66D05">
      <w:pPr>
        <w:pStyle w:val="a3"/>
        <w:spacing w:before="15"/>
        <w:rPr>
          <w:lang w:eastAsia="ja-JP"/>
        </w:rPr>
      </w:pPr>
    </w:p>
    <w:p w14:paraId="6587B868" w14:textId="77777777" w:rsidR="00E66D05" w:rsidRDefault="00000000">
      <w:pPr>
        <w:pStyle w:val="a5"/>
        <w:numPr>
          <w:ilvl w:val="0"/>
          <w:numId w:val="23"/>
        </w:numPr>
        <w:tabs>
          <w:tab w:val="left" w:pos="950"/>
        </w:tabs>
        <w:spacing w:line="228" w:lineRule="auto"/>
        <w:ind w:right="103"/>
        <w:rPr>
          <w:sz w:val="19"/>
          <w:lang w:eastAsia="ja-JP"/>
        </w:rPr>
      </w:pPr>
      <w:r>
        <w:rPr>
          <w:w w:val="80"/>
          <w:sz w:val="19"/>
          <w:lang w:eastAsia="ja-JP"/>
        </w:rPr>
        <w:t>代表的な機器のサンプルについて、PMCF計画を含む</w:t>
      </w:r>
      <w:r>
        <w:rPr>
          <w:w w:val="90"/>
          <w:sz w:val="19"/>
          <w:lang w:eastAsia="ja-JP"/>
        </w:rPr>
        <w:t>市販後</w:t>
      </w:r>
      <w:r>
        <w:rPr>
          <w:w w:val="80"/>
          <w:sz w:val="19"/>
          <w:lang w:eastAsia="ja-JP"/>
        </w:rPr>
        <w:t>調査計画及び</w:t>
      </w:r>
      <w:r>
        <w:rPr>
          <w:w w:val="85"/>
          <w:sz w:val="19"/>
          <w:lang w:eastAsia="ja-JP"/>
        </w:rPr>
        <w:t>第87条から第92条に定める自警に関する</w:t>
      </w:r>
      <w:r>
        <w:rPr>
          <w:spacing w:val="-1"/>
          <w:w w:val="80"/>
          <w:sz w:val="19"/>
          <w:lang w:eastAsia="ja-JP"/>
        </w:rPr>
        <w:t>規定の</w:t>
      </w:r>
      <w:r>
        <w:rPr>
          <w:w w:val="90"/>
          <w:sz w:val="19"/>
          <w:lang w:eastAsia="ja-JP"/>
        </w:rPr>
        <w:t>適用から得られた所見及び結論に関する文書</w:t>
      </w:r>
      <w:r>
        <w:rPr>
          <w:w w:val="85"/>
          <w:sz w:val="19"/>
          <w:lang w:eastAsia="ja-JP"/>
        </w:rPr>
        <w:t>、</w:t>
      </w:r>
    </w:p>
    <w:p w14:paraId="22BA4AFF" w14:textId="77777777" w:rsidR="00E66D05" w:rsidRDefault="00E66D05">
      <w:pPr>
        <w:pStyle w:val="a3"/>
        <w:spacing w:before="19"/>
        <w:rPr>
          <w:lang w:eastAsia="ja-JP"/>
        </w:rPr>
      </w:pPr>
    </w:p>
    <w:p w14:paraId="5FDBCA9D" w14:textId="77777777" w:rsidR="00E66D05" w:rsidRDefault="00000000">
      <w:pPr>
        <w:pStyle w:val="a5"/>
        <w:numPr>
          <w:ilvl w:val="0"/>
          <w:numId w:val="23"/>
        </w:numPr>
        <w:tabs>
          <w:tab w:val="left" w:pos="950"/>
        </w:tabs>
        <w:spacing w:before="1" w:line="228" w:lineRule="auto"/>
        <w:ind w:right="105"/>
        <w:rPr>
          <w:sz w:val="19"/>
          <w:lang w:eastAsia="ja-JP"/>
        </w:rPr>
      </w:pPr>
      <w:r>
        <w:rPr>
          <w:w w:val="80"/>
          <w:sz w:val="19"/>
          <w:lang w:eastAsia="ja-JP"/>
        </w:rPr>
        <w:t>分析、計算、試験の結果、及び</w:t>
      </w:r>
      <w:r>
        <w:rPr>
          <w:w w:val="85"/>
          <w:sz w:val="19"/>
          <w:lang w:eastAsia="ja-JP"/>
        </w:rPr>
        <w:t>附属書Ⅰの第4節で</w:t>
      </w:r>
      <w:r>
        <w:rPr>
          <w:w w:val="80"/>
          <w:sz w:val="19"/>
          <w:lang w:eastAsia="ja-JP"/>
        </w:rPr>
        <w:t>言及されているリスク管理に関して採用された解決策など、品質マネジメントシステムの設計に関する部分に規定されているデータ。</w:t>
      </w:r>
    </w:p>
    <w:p w14:paraId="0DF8C8CC" w14:textId="77777777" w:rsidR="00E66D05" w:rsidRDefault="00E66D05">
      <w:pPr>
        <w:pStyle w:val="a3"/>
        <w:spacing w:before="19"/>
        <w:rPr>
          <w:lang w:eastAsia="ja-JP"/>
        </w:rPr>
      </w:pPr>
    </w:p>
    <w:p w14:paraId="1C3BF2D5" w14:textId="77777777" w:rsidR="00E66D05" w:rsidRDefault="00000000">
      <w:pPr>
        <w:pStyle w:val="a5"/>
        <w:numPr>
          <w:ilvl w:val="0"/>
          <w:numId w:val="23"/>
        </w:numPr>
        <w:tabs>
          <w:tab w:val="left" w:pos="950"/>
        </w:tabs>
        <w:spacing w:line="228" w:lineRule="auto"/>
        <w:ind w:right="104"/>
        <w:rPr>
          <w:sz w:val="19"/>
          <w:lang w:eastAsia="ja-JP"/>
        </w:rPr>
      </w:pPr>
      <w:r>
        <w:rPr>
          <w:w w:val="80"/>
          <w:sz w:val="19"/>
          <w:lang w:eastAsia="ja-JP"/>
        </w:rPr>
        <w:t>品質管理報告書や試験データ、校正データ、関係者の資格に関する記録など、品質マネジメントシステムの製造に関する部分に規定されているデータ。</w:t>
      </w:r>
    </w:p>
    <w:p w14:paraId="42DF9C1D" w14:textId="77777777" w:rsidR="00E66D05" w:rsidRDefault="00E66D05">
      <w:pPr>
        <w:pStyle w:val="a3"/>
        <w:spacing w:before="18"/>
        <w:rPr>
          <w:lang w:eastAsia="ja-JP"/>
        </w:rPr>
      </w:pPr>
    </w:p>
    <w:p w14:paraId="1774C9FF" w14:textId="77777777" w:rsidR="00E66D05" w:rsidRDefault="00000000">
      <w:pPr>
        <w:pStyle w:val="a5"/>
        <w:numPr>
          <w:ilvl w:val="1"/>
          <w:numId w:val="27"/>
        </w:numPr>
        <w:tabs>
          <w:tab w:val="left" w:pos="667"/>
          <w:tab w:val="left" w:pos="669"/>
        </w:tabs>
        <w:spacing w:line="228" w:lineRule="auto"/>
        <w:ind w:right="105"/>
        <w:jc w:val="both"/>
        <w:rPr>
          <w:sz w:val="19"/>
          <w:lang w:eastAsia="ja-JP"/>
        </w:rPr>
      </w:pPr>
      <w:r>
        <w:rPr>
          <w:w w:val="75"/>
          <w:sz w:val="19"/>
          <w:lang w:eastAsia="ja-JP"/>
        </w:rPr>
        <w:t>ノーティファイドボディ（届出機関）は、</w:t>
      </w:r>
      <w:r>
        <w:rPr>
          <w:w w:val="80"/>
          <w:sz w:val="19"/>
          <w:lang w:eastAsia="ja-JP"/>
        </w:rPr>
        <w:t>当該製造業者が承認された品質マネジメントシステム及び</w:t>
      </w:r>
      <w:r>
        <w:rPr>
          <w:w w:val="75"/>
          <w:sz w:val="19"/>
          <w:lang w:eastAsia="ja-JP"/>
        </w:rPr>
        <w:t>市販</w:t>
      </w:r>
      <w:r>
        <w:rPr>
          <w:w w:val="80"/>
          <w:sz w:val="19"/>
          <w:lang w:eastAsia="ja-JP"/>
        </w:rPr>
        <w:t>後</w:t>
      </w:r>
      <w:r>
        <w:rPr>
          <w:w w:val="75"/>
          <w:sz w:val="19"/>
          <w:lang w:eastAsia="ja-JP"/>
        </w:rPr>
        <w:t>サーベイランス</w:t>
      </w:r>
      <w:r>
        <w:rPr>
          <w:sz w:val="19"/>
          <w:lang w:eastAsia="ja-JP"/>
        </w:rPr>
        <w:t>計画を</w:t>
      </w:r>
      <w:r>
        <w:rPr>
          <w:w w:val="80"/>
          <w:sz w:val="19"/>
          <w:lang w:eastAsia="ja-JP"/>
        </w:rPr>
        <w:t>適用していることを確認する</w:t>
      </w:r>
      <w:r>
        <w:rPr>
          <w:w w:val="75"/>
          <w:sz w:val="19"/>
          <w:lang w:eastAsia="ja-JP"/>
        </w:rPr>
        <w:t>ため、少なくとも12か月に1回、定期的に適切な監査及び評価を実施しなければならない。これらの審査及び評価には、製造業者の敷地内、及び適切な場合には製造業者の供給業者及び／又は下請業者に対する審査を含むものとする。このような実地審査の際、</w:t>
      </w:r>
      <w:r>
        <w:rPr>
          <w:w w:val="80"/>
          <w:sz w:val="19"/>
          <w:lang w:eastAsia="ja-JP"/>
        </w:rPr>
        <w:t>通知機関は、品質マネジメントシステムが適切に機能していることを確認するため、必要に応じて試験を実施し、又は試験を依頼しなければならない。また，製造者に対し，サーベイランス審査報告書及び試験を実施した場合は試験報告書を</w:t>
      </w:r>
      <w:r>
        <w:rPr>
          <w:spacing w:val="-5"/>
          <w:sz w:val="19"/>
          <w:lang w:eastAsia="ja-JP"/>
        </w:rPr>
        <w:t>提出</w:t>
      </w:r>
      <w:r>
        <w:rPr>
          <w:w w:val="80"/>
          <w:sz w:val="19"/>
          <w:lang w:eastAsia="ja-JP"/>
        </w:rPr>
        <w:t>しなければならない。</w:t>
      </w:r>
    </w:p>
    <w:p w14:paraId="7675FDB8" w14:textId="77777777" w:rsidR="00E66D05" w:rsidRDefault="00E66D05">
      <w:pPr>
        <w:pStyle w:val="a3"/>
        <w:spacing w:before="142"/>
        <w:rPr>
          <w:lang w:eastAsia="ja-JP"/>
        </w:rPr>
      </w:pPr>
    </w:p>
    <w:p w14:paraId="279383FE" w14:textId="77777777" w:rsidR="00E66D05" w:rsidRDefault="00000000">
      <w:pPr>
        <w:pStyle w:val="a5"/>
        <w:numPr>
          <w:ilvl w:val="1"/>
          <w:numId w:val="27"/>
        </w:numPr>
        <w:tabs>
          <w:tab w:val="left" w:pos="667"/>
          <w:tab w:val="left" w:pos="669"/>
        </w:tabs>
        <w:spacing w:line="228" w:lineRule="auto"/>
        <w:ind w:right="105"/>
        <w:jc w:val="both"/>
        <w:rPr>
          <w:sz w:val="19"/>
          <w:lang w:eastAsia="ja-JP"/>
        </w:rPr>
      </w:pPr>
      <w:r>
        <w:rPr>
          <w:w w:val="80"/>
          <w:sz w:val="19"/>
          <w:lang w:eastAsia="ja-JP"/>
        </w:rPr>
        <w:t>通知機関は，製造事業者及び必要に応じて製造事業者の供給事業者及び／又は下請事業者に対し，少なくとも 5 年に 1 回，抜き打ち監査を無作為に実施しなければならず，これは，第 3.3 節で言及した定期的なサーベイランス審査と組み合わせてもよいし，サーベイランス審査に加えて実施してもよい。通知機関は，そのような抜き打ち現地審査に関する計画を策定しなければならないが，製造事業者に開示してはならない。</w:t>
      </w:r>
    </w:p>
    <w:p w14:paraId="613B5C65" w14:textId="77777777" w:rsidR="00E66D05" w:rsidRDefault="00E66D05">
      <w:pPr>
        <w:spacing w:line="228" w:lineRule="auto"/>
        <w:jc w:val="both"/>
        <w:rPr>
          <w:sz w:val="19"/>
          <w:lang w:eastAsia="ja-JP"/>
        </w:rPr>
        <w:sectPr w:rsidR="00E66D05">
          <w:headerReference w:type="default" r:id="rId155"/>
          <w:pgSz w:w="11910" w:h="16840"/>
          <w:pgMar w:top="1260" w:right="1240" w:bottom="280" w:left="1240" w:header="967" w:footer="0" w:gutter="0"/>
          <w:cols w:space="720"/>
        </w:sectPr>
      </w:pPr>
    </w:p>
    <w:p w14:paraId="3D548694" w14:textId="77777777" w:rsidR="00E66D05" w:rsidRDefault="00000000">
      <w:pPr>
        <w:pStyle w:val="a3"/>
        <w:spacing w:before="215" w:line="228" w:lineRule="auto"/>
        <w:ind w:left="669" w:right="104"/>
        <w:jc w:val="both"/>
        <w:rPr>
          <w:lang w:eastAsia="ja-JP"/>
        </w:rPr>
      </w:pPr>
      <w:r>
        <w:rPr>
          <w:w w:val="80"/>
          <w:lang w:eastAsia="ja-JP"/>
        </w:rPr>
        <w:lastRenderedPageBreak/>
        <w:t>このような抜き打ち現地審査において、届出機関は、</w:t>
      </w:r>
      <w:r>
        <w:rPr>
          <w:w w:val="75"/>
          <w:lang w:eastAsia="ja-JP"/>
        </w:rPr>
        <w:t>製造された装置が</w:t>
      </w:r>
      <w:r>
        <w:rPr>
          <w:w w:val="80"/>
          <w:lang w:eastAsia="ja-JP"/>
        </w:rPr>
        <w:t>技術文書に適合している</w:t>
      </w:r>
      <w:r>
        <w:rPr>
          <w:w w:val="75"/>
          <w:lang w:eastAsia="ja-JP"/>
        </w:rPr>
        <w:t>ことを検証するために、製造された装置の</w:t>
      </w:r>
      <w:r>
        <w:rPr>
          <w:w w:val="80"/>
          <w:lang w:eastAsia="ja-JP"/>
        </w:rPr>
        <w:t>適切なサンプル</w:t>
      </w:r>
      <w:r>
        <w:rPr>
          <w:w w:val="75"/>
          <w:lang w:eastAsia="ja-JP"/>
        </w:rPr>
        <w:t>又は製造工程からの適切なサンプルを</w:t>
      </w:r>
      <w:r>
        <w:rPr>
          <w:w w:val="80"/>
          <w:lang w:eastAsia="ja-JP"/>
        </w:rPr>
        <w:t>試験しなければならない。抜き打ちの実地審査に先立ち、届出機関は、関連するサンプリング基準及び試験手順を規定しなければならない。</w:t>
      </w:r>
    </w:p>
    <w:p w14:paraId="6EBBA737" w14:textId="77777777" w:rsidR="00E66D05" w:rsidRDefault="00E66D05">
      <w:pPr>
        <w:pStyle w:val="a3"/>
        <w:spacing w:before="159"/>
        <w:rPr>
          <w:lang w:eastAsia="ja-JP"/>
        </w:rPr>
      </w:pPr>
    </w:p>
    <w:p w14:paraId="300AE5D0" w14:textId="77777777" w:rsidR="00E66D05" w:rsidRDefault="00000000">
      <w:pPr>
        <w:pStyle w:val="a3"/>
        <w:spacing w:line="230" w:lineRule="auto"/>
        <w:ind w:left="669" w:right="105"/>
        <w:jc w:val="both"/>
        <w:rPr>
          <w:lang w:eastAsia="ja-JP"/>
        </w:rPr>
      </w:pPr>
      <w:r>
        <w:rPr>
          <w:w w:val="80"/>
          <w:lang w:eastAsia="ja-JP"/>
        </w:rPr>
        <w:t>第 52 条(8)の第 2 号に規定する装置を除き，第 2 号に規定するサンプリングに代えて，又はこれ に加えて，通知機関は，製造された装置が技術文書に適合していることを検証するために，市 場から装置のサンプルを採取しなければならない。サンプリングに</w:t>
      </w:r>
      <w:r>
        <w:rPr>
          <w:lang w:eastAsia="ja-JP"/>
        </w:rPr>
        <w:t>先立ち</w:t>
      </w:r>
      <w:r>
        <w:rPr>
          <w:w w:val="80"/>
          <w:lang w:eastAsia="ja-JP"/>
        </w:rPr>
        <w:t>、当該届出機関は、関連するサンプリング基準及び試験</w:t>
      </w:r>
      <w:r>
        <w:rPr>
          <w:spacing w:val="-2"/>
          <w:w w:val="80"/>
          <w:lang w:eastAsia="ja-JP"/>
        </w:rPr>
        <w:t>手順を</w:t>
      </w:r>
      <w:r>
        <w:rPr>
          <w:w w:val="80"/>
          <w:lang w:eastAsia="ja-JP"/>
        </w:rPr>
        <w:t>規定しなければならない。</w:t>
      </w:r>
    </w:p>
    <w:p w14:paraId="2D1F27B8" w14:textId="77777777" w:rsidR="00E66D05" w:rsidRDefault="00E66D05">
      <w:pPr>
        <w:pStyle w:val="a3"/>
        <w:spacing w:before="152"/>
        <w:rPr>
          <w:lang w:eastAsia="ja-JP"/>
        </w:rPr>
      </w:pPr>
    </w:p>
    <w:p w14:paraId="1F437871" w14:textId="77777777" w:rsidR="00E66D05" w:rsidRDefault="00000000">
      <w:pPr>
        <w:pStyle w:val="a3"/>
        <w:spacing w:line="228" w:lineRule="auto"/>
        <w:ind w:left="669" w:right="105"/>
        <w:jc w:val="both"/>
        <w:rPr>
          <w:lang w:eastAsia="ja-JP"/>
        </w:rPr>
      </w:pPr>
      <w:r>
        <w:rPr>
          <w:w w:val="80"/>
          <w:lang w:eastAsia="ja-JP"/>
        </w:rPr>
        <w:t>通知機関は，該当する場合，サンプル試験結果を含む現地審査報告書を当該製造事業者に提供しなけ ればならない。</w:t>
      </w:r>
    </w:p>
    <w:p w14:paraId="7A703C2C" w14:textId="77777777" w:rsidR="00E66D05" w:rsidRDefault="00E66D05">
      <w:pPr>
        <w:pStyle w:val="a3"/>
        <w:spacing w:before="158"/>
        <w:rPr>
          <w:lang w:eastAsia="ja-JP"/>
        </w:rPr>
      </w:pPr>
    </w:p>
    <w:p w14:paraId="3EC15BDF" w14:textId="77777777" w:rsidR="00E66D05" w:rsidRDefault="00000000">
      <w:pPr>
        <w:pStyle w:val="a5"/>
        <w:numPr>
          <w:ilvl w:val="1"/>
          <w:numId w:val="27"/>
        </w:numPr>
        <w:tabs>
          <w:tab w:val="left" w:pos="667"/>
          <w:tab w:val="left" w:pos="669"/>
        </w:tabs>
        <w:spacing w:line="228" w:lineRule="auto"/>
        <w:ind w:right="104"/>
        <w:jc w:val="both"/>
        <w:rPr>
          <w:sz w:val="19"/>
          <w:lang w:eastAsia="ja-JP"/>
        </w:rPr>
      </w:pPr>
      <w:r>
        <w:rPr>
          <w:w w:val="80"/>
          <w:sz w:val="19"/>
          <w:lang w:eastAsia="ja-JP"/>
        </w:rPr>
        <w:t>クラス IIa 及びクラス IIb 機器の場合，サーベイランス評価には，2.3 の第 2 段落に従って届出機関 によって文書化された根拠に従って選択された更なる代表試料に基づき，当該機器又は装置に関する 4.4 から 4.8 に言及する技術文書の評価も含まなければならない。</w:t>
      </w:r>
    </w:p>
    <w:p w14:paraId="1AEE4578" w14:textId="77777777" w:rsidR="00E66D05" w:rsidRDefault="00E66D05">
      <w:pPr>
        <w:pStyle w:val="a3"/>
        <w:spacing w:before="160"/>
        <w:rPr>
          <w:lang w:eastAsia="ja-JP"/>
        </w:rPr>
      </w:pPr>
    </w:p>
    <w:p w14:paraId="41EBBCB3" w14:textId="77777777" w:rsidR="00E66D05" w:rsidRDefault="00000000">
      <w:pPr>
        <w:pStyle w:val="a3"/>
        <w:spacing w:line="228" w:lineRule="auto"/>
        <w:ind w:left="669" w:right="104"/>
        <w:jc w:val="both"/>
        <w:rPr>
          <w:lang w:eastAsia="ja-JP"/>
        </w:rPr>
      </w:pPr>
      <w:r>
        <w:rPr>
          <w:spacing w:val="-2"/>
          <w:w w:val="80"/>
          <w:lang w:eastAsia="ja-JP"/>
        </w:rPr>
        <w:t xml:space="preserve">クラス III </w:t>
      </w:r>
      <w:r>
        <w:rPr>
          <w:w w:val="80"/>
          <w:lang w:eastAsia="ja-JP"/>
        </w:rPr>
        <w:t>機器の</w:t>
      </w:r>
      <w:r>
        <w:rPr>
          <w:spacing w:val="-2"/>
          <w:w w:val="80"/>
          <w:lang w:eastAsia="ja-JP"/>
        </w:rPr>
        <w:t>場合、サーベイランス評価には、</w:t>
      </w:r>
      <w:r>
        <w:rPr>
          <w:w w:val="85"/>
          <w:lang w:eastAsia="ja-JP"/>
        </w:rPr>
        <w:t>適切な場合、</w:t>
      </w:r>
      <w:r>
        <w:rPr>
          <w:w w:val="80"/>
          <w:lang w:eastAsia="ja-JP"/>
        </w:rPr>
        <w:t>製造又は購入された部品及び／又は材料の数量が完成した機器の数量と一致して</w:t>
      </w:r>
      <w:r>
        <w:rPr>
          <w:w w:val="85"/>
          <w:lang w:eastAsia="ja-JP"/>
        </w:rPr>
        <w:t>いることの確認を含め、機器の完全性に不可欠な</w:t>
      </w:r>
      <w:r>
        <w:rPr>
          <w:spacing w:val="-2"/>
          <w:w w:val="80"/>
          <w:lang w:eastAsia="ja-JP"/>
        </w:rPr>
        <w:t>承認された部品及び／又は</w:t>
      </w:r>
      <w:r>
        <w:rPr>
          <w:w w:val="85"/>
          <w:lang w:eastAsia="ja-JP"/>
        </w:rPr>
        <w:t>材料の</w:t>
      </w:r>
      <w:r>
        <w:rPr>
          <w:spacing w:val="-2"/>
          <w:w w:val="80"/>
          <w:lang w:eastAsia="ja-JP"/>
        </w:rPr>
        <w:t>試験も含まれる</w:t>
      </w:r>
      <w:r>
        <w:rPr>
          <w:w w:val="85"/>
          <w:lang w:eastAsia="ja-JP"/>
        </w:rPr>
        <w:t>ものとする</w:t>
      </w:r>
      <w:r>
        <w:rPr>
          <w:w w:val="80"/>
          <w:lang w:eastAsia="ja-JP"/>
        </w:rPr>
        <w:t>。</w:t>
      </w:r>
    </w:p>
    <w:p w14:paraId="0BB2EA09" w14:textId="77777777" w:rsidR="00E66D05" w:rsidRDefault="00E66D05">
      <w:pPr>
        <w:pStyle w:val="a3"/>
        <w:spacing w:before="158"/>
        <w:rPr>
          <w:lang w:eastAsia="ja-JP"/>
        </w:rPr>
      </w:pPr>
    </w:p>
    <w:p w14:paraId="69C907ED" w14:textId="77777777" w:rsidR="00E66D05" w:rsidRDefault="00000000">
      <w:pPr>
        <w:pStyle w:val="a5"/>
        <w:numPr>
          <w:ilvl w:val="1"/>
          <w:numId w:val="27"/>
        </w:numPr>
        <w:tabs>
          <w:tab w:val="left" w:pos="667"/>
          <w:tab w:val="left" w:pos="669"/>
        </w:tabs>
        <w:spacing w:before="1" w:line="228" w:lineRule="auto"/>
        <w:ind w:right="106"/>
        <w:jc w:val="both"/>
        <w:rPr>
          <w:sz w:val="19"/>
          <w:lang w:eastAsia="ja-JP"/>
        </w:rPr>
      </w:pPr>
      <w:r>
        <w:rPr>
          <w:w w:val="85"/>
          <w:sz w:val="19"/>
          <w:lang w:eastAsia="ja-JP"/>
        </w:rPr>
        <w:t>届出機関は、</w:t>
      </w:r>
      <w:r>
        <w:rPr>
          <w:w w:val="80"/>
          <w:sz w:val="19"/>
          <w:lang w:eastAsia="ja-JP"/>
        </w:rPr>
        <w:t>審査チームの</w:t>
      </w:r>
      <w:r>
        <w:rPr>
          <w:w w:val="85"/>
          <w:sz w:val="19"/>
          <w:lang w:eastAsia="ja-JP"/>
        </w:rPr>
        <w:t>構成が、</w:t>
      </w:r>
      <w:r>
        <w:rPr>
          <w:w w:val="80"/>
          <w:sz w:val="19"/>
          <w:lang w:eastAsia="ja-JP"/>
        </w:rPr>
        <w:t>関係する機器、システム及びプロセスの評価について</w:t>
      </w:r>
      <w:r>
        <w:rPr>
          <w:w w:val="85"/>
          <w:sz w:val="19"/>
          <w:lang w:eastAsia="ja-JP"/>
        </w:rPr>
        <w:t>十分な</w:t>
      </w:r>
      <w:r>
        <w:rPr>
          <w:w w:val="80"/>
          <w:sz w:val="19"/>
          <w:lang w:eastAsia="ja-JP"/>
        </w:rPr>
        <w:t>経験を有し、継続的な客観性及び中立性を有する</w:t>
      </w:r>
      <w:r>
        <w:rPr>
          <w:w w:val="85"/>
          <w:sz w:val="19"/>
          <w:lang w:eastAsia="ja-JP"/>
        </w:rPr>
        <w:t>ようにしなければ</w:t>
      </w:r>
      <w:r>
        <w:rPr>
          <w:w w:val="80"/>
          <w:sz w:val="19"/>
          <w:lang w:eastAsia="ja-JP"/>
        </w:rPr>
        <w:t>ならない。</w:t>
      </w:r>
      <w:r>
        <w:rPr>
          <w:w w:val="75"/>
          <w:sz w:val="19"/>
          <w:lang w:eastAsia="ja-JP"/>
        </w:rPr>
        <w:t>原則として、主任審査員は、</w:t>
      </w:r>
      <w:r>
        <w:rPr>
          <w:w w:val="85"/>
          <w:sz w:val="19"/>
          <w:lang w:eastAsia="ja-JP"/>
        </w:rPr>
        <w:t>同一の製造事業者に関して</w:t>
      </w:r>
      <w:r>
        <w:rPr>
          <w:w w:val="75"/>
          <w:sz w:val="19"/>
          <w:lang w:eastAsia="ja-JP"/>
        </w:rPr>
        <w:t>、連続して 3 年を超えて審査を指揮したり、審査に立ち会ったりしてはならない</w:t>
      </w:r>
      <w:r>
        <w:rPr>
          <w:w w:val="85"/>
          <w:sz w:val="19"/>
          <w:lang w:eastAsia="ja-JP"/>
        </w:rPr>
        <w:t>。</w:t>
      </w:r>
    </w:p>
    <w:p w14:paraId="6041F2D3" w14:textId="77777777" w:rsidR="00E66D05" w:rsidRDefault="00E66D05">
      <w:pPr>
        <w:pStyle w:val="a3"/>
        <w:spacing w:before="160"/>
        <w:rPr>
          <w:lang w:eastAsia="ja-JP"/>
        </w:rPr>
      </w:pPr>
    </w:p>
    <w:p w14:paraId="5D0D7FC9" w14:textId="77777777" w:rsidR="00E66D05" w:rsidRDefault="00000000">
      <w:pPr>
        <w:pStyle w:val="a5"/>
        <w:numPr>
          <w:ilvl w:val="1"/>
          <w:numId w:val="27"/>
        </w:numPr>
        <w:tabs>
          <w:tab w:val="left" w:pos="667"/>
          <w:tab w:val="left" w:pos="669"/>
        </w:tabs>
        <w:spacing w:line="228" w:lineRule="auto"/>
        <w:ind w:right="105"/>
        <w:jc w:val="both"/>
        <w:rPr>
          <w:sz w:val="19"/>
          <w:lang w:eastAsia="ja-JP"/>
        </w:rPr>
      </w:pPr>
      <w:r>
        <w:rPr>
          <w:w w:val="80"/>
          <w:sz w:val="19"/>
          <w:lang w:eastAsia="ja-JP"/>
        </w:rPr>
        <w:t>製造された機器から採取されたサンプルまたは</w:t>
      </w:r>
      <w:r>
        <w:rPr>
          <w:spacing w:val="-3"/>
          <w:w w:val="80"/>
          <w:sz w:val="19"/>
          <w:lang w:eastAsia="ja-JP"/>
        </w:rPr>
        <w:t>市場から</w:t>
      </w:r>
      <w:r>
        <w:rPr>
          <w:w w:val="80"/>
          <w:sz w:val="19"/>
          <w:lang w:eastAsia="ja-JP"/>
        </w:rPr>
        <w:t>採取されたサンプルと、技術文書または承認された設計に規定された仕様との間に乖離があることを通知機関が発見した場合、当該証明書を一時停止もしくは撤回するか、または制限を課さなければならない。</w:t>
      </w:r>
    </w:p>
    <w:p w14:paraId="69EC3AE0" w14:textId="77777777" w:rsidR="00E66D05" w:rsidRDefault="00E66D05">
      <w:pPr>
        <w:pStyle w:val="a3"/>
        <w:rPr>
          <w:lang w:eastAsia="ja-JP"/>
        </w:rPr>
      </w:pPr>
    </w:p>
    <w:p w14:paraId="269BA30E" w14:textId="77777777" w:rsidR="00E66D05" w:rsidRDefault="00E66D05">
      <w:pPr>
        <w:pStyle w:val="a3"/>
        <w:spacing w:before="117"/>
        <w:rPr>
          <w:lang w:eastAsia="ja-JP"/>
        </w:rPr>
      </w:pPr>
    </w:p>
    <w:p w14:paraId="3BCB1758" w14:textId="77777777" w:rsidR="00E66D05" w:rsidRDefault="00000000">
      <w:pPr>
        <w:ind w:left="504" w:right="504"/>
        <w:jc w:val="center"/>
        <w:rPr>
          <w:sz w:val="17"/>
        </w:rPr>
      </w:pPr>
      <w:proofErr w:type="spellStart"/>
      <w:r>
        <w:rPr>
          <w:spacing w:val="-5"/>
          <w:w w:val="85"/>
          <w:sz w:val="17"/>
        </w:rPr>
        <w:t>第二</w:t>
      </w:r>
      <w:r>
        <w:rPr>
          <w:w w:val="75"/>
          <w:sz w:val="17"/>
        </w:rPr>
        <w:t>章</w:t>
      </w:r>
      <w:proofErr w:type="spellEnd"/>
    </w:p>
    <w:p w14:paraId="794B5AD7" w14:textId="77777777" w:rsidR="00E66D05" w:rsidRDefault="00E66D05">
      <w:pPr>
        <w:pStyle w:val="a3"/>
        <w:spacing w:before="42"/>
        <w:rPr>
          <w:sz w:val="17"/>
        </w:rPr>
      </w:pPr>
    </w:p>
    <w:p w14:paraId="5AE8DC12" w14:textId="77777777" w:rsidR="00E66D05" w:rsidRDefault="00000000">
      <w:pPr>
        <w:spacing w:before="1"/>
        <w:ind w:left="504" w:right="504"/>
        <w:jc w:val="center"/>
        <w:rPr>
          <w:rFonts w:ascii="Times New Roman"/>
          <w:b/>
          <w:sz w:val="17"/>
        </w:rPr>
      </w:pPr>
      <w:proofErr w:type="spellStart"/>
      <w:r>
        <w:rPr>
          <w:rFonts w:ascii="Times New Roman"/>
          <w:b/>
          <w:w w:val="90"/>
          <w:sz w:val="17"/>
        </w:rPr>
        <w:t>技術</w:t>
      </w:r>
      <w:r>
        <w:rPr>
          <w:rFonts w:ascii="Times New Roman"/>
          <w:b/>
          <w:spacing w:val="-2"/>
          <w:w w:val="90"/>
          <w:sz w:val="17"/>
        </w:rPr>
        <w:t>文書の</w:t>
      </w:r>
      <w:r>
        <w:rPr>
          <w:rFonts w:ascii="Times New Roman"/>
          <w:b/>
          <w:w w:val="90"/>
          <w:sz w:val="17"/>
        </w:rPr>
        <w:t>評価</w:t>
      </w:r>
      <w:proofErr w:type="spellEnd"/>
    </w:p>
    <w:p w14:paraId="324F8305" w14:textId="77777777" w:rsidR="00E66D05" w:rsidRDefault="00E66D05">
      <w:pPr>
        <w:pStyle w:val="a3"/>
        <w:spacing w:before="182"/>
        <w:rPr>
          <w:rFonts w:ascii="Times New Roman"/>
          <w:b/>
          <w:sz w:val="17"/>
        </w:rPr>
      </w:pPr>
    </w:p>
    <w:p w14:paraId="2F62208C" w14:textId="77777777" w:rsidR="00E66D05" w:rsidRDefault="00000000">
      <w:pPr>
        <w:pStyle w:val="a5"/>
        <w:numPr>
          <w:ilvl w:val="0"/>
          <w:numId w:val="27"/>
        </w:numPr>
        <w:tabs>
          <w:tab w:val="left" w:pos="667"/>
          <w:tab w:val="left" w:pos="669"/>
        </w:tabs>
        <w:spacing w:before="1" w:line="228" w:lineRule="auto"/>
        <w:ind w:right="102"/>
        <w:jc w:val="both"/>
        <w:rPr>
          <w:sz w:val="19"/>
          <w:lang w:eastAsia="ja-JP"/>
        </w:rPr>
      </w:pPr>
      <w:r>
        <w:rPr>
          <w:w w:val="75"/>
          <w:sz w:val="19"/>
          <w:lang w:eastAsia="ja-JP"/>
        </w:rPr>
        <w:t>クラスIII機器及び</w:t>
      </w:r>
      <w:r>
        <w:rPr>
          <w:w w:val="80"/>
          <w:sz w:val="19"/>
          <w:lang w:eastAsia="ja-JP"/>
        </w:rPr>
        <w:t>第52条第4項第2号に</w:t>
      </w:r>
      <w:r>
        <w:rPr>
          <w:w w:val="75"/>
          <w:sz w:val="19"/>
          <w:lang w:eastAsia="ja-JP"/>
        </w:rPr>
        <w:t>いうクラスIIb機器に適用される技術文書の評価</w:t>
      </w:r>
    </w:p>
    <w:p w14:paraId="62876A82" w14:textId="77777777" w:rsidR="00E66D05" w:rsidRDefault="00E66D05">
      <w:pPr>
        <w:pStyle w:val="a3"/>
        <w:spacing w:before="154"/>
        <w:rPr>
          <w:lang w:eastAsia="ja-JP"/>
        </w:rPr>
      </w:pPr>
    </w:p>
    <w:p w14:paraId="000DDA4B" w14:textId="77777777" w:rsidR="00E66D05" w:rsidRDefault="00000000">
      <w:pPr>
        <w:pStyle w:val="a5"/>
        <w:numPr>
          <w:ilvl w:val="1"/>
          <w:numId w:val="27"/>
        </w:numPr>
        <w:tabs>
          <w:tab w:val="left" w:pos="667"/>
          <w:tab w:val="left" w:pos="669"/>
        </w:tabs>
        <w:spacing w:before="1" w:line="230" w:lineRule="auto"/>
        <w:ind w:right="104"/>
        <w:jc w:val="both"/>
        <w:rPr>
          <w:sz w:val="19"/>
          <w:lang w:eastAsia="ja-JP"/>
        </w:rPr>
      </w:pPr>
      <w:r>
        <w:rPr>
          <w:w w:val="80"/>
          <w:sz w:val="19"/>
          <w:lang w:eastAsia="ja-JP"/>
        </w:rPr>
        <w:t>第2項に規定された義務に加えて，製造者は，上市又は使用開始が計画され，第2項に言及された品質マネジメン トシステムが適用される機器に関する技術文書の審査申請書を通知機関に提出しなければならない</w:t>
      </w:r>
      <w:r>
        <w:rPr>
          <w:spacing w:val="-1"/>
          <w:w w:val="80"/>
          <w:sz w:val="19"/>
          <w:lang w:eastAsia="ja-JP"/>
        </w:rPr>
        <w:t>。</w:t>
      </w:r>
    </w:p>
    <w:p w14:paraId="2E7C134A" w14:textId="77777777" w:rsidR="00E66D05" w:rsidRDefault="00E66D05">
      <w:pPr>
        <w:pStyle w:val="a3"/>
        <w:spacing w:before="153"/>
        <w:rPr>
          <w:lang w:eastAsia="ja-JP"/>
        </w:rPr>
      </w:pPr>
    </w:p>
    <w:p w14:paraId="68FCBF85" w14:textId="77777777" w:rsidR="00E66D05" w:rsidRDefault="00000000">
      <w:pPr>
        <w:pStyle w:val="a5"/>
        <w:numPr>
          <w:ilvl w:val="1"/>
          <w:numId w:val="27"/>
        </w:numPr>
        <w:tabs>
          <w:tab w:val="left" w:pos="667"/>
          <w:tab w:val="left" w:pos="669"/>
        </w:tabs>
        <w:spacing w:before="1" w:line="228" w:lineRule="auto"/>
        <w:ind w:right="105"/>
        <w:jc w:val="both"/>
        <w:rPr>
          <w:sz w:val="19"/>
          <w:lang w:eastAsia="ja-JP"/>
        </w:rPr>
      </w:pPr>
      <w:r>
        <w:rPr>
          <w:w w:val="75"/>
          <w:sz w:val="19"/>
          <w:lang w:eastAsia="ja-JP"/>
        </w:rPr>
        <w:t>申請書には，当該装置の設計，製造及び性能を記載しなければならない。申請書には，</w:t>
      </w:r>
      <w:r>
        <w:rPr>
          <w:w w:val="80"/>
          <w:sz w:val="19"/>
          <w:lang w:eastAsia="ja-JP"/>
        </w:rPr>
        <w:t>附属書Ⅱ及びⅢで言及されている技術</w:t>
      </w:r>
      <w:r>
        <w:rPr>
          <w:w w:val="75"/>
          <w:sz w:val="19"/>
          <w:lang w:eastAsia="ja-JP"/>
        </w:rPr>
        <w:t>文書を含めなければならない</w:t>
      </w:r>
      <w:r>
        <w:rPr>
          <w:w w:val="80"/>
          <w:sz w:val="19"/>
          <w:lang w:eastAsia="ja-JP"/>
        </w:rPr>
        <w:t>。</w:t>
      </w:r>
    </w:p>
    <w:p w14:paraId="434C3D4A" w14:textId="77777777" w:rsidR="00E66D05" w:rsidRDefault="00E66D05">
      <w:pPr>
        <w:pStyle w:val="a3"/>
        <w:spacing w:before="157"/>
        <w:rPr>
          <w:lang w:eastAsia="ja-JP"/>
        </w:rPr>
      </w:pPr>
    </w:p>
    <w:p w14:paraId="5ED80FE8" w14:textId="77777777" w:rsidR="00E66D05" w:rsidRDefault="00000000">
      <w:pPr>
        <w:pStyle w:val="a5"/>
        <w:numPr>
          <w:ilvl w:val="1"/>
          <w:numId w:val="27"/>
        </w:numPr>
        <w:tabs>
          <w:tab w:val="left" w:pos="667"/>
          <w:tab w:val="left" w:pos="669"/>
        </w:tabs>
        <w:spacing w:line="228" w:lineRule="auto"/>
        <w:ind w:right="103"/>
        <w:jc w:val="both"/>
        <w:rPr>
          <w:sz w:val="19"/>
          <w:lang w:eastAsia="ja-JP"/>
        </w:rPr>
      </w:pPr>
      <w:r>
        <w:rPr>
          <w:w w:val="85"/>
          <w:sz w:val="19"/>
          <w:lang w:eastAsia="ja-JP"/>
        </w:rPr>
        <w:t>届出機関は</w:t>
      </w:r>
      <w:r>
        <w:rPr>
          <w:w w:val="80"/>
          <w:sz w:val="19"/>
          <w:lang w:eastAsia="ja-JP"/>
        </w:rPr>
        <w:t>、当該技術及びその臨床応用に関する</w:t>
      </w:r>
      <w:r>
        <w:rPr>
          <w:w w:val="85"/>
          <w:sz w:val="19"/>
          <w:lang w:eastAsia="ja-JP"/>
        </w:rPr>
        <w:t>確かな知識及び経験を有する、届出機関に雇用された職員により申請を審査するものとする</w:t>
      </w:r>
      <w:r>
        <w:rPr>
          <w:w w:val="80"/>
          <w:sz w:val="19"/>
          <w:lang w:eastAsia="ja-JP"/>
        </w:rPr>
        <w:t>。ノーティファイドボディ は、規則の関連要求事項への適合性の評価を可能にするために、更なる試験を実施させるか、又は更なる証拠の提出を要求することにより、申請書を完成させることを要求することができる。通知機関は、機器に関して適切な物理的試験又は実験室試験を実施するか、又は製造者にそのような</w:t>
      </w:r>
      <w:r>
        <w:rPr>
          <w:spacing w:val="-2"/>
          <w:w w:val="85"/>
          <w:sz w:val="19"/>
          <w:lang w:eastAsia="ja-JP"/>
        </w:rPr>
        <w:t>試験を</w:t>
      </w:r>
      <w:r>
        <w:rPr>
          <w:w w:val="80"/>
          <w:sz w:val="19"/>
          <w:lang w:eastAsia="ja-JP"/>
        </w:rPr>
        <w:t>実施するよう要請しなければならない</w:t>
      </w:r>
      <w:r>
        <w:rPr>
          <w:spacing w:val="-2"/>
          <w:w w:val="85"/>
          <w:sz w:val="19"/>
          <w:lang w:eastAsia="ja-JP"/>
        </w:rPr>
        <w:t>。</w:t>
      </w:r>
    </w:p>
    <w:p w14:paraId="21E710D3" w14:textId="77777777" w:rsidR="00E66D05" w:rsidRDefault="00E66D05">
      <w:pPr>
        <w:pStyle w:val="a3"/>
        <w:spacing w:before="160"/>
        <w:rPr>
          <w:lang w:eastAsia="ja-JP"/>
        </w:rPr>
      </w:pPr>
    </w:p>
    <w:p w14:paraId="387D2474" w14:textId="77777777" w:rsidR="00E66D05" w:rsidRDefault="00000000">
      <w:pPr>
        <w:pStyle w:val="a5"/>
        <w:numPr>
          <w:ilvl w:val="1"/>
          <w:numId w:val="27"/>
        </w:numPr>
        <w:tabs>
          <w:tab w:val="left" w:pos="667"/>
          <w:tab w:val="left" w:pos="669"/>
        </w:tabs>
        <w:spacing w:line="230" w:lineRule="auto"/>
        <w:ind w:right="105"/>
        <w:jc w:val="both"/>
        <w:rPr>
          <w:sz w:val="19"/>
          <w:lang w:eastAsia="ja-JP"/>
        </w:rPr>
      </w:pPr>
      <w:r>
        <w:rPr>
          <w:w w:val="80"/>
          <w:sz w:val="19"/>
          <w:lang w:eastAsia="ja-JP"/>
        </w:rPr>
        <w:t>届出機関は、製造業者が臨床評価報告書に提示した臨床的根拠及び実施された関連する臨床評 価をレビューしなければならない。届出機関は</w:t>
      </w:r>
      <w:r>
        <w:rPr>
          <w:w w:val="75"/>
          <w:sz w:val="19"/>
          <w:lang w:eastAsia="ja-JP"/>
        </w:rPr>
        <w:t>、十分な臨床専門知識を有する</w:t>
      </w:r>
      <w:r>
        <w:rPr>
          <w:w w:val="80"/>
          <w:sz w:val="19"/>
          <w:lang w:eastAsia="ja-JP"/>
        </w:rPr>
        <w:t>機器審査員を雇用</w:t>
      </w:r>
      <w:r>
        <w:rPr>
          <w:w w:val="75"/>
          <w:sz w:val="19"/>
          <w:lang w:eastAsia="ja-JP"/>
        </w:rPr>
        <w:t>し、必要な場合には</w:t>
      </w:r>
      <w:r>
        <w:rPr>
          <w:spacing w:val="-1"/>
          <w:w w:val="80"/>
          <w:sz w:val="19"/>
          <w:lang w:eastAsia="ja-JP"/>
        </w:rPr>
        <w:t>、</w:t>
      </w:r>
      <w:r>
        <w:rPr>
          <w:w w:val="80"/>
          <w:sz w:val="19"/>
          <w:lang w:eastAsia="ja-JP"/>
        </w:rPr>
        <w:t>当該機器又は当該機器が使用される臨床状態に関連する</w:t>
      </w:r>
      <w:r>
        <w:rPr>
          <w:w w:val="75"/>
          <w:sz w:val="19"/>
          <w:lang w:eastAsia="ja-JP"/>
        </w:rPr>
        <w:t>直接的かつ最新の経験を有する外部の臨床専門家を</w:t>
      </w:r>
      <w:r>
        <w:rPr>
          <w:w w:val="80"/>
          <w:sz w:val="19"/>
          <w:lang w:eastAsia="ja-JP"/>
        </w:rPr>
        <w:t>当該審査の目的のために</w:t>
      </w:r>
      <w:r>
        <w:rPr>
          <w:w w:val="75"/>
          <w:sz w:val="19"/>
          <w:lang w:eastAsia="ja-JP"/>
        </w:rPr>
        <w:t>利用</w:t>
      </w:r>
      <w:r>
        <w:rPr>
          <w:w w:val="80"/>
          <w:sz w:val="19"/>
          <w:lang w:eastAsia="ja-JP"/>
        </w:rPr>
        <w:t>しなければならない。</w:t>
      </w:r>
    </w:p>
    <w:p w14:paraId="33EC39A7" w14:textId="77777777" w:rsidR="00E66D05" w:rsidRDefault="00E66D05">
      <w:pPr>
        <w:spacing w:line="230" w:lineRule="auto"/>
        <w:jc w:val="both"/>
        <w:rPr>
          <w:sz w:val="19"/>
          <w:lang w:eastAsia="ja-JP"/>
        </w:rPr>
        <w:sectPr w:rsidR="00E66D05">
          <w:headerReference w:type="default" r:id="rId156"/>
          <w:pgSz w:w="11910" w:h="16840"/>
          <w:pgMar w:top="1260" w:right="1240" w:bottom="280" w:left="1240" w:header="967" w:footer="0" w:gutter="0"/>
          <w:cols w:space="720"/>
        </w:sectPr>
      </w:pPr>
    </w:p>
    <w:p w14:paraId="086C8866" w14:textId="77777777" w:rsidR="00E66D05" w:rsidRDefault="00000000">
      <w:pPr>
        <w:pStyle w:val="a5"/>
        <w:numPr>
          <w:ilvl w:val="1"/>
          <w:numId w:val="27"/>
        </w:numPr>
        <w:tabs>
          <w:tab w:val="left" w:pos="667"/>
          <w:tab w:val="left" w:pos="669"/>
        </w:tabs>
        <w:spacing w:before="215" w:line="228" w:lineRule="auto"/>
        <w:ind w:right="103"/>
        <w:jc w:val="both"/>
        <w:rPr>
          <w:sz w:val="19"/>
          <w:lang w:eastAsia="ja-JP"/>
        </w:rPr>
      </w:pPr>
      <w:r>
        <w:rPr>
          <w:w w:val="80"/>
          <w:sz w:val="19"/>
          <w:lang w:eastAsia="ja-JP"/>
        </w:rPr>
        <w:lastRenderedPageBreak/>
        <w:t>通知機関は、臨床エビデンスの一部又は全部が、審査対象の機器と同等であると主張される機 器のデータに基づいている状況においては、</w:t>
      </w:r>
      <w:r>
        <w:rPr>
          <w:w w:val="85"/>
          <w:sz w:val="19"/>
          <w:lang w:eastAsia="ja-JP"/>
        </w:rPr>
        <w:t>新たな適応症や革新性などの要素を考慮し、</w:t>
      </w:r>
      <w:r>
        <w:rPr>
          <w:w w:val="80"/>
          <w:sz w:val="19"/>
          <w:lang w:eastAsia="ja-JP"/>
        </w:rPr>
        <w:t xml:space="preserve">当該 </w:t>
      </w:r>
      <w:r>
        <w:rPr>
          <w:w w:val="85"/>
          <w:sz w:val="19"/>
          <w:lang w:eastAsia="ja-JP"/>
        </w:rPr>
        <w:t>データを</w:t>
      </w:r>
      <w:r>
        <w:rPr>
          <w:w w:val="80"/>
          <w:sz w:val="19"/>
          <w:lang w:eastAsia="ja-JP"/>
        </w:rPr>
        <w:t>使用することの適合性を評価しなければならない</w:t>
      </w:r>
      <w:r>
        <w:rPr>
          <w:w w:val="85"/>
          <w:sz w:val="19"/>
          <w:lang w:eastAsia="ja-JP"/>
        </w:rPr>
        <w:t>。届出機関は、主張された同等性、及び</w:t>
      </w:r>
      <w:r>
        <w:rPr>
          <w:w w:val="80"/>
          <w:sz w:val="19"/>
          <w:lang w:eastAsia="ja-JP"/>
        </w:rPr>
        <w:t>適合性を証明する</w:t>
      </w:r>
      <w:r>
        <w:rPr>
          <w:w w:val="85"/>
          <w:sz w:val="19"/>
          <w:lang w:eastAsia="ja-JP"/>
        </w:rPr>
        <w:t>ためのデータの妥当性及び適切性に関する結論を明確に文書化しなければならない</w:t>
      </w:r>
      <w:r>
        <w:rPr>
          <w:w w:val="80"/>
          <w:sz w:val="19"/>
          <w:lang w:eastAsia="ja-JP"/>
        </w:rPr>
        <w:t>。製造者が革新的であると主張する又は</w:t>
      </w:r>
      <w:r>
        <w:rPr>
          <w:w w:val="75"/>
          <w:sz w:val="19"/>
          <w:lang w:eastAsia="ja-JP"/>
        </w:rPr>
        <w:t>新たな適応症について</w:t>
      </w:r>
      <w:r>
        <w:rPr>
          <w:w w:val="80"/>
          <w:sz w:val="19"/>
          <w:lang w:eastAsia="ja-JP"/>
        </w:rPr>
        <w:t>主張する機器の特性について</w:t>
      </w:r>
      <w:r>
        <w:rPr>
          <w:w w:val="75"/>
          <w:sz w:val="19"/>
          <w:lang w:eastAsia="ja-JP"/>
        </w:rPr>
        <w:t>、届出機関は、特定の主張が具体的な前臨床</w:t>
      </w:r>
      <w:r>
        <w:rPr>
          <w:w w:val="80"/>
          <w:sz w:val="19"/>
          <w:lang w:eastAsia="ja-JP"/>
        </w:rPr>
        <w:t>及び臨床データ並びにリスク分析によって</w:t>
      </w:r>
      <w:r>
        <w:rPr>
          <w:w w:val="75"/>
          <w:sz w:val="19"/>
          <w:lang w:eastAsia="ja-JP"/>
        </w:rPr>
        <w:t>どの程度裏付けられて</w:t>
      </w:r>
      <w:r>
        <w:rPr>
          <w:sz w:val="19"/>
          <w:lang w:eastAsia="ja-JP"/>
        </w:rPr>
        <w:t>いるかを</w:t>
      </w:r>
      <w:r>
        <w:rPr>
          <w:w w:val="75"/>
          <w:sz w:val="19"/>
          <w:lang w:eastAsia="ja-JP"/>
        </w:rPr>
        <w:t>評価しなければならない</w:t>
      </w:r>
      <w:r>
        <w:rPr>
          <w:w w:val="80"/>
          <w:sz w:val="19"/>
          <w:lang w:eastAsia="ja-JP"/>
        </w:rPr>
        <w:t>。</w:t>
      </w:r>
    </w:p>
    <w:p w14:paraId="46B96488" w14:textId="77777777" w:rsidR="00E66D05" w:rsidRDefault="00E66D05">
      <w:pPr>
        <w:pStyle w:val="a3"/>
        <w:spacing w:before="194"/>
        <w:rPr>
          <w:lang w:eastAsia="ja-JP"/>
        </w:rPr>
      </w:pPr>
    </w:p>
    <w:p w14:paraId="51528714" w14:textId="77777777" w:rsidR="00E66D05" w:rsidRDefault="00000000">
      <w:pPr>
        <w:pStyle w:val="a5"/>
        <w:numPr>
          <w:ilvl w:val="1"/>
          <w:numId w:val="27"/>
        </w:numPr>
        <w:tabs>
          <w:tab w:val="left" w:pos="667"/>
          <w:tab w:val="left" w:pos="669"/>
        </w:tabs>
        <w:spacing w:line="228" w:lineRule="auto"/>
        <w:ind w:right="104"/>
        <w:jc w:val="both"/>
        <w:rPr>
          <w:sz w:val="19"/>
          <w:lang w:eastAsia="ja-JP"/>
        </w:rPr>
      </w:pPr>
      <w:r>
        <w:rPr>
          <w:w w:val="80"/>
          <w:sz w:val="19"/>
          <w:lang w:eastAsia="ja-JP"/>
        </w:rPr>
        <w:t>届出機関は、臨床エビデンス及び臨床評価が適切であることを検証し、関連する一般的な安全性及び性能</w:t>
      </w:r>
      <w:r>
        <w:rPr>
          <w:w w:val="75"/>
          <w:sz w:val="19"/>
          <w:lang w:eastAsia="ja-JP"/>
        </w:rPr>
        <w:t>要件への</w:t>
      </w:r>
      <w:r>
        <w:rPr>
          <w:w w:val="80"/>
          <w:sz w:val="19"/>
          <w:lang w:eastAsia="ja-JP"/>
        </w:rPr>
        <w:t>適合性に関して製造業者が導き出した結論を検証しなければならない</w:t>
      </w:r>
      <w:r>
        <w:rPr>
          <w:w w:val="75"/>
          <w:sz w:val="19"/>
          <w:lang w:eastAsia="ja-JP"/>
        </w:rPr>
        <w:t>。その検証には、ベネフィット・リスクの判定、</w:t>
      </w:r>
      <w:r>
        <w:rPr>
          <w:w w:val="80"/>
          <w:sz w:val="19"/>
          <w:lang w:eastAsia="ja-JP"/>
        </w:rPr>
        <w:t>リスク管理、使用説明書、使用者教育及び製造業者の市販後調査計画の</w:t>
      </w:r>
      <w:r>
        <w:rPr>
          <w:w w:val="75"/>
          <w:sz w:val="19"/>
          <w:lang w:eastAsia="ja-JP"/>
        </w:rPr>
        <w:t>妥当性の検討を含み</w:t>
      </w:r>
      <w:r>
        <w:rPr>
          <w:w w:val="80"/>
          <w:sz w:val="19"/>
          <w:lang w:eastAsia="ja-JP"/>
        </w:rPr>
        <w:t>、該当する場合には、提案されたPMCF計画の必要</w:t>
      </w:r>
      <w:r>
        <w:rPr>
          <w:spacing w:val="-2"/>
          <w:w w:val="80"/>
          <w:sz w:val="19"/>
          <w:lang w:eastAsia="ja-JP"/>
        </w:rPr>
        <w:t>性</w:t>
      </w:r>
      <w:r>
        <w:rPr>
          <w:w w:val="80"/>
          <w:sz w:val="19"/>
          <w:lang w:eastAsia="ja-JP"/>
        </w:rPr>
        <w:t>及び妥当性の検討を含むものとする。</w:t>
      </w:r>
    </w:p>
    <w:p w14:paraId="6614E3A7" w14:textId="77777777" w:rsidR="00E66D05" w:rsidRDefault="00E66D05">
      <w:pPr>
        <w:pStyle w:val="a3"/>
        <w:spacing w:before="191"/>
        <w:rPr>
          <w:lang w:eastAsia="ja-JP"/>
        </w:rPr>
      </w:pPr>
    </w:p>
    <w:p w14:paraId="4A6E7242" w14:textId="77777777" w:rsidR="00E66D05" w:rsidRDefault="00000000">
      <w:pPr>
        <w:pStyle w:val="a5"/>
        <w:numPr>
          <w:ilvl w:val="1"/>
          <w:numId w:val="27"/>
        </w:numPr>
        <w:tabs>
          <w:tab w:val="left" w:pos="667"/>
          <w:tab w:val="left" w:pos="669"/>
        </w:tabs>
        <w:spacing w:line="228" w:lineRule="auto"/>
        <w:ind w:right="102"/>
        <w:jc w:val="both"/>
        <w:rPr>
          <w:sz w:val="19"/>
          <w:lang w:eastAsia="ja-JP"/>
        </w:rPr>
      </w:pPr>
      <w:r>
        <w:rPr>
          <w:w w:val="80"/>
          <w:sz w:val="19"/>
          <w:lang w:eastAsia="ja-JP"/>
        </w:rPr>
        <w:t>臨床エビデンスの評価に基づき、通知機関は、臨床評価及びベネフィット・リスクの判定を検討し、市販後調査及びPMCFデータから得られる臨床エビデンスの更新を通知機関が検討できるように、特定のマイルストーンを定める必要があるかどうかを検討しなければならない。</w:t>
      </w:r>
    </w:p>
    <w:p w14:paraId="0A2219BC" w14:textId="77777777" w:rsidR="00E66D05" w:rsidRDefault="00E66D05">
      <w:pPr>
        <w:pStyle w:val="a3"/>
        <w:spacing w:before="189"/>
        <w:rPr>
          <w:lang w:eastAsia="ja-JP"/>
        </w:rPr>
      </w:pPr>
    </w:p>
    <w:p w14:paraId="5941E6E9" w14:textId="77777777" w:rsidR="00E66D05" w:rsidRDefault="00000000">
      <w:pPr>
        <w:pStyle w:val="a5"/>
        <w:numPr>
          <w:ilvl w:val="1"/>
          <w:numId w:val="27"/>
        </w:numPr>
        <w:tabs>
          <w:tab w:val="left" w:pos="667"/>
          <w:tab w:val="left" w:pos="669"/>
        </w:tabs>
        <w:spacing w:line="228" w:lineRule="auto"/>
        <w:ind w:right="106"/>
        <w:jc w:val="both"/>
        <w:rPr>
          <w:sz w:val="19"/>
          <w:lang w:eastAsia="ja-JP"/>
        </w:rPr>
      </w:pPr>
      <w:r>
        <w:rPr>
          <w:w w:val="80"/>
          <w:sz w:val="19"/>
          <w:lang w:eastAsia="ja-JP"/>
        </w:rPr>
        <w:t>通知された機関は、その評価結果を臨床評価評価</w:t>
      </w:r>
      <w:r>
        <w:rPr>
          <w:spacing w:val="-2"/>
          <w:w w:val="85"/>
          <w:sz w:val="19"/>
          <w:lang w:eastAsia="ja-JP"/>
        </w:rPr>
        <w:t>報告</w:t>
      </w:r>
      <w:r>
        <w:rPr>
          <w:w w:val="80"/>
          <w:sz w:val="19"/>
          <w:lang w:eastAsia="ja-JP"/>
        </w:rPr>
        <w:t>書に明確に記録しなければならない。</w:t>
      </w:r>
    </w:p>
    <w:p w14:paraId="50445987" w14:textId="77777777" w:rsidR="00E66D05" w:rsidRDefault="00E66D05">
      <w:pPr>
        <w:pStyle w:val="a3"/>
        <w:spacing w:before="189"/>
        <w:rPr>
          <w:lang w:eastAsia="ja-JP"/>
        </w:rPr>
      </w:pPr>
    </w:p>
    <w:p w14:paraId="692B648F" w14:textId="77777777" w:rsidR="00E66D05" w:rsidRDefault="00000000">
      <w:pPr>
        <w:pStyle w:val="a5"/>
        <w:numPr>
          <w:ilvl w:val="1"/>
          <w:numId w:val="27"/>
        </w:numPr>
        <w:tabs>
          <w:tab w:val="left" w:pos="667"/>
          <w:tab w:val="left" w:pos="669"/>
        </w:tabs>
        <w:spacing w:line="228" w:lineRule="auto"/>
        <w:ind w:right="104"/>
        <w:jc w:val="both"/>
        <w:rPr>
          <w:sz w:val="19"/>
          <w:lang w:eastAsia="ja-JP"/>
        </w:rPr>
      </w:pPr>
      <w:r>
        <w:rPr>
          <w:w w:val="80"/>
          <w:sz w:val="19"/>
          <w:lang w:eastAsia="ja-JP"/>
        </w:rPr>
        <w:t>通知機関は、</w:t>
      </w:r>
      <w:r>
        <w:rPr>
          <w:w w:val="85"/>
          <w:sz w:val="19"/>
          <w:lang w:eastAsia="ja-JP"/>
        </w:rPr>
        <w:t>臨床評価評価報告書を含む</w:t>
      </w:r>
      <w:r>
        <w:rPr>
          <w:w w:val="80"/>
          <w:sz w:val="19"/>
          <w:lang w:eastAsia="ja-JP"/>
        </w:rPr>
        <w:t>技術文書評価報告書を製造業者に提出しなければならない</w:t>
      </w:r>
      <w:r>
        <w:rPr>
          <w:w w:val="85"/>
          <w:sz w:val="19"/>
          <w:lang w:eastAsia="ja-JP"/>
        </w:rPr>
        <w:t>。機器が</w:t>
      </w:r>
      <w:r>
        <w:rPr>
          <w:w w:val="80"/>
          <w:sz w:val="19"/>
          <w:lang w:eastAsia="ja-JP"/>
        </w:rPr>
        <w:t>本規則の</w:t>
      </w:r>
      <w:r>
        <w:rPr>
          <w:w w:val="85"/>
          <w:sz w:val="19"/>
          <w:lang w:eastAsia="ja-JP"/>
        </w:rPr>
        <w:t>関連規定に適合して</w:t>
      </w:r>
      <w:r>
        <w:rPr>
          <w:w w:val="80"/>
          <w:sz w:val="19"/>
          <w:lang w:eastAsia="ja-JP"/>
        </w:rPr>
        <w:t>いる場合、通知機関はEU技術文書評価証明書を発行しなければならない。この証明書には、技術文書評価の結論、証明書の有効条件、承認された設計の識別に必要なデータ、および必要に応じて、</w:t>
      </w:r>
      <w:r>
        <w:rPr>
          <w:spacing w:val="-6"/>
          <w:w w:val="85"/>
          <w:sz w:val="19"/>
          <w:lang w:eastAsia="ja-JP"/>
        </w:rPr>
        <w:t>機器の</w:t>
      </w:r>
      <w:r>
        <w:rPr>
          <w:w w:val="85"/>
          <w:sz w:val="19"/>
          <w:lang w:eastAsia="ja-JP"/>
        </w:rPr>
        <w:t>意図された目的の</w:t>
      </w:r>
      <w:r>
        <w:rPr>
          <w:w w:val="80"/>
          <w:sz w:val="19"/>
          <w:lang w:eastAsia="ja-JP"/>
        </w:rPr>
        <w:t>説明を記載しなければならない</w:t>
      </w:r>
      <w:r>
        <w:rPr>
          <w:w w:val="85"/>
          <w:sz w:val="19"/>
          <w:lang w:eastAsia="ja-JP"/>
        </w:rPr>
        <w:t>。</w:t>
      </w:r>
    </w:p>
    <w:p w14:paraId="40BDBDF5" w14:textId="77777777" w:rsidR="00E66D05" w:rsidRDefault="00E66D05">
      <w:pPr>
        <w:pStyle w:val="a3"/>
        <w:spacing w:before="193"/>
        <w:rPr>
          <w:lang w:eastAsia="ja-JP"/>
        </w:rPr>
      </w:pPr>
    </w:p>
    <w:p w14:paraId="4A2D2B15" w14:textId="77777777" w:rsidR="00E66D05" w:rsidRDefault="00000000">
      <w:pPr>
        <w:pStyle w:val="a5"/>
        <w:numPr>
          <w:ilvl w:val="1"/>
          <w:numId w:val="27"/>
        </w:numPr>
        <w:tabs>
          <w:tab w:val="left" w:pos="669"/>
        </w:tabs>
        <w:spacing w:line="228" w:lineRule="auto"/>
        <w:ind w:right="103"/>
        <w:jc w:val="both"/>
        <w:rPr>
          <w:sz w:val="19"/>
          <w:lang w:eastAsia="ja-JP"/>
        </w:rPr>
      </w:pPr>
      <w:r>
        <w:rPr>
          <w:w w:val="80"/>
          <w:sz w:val="19"/>
          <w:lang w:eastAsia="ja-JP"/>
        </w:rPr>
        <w:t>承認された装置を変更する場合、</w:t>
      </w:r>
      <w:r>
        <w:rPr>
          <w:w w:val="75"/>
          <w:sz w:val="19"/>
          <w:lang w:eastAsia="ja-JP"/>
        </w:rPr>
        <w:t>その変更が装置の安全性及び性能</w:t>
      </w:r>
      <w:r>
        <w:rPr>
          <w:w w:val="80"/>
          <w:sz w:val="19"/>
          <w:lang w:eastAsia="ja-JP"/>
        </w:rPr>
        <w:t>又は装置の使用</w:t>
      </w:r>
      <w:r>
        <w:rPr>
          <w:spacing w:val="-2"/>
          <w:w w:val="80"/>
          <w:sz w:val="19"/>
          <w:lang w:eastAsia="ja-JP"/>
        </w:rPr>
        <w:t>条件に</w:t>
      </w:r>
      <w:r>
        <w:rPr>
          <w:w w:val="75"/>
          <w:sz w:val="19"/>
          <w:lang w:eastAsia="ja-JP"/>
        </w:rPr>
        <w:t>影響する可能性がある場合には</w:t>
      </w:r>
      <w:r>
        <w:rPr>
          <w:w w:val="80"/>
          <w:sz w:val="19"/>
          <w:lang w:eastAsia="ja-JP"/>
        </w:rPr>
        <w:t>、EU技術</w:t>
      </w:r>
      <w:r>
        <w:rPr>
          <w:w w:val="75"/>
          <w:sz w:val="19"/>
          <w:lang w:eastAsia="ja-JP"/>
        </w:rPr>
        <w:t>文書評価証明</w:t>
      </w:r>
      <w:r>
        <w:rPr>
          <w:w w:val="80"/>
          <w:sz w:val="19"/>
          <w:lang w:eastAsia="ja-JP"/>
        </w:rPr>
        <w:t xml:space="preserve">書を発行した届出機関の承認を必要とする。製造者は、上記のいずれかの変更を導入することを計画する場合、EU技術文書評価証明書を発行した通知機関にその旨を通知しなければならない。ノーティファイドボディ は、計画された変更を評価し、計画された変更が第 52 条に従って新たな適合性評価を必要とするか、 </w:t>
      </w:r>
      <w:r>
        <w:rPr>
          <w:spacing w:val="-2"/>
          <w:w w:val="80"/>
          <w:sz w:val="19"/>
          <w:lang w:eastAsia="ja-JP"/>
        </w:rPr>
        <w:t>EU 技術文書評価証明書の追補によって</w:t>
      </w:r>
      <w:r>
        <w:rPr>
          <w:w w:val="80"/>
          <w:sz w:val="19"/>
          <w:lang w:eastAsia="ja-JP"/>
        </w:rPr>
        <w:t>対処できるかどうかを決定しなければならない。</w:t>
      </w:r>
      <w:r>
        <w:rPr>
          <w:spacing w:val="-2"/>
          <w:w w:val="80"/>
          <w:sz w:val="19"/>
          <w:lang w:eastAsia="ja-JP"/>
        </w:rPr>
        <w:t>後者の場合、</w:t>
      </w:r>
      <w:r>
        <w:rPr>
          <w:w w:val="80"/>
          <w:sz w:val="19"/>
          <w:lang w:eastAsia="ja-JP"/>
        </w:rPr>
        <w:t>ノーティファイドボディ は変更を評価し、その決定を製造者に通知し、変更が承認された場合は、EU技術文書評価証明書の追補を製造者に提供しなければならない。</w:t>
      </w:r>
    </w:p>
    <w:p w14:paraId="41DA9E9E" w14:textId="77777777" w:rsidR="00E66D05" w:rsidRDefault="00E66D05">
      <w:pPr>
        <w:pStyle w:val="a3"/>
        <w:rPr>
          <w:lang w:eastAsia="ja-JP"/>
        </w:rPr>
      </w:pPr>
    </w:p>
    <w:p w14:paraId="7B03F301" w14:textId="77777777" w:rsidR="00E66D05" w:rsidRDefault="00E66D05">
      <w:pPr>
        <w:pStyle w:val="a3"/>
        <w:spacing w:before="169"/>
        <w:rPr>
          <w:lang w:eastAsia="ja-JP"/>
        </w:rPr>
      </w:pPr>
    </w:p>
    <w:p w14:paraId="618E64DF" w14:textId="77777777" w:rsidR="00E66D05" w:rsidRDefault="00000000">
      <w:pPr>
        <w:pStyle w:val="a5"/>
        <w:numPr>
          <w:ilvl w:val="0"/>
          <w:numId w:val="27"/>
        </w:numPr>
        <w:tabs>
          <w:tab w:val="left" w:pos="669"/>
        </w:tabs>
        <w:ind w:hanging="562"/>
        <w:rPr>
          <w:sz w:val="19"/>
        </w:rPr>
      </w:pPr>
      <w:proofErr w:type="spellStart"/>
      <w:r>
        <w:rPr>
          <w:w w:val="75"/>
          <w:sz w:val="19"/>
        </w:rPr>
        <w:t>具体的な追加</w:t>
      </w:r>
      <w:r>
        <w:rPr>
          <w:spacing w:val="-2"/>
          <w:w w:val="75"/>
          <w:sz w:val="19"/>
        </w:rPr>
        <w:t>手続き</w:t>
      </w:r>
      <w:proofErr w:type="spellEnd"/>
    </w:p>
    <w:p w14:paraId="2EC0B46D" w14:textId="77777777" w:rsidR="00E66D05" w:rsidRDefault="00E66D05">
      <w:pPr>
        <w:pStyle w:val="a3"/>
        <w:spacing w:before="177"/>
      </w:pPr>
    </w:p>
    <w:p w14:paraId="31D68547" w14:textId="77777777" w:rsidR="00E66D05" w:rsidRDefault="00000000">
      <w:pPr>
        <w:pStyle w:val="a5"/>
        <w:numPr>
          <w:ilvl w:val="1"/>
          <w:numId w:val="27"/>
        </w:numPr>
        <w:tabs>
          <w:tab w:val="left" w:pos="669"/>
        </w:tabs>
        <w:ind w:hanging="562"/>
        <w:rPr>
          <w:sz w:val="19"/>
          <w:lang w:eastAsia="ja-JP"/>
        </w:rPr>
      </w:pPr>
      <w:r>
        <w:rPr>
          <w:w w:val="75"/>
          <w:sz w:val="19"/>
          <w:lang w:eastAsia="ja-JP"/>
        </w:rPr>
        <w:t>特定のクラスIIIおよびクラスIIb</w:t>
      </w:r>
      <w:r>
        <w:rPr>
          <w:spacing w:val="-2"/>
          <w:w w:val="75"/>
          <w:sz w:val="19"/>
          <w:lang w:eastAsia="ja-JP"/>
        </w:rPr>
        <w:t>機器の</w:t>
      </w:r>
      <w:r>
        <w:rPr>
          <w:w w:val="75"/>
          <w:sz w:val="19"/>
          <w:lang w:eastAsia="ja-JP"/>
        </w:rPr>
        <w:t>評価手順</w:t>
      </w:r>
    </w:p>
    <w:p w14:paraId="0DC3B9CE" w14:textId="77777777" w:rsidR="00E66D05" w:rsidRDefault="00E66D05">
      <w:pPr>
        <w:pStyle w:val="a3"/>
        <w:spacing w:before="184"/>
        <w:rPr>
          <w:lang w:eastAsia="ja-JP"/>
        </w:rPr>
      </w:pPr>
    </w:p>
    <w:p w14:paraId="28BBD27A" w14:textId="77777777" w:rsidR="00E66D05" w:rsidRDefault="00000000">
      <w:pPr>
        <w:pStyle w:val="a5"/>
        <w:numPr>
          <w:ilvl w:val="0"/>
          <w:numId w:val="25"/>
        </w:numPr>
        <w:tabs>
          <w:tab w:val="left" w:pos="965"/>
          <w:tab w:val="left" w:pos="967"/>
        </w:tabs>
        <w:spacing w:line="228" w:lineRule="auto"/>
        <w:ind w:right="104"/>
        <w:jc w:val="both"/>
        <w:rPr>
          <w:sz w:val="19"/>
          <w:lang w:eastAsia="ja-JP"/>
        </w:rPr>
      </w:pPr>
      <w:r>
        <w:rPr>
          <w:w w:val="80"/>
          <w:sz w:val="19"/>
          <w:lang w:eastAsia="ja-JP"/>
        </w:rPr>
        <w:t>クラスⅢの植込み型器具、及び6.4.項の医薬品の投与及び／又は除去を目的とするクラスⅡbの能動型器具の場合（規則12）。</w:t>
      </w:r>
      <w:r>
        <w:rPr>
          <w:w w:val="75"/>
          <w:sz w:val="19"/>
          <w:lang w:eastAsia="ja-JP"/>
        </w:rPr>
        <w:t>第61条(12)で言及される製造業者の臨床評価報告書を裏付ける臨床データの質を検証した</w:t>
      </w:r>
      <w:r>
        <w:rPr>
          <w:w w:val="80"/>
          <w:sz w:val="19"/>
          <w:lang w:eastAsia="ja-JP"/>
        </w:rPr>
        <w:t>後、届出機関は、製造業者から提供された臨床エビデンス、特に、ベネフィット・リスクの判定、医療上の適応症又は効能を含む意図された目的と当該エビデンスの整合性、及び第10条(3)及び附属書XIVのパートBで言及されるPMCF計画に関する</w:t>
      </w:r>
      <w:r>
        <w:rPr>
          <w:w w:val="75"/>
          <w:sz w:val="19"/>
          <w:lang w:eastAsia="ja-JP"/>
        </w:rPr>
        <w:t>結論を記載した臨床評価評価報告書を作成</w:t>
      </w:r>
      <w:r>
        <w:rPr>
          <w:w w:val="80"/>
          <w:sz w:val="19"/>
          <w:lang w:eastAsia="ja-JP"/>
        </w:rPr>
        <w:t>しなければならない。</w:t>
      </w:r>
    </w:p>
    <w:p w14:paraId="48866677" w14:textId="77777777" w:rsidR="00E66D05" w:rsidRDefault="00E66D05">
      <w:pPr>
        <w:pStyle w:val="a3"/>
        <w:spacing w:before="56"/>
        <w:rPr>
          <w:lang w:eastAsia="ja-JP"/>
        </w:rPr>
      </w:pPr>
    </w:p>
    <w:p w14:paraId="6715BC65" w14:textId="77777777" w:rsidR="00E66D05" w:rsidRDefault="00000000">
      <w:pPr>
        <w:pStyle w:val="a3"/>
        <w:spacing w:line="230" w:lineRule="auto"/>
        <w:ind w:left="967" w:right="104"/>
        <w:jc w:val="both"/>
        <w:rPr>
          <w:lang w:eastAsia="ja-JP"/>
        </w:rPr>
      </w:pPr>
      <w:r>
        <w:rPr>
          <w:w w:val="80"/>
          <w:lang w:eastAsia="ja-JP"/>
        </w:rPr>
        <w:t>届出機関は、</w:t>
      </w:r>
      <w:r>
        <w:rPr>
          <w:w w:val="85"/>
          <w:lang w:eastAsia="ja-JP"/>
        </w:rPr>
        <w:t>附属書Ⅱの6.1項の(c)及び(d)で言及されている</w:t>
      </w:r>
      <w:r>
        <w:rPr>
          <w:w w:val="80"/>
          <w:lang w:eastAsia="ja-JP"/>
        </w:rPr>
        <w:t>製造業者の</w:t>
      </w:r>
      <w:r>
        <w:rPr>
          <w:w w:val="85"/>
          <w:lang w:eastAsia="ja-JP"/>
        </w:rPr>
        <w:t>臨床評価文書とともに</w:t>
      </w:r>
      <w:r>
        <w:rPr>
          <w:w w:val="80"/>
          <w:lang w:eastAsia="ja-JP"/>
        </w:rPr>
        <w:t>、その臨床評価評価報告</w:t>
      </w:r>
      <w:r>
        <w:rPr>
          <w:w w:val="85"/>
          <w:lang w:eastAsia="ja-JP"/>
        </w:rPr>
        <w:t>書を</w:t>
      </w:r>
      <w:r>
        <w:rPr>
          <w:spacing w:val="-2"/>
          <w:w w:val="90"/>
          <w:lang w:eastAsia="ja-JP"/>
        </w:rPr>
        <w:t>欧州委員会に</w:t>
      </w:r>
      <w:r>
        <w:rPr>
          <w:w w:val="80"/>
          <w:lang w:eastAsia="ja-JP"/>
        </w:rPr>
        <w:t>送付しなければならない</w:t>
      </w:r>
      <w:r>
        <w:rPr>
          <w:spacing w:val="-2"/>
          <w:w w:val="90"/>
          <w:lang w:eastAsia="ja-JP"/>
        </w:rPr>
        <w:t>。</w:t>
      </w:r>
    </w:p>
    <w:p w14:paraId="47E94E60" w14:textId="77777777" w:rsidR="00E66D05" w:rsidRDefault="00E66D05">
      <w:pPr>
        <w:pStyle w:val="a3"/>
        <w:spacing w:before="49"/>
        <w:rPr>
          <w:lang w:eastAsia="ja-JP"/>
        </w:rPr>
      </w:pPr>
    </w:p>
    <w:p w14:paraId="5C7090FD" w14:textId="77777777" w:rsidR="00E66D05" w:rsidRDefault="00000000">
      <w:pPr>
        <w:pStyle w:val="a3"/>
        <w:spacing w:before="1" w:line="228" w:lineRule="auto"/>
        <w:ind w:left="967" w:right="105"/>
        <w:jc w:val="both"/>
        <w:rPr>
          <w:lang w:eastAsia="ja-JP"/>
        </w:rPr>
      </w:pPr>
      <w:r>
        <w:rPr>
          <w:w w:val="80"/>
          <w:lang w:eastAsia="ja-JP"/>
        </w:rPr>
        <w:t>欧州委員会は、これらの文書を直ちに</w:t>
      </w:r>
      <w:r>
        <w:rPr>
          <w:w w:val="85"/>
          <w:lang w:eastAsia="ja-JP"/>
        </w:rPr>
        <w:t>第106条で</w:t>
      </w:r>
      <w:r>
        <w:rPr>
          <w:w w:val="80"/>
          <w:lang w:eastAsia="ja-JP"/>
        </w:rPr>
        <w:t>言及されている関連専門家パネルに送付しなければならない。</w:t>
      </w:r>
    </w:p>
    <w:p w14:paraId="65772B20" w14:textId="77777777" w:rsidR="00E66D05" w:rsidRDefault="00E66D05">
      <w:pPr>
        <w:pStyle w:val="a3"/>
        <w:spacing w:before="52"/>
        <w:rPr>
          <w:lang w:eastAsia="ja-JP"/>
        </w:rPr>
      </w:pPr>
    </w:p>
    <w:p w14:paraId="27BE5613" w14:textId="77777777" w:rsidR="00E66D05" w:rsidRDefault="00000000">
      <w:pPr>
        <w:pStyle w:val="a5"/>
        <w:numPr>
          <w:ilvl w:val="0"/>
          <w:numId w:val="25"/>
        </w:numPr>
        <w:tabs>
          <w:tab w:val="left" w:pos="967"/>
        </w:tabs>
        <w:spacing w:line="228" w:lineRule="auto"/>
        <w:ind w:right="106"/>
        <w:jc w:val="both"/>
        <w:rPr>
          <w:sz w:val="19"/>
          <w:lang w:eastAsia="ja-JP"/>
        </w:rPr>
      </w:pPr>
      <w:r>
        <w:rPr>
          <w:w w:val="80"/>
          <w:sz w:val="19"/>
          <w:lang w:eastAsia="ja-JP"/>
        </w:rPr>
        <w:t>通告を受けた機関は，(a)の結論を</w:t>
      </w:r>
      <w:r>
        <w:rPr>
          <w:spacing w:val="-2"/>
          <w:w w:val="85"/>
          <w:sz w:val="19"/>
          <w:lang w:eastAsia="ja-JP"/>
        </w:rPr>
        <w:t>当該</w:t>
      </w:r>
      <w:r>
        <w:rPr>
          <w:w w:val="80"/>
          <w:sz w:val="19"/>
          <w:lang w:eastAsia="ja-JP"/>
        </w:rPr>
        <w:t>専門家パネルに提示するよう要請されることがある</w:t>
      </w:r>
      <w:r>
        <w:rPr>
          <w:spacing w:val="-2"/>
          <w:w w:val="85"/>
          <w:sz w:val="19"/>
          <w:lang w:eastAsia="ja-JP"/>
        </w:rPr>
        <w:t>。</w:t>
      </w:r>
    </w:p>
    <w:p w14:paraId="4BF8DC83" w14:textId="77777777" w:rsidR="00E66D05" w:rsidRDefault="00E66D05">
      <w:pPr>
        <w:spacing w:line="228" w:lineRule="auto"/>
        <w:jc w:val="both"/>
        <w:rPr>
          <w:sz w:val="19"/>
          <w:lang w:eastAsia="ja-JP"/>
        </w:rPr>
        <w:sectPr w:rsidR="00E66D05">
          <w:headerReference w:type="default" r:id="rId157"/>
          <w:pgSz w:w="11910" w:h="16840"/>
          <w:pgMar w:top="1260" w:right="1240" w:bottom="280" w:left="1240" w:header="967" w:footer="0" w:gutter="0"/>
          <w:cols w:space="720"/>
        </w:sectPr>
      </w:pPr>
    </w:p>
    <w:p w14:paraId="25305D9D" w14:textId="77777777" w:rsidR="00E66D05" w:rsidRDefault="00000000">
      <w:pPr>
        <w:pStyle w:val="a5"/>
        <w:numPr>
          <w:ilvl w:val="0"/>
          <w:numId w:val="25"/>
        </w:numPr>
        <w:tabs>
          <w:tab w:val="left" w:pos="965"/>
          <w:tab w:val="left" w:pos="967"/>
        </w:tabs>
        <w:spacing w:before="215" w:line="228" w:lineRule="auto"/>
        <w:ind w:right="106"/>
        <w:jc w:val="both"/>
        <w:rPr>
          <w:sz w:val="19"/>
          <w:lang w:eastAsia="ja-JP"/>
        </w:rPr>
      </w:pPr>
      <w:r>
        <w:rPr>
          <w:w w:val="80"/>
          <w:sz w:val="19"/>
          <w:lang w:eastAsia="ja-JP"/>
        </w:rPr>
        <w:lastRenderedPageBreak/>
        <w:t>専門家委員会は、委員会の監督の下、以下のすべての</w:t>
      </w:r>
      <w:r>
        <w:rPr>
          <w:spacing w:val="-2"/>
          <w:w w:val="85"/>
          <w:sz w:val="19"/>
          <w:lang w:eastAsia="ja-JP"/>
        </w:rPr>
        <w:t>基準に基づいて</w:t>
      </w:r>
      <w:r>
        <w:rPr>
          <w:w w:val="80"/>
          <w:sz w:val="19"/>
          <w:lang w:eastAsia="ja-JP"/>
        </w:rPr>
        <w:t>決定する</w:t>
      </w:r>
      <w:r>
        <w:rPr>
          <w:spacing w:val="-5"/>
          <w:sz w:val="19"/>
          <w:lang w:eastAsia="ja-JP"/>
        </w:rPr>
        <w:t>：</w:t>
      </w:r>
    </w:p>
    <w:p w14:paraId="4B842993" w14:textId="77777777" w:rsidR="00E66D05" w:rsidRDefault="00E66D05">
      <w:pPr>
        <w:pStyle w:val="a3"/>
        <w:spacing w:before="148"/>
        <w:rPr>
          <w:lang w:eastAsia="ja-JP"/>
        </w:rPr>
      </w:pPr>
    </w:p>
    <w:p w14:paraId="283BC891" w14:textId="77777777" w:rsidR="00E66D05" w:rsidRDefault="00000000">
      <w:pPr>
        <w:pStyle w:val="a5"/>
        <w:numPr>
          <w:ilvl w:val="1"/>
          <w:numId w:val="25"/>
        </w:numPr>
        <w:tabs>
          <w:tab w:val="left" w:pos="1305"/>
          <w:tab w:val="left" w:pos="1307"/>
        </w:tabs>
        <w:spacing w:line="228" w:lineRule="auto"/>
        <w:ind w:right="105"/>
        <w:jc w:val="both"/>
        <w:rPr>
          <w:sz w:val="19"/>
          <w:lang w:eastAsia="ja-JP"/>
        </w:rPr>
      </w:pPr>
      <w:r>
        <w:rPr>
          <w:w w:val="80"/>
          <w:sz w:val="19"/>
          <w:lang w:eastAsia="ja-JP"/>
        </w:rPr>
        <w:t>当該機器または関連する臨床</w:t>
      </w:r>
      <w:r>
        <w:rPr>
          <w:spacing w:val="-2"/>
          <w:w w:val="80"/>
          <w:sz w:val="19"/>
          <w:lang w:eastAsia="ja-JP"/>
        </w:rPr>
        <w:t>処置の</w:t>
      </w:r>
      <w:r>
        <w:rPr>
          <w:w w:val="80"/>
          <w:sz w:val="19"/>
          <w:lang w:eastAsia="ja-JP"/>
        </w:rPr>
        <w:t>新規性、および臨床上または</w:t>
      </w:r>
      <w:r>
        <w:rPr>
          <w:w w:val="85"/>
          <w:sz w:val="19"/>
          <w:lang w:eastAsia="ja-JP"/>
        </w:rPr>
        <w:t>健康上</w:t>
      </w:r>
      <w:r>
        <w:rPr>
          <w:w w:val="80"/>
          <w:sz w:val="19"/>
          <w:lang w:eastAsia="ja-JP"/>
        </w:rPr>
        <w:t>重大な</w:t>
      </w:r>
      <w:r>
        <w:rPr>
          <w:w w:val="85"/>
          <w:sz w:val="19"/>
          <w:lang w:eastAsia="ja-JP"/>
        </w:rPr>
        <w:t>影響を</w:t>
      </w:r>
      <w:r>
        <w:rPr>
          <w:spacing w:val="-2"/>
          <w:w w:val="85"/>
          <w:sz w:val="19"/>
          <w:lang w:eastAsia="ja-JP"/>
        </w:rPr>
        <w:t>及ぼす</w:t>
      </w:r>
      <w:r>
        <w:rPr>
          <w:w w:val="80"/>
          <w:sz w:val="19"/>
          <w:lang w:eastAsia="ja-JP"/>
        </w:rPr>
        <w:t>可能性があること</w:t>
      </w:r>
      <w:r>
        <w:rPr>
          <w:w w:val="85"/>
          <w:sz w:val="19"/>
          <w:lang w:eastAsia="ja-JP"/>
        </w:rPr>
        <w:t>；</w:t>
      </w:r>
    </w:p>
    <w:p w14:paraId="188A2630" w14:textId="77777777" w:rsidR="00E66D05" w:rsidRDefault="00E66D05">
      <w:pPr>
        <w:pStyle w:val="a3"/>
        <w:spacing w:before="145"/>
        <w:rPr>
          <w:lang w:eastAsia="ja-JP"/>
        </w:rPr>
      </w:pPr>
    </w:p>
    <w:p w14:paraId="06E7CC2B" w14:textId="77777777" w:rsidR="00E66D05" w:rsidRDefault="00000000">
      <w:pPr>
        <w:pStyle w:val="a5"/>
        <w:numPr>
          <w:ilvl w:val="1"/>
          <w:numId w:val="25"/>
        </w:numPr>
        <w:tabs>
          <w:tab w:val="left" w:pos="1305"/>
          <w:tab w:val="left" w:pos="1307"/>
        </w:tabs>
        <w:spacing w:line="230" w:lineRule="auto"/>
        <w:ind w:right="102"/>
        <w:jc w:val="both"/>
        <w:rPr>
          <w:sz w:val="19"/>
          <w:lang w:eastAsia="ja-JP"/>
        </w:rPr>
      </w:pPr>
      <w:r>
        <w:rPr>
          <w:w w:val="75"/>
          <w:sz w:val="19"/>
          <w:lang w:eastAsia="ja-JP"/>
        </w:rPr>
        <w:t>特定のカテゴリーまたはグループの機器のベネフィット・リスク・プロフィールが著しく不利に変化すること。これは</w:t>
      </w:r>
      <w:r>
        <w:rPr>
          <w:w w:val="80"/>
          <w:sz w:val="19"/>
          <w:lang w:eastAsia="ja-JP"/>
        </w:rPr>
        <w:t>、コンポーネントまたは原材質に関して、あるいは機器が故障した場合の健康への影響に関して、科学的に妥当な健康上の懸念がある</w:t>
      </w:r>
      <w:r>
        <w:rPr>
          <w:w w:val="75"/>
          <w:sz w:val="19"/>
          <w:lang w:eastAsia="ja-JP"/>
        </w:rPr>
        <w:t>ため</w:t>
      </w:r>
      <w:r>
        <w:rPr>
          <w:w w:val="80"/>
          <w:sz w:val="19"/>
          <w:lang w:eastAsia="ja-JP"/>
        </w:rPr>
        <w:t>である；</w:t>
      </w:r>
    </w:p>
    <w:p w14:paraId="0590411A" w14:textId="77777777" w:rsidR="00E66D05" w:rsidRDefault="00E66D05">
      <w:pPr>
        <w:pStyle w:val="a3"/>
        <w:spacing w:before="144"/>
        <w:rPr>
          <w:lang w:eastAsia="ja-JP"/>
        </w:rPr>
      </w:pPr>
    </w:p>
    <w:p w14:paraId="0A1E2DC2" w14:textId="77777777" w:rsidR="00E66D05" w:rsidRDefault="00000000">
      <w:pPr>
        <w:pStyle w:val="a5"/>
        <w:numPr>
          <w:ilvl w:val="1"/>
          <w:numId w:val="25"/>
        </w:numPr>
        <w:tabs>
          <w:tab w:val="left" w:pos="1305"/>
          <w:tab w:val="left" w:pos="1307"/>
        </w:tabs>
        <w:spacing w:line="228" w:lineRule="auto"/>
        <w:ind w:right="105"/>
        <w:jc w:val="both"/>
        <w:rPr>
          <w:sz w:val="19"/>
          <w:lang w:eastAsia="ja-JP"/>
        </w:rPr>
      </w:pPr>
      <w:r>
        <w:rPr>
          <w:w w:val="80"/>
          <w:sz w:val="19"/>
          <w:lang w:eastAsia="ja-JP"/>
        </w:rPr>
        <w:t>特定のカテゴリーまたは機器グループに関して</w:t>
      </w:r>
      <w:r>
        <w:rPr>
          <w:spacing w:val="80"/>
          <w:sz w:val="19"/>
          <w:lang w:eastAsia="ja-JP"/>
        </w:rPr>
        <w:t>、</w:t>
      </w:r>
      <w:r>
        <w:rPr>
          <w:w w:val="80"/>
          <w:sz w:val="19"/>
          <w:lang w:eastAsia="ja-JP"/>
        </w:rPr>
        <w:t>第87条に従って報告される重大インシデントの割合が著しく増加した場合、</w:t>
      </w:r>
    </w:p>
    <w:p w14:paraId="42CE1E81" w14:textId="77777777" w:rsidR="00E66D05" w:rsidRDefault="00E66D05">
      <w:pPr>
        <w:pStyle w:val="a3"/>
        <w:spacing w:before="147"/>
        <w:rPr>
          <w:lang w:eastAsia="ja-JP"/>
        </w:rPr>
      </w:pPr>
    </w:p>
    <w:p w14:paraId="78750916" w14:textId="77777777" w:rsidR="00E66D05" w:rsidRDefault="00000000">
      <w:pPr>
        <w:pStyle w:val="a3"/>
        <w:spacing w:line="228" w:lineRule="auto"/>
        <w:ind w:left="967" w:right="104"/>
        <w:jc w:val="both"/>
        <w:rPr>
          <w:lang w:eastAsia="ja-JP"/>
        </w:rPr>
      </w:pPr>
      <w:r>
        <w:rPr>
          <w:spacing w:val="-2"/>
          <w:w w:val="80"/>
          <w:lang w:eastAsia="ja-JP"/>
        </w:rPr>
        <w:t>製造業者から提供された臨床エビデンスに基づく</w:t>
      </w:r>
      <w:r>
        <w:rPr>
          <w:w w:val="80"/>
          <w:lang w:eastAsia="ja-JP"/>
        </w:rPr>
        <w:t>届出機関の臨床評価評価報告書について、</w:t>
      </w:r>
      <w:r>
        <w:rPr>
          <w:spacing w:val="-2"/>
          <w:w w:val="80"/>
          <w:lang w:eastAsia="ja-JP"/>
        </w:rPr>
        <w:t>特に、</w:t>
      </w:r>
      <w:r>
        <w:rPr>
          <w:w w:val="80"/>
          <w:lang w:eastAsia="ja-JP"/>
        </w:rPr>
        <w:t>ベネフィット・リスク・デターミネーション、そのエビデンスと医療上の適応及びPMCF計画との整合</w:t>
      </w:r>
      <w:r>
        <w:rPr>
          <w:spacing w:val="-2"/>
          <w:w w:val="80"/>
          <w:lang w:eastAsia="ja-JP"/>
        </w:rPr>
        <w:t>性に関する</w:t>
      </w:r>
      <w:r>
        <w:rPr>
          <w:w w:val="80"/>
          <w:lang w:eastAsia="ja-JP"/>
        </w:rPr>
        <w:t>科学的意見を提供するかどうか。この科学的意見は、</w:t>
      </w:r>
      <w:r>
        <w:rPr>
          <w:w w:val="85"/>
          <w:lang w:eastAsia="ja-JP"/>
        </w:rPr>
        <w:t>(a)で言及した委員会からの文書を</w:t>
      </w:r>
      <w:r>
        <w:rPr>
          <w:w w:val="80"/>
          <w:lang w:eastAsia="ja-JP"/>
        </w:rPr>
        <w:t>受領した日から60日以内に提出されなければならない。(i)、(ii)および(iii)の基準に基づいて科学的意見を</w:t>
      </w:r>
      <w:r>
        <w:rPr>
          <w:w w:val="85"/>
          <w:lang w:eastAsia="ja-JP"/>
        </w:rPr>
        <w:t>提供することを決定した</w:t>
      </w:r>
      <w:r>
        <w:rPr>
          <w:w w:val="80"/>
          <w:lang w:eastAsia="ja-JP"/>
        </w:rPr>
        <w:t>理由を、科学的意見に含めるものとする。提出された情報が、専門家パネルが結論を出すのに十分でない場合には、その旨を科学的意見に記載しなければならない。</w:t>
      </w:r>
    </w:p>
    <w:p w14:paraId="3CEA831C" w14:textId="77777777" w:rsidR="00E66D05" w:rsidRDefault="00E66D05">
      <w:pPr>
        <w:pStyle w:val="a3"/>
        <w:spacing w:before="154"/>
        <w:rPr>
          <w:lang w:eastAsia="ja-JP"/>
        </w:rPr>
      </w:pPr>
    </w:p>
    <w:p w14:paraId="0BB4953A" w14:textId="77777777" w:rsidR="00E66D05" w:rsidRDefault="00000000">
      <w:pPr>
        <w:pStyle w:val="a5"/>
        <w:numPr>
          <w:ilvl w:val="0"/>
          <w:numId w:val="25"/>
        </w:numPr>
        <w:tabs>
          <w:tab w:val="left" w:pos="965"/>
          <w:tab w:val="left" w:pos="967"/>
        </w:tabs>
        <w:spacing w:line="228" w:lineRule="auto"/>
        <w:ind w:right="104"/>
        <w:jc w:val="both"/>
        <w:rPr>
          <w:sz w:val="19"/>
          <w:lang w:eastAsia="ja-JP"/>
        </w:rPr>
      </w:pPr>
      <w:r>
        <w:rPr>
          <w:w w:val="80"/>
          <w:sz w:val="19"/>
          <w:lang w:eastAsia="ja-JP"/>
        </w:rPr>
        <w:t>この場合、専門家委員会は、欧州委員会の監督の下、(c)に定める基準に基づいて、科学的意見を提供しないことを決定することができる。専門家委員会は、その期限内に、その決定の</w:t>
      </w:r>
      <w:r>
        <w:rPr>
          <w:spacing w:val="-2"/>
          <w:w w:val="80"/>
          <w:sz w:val="19"/>
          <w:lang w:eastAsia="ja-JP"/>
        </w:rPr>
        <w:t>理由を</w:t>
      </w:r>
      <w:r>
        <w:rPr>
          <w:w w:val="80"/>
          <w:sz w:val="19"/>
          <w:lang w:eastAsia="ja-JP"/>
        </w:rPr>
        <w:t>通知団体及び欧州委員会に提出しなければならない</w:t>
      </w:r>
      <w:r>
        <w:rPr>
          <w:w w:val="85"/>
          <w:sz w:val="19"/>
          <w:lang w:eastAsia="ja-JP"/>
        </w:rPr>
        <w:t>。</w:t>
      </w:r>
    </w:p>
    <w:p w14:paraId="29CD938F" w14:textId="77777777" w:rsidR="00E66D05" w:rsidRDefault="00E66D05">
      <w:pPr>
        <w:pStyle w:val="a3"/>
        <w:spacing w:before="149"/>
        <w:rPr>
          <w:lang w:eastAsia="ja-JP"/>
        </w:rPr>
      </w:pPr>
    </w:p>
    <w:p w14:paraId="4EA2A559" w14:textId="77777777" w:rsidR="00E66D05" w:rsidRDefault="00000000">
      <w:pPr>
        <w:pStyle w:val="a5"/>
        <w:numPr>
          <w:ilvl w:val="0"/>
          <w:numId w:val="25"/>
        </w:numPr>
        <w:tabs>
          <w:tab w:val="left" w:pos="965"/>
          <w:tab w:val="left" w:pos="967"/>
        </w:tabs>
        <w:spacing w:line="230" w:lineRule="auto"/>
        <w:ind w:right="104"/>
        <w:jc w:val="both"/>
        <w:rPr>
          <w:sz w:val="19"/>
          <w:lang w:eastAsia="ja-JP"/>
        </w:rPr>
      </w:pPr>
      <w:r>
        <w:rPr>
          <w:w w:val="90"/>
          <w:sz w:val="19"/>
          <w:lang w:eastAsia="ja-JP"/>
        </w:rPr>
        <w:t>専門家パネルは、欧州委員会から文書を受け取ってから21日以内に</w:t>
      </w:r>
      <w:r>
        <w:rPr>
          <w:w w:val="80"/>
          <w:sz w:val="19"/>
          <w:lang w:eastAsia="ja-JP"/>
        </w:rPr>
        <w:t>、Eudamedを通じて、(c)に従って科学的意見を提出する意向であるか、(d)に従って科学的意見を提出しない意向であるかを欧州委員</w:t>
      </w:r>
      <w:r>
        <w:rPr>
          <w:w w:val="90"/>
          <w:sz w:val="19"/>
          <w:lang w:eastAsia="ja-JP"/>
        </w:rPr>
        <w:t>会に通知しなければならない</w:t>
      </w:r>
      <w:r>
        <w:rPr>
          <w:w w:val="80"/>
          <w:sz w:val="19"/>
          <w:lang w:eastAsia="ja-JP"/>
        </w:rPr>
        <w:t>。</w:t>
      </w:r>
    </w:p>
    <w:p w14:paraId="50AE1D59" w14:textId="77777777" w:rsidR="00E66D05" w:rsidRDefault="00E66D05">
      <w:pPr>
        <w:pStyle w:val="a3"/>
        <w:spacing w:before="144"/>
        <w:rPr>
          <w:lang w:eastAsia="ja-JP"/>
        </w:rPr>
      </w:pPr>
    </w:p>
    <w:p w14:paraId="42A8CD41" w14:textId="77777777" w:rsidR="00E66D05" w:rsidRDefault="00000000">
      <w:pPr>
        <w:pStyle w:val="a5"/>
        <w:numPr>
          <w:ilvl w:val="0"/>
          <w:numId w:val="25"/>
        </w:numPr>
        <w:tabs>
          <w:tab w:val="left" w:pos="965"/>
          <w:tab w:val="left" w:pos="967"/>
        </w:tabs>
        <w:spacing w:line="228" w:lineRule="auto"/>
        <w:ind w:right="105"/>
        <w:jc w:val="both"/>
        <w:rPr>
          <w:sz w:val="19"/>
          <w:lang w:eastAsia="ja-JP"/>
        </w:rPr>
      </w:pPr>
      <w:r>
        <w:rPr>
          <w:w w:val="80"/>
          <w:sz w:val="19"/>
          <w:lang w:eastAsia="ja-JP"/>
        </w:rPr>
        <w:t>60日以内に意見書が提出されなかった場合、通知機関は当該機器の認証手続を進めることができる。</w:t>
      </w:r>
    </w:p>
    <w:p w14:paraId="60D6FBFF" w14:textId="77777777" w:rsidR="00E66D05" w:rsidRDefault="00E66D05">
      <w:pPr>
        <w:pStyle w:val="a3"/>
        <w:spacing w:before="147"/>
        <w:rPr>
          <w:lang w:eastAsia="ja-JP"/>
        </w:rPr>
      </w:pPr>
    </w:p>
    <w:p w14:paraId="328E471F" w14:textId="77777777" w:rsidR="00E66D05" w:rsidRDefault="00000000">
      <w:pPr>
        <w:pStyle w:val="a5"/>
        <w:numPr>
          <w:ilvl w:val="0"/>
          <w:numId w:val="25"/>
        </w:numPr>
        <w:tabs>
          <w:tab w:val="left" w:pos="965"/>
          <w:tab w:val="left" w:pos="967"/>
        </w:tabs>
        <w:spacing w:before="1" w:line="228" w:lineRule="auto"/>
        <w:ind w:right="102"/>
        <w:jc w:val="both"/>
        <w:rPr>
          <w:sz w:val="19"/>
          <w:lang w:eastAsia="ja-JP"/>
        </w:rPr>
      </w:pPr>
      <w:r>
        <w:rPr>
          <w:w w:val="80"/>
          <w:sz w:val="19"/>
          <w:lang w:eastAsia="ja-JP"/>
        </w:rPr>
        <w:t>届出機関は、専門家パネルの科学的意見に示された見解を十分に考慮しなければならない</w:t>
      </w:r>
      <w:r>
        <w:rPr>
          <w:w w:val="75"/>
          <w:sz w:val="19"/>
          <w:lang w:eastAsia="ja-JP"/>
        </w:rPr>
        <w:t>。専門家パネルが、臨床エビデンスのレベルが十分でない、又は</w:t>
      </w:r>
      <w:r>
        <w:rPr>
          <w:w w:val="80"/>
          <w:sz w:val="19"/>
          <w:lang w:eastAsia="ja-JP"/>
        </w:rPr>
        <w:t>ベネフィット・リスクの判定、医療上の適応症を含む意図された目的とそのエビデンスの整合性、及びPMCF計画との整合性に重大な懸念を生じさせる</w:t>
      </w:r>
      <w:r>
        <w:rPr>
          <w:w w:val="75"/>
          <w:sz w:val="19"/>
          <w:lang w:eastAsia="ja-JP"/>
        </w:rPr>
        <w:t>ものであると認める場合、</w:t>
      </w:r>
      <w:r>
        <w:rPr>
          <w:w w:val="80"/>
          <w:sz w:val="19"/>
          <w:lang w:eastAsia="ja-JP"/>
        </w:rPr>
        <w:t>届出機関は、必要に応じて、次のことを行わなければならない、</w:t>
      </w:r>
      <w:r>
        <w:rPr>
          <w:w w:val="75"/>
          <w:sz w:val="19"/>
          <w:lang w:eastAsia="ja-JP"/>
        </w:rPr>
        <w:t>製造業者に対し、その適合性評価報告書において、当該機器の意図された用途を特定の患者群又 は特定の</w:t>
      </w:r>
      <w:r>
        <w:rPr>
          <w:w w:val="85"/>
          <w:sz w:val="19"/>
          <w:lang w:eastAsia="ja-JP"/>
        </w:rPr>
        <w:t>医療適応症に</w:t>
      </w:r>
      <w:r>
        <w:rPr>
          <w:w w:val="75"/>
          <w:sz w:val="19"/>
          <w:lang w:eastAsia="ja-JP"/>
        </w:rPr>
        <w:t>限定すること</w:t>
      </w:r>
      <w:r>
        <w:rPr>
          <w:w w:val="85"/>
          <w:sz w:val="19"/>
          <w:lang w:eastAsia="ja-JP"/>
        </w:rPr>
        <w:t>、及び／又は、認証書の有効期間に制限を課すこと、</w:t>
      </w:r>
      <w:r>
        <w:rPr>
          <w:w w:val="80"/>
          <w:sz w:val="19"/>
          <w:lang w:eastAsia="ja-JP"/>
        </w:rPr>
        <w:t>特定の PMCF 調査を</w:t>
      </w:r>
      <w:r>
        <w:rPr>
          <w:w w:val="85"/>
          <w:sz w:val="19"/>
          <w:lang w:eastAsia="ja-JP"/>
        </w:rPr>
        <w:t>実施する</w:t>
      </w:r>
      <w:r>
        <w:rPr>
          <w:w w:val="80"/>
          <w:sz w:val="19"/>
          <w:lang w:eastAsia="ja-JP"/>
        </w:rPr>
        <w:t>こと、使用説明書又は安全性及び性能の概要を適合させること、又 は、</w:t>
      </w:r>
      <w:r>
        <w:rPr>
          <w:spacing w:val="14"/>
          <w:sz w:val="19"/>
          <w:lang w:eastAsia="ja-JP"/>
        </w:rPr>
        <w:t>必要に応じて</w:t>
      </w:r>
      <w:r>
        <w:rPr>
          <w:w w:val="75"/>
          <w:sz w:val="19"/>
          <w:lang w:eastAsia="ja-JP"/>
        </w:rPr>
        <w:t>その他の制限を課すことを助言すること。</w:t>
      </w:r>
      <w:r>
        <w:rPr>
          <w:w w:val="80"/>
          <w:sz w:val="19"/>
          <w:lang w:eastAsia="ja-JP"/>
        </w:rPr>
        <w:t>また、欧州委員会は、第109条を損なうことなく、専門家パネルの科学的意見と、届出機関が提出した正当な理由の書面の両方を、Eudamedを通じて公開するものとする。</w:t>
      </w:r>
    </w:p>
    <w:p w14:paraId="174B2FCE" w14:textId="77777777" w:rsidR="00E66D05" w:rsidRDefault="00E66D05">
      <w:pPr>
        <w:pStyle w:val="a3"/>
        <w:spacing w:before="154"/>
        <w:rPr>
          <w:lang w:eastAsia="ja-JP"/>
        </w:rPr>
      </w:pPr>
    </w:p>
    <w:p w14:paraId="3A75A683" w14:textId="77777777" w:rsidR="00E66D05" w:rsidRDefault="00000000">
      <w:pPr>
        <w:pStyle w:val="a5"/>
        <w:numPr>
          <w:ilvl w:val="0"/>
          <w:numId w:val="25"/>
        </w:numPr>
        <w:tabs>
          <w:tab w:val="left" w:pos="965"/>
          <w:tab w:val="left" w:pos="967"/>
        </w:tabs>
        <w:spacing w:line="230" w:lineRule="auto"/>
        <w:ind w:right="104"/>
        <w:jc w:val="both"/>
        <w:rPr>
          <w:sz w:val="19"/>
          <w:lang w:eastAsia="ja-JP"/>
        </w:rPr>
      </w:pPr>
      <w:r>
        <w:rPr>
          <w:w w:val="80"/>
          <w:sz w:val="19"/>
          <w:lang w:eastAsia="ja-JP"/>
        </w:rPr>
        <w:t>欧州委員会は、加盟国および関連する科学専門家と協議の上、2020年5月26日までに、(c)の基準を一貫して解釈するためのガイダンスを専門家パネルに提供する。</w:t>
      </w:r>
    </w:p>
    <w:p w14:paraId="4E81BDAA" w14:textId="77777777" w:rsidR="00E66D05" w:rsidRDefault="00E66D05">
      <w:pPr>
        <w:pStyle w:val="a3"/>
        <w:rPr>
          <w:lang w:eastAsia="ja-JP"/>
        </w:rPr>
      </w:pPr>
    </w:p>
    <w:p w14:paraId="625606EF" w14:textId="77777777" w:rsidR="00E66D05" w:rsidRDefault="00E66D05">
      <w:pPr>
        <w:pStyle w:val="a3"/>
        <w:spacing w:before="190"/>
        <w:rPr>
          <w:lang w:eastAsia="ja-JP"/>
        </w:rPr>
      </w:pPr>
    </w:p>
    <w:p w14:paraId="1954F969" w14:textId="77777777" w:rsidR="00E66D05" w:rsidRDefault="00000000">
      <w:pPr>
        <w:pStyle w:val="a5"/>
        <w:numPr>
          <w:ilvl w:val="1"/>
          <w:numId w:val="27"/>
        </w:numPr>
        <w:tabs>
          <w:tab w:val="left" w:pos="669"/>
        </w:tabs>
        <w:ind w:hanging="562"/>
        <w:rPr>
          <w:sz w:val="19"/>
          <w:lang w:eastAsia="ja-JP"/>
        </w:rPr>
      </w:pPr>
      <w:r>
        <w:rPr>
          <w:spacing w:val="-2"/>
          <w:w w:val="75"/>
          <w:sz w:val="19"/>
          <w:lang w:eastAsia="ja-JP"/>
        </w:rPr>
        <w:t>医薬品を</w:t>
      </w:r>
      <w:r>
        <w:rPr>
          <w:w w:val="75"/>
          <w:sz w:val="19"/>
          <w:lang w:eastAsia="ja-JP"/>
        </w:rPr>
        <w:t>組み込んだ器具の場合の手続き</w:t>
      </w:r>
    </w:p>
    <w:p w14:paraId="6BF0EAE9" w14:textId="77777777" w:rsidR="00E66D05" w:rsidRDefault="00E66D05">
      <w:pPr>
        <w:pStyle w:val="a3"/>
        <w:rPr>
          <w:lang w:eastAsia="ja-JP"/>
        </w:rPr>
      </w:pPr>
    </w:p>
    <w:p w14:paraId="1470EE93" w14:textId="77777777" w:rsidR="00E66D05" w:rsidRDefault="00E66D05">
      <w:pPr>
        <w:pStyle w:val="a3"/>
        <w:spacing w:before="106"/>
        <w:rPr>
          <w:lang w:eastAsia="ja-JP"/>
        </w:rPr>
      </w:pPr>
    </w:p>
    <w:p w14:paraId="4B7D2FAE" w14:textId="77777777" w:rsidR="00E66D05" w:rsidRDefault="00000000">
      <w:pPr>
        <w:pStyle w:val="a5"/>
        <w:numPr>
          <w:ilvl w:val="0"/>
          <w:numId w:val="24"/>
        </w:numPr>
        <w:tabs>
          <w:tab w:val="left" w:pos="965"/>
        </w:tabs>
        <w:spacing w:before="1" w:line="228" w:lineRule="auto"/>
        <w:ind w:right="102"/>
        <w:jc w:val="both"/>
        <w:rPr>
          <w:sz w:val="19"/>
          <w:lang w:eastAsia="ja-JP"/>
        </w:rPr>
      </w:pPr>
      <w:r>
        <w:rPr>
          <w:w w:val="80"/>
          <w:sz w:val="19"/>
          <w:lang w:eastAsia="ja-JP"/>
        </w:rPr>
        <w:t>ヒト血液またはヒト血漿に由来する医薬品を</w:t>
      </w:r>
      <w:r>
        <w:rPr>
          <w:w w:val="85"/>
          <w:sz w:val="19"/>
          <w:lang w:eastAsia="ja-JP"/>
        </w:rPr>
        <w:t>含む、</w:t>
      </w:r>
      <w:r>
        <w:rPr>
          <w:w w:val="75"/>
          <w:sz w:val="19"/>
          <w:lang w:eastAsia="ja-JP"/>
        </w:rPr>
        <w:t>個別に使用された場合、</w:t>
      </w:r>
      <w:r>
        <w:rPr>
          <w:w w:val="85"/>
          <w:sz w:val="19"/>
          <w:lang w:eastAsia="ja-JP"/>
        </w:rPr>
        <w:t>指令 2001/83/EC の第 1 条の 2 項の意味において医薬品と</w:t>
      </w:r>
      <w:r>
        <w:rPr>
          <w:w w:val="75"/>
          <w:sz w:val="19"/>
          <w:lang w:eastAsia="ja-JP"/>
        </w:rPr>
        <w:t>みなされる可能性が</w:t>
      </w:r>
      <w:r>
        <w:rPr>
          <w:w w:val="80"/>
          <w:sz w:val="19"/>
          <w:lang w:eastAsia="ja-JP"/>
        </w:rPr>
        <w:t>あり、かつ、装置の作用に付随する作用を有する</w:t>
      </w:r>
      <w:r>
        <w:rPr>
          <w:w w:val="75"/>
          <w:sz w:val="19"/>
          <w:lang w:eastAsia="ja-JP"/>
        </w:rPr>
        <w:t>物質を、装置が一体として組み込んでいる場合、</w:t>
      </w:r>
      <w:r>
        <w:rPr>
          <w:w w:val="80"/>
          <w:sz w:val="19"/>
          <w:lang w:eastAsia="ja-JP"/>
        </w:rPr>
        <w:t>その物質の品質、安全性および有用性は、</w:t>
      </w:r>
      <w:r>
        <w:rPr>
          <w:w w:val="85"/>
          <w:sz w:val="19"/>
          <w:lang w:eastAsia="ja-JP"/>
        </w:rPr>
        <w:t>指令 2001/83/EC の附属書 I に指定されている</w:t>
      </w:r>
      <w:r>
        <w:rPr>
          <w:w w:val="80"/>
          <w:sz w:val="19"/>
          <w:lang w:eastAsia="ja-JP"/>
        </w:rPr>
        <w:t>方法の類推によって検証されるものとする。</w:t>
      </w:r>
    </w:p>
    <w:p w14:paraId="1C9AFB7B" w14:textId="77777777" w:rsidR="00E66D05" w:rsidRDefault="00E66D05">
      <w:pPr>
        <w:spacing w:line="228" w:lineRule="auto"/>
        <w:jc w:val="both"/>
        <w:rPr>
          <w:sz w:val="19"/>
          <w:lang w:eastAsia="ja-JP"/>
        </w:rPr>
        <w:sectPr w:rsidR="00E66D05">
          <w:headerReference w:type="default" r:id="rId158"/>
          <w:pgSz w:w="11910" w:h="16840"/>
          <w:pgMar w:top="1260" w:right="1240" w:bottom="280" w:left="1240" w:header="967" w:footer="0" w:gutter="0"/>
          <w:cols w:space="720"/>
        </w:sectPr>
      </w:pPr>
    </w:p>
    <w:p w14:paraId="00AE6C4A" w14:textId="77777777" w:rsidR="00E66D05" w:rsidRDefault="00000000">
      <w:pPr>
        <w:pStyle w:val="a5"/>
        <w:numPr>
          <w:ilvl w:val="0"/>
          <w:numId w:val="24"/>
        </w:numPr>
        <w:tabs>
          <w:tab w:val="left" w:pos="965"/>
        </w:tabs>
        <w:spacing w:before="215" w:line="228" w:lineRule="auto"/>
        <w:ind w:right="102"/>
        <w:jc w:val="both"/>
        <w:rPr>
          <w:sz w:val="19"/>
          <w:lang w:eastAsia="ja-JP"/>
        </w:rPr>
      </w:pPr>
      <w:r>
        <w:rPr>
          <w:w w:val="75"/>
          <w:sz w:val="19"/>
          <w:lang w:eastAsia="ja-JP"/>
        </w:rPr>
        <w:lastRenderedPageBreak/>
        <w:t>EU技術文書評価証明書を発行する前に、通知機関は</w:t>
      </w:r>
      <w:r>
        <w:rPr>
          <w:w w:val="80"/>
          <w:sz w:val="19"/>
          <w:lang w:eastAsia="ja-JP"/>
        </w:rPr>
        <w:t>、装置の一部としての物質の有用性を</w:t>
      </w:r>
      <w:r>
        <w:rPr>
          <w:w w:val="75"/>
          <w:sz w:val="19"/>
          <w:lang w:eastAsia="ja-JP"/>
        </w:rPr>
        <w:t>確認</w:t>
      </w:r>
      <w:r>
        <w:rPr>
          <w:w w:val="80"/>
          <w:sz w:val="19"/>
          <w:lang w:eastAsia="ja-JP"/>
        </w:rPr>
        <w:t>し、装置の意図された目的を考慮した上で、指令2001/83/ECに従って加盟国が指定する主務官庁の一つ、またはEMA（本項では、</w:t>
      </w:r>
      <w:r>
        <w:rPr>
          <w:w w:val="75"/>
          <w:sz w:val="19"/>
          <w:lang w:eastAsia="ja-JP"/>
        </w:rPr>
        <w:t>この点に関してどちらが諮問を受けたかによって「諮問を受けた医薬品当局」と</w:t>
      </w:r>
      <w:r>
        <w:rPr>
          <w:w w:val="80"/>
          <w:sz w:val="19"/>
          <w:lang w:eastAsia="ja-JP"/>
        </w:rPr>
        <w:t>呼ばれる）のいずれかに</w:t>
      </w:r>
      <w:r>
        <w:rPr>
          <w:w w:val="75"/>
          <w:sz w:val="19"/>
          <w:lang w:eastAsia="ja-JP"/>
        </w:rPr>
        <w:t>、</w:t>
      </w:r>
      <w:r>
        <w:rPr>
          <w:w w:val="85"/>
          <w:sz w:val="19"/>
          <w:lang w:eastAsia="ja-JP"/>
        </w:rPr>
        <w:t>装置への</w:t>
      </w:r>
      <w:r>
        <w:rPr>
          <w:w w:val="75"/>
          <w:sz w:val="19"/>
          <w:lang w:eastAsia="ja-JP"/>
        </w:rPr>
        <w:t>物質の組み込みの利益またはリスクを含む物質の品質及び安全性に関する</w:t>
      </w:r>
      <w:r>
        <w:rPr>
          <w:w w:val="80"/>
          <w:sz w:val="19"/>
          <w:lang w:eastAsia="ja-JP"/>
        </w:rPr>
        <w:t>科学的意見を求める</w:t>
      </w:r>
      <w:r>
        <w:rPr>
          <w:w w:val="75"/>
          <w:sz w:val="19"/>
          <w:lang w:eastAsia="ja-JP"/>
        </w:rPr>
        <w:t>ものとする</w:t>
      </w:r>
      <w:r>
        <w:rPr>
          <w:w w:val="85"/>
          <w:sz w:val="19"/>
          <w:lang w:eastAsia="ja-JP"/>
        </w:rPr>
        <w:t>。ヒト血液又は血漿の誘導体、又は</w:t>
      </w:r>
      <w:r>
        <w:rPr>
          <w:w w:val="80"/>
          <w:sz w:val="19"/>
          <w:lang w:eastAsia="ja-JP"/>
        </w:rPr>
        <w:t>単独で</w:t>
      </w:r>
      <w:r>
        <w:rPr>
          <w:w w:val="85"/>
          <w:sz w:val="19"/>
          <w:lang w:eastAsia="ja-JP"/>
        </w:rPr>
        <w:t>使用された場合、</w:t>
      </w:r>
      <w:r>
        <w:rPr>
          <w:w w:val="80"/>
          <w:sz w:val="19"/>
          <w:lang w:eastAsia="ja-JP"/>
        </w:rPr>
        <w:t>専ら規則(EC) No 726/2004の附属書の適用範囲に属する医薬品とみなされる可能性がある</w:t>
      </w:r>
      <w:r>
        <w:rPr>
          <w:w w:val="85"/>
          <w:sz w:val="19"/>
          <w:lang w:eastAsia="ja-JP"/>
        </w:rPr>
        <w:t>物質が機器に組み込まれる場合</w:t>
      </w:r>
      <w:r>
        <w:rPr>
          <w:w w:val="80"/>
          <w:sz w:val="19"/>
          <w:lang w:eastAsia="ja-JP"/>
        </w:rPr>
        <w:t>、届出機関はEMAの意見を求めなければならない。</w:t>
      </w:r>
    </w:p>
    <w:p w14:paraId="3E7CF4C0" w14:textId="77777777" w:rsidR="00E66D05" w:rsidRDefault="00E66D05">
      <w:pPr>
        <w:pStyle w:val="a3"/>
        <w:spacing w:before="135"/>
        <w:rPr>
          <w:lang w:eastAsia="ja-JP"/>
        </w:rPr>
      </w:pPr>
    </w:p>
    <w:p w14:paraId="5AC6477C" w14:textId="77777777" w:rsidR="00E66D05" w:rsidRDefault="00000000">
      <w:pPr>
        <w:pStyle w:val="a5"/>
        <w:numPr>
          <w:ilvl w:val="0"/>
          <w:numId w:val="24"/>
        </w:numPr>
        <w:tabs>
          <w:tab w:val="left" w:pos="965"/>
        </w:tabs>
        <w:spacing w:before="1" w:line="228" w:lineRule="auto"/>
        <w:ind w:right="105"/>
        <w:jc w:val="both"/>
        <w:rPr>
          <w:sz w:val="19"/>
          <w:lang w:eastAsia="ja-JP"/>
        </w:rPr>
      </w:pPr>
      <w:r>
        <w:rPr>
          <w:w w:val="75"/>
          <w:sz w:val="19"/>
          <w:lang w:eastAsia="ja-JP"/>
        </w:rPr>
        <w:t>意見を述べる際、諮問を受けた医薬品当局は、</w:t>
      </w:r>
      <w:r>
        <w:rPr>
          <w:w w:val="85"/>
          <w:sz w:val="19"/>
          <w:lang w:eastAsia="ja-JP"/>
        </w:rPr>
        <w:t>製造工程及び届出</w:t>
      </w:r>
      <w:r>
        <w:rPr>
          <w:spacing w:val="-6"/>
          <w:w w:val="85"/>
          <w:sz w:val="19"/>
          <w:lang w:eastAsia="ja-JP"/>
        </w:rPr>
        <w:t>機関が</w:t>
      </w:r>
      <w:r>
        <w:rPr>
          <w:w w:val="85"/>
          <w:sz w:val="19"/>
          <w:lang w:eastAsia="ja-JP"/>
        </w:rPr>
        <w:t>決定した当該物質の機器への組み込みの有用性に関するデータを</w:t>
      </w:r>
      <w:r>
        <w:rPr>
          <w:w w:val="75"/>
          <w:sz w:val="19"/>
          <w:lang w:eastAsia="ja-JP"/>
        </w:rPr>
        <w:t>考慮しなければ</w:t>
      </w:r>
      <w:r>
        <w:rPr>
          <w:w w:val="85"/>
          <w:sz w:val="19"/>
          <w:lang w:eastAsia="ja-JP"/>
        </w:rPr>
        <w:t>ならない。</w:t>
      </w:r>
    </w:p>
    <w:p w14:paraId="03B14E45" w14:textId="77777777" w:rsidR="00E66D05" w:rsidRDefault="00E66D05">
      <w:pPr>
        <w:pStyle w:val="a3"/>
        <w:spacing w:before="129"/>
        <w:rPr>
          <w:lang w:eastAsia="ja-JP"/>
        </w:rPr>
      </w:pPr>
    </w:p>
    <w:p w14:paraId="441467F6" w14:textId="77777777" w:rsidR="00E66D05" w:rsidRDefault="00000000">
      <w:pPr>
        <w:pStyle w:val="a5"/>
        <w:numPr>
          <w:ilvl w:val="0"/>
          <w:numId w:val="24"/>
        </w:numPr>
        <w:tabs>
          <w:tab w:val="left" w:pos="965"/>
        </w:tabs>
        <w:spacing w:line="228" w:lineRule="auto"/>
        <w:ind w:right="104"/>
        <w:jc w:val="both"/>
        <w:rPr>
          <w:sz w:val="19"/>
          <w:lang w:eastAsia="ja-JP"/>
        </w:rPr>
      </w:pPr>
      <w:r>
        <w:rPr>
          <w:w w:val="80"/>
          <w:sz w:val="19"/>
          <w:lang w:eastAsia="ja-JP"/>
        </w:rPr>
        <w:t>諮問を受けた医薬品当局は、すべての必要書類を受領してから210日以内に、その意見を届出団体に提出しなければならない。</w:t>
      </w:r>
    </w:p>
    <w:p w14:paraId="5DE5195D" w14:textId="77777777" w:rsidR="00E66D05" w:rsidRDefault="00E66D05">
      <w:pPr>
        <w:pStyle w:val="a3"/>
        <w:spacing w:before="127"/>
        <w:rPr>
          <w:lang w:eastAsia="ja-JP"/>
        </w:rPr>
      </w:pPr>
    </w:p>
    <w:p w14:paraId="390AEC30" w14:textId="77777777" w:rsidR="00E66D05" w:rsidRDefault="00000000">
      <w:pPr>
        <w:pStyle w:val="a5"/>
        <w:numPr>
          <w:ilvl w:val="0"/>
          <w:numId w:val="24"/>
        </w:numPr>
        <w:tabs>
          <w:tab w:val="left" w:pos="963"/>
          <w:tab w:val="left" w:pos="965"/>
        </w:tabs>
        <w:spacing w:line="228" w:lineRule="auto"/>
        <w:ind w:right="104"/>
        <w:jc w:val="both"/>
        <w:rPr>
          <w:sz w:val="19"/>
          <w:lang w:eastAsia="ja-JP"/>
        </w:rPr>
      </w:pPr>
      <w:r>
        <w:rPr>
          <w:w w:val="85"/>
          <w:sz w:val="19"/>
          <w:lang w:eastAsia="ja-JP"/>
        </w:rPr>
        <w:t>諮問を受けた医薬品当局の科学的意見及びその意見の更新の可能性は</w:t>
      </w:r>
      <w:r>
        <w:rPr>
          <w:w w:val="80"/>
          <w:sz w:val="19"/>
          <w:lang w:eastAsia="ja-JP"/>
        </w:rPr>
        <w:t>、当該機器に関する届出機関の文書に含まれるものとする。届出機関は、決定を行う際に、科学的意見に示された見解を十分に考慮しなければならない。</w:t>
      </w:r>
      <w:r>
        <w:rPr>
          <w:spacing w:val="-2"/>
          <w:w w:val="80"/>
          <w:sz w:val="19"/>
          <w:lang w:eastAsia="ja-JP"/>
        </w:rPr>
        <w:t>通知機関は、科学的意見が不利なものである場合、証明書を交付せず、その</w:t>
      </w:r>
      <w:r>
        <w:rPr>
          <w:w w:val="80"/>
          <w:sz w:val="19"/>
          <w:lang w:eastAsia="ja-JP"/>
        </w:rPr>
        <w:t>最終決定を諮問を受けた医薬品当局に</w:t>
      </w:r>
      <w:r>
        <w:rPr>
          <w:spacing w:val="-2"/>
          <w:w w:val="80"/>
          <w:sz w:val="19"/>
          <w:lang w:eastAsia="ja-JP"/>
        </w:rPr>
        <w:t>伝えなければ</w:t>
      </w:r>
      <w:r>
        <w:rPr>
          <w:w w:val="80"/>
          <w:sz w:val="19"/>
          <w:lang w:eastAsia="ja-JP"/>
        </w:rPr>
        <w:t>ならない。</w:t>
      </w:r>
    </w:p>
    <w:p w14:paraId="7313BA63" w14:textId="77777777" w:rsidR="00E66D05" w:rsidRDefault="00E66D05">
      <w:pPr>
        <w:pStyle w:val="a3"/>
        <w:spacing w:before="132"/>
        <w:rPr>
          <w:lang w:eastAsia="ja-JP"/>
        </w:rPr>
      </w:pPr>
    </w:p>
    <w:p w14:paraId="56E256B5" w14:textId="77777777" w:rsidR="00E66D05" w:rsidRDefault="00000000">
      <w:pPr>
        <w:pStyle w:val="a5"/>
        <w:numPr>
          <w:ilvl w:val="0"/>
          <w:numId w:val="24"/>
        </w:numPr>
        <w:tabs>
          <w:tab w:val="left" w:pos="965"/>
        </w:tabs>
        <w:spacing w:line="228" w:lineRule="auto"/>
        <w:ind w:right="104"/>
        <w:jc w:val="both"/>
        <w:rPr>
          <w:sz w:val="19"/>
          <w:lang w:eastAsia="ja-JP"/>
        </w:rPr>
      </w:pPr>
      <w:r>
        <w:rPr>
          <w:w w:val="80"/>
          <w:sz w:val="19"/>
          <w:lang w:eastAsia="ja-JP"/>
        </w:rPr>
        <w:t>製造業者は、機器に組み込まれる補助物質について、特にその製造工程に関連する変更が行われる前に、その変更について届出機関に通知しなければならない。当該届出機関は、</w:t>
      </w:r>
      <w:r>
        <w:rPr>
          <w:w w:val="85"/>
          <w:sz w:val="19"/>
          <w:lang w:eastAsia="ja-JP"/>
        </w:rPr>
        <w:t>補助物質の品質及び安全性に変更がない</w:t>
      </w:r>
      <w:r>
        <w:rPr>
          <w:w w:val="80"/>
          <w:sz w:val="19"/>
          <w:lang w:eastAsia="ja-JP"/>
        </w:rPr>
        <w:t>ことを確認するため、諮問を受けた医薬品当局の意見を求めなければならない</w:t>
      </w:r>
      <w:r>
        <w:rPr>
          <w:w w:val="85"/>
          <w:sz w:val="19"/>
          <w:lang w:eastAsia="ja-JP"/>
        </w:rPr>
        <w:t>。</w:t>
      </w:r>
      <w:r>
        <w:rPr>
          <w:w w:val="80"/>
          <w:sz w:val="19"/>
          <w:lang w:eastAsia="ja-JP"/>
        </w:rPr>
        <w:t>諮問を受けた</w:t>
      </w:r>
      <w:r>
        <w:rPr>
          <w:w w:val="85"/>
          <w:sz w:val="19"/>
          <w:lang w:eastAsia="ja-JP"/>
        </w:rPr>
        <w:t>医薬品当局は</w:t>
      </w:r>
      <w:r>
        <w:rPr>
          <w:w w:val="80"/>
          <w:sz w:val="19"/>
          <w:lang w:eastAsia="ja-JP"/>
        </w:rPr>
        <w:t>、変更が、当該物質の機器への組み込みに関して以前に確立されたリスク又は便益に悪影響を及ぼさないことを確実にするために、届出</w:t>
      </w:r>
      <w:r>
        <w:rPr>
          <w:spacing w:val="-1"/>
          <w:w w:val="80"/>
          <w:sz w:val="19"/>
          <w:lang w:eastAsia="ja-JP"/>
        </w:rPr>
        <w:t>機関が</w:t>
      </w:r>
      <w:r>
        <w:rPr>
          <w:w w:val="80"/>
          <w:sz w:val="19"/>
          <w:lang w:eastAsia="ja-JP"/>
        </w:rPr>
        <w:t>決定した当該物質の機器への組み込みの有用性に関するデータを考慮しなければならない。諮問を受けた医薬品当局は、変更に関するすべての必要書類を受領した後60日以内に意見を提出しなければならない。</w:t>
      </w:r>
      <w:r>
        <w:rPr>
          <w:w w:val="85"/>
          <w:sz w:val="19"/>
          <w:lang w:eastAsia="ja-JP"/>
        </w:rPr>
        <w:t>諮問を受けた医薬品当局が提出した科学的意見が不利なものである場合</w:t>
      </w:r>
      <w:r>
        <w:rPr>
          <w:w w:val="80"/>
          <w:sz w:val="19"/>
          <w:lang w:eastAsia="ja-JP"/>
        </w:rPr>
        <w:t>、届出機関は、</w:t>
      </w:r>
      <w:r>
        <w:rPr>
          <w:w w:val="85"/>
          <w:sz w:val="19"/>
          <w:lang w:eastAsia="ja-JP"/>
        </w:rPr>
        <w:t>EU技術文書評価証明書の</w:t>
      </w:r>
      <w:r>
        <w:rPr>
          <w:w w:val="80"/>
          <w:sz w:val="19"/>
          <w:lang w:eastAsia="ja-JP"/>
        </w:rPr>
        <w:t>追補を交付してはならない</w:t>
      </w:r>
      <w:r>
        <w:rPr>
          <w:w w:val="85"/>
          <w:sz w:val="19"/>
          <w:lang w:eastAsia="ja-JP"/>
        </w:rPr>
        <w:t>。届出機関は、その最終決定を</w:t>
      </w:r>
      <w:r>
        <w:rPr>
          <w:w w:val="80"/>
          <w:sz w:val="19"/>
          <w:lang w:eastAsia="ja-JP"/>
        </w:rPr>
        <w:t>諮問を受けた医薬品当局に伝えなければ</w:t>
      </w:r>
      <w:r>
        <w:rPr>
          <w:w w:val="85"/>
          <w:sz w:val="19"/>
          <w:lang w:eastAsia="ja-JP"/>
        </w:rPr>
        <w:t>ならない</w:t>
      </w:r>
      <w:r>
        <w:rPr>
          <w:w w:val="80"/>
          <w:sz w:val="19"/>
          <w:lang w:eastAsia="ja-JP"/>
        </w:rPr>
        <w:t>。</w:t>
      </w:r>
    </w:p>
    <w:p w14:paraId="44254993" w14:textId="77777777" w:rsidR="00E66D05" w:rsidRDefault="00E66D05">
      <w:pPr>
        <w:pStyle w:val="a3"/>
        <w:spacing w:before="137"/>
        <w:rPr>
          <w:lang w:eastAsia="ja-JP"/>
        </w:rPr>
      </w:pPr>
    </w:p>
    <w:p w14:paraId="658474DA" w14:textId="77777777" w:rsidR="00E66D05" w:rsidRDefault="00000000">
      <w:pPr>
        <w:pStyle w:val="a5"/>
        <w:numPr>
          <w:ilvl w:val="0"/>
          <w:numId w:val="24"/>
        </w:numPr>
        <w:tabs>
          <w:tab w:val="left" w:pos="965"/>
        </w:tabs>
        <w:spacing w:before="1" w:line="228" w:lineRule="auto"/>
        <w:ind w:right="104"/>
        <w:jc w:val="both"/>
        <w:rPr>
          <w:sz w:val="19"/>
          <w:lang w:eastAsia="ja-JP"/>
        </w:rPr>
      </w:pPr>
      <w:r>
        <w:rPr>
          <w:w w:val="80"/>
          <w:sz w:val="19"/>
          <w:lang w:eastAsia="ja-JP"/>
        </w:rPr>
        <w:t>諮問を受けた医薬品当局が、</w:t>
      </w:r>
      <w:r>
        <w:rPr>
          <w:w w:val="85"/>
          <w:sz w:val="19"/>
          <w:lang w:eastAsia="ja-JP"/>
        </w:rPr>
        <w:t>当該</w:t>
      </w:r>
      <w:r>
        <w:rPr>
          <w:w w:val="80"/>
          <w:sz w:val="19"/>
          <w:lang w:eastAsia="ja-JP"/>
        </w:rPr>
        <w:t>物質の装置への</w:t>
      </w:r>
      <w:r>
        <w:rPr>
          <w:w w:val="85"/>
          <w:sz w:val="19"/>
          <w:lang w:eastAsia="ja-JP"/>
        </w:rPr>
        <w:t>組込みに関して以前に確立されたリスク又は便益に影 響を及ぼす可能性のある</w:t>
      </w:r>
      <w:r>
        <w:rPr>
          <w:w w:val="80"/>
          <w:sz w:val="19"/>
          <w:lang w:eastAsia="ja-JP"/>
        </w:rPr>
        <w:t>付属物質に関する情報を入手した場合、その情報が、当該物質の装置への組 み込みに関して以前に確立されたリスク又は便益に影響を及ぼすか否かについて、通知機関に助言しなけ ればならない。</w:t>
      </w:r>
      <w:r>
        <w:rPr>
          <w:w w:val="75"/>
          <w:sz w:val="19"/>
          <w:lang w:eastAsia="ja-JP"/>
        </w:rPr>
        <w:t>通知</w:t>
      </w:r>
      <w:r>
        <w:rPr>
          <w:sz w:val="19"/>
          <w:lang w:eastAsia="ja-JP"/>
        </w:rPr>
        <w:t>機関は</w:t>
      </w:r>
      <w:r>
        <w:rPr>
          <w:w w:val="75"/>
          <w:sz w:val="19"/>
          <w:lang w:eastAsia="ja-JP"/>
        </w:rPr>
        <w:t>、適合性評価</w:t>
      </w:r>
      <w:r>
        <w:rPr>
          <w:spacing w:val="-2"/>
          <w:w w:val="85"/>
          <w:sz w:val="19"/>
          <w:lang w:eastAsia="ja-JP"/>
        </w:rPr>
        <w:t>手順の</w:t>
      </w:r>
      <w:r>
        <w:rPr>
          <w:w w:val="75"/>
          <w:sz w:val="19"/>
          <w:lang w:eastAsia="ja-JP"/>
        </w:rPr>
        <w:t>評価を再考する際に、その</w:t>
      </w:r>
      <w:r>
        <w:rPr>
          <w:sz w:val="19"/>
          <w:lang w:eastAsia="ja-JP"/>
        </w:rPr>
        <w:t>助言を</w:t>
      </w:r>
      <w:r>
        <w:rPr>
          <w:w w:val="75"/>
          <w:sz w:val="19"/>
          <w:lang w:eastAsia="ja-JP"/>
        </w:rPr>
        <w:t>考慮しなければならない</w:t>
      </w:r>
      <w:r>
        <w:rPr>
          <w:spacing w:val="-2"/>
          <w:w w:val="85"/>
          <w:sz w:val="19"/>
          <w:lang w:eastAsia="ja-JP"/>
        </w:rPr>
        <w:t>。</w:t>
      </w:r>
    </w:p>
    <w:p w14:paraId="2583B0FB" w14:textId="77777777" w:rsidR="00E66D05" w:rsidRDefault="00E66D05">
      <w:pPr>
        <w:pStyle w:val="a3"/>
        <w:rPr>
          <w:lang w:eastAsia="ja-JP"/>
        </w:rPr>
      </w:pPr>
    </w:p>
    <w:p w14:paraId="4829423C" w14:textId="77777777" w:rsidR="00E66D05" w:rsidRDefault="00E66D05">
      <w:pPr>
        <w:pStyle w:val="a3"/>
        <w:spacing w:before="172"/>
        <w:rPr>
          <w:lang w:eastAsia="ja-JP"/>
        </w:rPr>
      </w:pPr>
    </w:p>
    <w:p w14:paraId="71DEC259" w14:textId="77777777" w:rsidR="00E66D05" w:rsidRDefault="00000000">
      <w:pPr>
        <w:pStyle w:val="a5"/>
        <w:numPr>
          <w:ilvl w:val="1"/>
          <w:numId w:val="27"/>
        </w:numPr>
        <w:tabs>
          <w:tab w:val="left" w:pos="669"/>
        </w:tabs>
        <w:spacing w:line="228" w:lineRule="auto"/>
        <w:ind w:right="105"/>
        <w:rPr>
          <w:sz w:val="19"/>
          <w:lang w:eastAsia="ja-JP"/>
        </w:rPr>
      </w:pPr>
      <w:r>
        <w:rPr>
          <w:w w:val="80"/>
          <w:sz w:val="19"/>
          <w:lang w:eastAsia="ja-JP"/>
        </w:rPr>
        <w:t>ヒトもしくは動物由来の組織もしくは細胞、またはそれらの派生物を利用して製造された、または組み込んで製造された器具のうち、生存不能または生存不能となった器具の場合の手順</w:t>
      </w:r>
    </w:p>
    <w:p w14:paraId="09D2C646" w14:textId="77777777" w:rsidR="00E66D05" w:rsidRDefault="00E66D05">
      <w:pPr>
        <w:pStyle w:val="a3"/>
        <w:rPr>
          <w:lang w:eastAsia="ja-JP"/>
        </w:rPr>
      </w:pPr>
    </w:p>
    <w:p w14:paraId="760D1B4E" w14:textId="77777777" w:rsidR="00E66D05" w:rsidRDefault="00E66D05">
      <w:pPr>
        <w:pStyle w:val="a3"/>
        <w:rPr>
          <w:lang w:eastAsia="ja-JP"/>
        </w:rPr>
      </w:pPr>
    </w:p>
    <w:p w14:paraId="6FDD8228" w14:textId="77777777" w:rsidR="00E66D05" w:rsidRDefault="00E66D05">
      <w:pPr>
        <w:pStyle w:val="a3"/>
        <w:spacing w:before="110"/>
        <w:rPr>
          <w:lang w:eastAsia="ja-JP"/>
        </w:rPr>
      </w:pPr>
    </w:p>
    <w:p w14:paraId="1FD73E6E" w14:textId="77777777" w:rsidR="00E66D05" w:rsidRDefault="00000000">
      <w:pPr>
        <w:pStyle w:val="a5"/>
        <w:numPr>
          <w:ilvl w:val="2"/>
          <w:numId w:val="27"/>
        </w:numPr>
        <w:tabs>
          <w:tab w:val="left" w:pos="668"/>
        </w:tabs>
        <w:ind w:left="668" w:hanging="561"/>
        <w:rPr>
          <w:sz w:val="19"/>
          <w:lang w:eastAsia="ja-JP"/>
        </w:rPr>
      </w:pPr>
      <w:r>
        <w:rPr>
          <w:w w:val="75"/>
          <w:sz w:val="19"/>
          <w:lang w:eastAsia="ja-JP"/>
        </w:rPr>
        <w:t>ヒト由来の組織もしくは細胞またはその</w:t>
      </w:r>
      <w:r>
        <w:rPr>
          <w:spacing w:val="-2"/>
          <w:w w:val="75"/>
          <w:sz w:val="19"/>
          <w:lang w:eastAsia="ja-JP"/>
        </w:rPr>
        <w:t>誘導体</w:t>
      </w:r>
    </w:p>
    <w:p w14:paraId="1F82CC38" w14:textId="77777777" w:rsidR="00E66D05" w:rsidRDefault="00E66D05">
      <w:pPr>
        <w:pStyle w:val="a3"/>
        <w:rPr>
          <w:lang w:eastAsia="ja-JP"/>
        </w:rPr>
      </w:pPr>
    </w:p>
    <w:p w14:paraId="77E1340B" w14:textId="77777777" w:rsidR="00E66D05" w:rsidRDefault="00E66D05">
      <w:pPr>
        <w:pStyle w:val="a3"/>
        <w:spacing w:before="78"/>
        <w:rPr>
          <w:lang w:eastAsia="ja-JP"/>
        </w:rPr>
      </w:pPr>
    </w:p>
    <w:p w14:paraId="15967093" w14:textId="77777777" w:rsidR="00E66D05" w:rsidRDefault="00000000">
      <w:pPr>
        <w:pStyle w:val="a5"/>
        <w:numPr>
          <w:ilvl w:val="3"/>
          <w:numId w:val="27"/>
        </w:numPr>
        <w:tabs>
          <w:tab w:val="left" w:pos="965"/>
        </w:tabs>
        <w:spacing w:line="228" w:lineRule="auto"/>
        <w:ind w:right="103"/>
        <w:jc w:val="both"/>
        <w:rPr>
          <w:sz w:val="19"/>
          <w:lang w:eastAsia="ja-JP"/>
        </w:rPr>
      </w:pPr>
      <w:r>
        <w:rPr>
          <w:w w:val="80"/>
          <w:sz w:val="19"/>
          <w:lang w:eastAsia="ja-JP"/>
        </w:rPr>
        <w:t>第 1 条(6)の(g)に従い本規則の対象となるヒト由来の組織又は細胞の派生物を利用して製造された装置、及び、指令 2004/23/EC の対象となるヒト由来の組織又は細胞、又はその派生物を一体として組み込んだ装置であって</w:t>
      </w:r>
      <w:r>
        <w:rPr>
          <w:w w:val="85"/>
          <w:sz w:val="19"/>
          <w:lang w:eastAsia="ja-JP"/>
        </w:rPr>
        <w:t>、装置の作用に付随する</w:t>
      </w:r>
      <w:r>
        <w:rPr>
          <w:w w:val="80"/>
          <w:sz w:val="19"/>
          <w:lang w:eastAsia="ja-JP"/>
        </w:rPr>
        <w:t>作用を有するものについては</w:t>
      </w:r>
      <w:r>
        <w:rPr>
          <w:w w:val="85"/>
          <w:sz w:val="19"/>
          <w:lang w:eastAsia="ja-JP"/>
        </w:rPr>
        <w:t>、届出機関は、以下を行うものとする、EU技術文書</w:t>
      </w:r>
      <w:r>
        <w:rPr>
          <w:w w:val="80"/>
          <w:sz w:val="19"/>
          <w:lang w:eastAsia="ja-JP"/>
        </w:rPr>
        <w:t>評価証明書を</w:t>
      </w:r>
      <w:r>
        <w:rPr>
          <w:w w:val="85"/>
          <w:sz w:val="19"/>
          <w:lang w:eastAsia="ja-JP"/>
        </w:rPr>
        <w:t>発行する前に</w:t>
      </w:r>
      <w:r>
        <w:rPr>
          <w:w w:val="80"/>
          <w:sz w:val="19"/>
          <w:lang w:eastAsia="ja-JP"/>
        </w:rPr>
        <w:t>、指令2004/23/ECに従って加盟国が指定する所轄官庁（「ヒト組織・細胞所轄官庁」）の1つから、ヒト由来の組織または細胞、またはその誘導体の寄贈、調達、検査に関連する側面に関する科学的意見を求めなければならない。届出機関は、</w:t>
      </w:r>
      <w:r>
        <w:rPr>
          <w:spacing w:val="-4"/>
          <w:sz w:val="19"/>
          <w:lang w:eastAsia="ja-JP"/>
        </w:rPr>
        <w:t>特に</w:t>
      </w:r>
      <w:r>
        <w:rPr>
          <w:w w:val="80"/>
          <w:sz w:val="19"/>
          <w:lang w:eastAsia="ja-JP"/>
        </w:rPr>
        <w:t>、問題のヒト組織または細胞の非生存性、その提供、調達および試験、ならびにヒト由来の組織または細胞またはその誘導体の装置への組み込みのリスクまたは利益に関する情報を提供する予備適合性評価の概要を提出しなければならない。</w:t>
      </w:r>
    </w:p>
    <w:p w14:paraId="47698481" w14:textId="77777777" w:rsidR="00E66D05" w:rsidRDefault="00E66D05">
      <w:pPr>
        <w:spacing w:line="228" w:lineRule="auto"/>
        <w:jc w:val="both"/>
        <w:rPr>
          <w:sz w:val="19"/>
          <w:lang w:eastAsia="ja-JP"/>
        </w:rPr>
        <w:sectPr w:rsidR="00E66D05">
          <w:headerReference w:type="default" r:id="rId159"/>
          <w:pgSz w:w="11910" w:h="16840"/>
          <w:pgMar w:top="1260" w:right="1240" w:bottom="280" w:left="1240" w:header="967" w:footer="0" w:gutter="0"/>
          <w:cols w:space="720"/>
        </w:sectPr>
      </w:pPr>
    </w:p>
    <w:p w14:paraId="360D1F2E" w14:textId="77777777" w:rsidR="00E66D05" w:rsidRDefault="00000000">
      <w:pPr>
        <w:pStyle w:val="a5"/>
        <w:numPr>
          <w:ilvl w:val="3"/>
          <w:numId w:val="27"/>
        </w:numPr>
        <w:tabs>
          <w:tab w:val="left" w:pos="965"/>
        </w:tabs>
        <w:spacing w:before="215" w:line="228" w:lineRule="auto"/>
        <w:ind w:right="105"/>
        <w:jc w:val="both"/>
        <w:rPr>
          <w:sz w:val="19"/>
          <w:lang w:eastAsia="ja-JP"/>
        </w:rPr>
      </w:pPr>
      <w:r>
        <w:rPr>
          <w:w w:val="85"/>
          <w:sz w:val="19"/>
          <w:lang w:eastAsia="ja-JP"/>
        </w:rPr>
        <w:lastRenderedPageBreak/>
        <w:t>すべての必要</w:t>
      </w:r>
      <w:r>
        <w:rPr>
          <w:spacing w:val="-4"/>
          <w:w w:val="85"/>
          <w:sz w:val="19"/>
          <w:lang w:eastAsia="ja-JP"/>
        </w:rPr>
        <w:t>書類を</w:t>
      </w:r>
      <w:r>
        <w:rPr>
          <w:w w:val="85"/>
          <w:sz w:val="19"/>
          <w:lang w:eastAsia="ja-JP"/>
        </w:rPr>
        <w:t>受領してから120日以内に、ヒト組織・細胞の所轄</w:t>
      </w:r>
      <w:r>
        <w:rPr>
          <w:w w:val="80"/>
          <w:sz w:val="19"/>
          <w:lang w:eastAsia="ja-JP"/>
        </w:rPr>
        <w:t>官庁は、届出団体に意見を提出しなければならない。</w:t>
      </w:r>
    </w:p>
    <w:p w14:paraId="30720B24" w14:textId="77777777" w:rsidR="00E66D05" w:rsidRDefault="00E66D05">
      <w:pPr>
        <w:pStyle w:val="a3"/>
        <w:spacing w:before="20"/>
        <w:rPr>
          <w:lang w:eastAsia="ja-JP"/>
        </w:rPr>
      </w:pPr>
    </w:p>
    <w:p w14:paraId="22223F58" w14:textId="77777777" w:rsidR="00E66D05" w:rsidRDefault="00000000">
      <w:pPr>
        <w:pStyle w:val="a5"/>
        <w:numPr>
          <w:ilvl w:val="3"/>
          <w:numId w:val="27"/>
        </w:numPr>
        <w:tabs>
          <w:tab w:val="left" w:pos="965"/>
        </w:tabs>
        <w:spacing w:line="228" w:lineRule="auto"/>
        <w:ind w:right="105"/>
        <w:jc w:val="both"/>
        <w:rPr>
          <w:sz w:val="19"/>
          <w:lang w:eastAsia="ja-JP"/>
        </w:rPr>
      </w:pPr>
      <w:r>
        <w:rPr>
          <w:w w:val="80"/>
          <w:sz w:val="19"/>
          <w:lang w:eastAsia="ja-JP"/>
        </w:rPr>
        <w:t>ヒト組織・細胞に関する所轄官庁の科学的意見及びその更新の可能性は、当該機器に 関する届出機関の文書に記載しなければならない。通知機関は</w:t>
      </w:r>
      <w:r>
        <w:rPr>
          <w:w w:val="85"/>
          <w:sz w:val="19"/>
          <w:lang w:eastAsia="ja-JP"/>
        </w:rPr>
        <w:t>、その決定を行う際、</w:t>
      </w:r>
      <w:r>
        <w:rPr>
          <w:w w:val="80"/>
          <w:sz w:val="19"/>
          <w:lang w:eastAsia="ja-JP"/>
        </w:rPr>
        <w:t>ヒト組織・細胞所轄</w:t>
      </w:r>
      <w:r>
        <w:rPr>
          <w:w w:val="85"/>
          <w:sz w:val="19"/>
          <w:lang w:eastAsia="ja-JP"/>
        </w:rPr>
        <w:t>当局の</w:t>
      </w:r>
      <w:r>
        <w:rPr>
          <w:w w:val="80"/>
          <w:sz w:val="19"/>
          <w:lang w:eastAsia="ja-JP"/>
        </w:rPr>
        <w:t>科学的意見に示された見解を十分に考慮するものとする</w:t>
      </w:r>
      <w:r>
        <w:rPr>
          <w:w w:val="85"/>
          <w:sz w:val="19"/>
          <w:lang w:eastAsia="ja-JP"/>
        </w:rPr>
        <w:t>。当該科学的</w:t>
      </w:r>
      <w:r>
        <w:rPr>
          <w:w w:val="80"/>
          <w:sz w:val="19"/>
          <w:lang w:eastAsia="ja-JP"/>
        </w:rPr>
        <w:t>意見が不利なものである場合、</w:t>
      </w:r>
      <w:r>
        <w:rPr>
          <w:w w:val="85"/>
          <w:sz w:val="19"/>
          <w:lang w:eastAsia="ja-JP"/>
        </w:rPr>
        <w:t>届出機関は証明書を交付しないものとする</w:t>
      </w:r>
      <w:r>
        <w:rPr>
          <w:w w:val="80"/>
          <w:sz w:val="19"/>
          <w:lang w:eastAsia="ja-JP"/>
        </w:rPr>
        <w:t>。また、最終決定を</w:t>
      </w:r>
      <w:r>
        <w:rPr>
          <w:spacing w:val="-2"/>
          <w:w w:val="85"/>
          <w:sz w:val="19"/>
          <w:lang w:eastAsia="ja-JP"/>
        </w:rPr>
        <w:t>当該</w:t>
      </w:r>
      <w:r>
        <w:rPr>
          <w:w w:val="80"/>
          <w:sz w:val="19"/>
          <w:lang w:eastAsia="ja-JP"/>
        </w:rPr>
        <w:t>ヒト組織・細胞所轄庁に伝えなければならない</w:t>
      </w:r>
      <w:r>
        <w:rPr>
          <w:spacing w:val="-2"/>
          <w:w w:val="85"/>
          <w:sz w:val="19"/>
          <w:lang w:eastAsia="ja-JP"/>
        </w:rPr>
        <w:t>。</w:t>
      </w:r>
    </w:p>
    <w:p w14:paraId="16E4CF97" w14:textId="77777777" w:rsidR="00E66D05" w:rsidRDefault="00E66D05">
      <w:pPr>
        <w:pStyle w:val="a3"/>
        <w:spacing w:before="24"/>
        <w:rPr>
          <w:lang w:eastAsia="ja-JP"/>
        </w:rPr>
      </w:pPr>
    </w:p>
    <w:p w14:paraId="62FC854E" w14:textId="77777777" w:rsidR="00E66D05" w:rsidRDefault="00000000">
      <w:pPr>
        <w:pStyle w:val="a5"/>
        <w:numPr>
          <w:ilvl w:val="3"/>
          <w:numId w:val="27"/>
        </w:numPr>
        <w:tabs>
          <w:tab w:val="left" w:pos="965"/>
        </w:tabs>
        <w:spacing w:line="228" w:lineRule="auto"/>
        <w:ind w:right="104"/>
        <w:jc w:val="both"/>
        <w:rPr>
          <w:sz w:val="19"/>
          <w:lang w:eastAsia="ja-JP"/>
        </w:rPr>
      </w:pPr>
      <w:r>
        <w:rPr>
          <w:w w:val="80"/>
          <w:sz w:val="19"/>
          <w:lang w:eastAsia="ja-JP"/>
        </w:rPr>
        <w:t>製造者は、機器に組み込まれるヒト由来の非可逆組織若しくは細胞又はそれらの誘導体に関して、特にそれらの寄贈、試験又は調達に関連する変更が行われる前に、</w:t>
      </w:r>
      <w:r>
        <w:rPr>
          <w:spacing w:val="-2"/>
          <w:w w:val="80"/>
          <w:sz w:val="19"/>
          <w:lang w:eastAsia="ja-JP"/>
        </w:rPr>
        <w:t>意図する変更について届出機関に通知しなければならない。届出機関は</w:t>
      </w:r>
      <w:r>
        <w:rPr>
          <w:w w:val="80"/>
          <w:sz w:val="19"/>
          <w:lang w:eastAsia="ja-JP"/>
        </w:rPr>
        <w:t>、機器に組み込まれたヒト由来の組織若しくは細胞又はそれらの誘導体の品質及び安全性が維持されていることを確認するため、最初の協議に関与した</w:t>
      </w:r>
      <w:r>
        <w:rPr>
          <w:spacing w:val="-2"/>
          <w:w w:val="80"/>
          <w:sz w:val="19"/>
          <w:lang w:eastAsia="ja-JP"/>
        </w:rPr>
        <w:t>当局に協議するものとする</w:t>
      </w:r>
      <w:r>
        <w:rPr>
          <w:w w:val="80"/>
          <w:sz w:val="19"/>
          <w:lang w:eastAsia="ja-JP"/>
        </w:rPr>
        <w:t>。</w:t>
      </w:r>
      <w:r>
        <w:rPr>
          <w:w w:val="75"/>
          <w:sz w:val="19"/>
          <w:lang w:eastAsia="ja-JP"/>
        </w:rPr>
        <w:t>当該</w:t>
      </w:r>
      <w:r>
        <w:rPr>
          <w:w w:val="80"/>
          <w:sz w:val="19"/>
          <w:lang w:eastAsia="ja-JP"/>
        </w:rPr>
        <w:t>ヒト組織・細胞</w:t>
      </w:r>
      <w:r>
        <w:rPr>
          <w:w w:val="75"/>
          <w:sz w:val="19"/>
          <w:lang w:eastAsia="ja-JP"/>
        </w:rPr>
        <w:t>所轄庁は、その変更が、</w:t>
      </w:r>
      <w:r>
        <w:rPr>
          <w:w w:val="80"/>
          <w:sz w:val="19"/>
          <w:lang w:eastAsia="ja-JP"/>
        </w:rPr>
        <w:t>ヒト由来の組織若しくは細胞又はそれらの誘導体の機器への</w:t>
      </w:r>
      <w:r>
        <w:rPr>
          <w:sz w:val="19"/>
          <w:lang w:eastAsia="ja-JP"/>
        </w:rPr>
        <w:t>追加について</w:t>
      </w:r>
      <w:r>
        <w:rPr>
          <w:w w:val="75"/>
          <w:sz w:val="19"/>
          <w:lang w:eastAsia="ja-JP"/>
        </w:rPr>
        <w:t>確立されたベネフィット・リスク比に悪影響を及ぼさないことを確実にするため、届出</w:t>
      </w:r>
      <w:r>
        <w:rPr>
          <w:sz w:val="19"/>
          <w:lang w:eastAsia="ja-JP"/>
        </w:rPr>
        <w:t>機関が</w:t>
      </w:r>
      <w:r>
        <w:rPr>
          <w:w w:val="75"/>
          <w:sz w:val="19"/>
          <w:lang w:eastAsia="ja-JP"/>
        </w:rPr>
        <w:t>決定したヒト由来の組織若しくは細胞又はそれらの誘導体の機器への組み込みの有用性に関するデータを考慮するものとする</w:t>
      </w:r>
      <w:r>
        <w:rPr>
          <w:w w:val="80"/>
          <w:sz w:val="19"/>
          <w:lang w:eastAsia="ja-JP"/>
        </w:rPr>
        <w:t>。通知機関は</w:t>
      </w:r>
      <w:r>
        <w:rPr>
          <w:w w:val="75"/>
          <w:sz w:val="19"/>
          <w:lang w:eastAsia="ja-JP"/>
        </w:rPr>
        <w:t>、意図された変更に関するすべての必要書類を受領してから60日</w:t>
      </w:r>
      <w:r>
        <w:rPr>
          <w:w w:val="80"/>
          <w:sz w:val="19"/>
          <w:lang w:eastAsia="ja-JP"/>
        </w:rPr>
        <w:t>以内に意見を述べなければならない</w:t>
      </w:r>
      <w:r>
        <w:rPr>
          <w:w w:val="75"/>
          <w:sz w:val="19"/>
          <w:lang w:eastAsia="ja-JP"/>
        </w:rPr>
        <w:t>。通知機関は</w:t>
      </w:r>
      <w:r>
        <w:rPr>
          <w:sz w:val="19"/>
          <w:lang w:eastAsia="ja-JP"/>
        </w:rPr>
        <w:t>、</w:t>
      </w:r>
      <w:r>
        <w:rPr>
          <w:w w:val="75"/>
          <w:sz w:val="19"/>
          <w:lang w:eastAsia="ja-JP"/>
        </w:rPr>
        <w:t>科学的意見が</w:t>
      </w:r>
      <w:r>
        <w:rPr>
          <w:w w:val="85"/>
          <w:sz w:val="19"/>
          <w:lang w:eastAsia="ja-JP"/>
        </w:rPr>
        <w:t>不利なもので</w:t>
      </w:r>
      <w:r>
        <w:rPr>
          <w:w w:val="75"/>
          <w:sz w:val="19"/>
          <w:lang w:eastAsia="ja-JP"/>
        </w:rPr>
        <w:t>あった場合、EU技術文書評価証明書の</w:t>
      </w:r>
      <w:r>
        <w:rPr>
          <w:sz w:val="19"/>
          <w:lang w:eastAsia="ja-JP"/>
        </w:rPr>
        <w:t>追補を</w:t>
      </w:r>
      <w:r>
        <w:rPr>
          <w:w w:val="75"/>
          <w:sz w:val="19"/>
          <w:lang w:eastAsia="ja-JP"/>
        </w:rPr>
        <w:t>交付せず</w:t>
      </w:r>
      <w:r>
        <w:rPr>
          <w:w w:val="85"/>
          <w:sz w:val="19"/>
          <w:lang w:eastAsia="ja-JP"/>
        </w:rPr>
        <w:t>、その最終決定を</w:t>
      </w:r>
      <w:r>
        <w:rPr>
          <w:spacing w:val="-2"/>
          <w:w w:val="85"/>
          <w:sz w:val="19"/>
          <w:lang w:eastAsia="ja-JP"/>
        </w:rPr>
        <w:t>当該</w:t>
      </w:r>
      <w:r>
        <w:rPr>
          <w:w w:val="85"/>
          <w:sz w:val="19"/>
          <w:lang w:eastAsia="ja-JP"/>
        </w:rPr>
        <w:t>ヒト組織・細胞所轄庁に伝えなければならない</w:t>
      </w:r>
      <w:r>
        <w:rPr>
          <w:spacing w:val="-2"/>
          <w:w w:val="85"/>
          <w:sz w:val="19"/>
          <w:lang w:eastAsia="ja-JP"/>
        </w:rPr>
        <w:t>。</w:t>
      </w:r>
    </w:p>
    <w:p w14:paraId="0C92FD0C" w14:textId="77777777" w:rsidR="00E66D05" w:rsidRDefault="00E66D05">
      <w:pPr>
        <w:pStyle w:val="a3"/>
        <w:spacing w:before="202"/>
        <w:rPr>
          <w:lang w:eastAsia="ja-JP"/>
        </w:rPr>
      </w:pPr>
    </w:p>
    <w:p w14:paraId="7E026490" w14:textId="77777777" w:rsidR="00E66D05" w:rsidRDefault="00000000">
      <w:pPr>
        <w:pStyle w:val="a5"/>
        <w:numPr>
          <w:ilvl w:val="2"/>
          <w:numId w:val="27"/>
        </w:numPr>
        <w:tabs>
          <w:tab w:val="left" w:pos="668"/>
        </w:tabs>
        <w:ind w:left="668" w:hanging="561"/>
        <w:rPr>
          <w:sz w:val="19"/>
          <w:lang w:eastAsia="ja-JP"/>
        </w:rPr>
      </w:pPr>
      <w:r>
        <w:rPr>
          <w:w w:val="75"/>
          <w:sz w:val="19"/>
          <w:lang w:eastAsia="ja-JP"/>
        </w:rPr>
        <w:t>動物由来の組織もしくは細胞、またはその</w:t>
      </w:r>
      <w:r>
        <w:rPr>
          <w:spacing w:val="-2"/>
          <w:w w:val="75"/>
          <w:sz w:val="19"/>
          <w:lang w:eastAsia="ja-JP"/>
        </w:rPr>
        <w:t>誘導体</w:t>
      </w:r>
    </w:p>
    <w:p w14:paraId="3CD8D2C9" w14:textId="77777777" w:rsidR="00E66D05" w:rsidRDefault="00E66D05">
      <w:pPr>
        <w:pStyle w:val="a3"/>
        <w:spacing w:before="134"/>
        <w:rPr>
          <w:lang w:eastAsia="ja-JP"/>
        </w:rPr>
      </w:pPr>
    </w:p>
    <w:p w14:paraId="651B4734" w14:textId="77777777" w:rsidR="00E66D05" w:rsidRDefault="00000000">
      <w:pPr>
        <w:pStyle w:val="a3"/>
        <w:spacing w:line="230" w:lineRule="auto"/>
        <w:ind w:left="669" w:right="105"/>
        <w:jc w:val="both"/>
        <w:rPr>
          <w:lang w:eastAsia="ja-JP"/>
        </w:rPr>
      </w:pPr>
      <w:r>
        <w:rPr>
          <w:w w:val="80"/>
          <w:lang w:eastAsia="ja-JP"/>
        </w:rPr>
        <w:t>規則(EU)No 722/2012で言及されているように、生存不能となった動物組織を利用して製造された機器、または動物組織由来の生存不能な製品を利用して製造された機器の場合、届出機関は、同規則で規定されている関連要件を適用するものとする。</w:t>
      </w:r>
    </w:p>
    <w:p w14:paraId="62877C17" w14:textId="77777777" w:rsidR="00E66D05" w:rsidRDefault="00E66D05">
      <w:pPr>
        <w:pStyle w:val="a3"/>
        <w:rPr>
          <w:lang w:eastAsia="ja-JP"/>
        </w:rPr>
      </w:pPr>
    </w:p>
    <w:p w14:paraId="02B07545" w14:textId="77777777" w:rsidR="00E66D05" w:rsidRDefault="00E66D05">
      <w:pPr>
        <w:pStyle w:val="a3"/>
        <w:spacing w:before="92"/>
        <w:rPr>
          <w:lang w:eastAsia="ja-JP"/>
        </w:rPr>
      </w:pPr>
    </w:p>
    <w:p w14:paraId="468F95A8" w14:textId="77777777" w:rsidR="00E66D05" w:rsidRDefault="00000000">
      <w:pPr>
        <w:pStyle w:val="a5"/>
        <w:numPr>
          <w:ilvl w:val="1"/>
          <w:numId w:val="27"/>
        </w:numPr>
        <w:tabs>
          <w:tab w:val="left" w:pos="667"/>
          <w:tab w:val="left" w:pos="669"/>
        </w:tabs>
        <w:spacing w:line="230" w:lineRule="auto"/>
        <w:ind w:right="104"/>
        <w:jc w:val="both"/>
        <w:rPr>
          <w:sz w:val="19"/>
          <w:lang w:eastAsia="ja-JP"/>
        </w:rPr>
      </w:pPr>
      <w:r>
        <w:rPr>
          <w:w w:val="80"/>
          <w:sz w:val="19"/>
          <w:lang w:eastAsia="ja-JP"/>
        </w:rPr>
        <w:t>人体に吸収される物質または人体に局所的に拡散する物質の組み合わせで構成される装置の場合の手順</w:t>
      </w:r>
    </w:p>
    <w:p w14:paraId="0D6D33B7" w14:textId="77777777" w:rsidR="00E66D05" w:rsidRDefault="00E66D05">
      <w:pPr>
        <w:pStyle w:val="a3"/>
        <w:spacing w:before="137"/>
        <w:rPr>
          <w:lang w:eastAsia="ja-JP"/>
        </w:rPr>
      </w:pPr>
    </w:p>
    <w:p w14:paraId="3165AA41" w14:textId="77777777" w:rsidR="00E66D05" w:rsidRDefault="00000000">
      <w:pPr>
        <w:pStyle w:val="a5"/>
        <w:numPr>
          <w:ilvl w:val="0"/>
          <w:numId w:val="21"/>
        </w:numPr>
        <w:tabs>
          <w:tab w:val="left" w:pos="965"/>
        </w:tabs>
        <w:spacing w:line="228" w:lineRule="auto"/>
        <w:ind w:right="103"/>
        <w:jc w:val="both"/>
        <w:rPr>
          <w:sz w:val="19"/>
          <w:lang w:eastAsia="ja-JP"/>
        </w:rPr>
      </w:pPr>
      <w:r>
        <w:rPr>
          <w:w w:val="85"/>
          <w:sz w:val="19"/>
          <w:lang w:eastAsia="ja-JP"/>
        </w:rPr>
        <w:t>身体の開口部を介して人体に導入されるか、または皮膚に適用され、</w:t>
      </w:r>
      <w:r>
        <w:rPr>
          <w:w w:val="80"/>
          <w:sz w:val="19"/>
          <w:lang w:eastAsia="ja-JP"/>
        </w:rPr>
        <w:t>人体に吸収されるか、または人体に局所的に分散する</w:t>
      </w:r>
      <w:r>
        <w:rPr>
          <w:w w:val="85"/>
          <w:sz w:val="19"/>
          <w:lang w:eastAsia="ja-JP"/>
        </w:rPr>
        <w:t>ことを意図した</w:t>
      </w:r>
      <w:r>
        <w:rPr>
          <w:w w:val="80"/>
          <w:sz w:val="19"/>
          <w:lang w:eastAsia="ja-JP"/>
        </w:rPr>
        <w:t>物質または物質の組み合わせで構成される装置の品質および安全性は、該当する場合、および本規則でカバーされていない要件に関してのみ、吸収、分布、代謝、排泄、</w:t>
      </w:r>
      <w:r>
        <w:rPr>
          <w:w w:val="75"/>
          <w:sz w:val="19"/>
          <w:lang w:eastAsia="ja-JP"/>
        </w:rPr>
        <w:t>局所耐性、毒性、他の装置、医薬品または他の物質との相互作用、および</w:t>
      </w:r>
      <w:r>
        <w:rPr>
          <w:w w:val="85"/>
          <w:sz w:val="19"/>
          <w:lang w:eastAsia="ja-JP"/>
        </w:rPr>
        <w:t>副作用の</w:t>
      </w:r>
      <w:r>
        <w:rPr>
          <w:w w:val="75"/>
          <w:sz w:val="19"/>
          <w:lang w:eastAsia="ja-JP"/>
        </w:rPr>
        <w:t>可能</w:t>
      </w:r>
      <w:r>
        <w:rPr>
          <w:w w:val="85"/>
          <w:sz w:val="19"/>
          <w:lang w:eastAsia="ja-JP"/>
        </w:rPr>
        <w:t>性の</w:t>
      </w:r>
      <w:r>
        <w:rPr>
          <w:w w:val="80"/>
          <w:sz w:val="19"/>
          <w:lang w:eastAsia="ja-JP"/>
        </w:rPr>
        <w:t>評価に関して指令2001/83/ECの附属書Iに</w:t>
      </w:r>
      <w:r>
        <w:rPr>
          <w:spacing w:val="-3"/>
          <w:w w:val="80"/>
          <w:sz w:val="19"/>
          <w:lang w:eastAsia="ja-JP"/>
        </w:rPr>
        <w:t>規定</w:t>
      </w:r>
      <w:r>
        <w:rPr>
          <w:w w:val="80"/>
          <w:sz w:val="19"/>
          <w:lang w:eastAsia="ja-JP"/>
        </w:rPr>
        <w:t>された関連要件に従って検証されるものとする。</w:t>
      </w:r>
    </w:p>
    <w:p w14:paraId="244150FD" w14:textId="77777777" w:rsidR="00E66D05" w:rsidRDefault="00E66D05">
      <w:pPr>
        <w:pStyle w:val="a3"/>
        <w:spacing w:before="24"/>
        <w:rPr>
          <w:lang w:eastAsia="ja-JP"/>
        </w:rPr>
      </w:pPr>
    </w:p>
    <w:p w14:paraId="78CCB76C" w14:textId="77777777" w:rsidR="00E66D05" w:rsidRDefault="00000000">
      <w:pPr>
        <w:pStyle w:val="a5"/>
        <w:numPr>
          <w:ilvl w:val="0"/>
          <w:numId w:val="21"/>
        </w:numPr>
        <w:tabs>
          <w:tab w:val="left" w:pos="965"/>
        </w:tabs>
        <w:spacing w:before="1" w:line="228" w:lineRule="auto"/>
        <w:ind w:right="104"/>
        <w:jc w:val="both"/>
        <w:rPr>
          <w:sz w:val="19"/>
          <w:lang w:eastAsia="ja-JP"/>
        </w:rPr>
      </w:pPr>
      <w:r>
        <w:rPr>
          <w:w w:val="80"/>
          <w:sz w:val="19"/>
          <w:lang w:eastAsia="ja-JP"/>
        </w:rPr>
        <w:t>さらに、意図された目的を達成する</w:t>
      </w:r>
      <w:r>
        <w:rPr>
          <w:spacing w:val="-4"/>
          <w:sz w:val="19"/>
          <w:lang w:eastAsia="ja-JP"/>
        </w:rPr>
        <w:t>ために</w:t>
      </w:r>
      <w:r>
        <w:rPr>
          <w:w w:val="80"/>
          <w:sz w:val="19"/>
          <w:lang w:eastAsia="ja-JP"/>
        </w:rPr>
        <w:t>人体に全身的に吸収される機器またはその代謝産物については、届出機関は、指令2001/83/ECに従って加盟国が指定する所轄当局の1つまたはEMAから科学的意見を求めるものとし、</w:t>
      </w:r>
      <w:r>
        <w:rPr>
          <w:spacing w:val="-7"/>
          <w:sz w:val="19"/>
          <w:lang w:eastAsia="ja-JP"/>
        </w:rPr>
        <w:t>この</w:t>
      </w:r>
      <w:r>
        <w:rPr>
          <w:w w:val="80"/>
          <w:sz w:val="19"/>
          <w:lang w:eastAsia="ja-JP"/>
        </w:rPr>
        <w:t>点に関してどちらが諮問を受けたかによって、本項ではいずれかを「諮問を受けた医薬品当局」と呼ぶものとする。</w:t>
      </w:r>
    </w:p>
    <w:p w14:paraId="60A5AF4E" w14:textId="77777777" w:rsidR="00E66D05" w:rsidRDefault="00E66D05">
      <w:pPr>
        <w:pStyle w:val="a3"/>
        <w:spacing w:before="22"/>
        <w:rPr>
          <w:lang w:eastAsia="ja-JP"/>
        </w:rPr>
      </w:pPr>
    </w:p>
    <w:p w14:paraId="4F4333F4" w14:textId="77777777" w:rsidR="00E66D05" w:rsidRDefault="00000000">
      <w:pPr>
        <w:pStyle w:val="a5"/>
        <w:numPr>
          <w:ilvl w:val="0"/>
          <w:numId w:val="21"/>
        </w:numPr>
        <w:tabs>
          <w:tab w:val="left" w:pos="965"/>
        </w:tabs>
        <w:spacing w:line="230" w:lineRule="auto"/>
        <w:ind w:right="105"/>
        <w:jc w:val="both"/>
        <w:rPr>
          <w:sz w:val="19"/>
          <w:lang w:eastAsia="ja-JP"/>
        </w:rPr>
      </w:pPr>
      <w:r>
        <w:rPr>
          <w:w w:val="80"/>
          <w:sz w:val="19"/>
          <w:lang w:eastAsia="ja-JP"/>
        </w:rPr>
        <w:t>諮問を受けた医薬品当局の意見は、すべての必要書類を受領してから150日以内に作成されなければならない。</w:t>
      </w:r>
    </w:p>
    <w:p w14:paraId="602CF1B4" w14:textId="77777777" w:rsidR="00E66D05" w:rsidRDefault="00E66D05">
      <w:pPr>
        <w:pStyle w:val="a3"/>
        <w:spacing w:before="18"/>
        <w:rPr>
          <w:lang w:eastAsia="ja-JP"/>
        </w:rPr>
      </w:pPr>
    </w:p>
    <w:p w14:paraId="37416CF8" w14:textId="77777777" w:rsidR="00E66D05" w:rsidRDefault="00000000">
      <w:pPr>
        <w:pStyle w:val="a5"/>
        <w:numPr>
          <w:ilvl w:val="0"/>
          <w:numId w:val="21"/>
        </w:numPr>
        <w:tabs>
          <w:tab w:val="left" w:pos="965"/>
        </w:tabs>
        <w:spacing w:line="228" w:lineRule="auto"/>
        <w:ind w:right="105"/>
        <w:jc w:val="both"/>
        <w:rPr>
          <w:sz w:val="19"/>
          <w:lang w:eastAsia="ja-JP"/>
        </w:rPr>
      </w:pPr>
      <w:r>
        <w:rPr>
          <w:w w:val="85"/>
          <w:sz w:val="19"/>
          <w:lang w:eastAsia="ja-JP"/>
        </w:rPr>
        <w:t>諮問を受けた医薬品当局の科学的意見及び可能な更新は、</w:t>
      </w:r>
      <w:r>
        <w:rPr>
          <w:w w:val="80"/>
          <w:sz w:val="19"/>
          <w:lang w:eastAsia="ja-JP"/>
        </w:rPr>
        <w:t>当該機器に関する届出機関の文書に含まれるものとする。届出機関は、決定を行う際に科学的意見に示された見解を十分に考慮し、その最終決定を諮問を受けた医薬品当局に伝えなければならない。</w:t>
      </w:r>
    </w:p>
    <w:p w14:paraId="63FE331E" w14:textId="77777777" w:rsidR="00E66D05" w:rsidRDefault="00E66D05">
      <w:pPr>
        <w:pStyle w:val="a3"/>
        <w:spacing w:before="201"/>
        <w:rPr>
          <w:lang w:eastAsia="ja-JP"/>
        </w:rPr>
      </w:pPr>
    </w:p>
    <w:p w14:paraId="29FBFB9D" w14:textId="77777777" w:rsidR="00E66D05" w:rsidRDefault="00000000">
      <w:pPr>
        <w:pStyle w:val="a5"/>
        <w:numPr>
          <w:ilvl w:val="0"/>
          <w:numId w:val="27"/>
        </w:numPr>
        <w:tabs>
          <w:tab w:val="left" w:pos="667"/>
          <w:tab w:val="left" w:pos="669"/>
        </w:tabs>
        <w:spacing w:line="228" w:lineRule="auto"/>
        <w:ind w:right="104"/>
        <w:jc w:val="both"/>
        <w:rPr>
          <w:sz w:val="19"/>
          <w:lang w:eastAsia="ja-JP"/>
        </w:rPr>
      </w:pPr>
      <w:r>
        <w:rPr>
          <w:w w:val="85"/>
          <w:sz w:val="19"/>
          <w:lang w:eastAsia="ja-JP"/>
        </w:rPr>
        <w:t>第1条(8)にいうヒト血液又はヒト血漿に由来する医薬品とみなされる</w:t>
      </w:r>
      <w:r>
        <w:rPr>
          <w:w w:val="80"/>
          <w:sz w:val="19"/>
          <w:lang w:eastAsia="ja-JP"/>
        </w:rPr>
        <w:t>医薬品を</w:t>
      </w:r>
      <w:r>
        <w:rPr>
          <w:w w:val="85"/>
          <w:sz w:val="19"/>
          <w:lang w:eastAsia="ja-JP"/>
        </w:rPr>
        <w:t>一体として</w:t>
      </w:r>
      <w:r>
        <w:rPr>
          <w:w w:val="80"/>
          <w:sz w:val="19"/>
          <w:lang w:eastAsia="ja-JP"/>
        </w:rPr>
        <w:t>組み込んだ器具の場合のバッチ検証</w:t>
      </w:r>
    </w:p>
    <w:p w14:paraId="42F07739" w14:textId="77777777" w:rsidR="00E66D05" w:rsidRDefault="00E66D05">
      <w:pPr>
        <w:pStyle w:val="a3"/>
        <w:spacing w:before="141"/>
        <w:rPr>
          <w:lang w:eastAsia="ja-JP"/>
        </w:rPr>
      </w:pPr>
    </w:p>
    <w:p w14:paraId="1E1AA099" w14:textId="77777777" w:rsidR="00E66D05" w:rsidRDefault="00000000">
      <w:pPr>
        <w:pStyle w:val="a3"/>
        <w:spacing w:line="228" w:lineRule="auto"/>
        <w:ind w:left="669" w:right="105"/>
        <w:jc w:val="both"/>
        <w:rPr>
          <w:lang w:eastAsia="ja-JP"/>
        </w:rPr>
      </w:pPr>
      <w:r>
        <w:rPr>
          <w:w w:val="80"/>
          <w:lang w:eastAsia="ja-JP"/>
        </w:rPr>
        <w:t>個別に使用された場合、ヒト</w:t>
      </w:r>
      <w:r>
        <w:rPr>
          <w:spacing w:val="-2"/>
          <w:w w:val="80"/>
          <w:lang w:eastAsia="ja-JP"/>
        </w:rPr>
        <w:t>血液</w:t>
      </w:r>
      <w:r>
        <w:rPr>
          <w:w w:val="80"/>
          <w:lang w:eastAsia="ja-JP"/>
        </w:rPr>
        <w:t>由来の医薬品とみなされる医薬品を一体として組み込んだ機器の各バッチの製造完了時</w:t>
      </w:r>
    </w:p>
    <w:p w14:paraId="7E8FCDB8" w14:textId="77777777" w:rsidR="00E66D05" w:rsidRDefault="00E66D05">
      <w:pPr>
        <w:spacing w:line="228" w:lineRule="auto"/>
        <w:jc w:val="both"/>
        <w:rPr>
          <w:lang w:eastAsia="ja-JP"/>
        </w:rPr>
        <w:sectPr w:rsidR="00E66D05">
          <w:headerReference w:type="default" r:id="rId160"/>
          <w:pgSz w:w="11910" w:h="16840"/>
          <w:pgMar w:top="1260" w:right="1240" w:bottom="280" w:left="1240" w:header="967" w:footer="0" w:gutter="0"/>
          <w:cols w:space="720"/>
        </w:sectPr>
      </w:pPr>
    </w:p>
    <w:p w14:paraId="6DD3F843" w14:textId="77777777" w:rsidR="00E66D05" w:rsidRDefault="00000000">
      <w:pPr>
        <w:pStyle w:val="a3"/>
        <w:spacing w:before="215" w:line="228" w:lineRule="auto"/>
        <w:ind w:left="669" w:right="104"/>
        <w:jc w:val="both"/>
        <w:rPr>
          <w:lang w:eastAsia="ja-JP"/>
        </w:rPr>
      </w:pPr>
      <w:r>
        <w:rPr>
          <w:w w:val="80"/>
          <w:lang w:eastAsia="ja-JP"/>
        </w:rPr>
        <w:lastRenderedPageBreak/>
        <w:t>又は第 1 条(8)の第 1 号に言及するヒト血漿を製造する場合、製造者は、</w:t>
      </w:r>
      <w:r>
        <w:rPr>
          <w:w w:val="85"/>
          <w:lang w:eastAsia="ja-JP"/>
        </w:rPr>
        <w:t>指令 2001/83/EC の第 114 条(2)に従って加盟国の検査機関又は加盟国がその目的のために指定した検査機関が発行した、</w:t>
      </w:r>
      <w:r>
        <w:rPr>
          <w:w w:val="80"/>
          <w:lang w:eastAsia="ja-JP"/>
        </w:rPr>
        <w:t>装置のバッチのリリースを通知機関に通知し、</w:t>
      </w:r>
      <w:r>
        <w:rPr>
          <w:w w:val="85"/>
          <w:lang w:eastAsia="ja-JP"/>
        </w:rPr>
        <w:t>装置に使用されるヒト血液又は血漿誘導体のバッチの</w:t>
      </w:r>
      <w:r>
        <w:rPr>
          <w:w w:val="80"/>
          <w:lang w:eastAsia="ja-JP"/>
        </w:rPr>
        <w:t>リリースに関する公式証明書を送付するものとする</w:t>
      </w:r>
      <w:r>
        <w:rPr>
          <w:w w:val="85"/>
          <w:lang w:eastAsia="ja-JP"/>
        </w:rPr>
        <w:t>。</w:t>
      </w:r>
    </w:p>
    <w:p w14:paraId="77E81C3F" w14:textId="77777777" w:rsidR="00E66D05" w:rsidRDefault="00E66D05">
      <w:pPr>
        <w:pStyle w:val="a3"/>
        <w:spacing w:before="95"/>
        <w:rPr>
          <w:lang w:eastAsia="ja-JP"/>
        </w:rPr>
      </w:pPr>
    </w:p>
    <w:p w14:paraId="1E908B1C" w14:textId="77777777" w:rsidR="00E66D05" w:rsidRDefault="00000000">
      <w:pPr>
        <w:spacing w:before="1"/>
        <w:ind w:left="504" w:right="504"/>
        <w:jc w:val="center"/>
        <w:rPr>
          <w:sz w:val="17"/>
        </w:rPr>
      </w:pPr>
      <w:proofErr w:type="spellStart"/>
      <w:r>
        <w:rPr>
          <w:spacing w:val="-5"/>
          <w:w w:val="85"/>
          <w:sz w:val="17"/>
        </w:rPr>
        <w:t>第三</w:t>
      </w:r>
      <w:r>
        <w:rPr>
          <w:w w:val="75"/>
          <w:sz w:val="17"/>
        </w:rPr>
        <w:t>章</w:t>
      </w:r>
      <w:proofErr w:type="spellEnd"/>
    </w:p>
    <w:p w14:paraId="2A356C24" w14:textId="77777777" w:rsidR="00E66D05" w:rsidRDefault="00E66D05">
      <w:pPr>
        <w:pStyle w:val="a3"/>
        <w:spacing w:before="4"/>
        <w:rPr>
          <w:sz w:val="17"/>
        </w:rPr>
      </w:pPr>
    </w:p>
    <w:p w14:paraId="5E82790B" w14:textId="77777777" w:rsidR="00E66D05" w:rsidRDefault="00000000">
      <w:pPr>
        <w:ind w:left="504" w:right="504"/>
        <w:jc w:val="center"/>
        <w:rPr>
          <w:rFonts w:ascii="Times New Roman"/>
          <w:b/>
          <w:sz w:val="17"/>
        </w:rPr>
      </w:pPr>
      <w:proofErr w:type="spellStart"/>
      <w:r>
        <w:rPr>
          <w:rFonts w:ascii="Times New Roman"/>
          <w:b/>
          <w:w w:val="90"/>
          <w:sz w:val="17"/>
        </w:rPr>
        <w:t>管理</w:t>
      </w:r>
      <w:r>
        <w:rPr>
          <w:rFonts w:ascii="Times New Roman"/>
          <w:b/>
          <w:spacing w:val="-2"/>
          <w:w w:val="95"/>
          <w:sz w:val="17"/>
        </w:rPr>
        <w:t>規定</w:t>
      </w:r>
      <w:proofErr w:type="spellEnd"/>
    </w:p>
    <w:p w14:paraId="4E6A7E47" w14:textId="77777777" w:rsidR="00E66D05" w:rsidRDefault="00E66D05">
      <w:pPr>
        <w:pStyle w:val="a3"/>
        <w:spacing w:before="59"/>
        <w:rPr>
          <w:rFonts w:ascii="Times New Roman"/>
          <w:b/>
          <w:sz w:val="17"/>
        </w:rPr>
      </w:pPr>
    </w:p>
    <w:p w14:paraId="667B371E" w14:textId="77777777" w:rsidR="00E66D05" w:rsidRDefault="00000000">
      <w:pPr>
        <w:pStyle w:val="a5"/>
        <w:numPr>
          <w:ilvl w:val="0"/>
          <w:numId w:val="27"/>
        </w:numPr>
        <w:tabs>
          <w:tab w:val="left" w:pos="667"/>
          <w:tab w:val="left" w:pos="669"/>
        </w:tabs>
        <w:spacing w:line="230" w:lineRule="auto"/>
        <w:ind w:right="103"/>
        <w:jc w:val="both"/>
        <w:rPr>
          <w:sz w:val="19"/>
          <w:lang w:eastAsia="ja-JP"/>
        </w:rPr>
      </w:pPr>
      <w:r>
        <w:rPr>
          <w:w w:val="75"/>
          <w:sz w:val="19"/>
          <w:lang w:eastAsia="ja-JP"/>
        </w:rPr>
        <w:t>製造者または製造者が</w:t>
      </w:r>
      <w:r>
        <w:rPr>
          <w:sz w:val="19"/>
          <w:lang w:eastAsia="ja-JP"/>
        </w:rPr>
        <w:t>加盟</w:t>
      </w:r>
      <w:r>
        <w:rPr>
          <w:w w:val="75"/>
          <w:sz w:val="19"/>
          <w:lang w:eastAsia="ja-JP"/>
        </w:rPr>
        <w:t>国に登録事業所を有しない場合、その</w:t>
      </w:r>
      <w:r>
        <w:rPr>
          <w:w w:val="80"/>
          <w:sz w:val="19"/>
          <w:lang w:eastAsia="ja-JP"/>
        </w:rPr>
        <w:t>公認代理人は、最後の器具が上市されてから10年以内、植込み型器具の場合は15年以内に終了する期間、</w:t>
      </w:r>
      <w:r>
        <w:rPr>
          <w:w w:val="85"/>
          <w:sz w:val="19"/>
          <w:lang w:eastAsia="ja-JP"/>
        </w:rPr>
        <w:t>所轄当局の</w:t>
      </w:r>
      <w:r>
        <w:rPr>
          <w:w w:val="80"/>
          <w:sz w:val="19"/>
          <w:lang w:eastAsia="ja-JP"/>
        </w:rPr>
        <w:t>裁量に委ねなければならない：</w:t>
      </w:r>
    </w:p>
    <w:p w14:paraId="1FFE6520" w14:textId="77777777" w:rsidR="00E66D05" w:rsidRDefault="00000000">
      <w:pPr>
        <w:pStyle w:val="a5"/>
        <w:numPr>
          <w:ilvl w:val="0"/>
          <w:numId w:val="20"/>
        </w:numPr>
        <w:tabs>
          <w:tab w:val="left" w:pos="950"/>
        </w:tabs>
        <w:spacing w:before="202"/>
        <w:ind w:hanging="281"/>
        <w:jc w:val="left"/>
        <w:rPr>
          <w:sz w:val="19"/>
        </w:rPr>
      </w:pPr>
      <w:proofErr w:type="spellStart"/>
      <w:r>
        <w:rPr>
          <w:w w:val="75"/>
          <w:sz w:val="19"/>
        </w:rPr>
        <w:t>EU</w:t>
      </w:r>
      <w:r>
        <w:rPr>
          <w:spacing w:val="-2"/>
          <w:w w:val="75"/>
          <w:sz w:val="19"/>
        </w:rPr>
        <w:t>適合宣言</w:t>
      </w:r>
      <w:proofErr w:type="spellEnd"/>
    </w:p>
    <w:p w14:paraId="7D7A2D53" w14:textId="77777777" w:rsidR="00E66D05" w:rsidRDefault="00000000">
      <w:pPr>
        <w:pStyle w:val="a5"/>
        <w:numPr>
          <w:ilvl w:val="0"/>
          <w:numId w:val="20"/>
        </w:numPr>
        <w:tabs>
          <w:tab w:val="left" w:pos="950"/>
        </w:tabs>
        <w:spacing w:before="210" w:line="230" w:lineRule="auto"/>
        <w:ind w:right="105"/>
        <w:jc w:val="left"/>
        <w:rPr>
          <w:sz w:val="19"/>
          <w:lang w:eastAsia="ja-JP"/>
        </w:rPr>
      </w:pPr>
      <w:r>
        <w:rPr>
          <w:w w:val="75"/>
          <w:sz w:val="19"/>
          <w:lang w:eastAsia="ja-JP"/>
        </w:rPr>
        <w:t>第2.1項第5号に記載された文書、特に</w:t>
      </w:r>
      <w:r>
        <w:rPr>
          <w:w w:val="80"/>
          <w:sz w:val="19"/>
          <w:lang w:eastAsia="ja-JP"/>
        </w:rPr>
        <w:t>第2.2項第2号(c)に記載された手続きから</w:t>
      </w:r>
      <w:r>
        <w:rPr>
          <w:w w:val="75"/>
          <w:sz w:val="19"/>
          <w:lang w:eastAsia="ja-JP"/>
        </w:rPr>
        <w:t>生じたデータおよび記録</w:t>
      </w:r>
      <w:r>
        <w:rPr>
          <w:w w:val="80"/>
          <w:sz w:val="19"/>
          <w:lang w:eastAsia="ja-JP"/>
        </w:rPr>
        <w:t>、</w:t>
      </w:r>
    </w:p>
    <w:p w14:paraId="5329CBE7" w14:textId="77777777" w:rsidR="00E66D05" w:rsidRDefault="00000000">
      <w:pPr>
        <w:pStyle w:val="a5"/>
        <w:numPr>
          <w:ilvl w:val="0"/>
          <w:numId w:val="20"/>
        </w:numPr>
        <w:tabs>
          <w:tab w:val="left" w:pos="950"/>
        </w:tabs>
        <w:spacing w:before="204"/>
        <w:ind w:hanging="281"/>
        <w:jc w:val="left"/>
        <w:rPr>
          <w:sz w:val="19"/>
          <w:lang w:eastAsia="ja-JP"/>
        </w:rPr>
      </w:pPr>
      <w:r>
        <w:rPr>
          <w:w w:val="75"/>
          <w:sz w:val="19"/>
          <w:lang w:eastAsia="ja-JP"/>
        </w:rPr>
        <w:t>セクション</w:t>
      </w:r>
      <w:r>
        <w:rPr>
          <w:spacing w:val="-4"/>
          <w:w w:val="75"/>
          <w:sz w:val="19"/>
          <w:lang w:eastAsia="ja-JP"/>
        </w:rPr>
        <w:t>2.4で</w:t>
      </w:r>
      <w:r>
        <w:rPr>
          <w:w w:val="75"/>
          <w:sz w:val="19"/>
          <w:lang w:eastAsia="ja-JP"/>
        </w:rPr>
        <w:t>言及されている変更に関する情報</w:t>
      </w:r>
      <w:r>
        <w:rPr>
          <w:spacing w:val="-4"/>
          <w:w w:val="75"/>
          <w:sz w:val="19"/>
          <w:lang w:eastAsia="ja-JP"/>
        </w:rPr>
        <w:t>、</w:t>
      </w:r>
    </w:p>
    <w:p w14:paraId="0580356A" w14:textId="77777777" w:rsidR="00E66D05" w:rsidRDefault="00000000">
      <w:pPr>
        <w:pStyle w:val="a5"/>
        <w:numPr>
          <w:ilvl w:val="0"/>
          <w:numId w:val="20"/>
        </w:numPr>
        <w:tabs>
          <w:tab w:val="left" w:pos="950"/>
        </w:tabs>
        <w:spacing w:before="203"/>
        <w:ind w:hanging="281"/>
        <w:jc w:val="left"/>
        <w:rPr>
          <w:sz w:val="19"/>
          <w:lang w:eastAsia="ja-JP"/>
        </w:rPr>
      </w:pPr>
      <w:r>
        <w:rPr>
          <w:w w:val="75"/>
          <w:sz w:val="19"/>
          <w:lang w:eastAsia="ja-JP"/>
        </w:rPr>
        <w:t>セクション4.2で言及されている文書</w:t>
      </w:r>
      <w:r>
        <w:rPr>
          <w:spacing w:val="-5"/>
          <w:w w:val="75"/>
          <w:sz w:val="19"/>
          <w:lang w:eastAsia="ja-JP"/>
        </w:rPr>
        <w:t>、および</w:t>
      </w:r>
    </w:p>
    <w:p w14:paraId="228DC47A" w14:textId="77777777" w:rsidR="00E66D05" w:rsidRDefault="00000000">
      <w:pPr>
        <w:pStyle w:val="a5"/>
        <w:numPr>
          <w:ilvl w:val="0"/>
          <w:numId w:val="20"/>
        </w:numPr>
        <w:tabs>
          <w:tab w:val="left" w:pos="950"/>
        </w:tabs>
        <w:spacing w:before="203"/>
        <w:ind w:hanging="281"/>
        <w:jc w:val="left"/>
        <w:rPr>
          <w:sz w:val="19"/>
          <w:lang w:eastAsia="ja-JP"/>
        </w:rPr>
      </w:pPr>
      <w:r>
        <w:rPr>
          <w:w w:val="75"/>
          <w:sz w:val="19"/>
          <w:lang w:eastAsia="ja-JP"/>
        </w:rPr>
        <w:t>この</w:t>
      </w:r>
      <w:r>
        <w:rPr>
          <w:spacing w:val="-2"/>
          <w:w w:val="75"/>
          <w:sz w:val="19"/>
          <w:lang w:eastAsia="ja-JP"/>
        </w:rPr>
        <w:t>附属書で</w:t>
      </w:r>
      <w:r>
        <w:rPr>
          <w:w w:val="75"/>
          <w:sz w:val="19"/>
          <w:lang w:eastAsia="ja-JP"/>
        </w:rPr>
        <w:t>言及されている通告機関の決定及び報告</w:t>
      </w:r>
      <w:r>
        <w:rPr>
          <w:spacing w:val="-2"/>
          <w:w w:val="75"/>
          <w:sz w:val="19"/>
          <w:lang w:eastAsia="ja-JP"/>
        </w:rPr>
        <w:t>。</w:t>
      </w:r>
    </w:p>
    <w:p w14:paraId="33B7532A" w14:textId="77777777" w:rsidR="00E66D05" w:rsidRDefault="00000000">
      <w:pPr>
        <w:pStyle w:val="a5"/>
        <w:numPr>
          <w:ilvl w:val="0"/>
          <w:numId w:val="27"/>
        </w:numPr>
        <w:tabs>
          <w:tab w:val="left" w:pos="667"/>
          <w:tab w:val="left" w:pos="669"/>
        </w:tabs>
        <w:spacing w:before="213" w:line="228" w:lineRule="auto"/>
        <w:ind w:right="104"/>
        <w:jc w:val="both"/>
        <w:rPr>
          <w:sz w:val="19"/>
          <w:lang w:eastAsia="ja-JP"/>
        </w:rPr>
      </w:pPr>
      <w:r>
        <w:rPr>
          <w:w w:val="85"/>
          <w:sz w:val="19"/>
          <w:lang w:eastAsia="ja-JP"/>
        </w:rPr>
        <w:t>各加盟国は、</w:t>
      </w:r>
      <w:r>
        <w:rPr>
          <w:w w:val="75"/>
          <w:sz w:val="19"/>
          <w:lang w:eastAsia="ja-JP"/>
        </w:rPr>
        <w:t>自国内に設立された製造業者またはその公認代理店が、当該期間の終了前に倒産または事業活動を停止した場合に備え、</w:t>
      </w:r>
      <w:r>
        <w:rPr>
          <w:w w:val="85"/>
          <w:sz w:val="19"/>
          <w:lang w:eastAsia="ja-JP"/>
        </w:rPr>
        <w:t>第7項に記載された書類を</w:t>
      </w:r>
      <w:r>
        <w:rPr>
          <w:w w:val="75"/>
          <w:sz w:val="19"/>
          <w:lang w:eastAsia="ja-JP"/>
        </w:rPr>
        <w:t>同項に記載された期間、管轄当局が</w:t>
      </w:r>
      <w:r>
        <w:rPr>
          <w:w w:val="85"/>
          <w:sz w:val="19"/>
          <w:lang w:eastAsia="ja-JP"/>
        </w:rPr>
        <w:t>自由に保管できるよう義務付けるものと</w:t>
      </w:r>
      <w:r>
        <w:rPr>
          <w:w w:val="75"/>
          <w:sz w:val="19"/>
          <w:lang w:eastAsia="ja-JP"/>
        </w:rPr>
        <w:t>する。</w:t>
      </w:r>
    </w:p>
    <w:p w14:paraId="1AFE39BE" w14:textId="77777777" w:rsidR="00E66D05" w:rsidRDefault="00E66D05">
      <w:pPr>
        <w:pStyle w:val="a3"/>
        <w:rPr>
          <w:sz w:val="20"/>
          <w:lang w:eastAsia="ja-JP"/>
        </w:rPr>
      </w:pPr>
    </w:p>
    <w:p w14:paraId="25F9EC71" w14:textId="77777777" w:rsidR="00E66D05" w:rsidRDefault="00000000">
      <w:pPr>
        <w:pStyle w:val="a3"/>
        <w:spacing w:before="61"/>
        <w:rPr>
          <w:sz w:val="20"/>
          <w:lang w:eastAsia="ja-JP"/>
        </w:rPr>
      </w:pPr>
      <w:r>
        <w:rPr>
          <w:noProof/>
        </w:rPr>
        <mc:AlternateContent>
          <mc:Choice Requires="wps">
            <w:drawing>
              <wp:anchor distT="0" distB="0" distL="0" distR="0" simplePos="0" relativeHeight="487603712" behindDoc="1" locked="0" layoutInCell="1" allowOverlap="1" wp14:anchorId="361050F5" wp14:editId="2AFE89FE">
                <wp:simplePos x="0" y="0"/>
                <wp:positionH relativeFrom="page">
                  <wp:posOffset>3617279</wp:posOffset>
                </wp:positionH>
                <wp:positionV relativeFrom="paragraph">
                  <wp:posOffset>201933</wp:posOffset>
                </wp:positionV>
                <wp:extent cx="325755" cy="7620"/>
                <wp:effectExtent l="0" t="0" r="0" b="0"/>
                <wp:wrapTopAndBottom/>
                <wp:docPr id="957" name="Graphic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 cy="7620"/>
                        </a:xfrm>
                        <a:custGeom>
                          <a:avLst/>
                          <a:gdLst/>
                          <a:ahLst/>
                          <a:cxnLst/>
                          <a:rect l="l" t="t" r="r" b="b"/>
                          <a:pathLst>
                            <a:path w="325755" h="7620">
                              <a:moveTo>
                                <a:pt x="325440" y="0"/>
                              </a:moveTo>
                              <a:lnTo>
                                <a:pt x="0" y="0"/>
                              </a:lnTo>
                              <a:lnTo>
                                <a:pt x="0" y="7201"/>
                              </a:lnTo>
                              <a:lnTo>
                                <a:pt x="325440" y="7201"/>
                              </a:lnTo>
                              <a:lnTo>
                                <a:pt x="325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F32651" id="Graphic 957" o:spid="_x0000_s1026" style="position:absolute;margin-left:284.85pt;margin-top:15.9pt;width:25.65pt;height:.6pt;z-index:-15712768;visibility:visible;mso-wrap-style:square;mso-wrap-distance-left:0;mso-wrap-distance-top:0;mso-wrap-distance-right:0;mso-wrap-distance-bottom:0;mso-position-horizontal:absolute;mso-position-horizontal-relative:page;mso-position-vertical:absolute;mso-position-vertical-relative:text;v-text-anchor:top" coordsize="3257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" path="m325440,l,,,7201r325440,l325440,xe" fillcolor="black" stroked="f">
                <v:path arrowok="t"/>
                <w10:wrap type="topAndBottom" anchorx="page"/>
              </v:shape>
            </w:pict>
          </mc:Fallback>
        </mc:AlternateContent>
      </w:r>
    </w:p>
    <w:p w14:paraId="7FF06A49" w14:textId="77777777" w:rsidR="00E66D05" w:rsidRDefault="00E66D05">
      <w:pPr>
        <w:rPr>
          <w:sz w:val="20"/>
          <w:lang w:eastAsia="ja-JP"/>
        </w:rPr>
        <w:sectPr w:rsidR="00E66D05">
          <w:headerReference w:type="default" r:id="rId161"/>
          <w:pgSz w:w="11910" w:h="16840"/>
          <w:pgMar w:top="1260" w:right="1240" w:bottom="280" w:left="1240" w:header="967" w:footer="0" w:gutter="0"/>
          <w:cols w:space="720"/>
        </w:sectPr>
      </w:pPr>
    </w:p>
    <w:p w14:paraId="452A7E69" w14:textId="77777777" w:rsidR="00E66D05" w:rsidRDefault="00E66D05">
      <w:pPr>
        <w:pStyle w:val="a3"/>
        <w:spacing w:before="140"/>
        <w:rPr>
          <w:sz w:val="17"/>
          <w:lang w:eastAsia="ja-JP"/>
        </w:rPr>
      </w:pPr>
    </w:p>
    <w:p w14:paraId="0A4060C8" w14:textId="77777777" w:rsidR="00E66D05" w:rsidRDefault="00000000">
      <w:pPr>
        <w:ind w:left="504" w:right="504"/>
        <w:jc w:val="center"/>
        <w:rPr>
          <w:rFonts w:ascii="Times New Roman"/>
          <w:i/>
          <w:sz w:val="17"/>
          <w:lang w:eastAsia="ja-JP"/>
        </w:rPr>
      </w:pPr>
      <w:r>
        <w:rPr>
          <w:rFonts w:ascii="Times New Roman"/>
          <w:i/>
          <w:sz w:val="17"/>
          <w:lang w:eastAsia="ja-JP"/>
        </w:rPr>
        <w:t>付録</w:t>
      </w:r>
      <w:r>
        <w:rPr>
          <w:rFonts w:ascii="Times New Roman"/>
          <w:i/>
          <w:spacing w:val="-10"/>
          <w:sz w:val="17"/>
          <w:lang w:eastAsia="ja-JP"/>
        </w:rPr>
        <w:t>X</w:t>
      </w:r>
    </w:p>
    <w:p w14:paraId="62CD9BF1" w14:textId="77777777" w:rsidR="00E66D05" w:rsidRDefault="00E66D05">
      <w:pPr>
        <w:pStyle w:val="a3"/>
        <w:spacing w:before="52"/>
        <w:rPr>
          <w:rFonts w:ascii="Times New Roman"/>
          <w:i/>
          <w:sz w:val="17"/>
          <w:lang w:eastAsia="ja-JP"/>
        </w:rPr>
      </w:pPr>
    </w:p>
    <w:p w14:paraId="04E44ABD" w14:textId="77777777" w:rsidR="00E66D05" w:rsidRDefault="00000000">
      <w:pPr>
        <w:ind w:left="504" w:right="504"/>
        <w:jc w:val="center"/>
        <w:rPr>
          <w:rFonts w:ascii="Times New Roman"/>
          <w:b/>
          <w:sz w:val="17"/>
          <w:lang w:eastAsia="ja-JP"/>
        </w:rPr>
      </w:pPr>
      <w:r>
        <w:rPr>
          <w:rFonts w:ascii="Times New Roman"/>
          <w:b/>
          <w:spacing w:val="-2"/>
          <w:w w:val="90"/>
          <w:sz w:val="17"/>
          <w:lang w:eastAsia="ja-JP"/>
        </w:rPr>
        <w:t>型式</w:t>
      </w:r>
      <w:r>
        <w:rPr>
          <w:rFonts w:ascii="Times New Roman"/>
          <w:b/>
          <w:w w:val="90"/>
          <w:sz w:val="17"/>
          <w:lang w:eastAsia="ja-JP"/>
        </w:rPr>
        <w:t>検査に基づく適合性評価</w:t>
      </w:r>
    </w:p>
    <w:p w14:paraId="4513F480" w14:textId="77777777" w:rsidR="00E66D05" w:rsidRDefault="00E66D05">
      <w:pPr>
        <w:pStyle w:val="a3"/>
        <w:spacing w:before="190"/>
        <w:rPr>
          <w:rFonts w:ascii="Times New Roman"/>
          <w:b/>
          <w:sz w:val="17"/>
          <w:lang w:eastAsia="ja-JP"/>
        </w:rPr>
      </w:pPr>
    </w:p>
    <w:p w14:paraId="2997A30D" w14:textId="77777777" w:rsidR="00E66D05" w:rsidRDefault="00000000">
      <w:pPr>
        <w:pStyle w:val="a5"/>
        <w:numPr>
          <w:ilvl w:val="0"/>
          <w:numId w:val="19"/>
        </w:numPr>
        <w:tabs>
          <w:tab w:val="left" w:pos="493"/>
        </w:tabs>
        <w:spacing w:line="228" w:lineRule="auto"/>
        <w:ind w:right="105"/>
        <w:jc w:val="both"/>
        <w:rPr>
          <w:sz w:val="19"/>
          <w:lang w:eastAsia="ja-JP"/>
        </w:rPr>
      </w:pPr>
      <w:r>
        <w:rPr>
          <w:w w:val="80"/>
          <w:sz w:val="19"/>
          <w:lang w:eastAsia="ja-JP"/>
        </w:rPr>
        <w:t>EU型式試験とは、ノーティファイドボディが、その</w:t>
      </w:r>
      <w:r>
        <w:rPr>
          <w:w w:val="75"/>
          <w:sz w:val="19"/>
          <w:lang w:eastAsia="ja-JP"/>
        </w:rPr>
        <w:t>技術文書および関連するライフサイクルプロセス、ならびに</w:t>
      </w:r>
      <w:r>
        <w:rPr>
          <w:w w:val="80"/>
          <w:sz w:val="19"/>
          <w:lang w:eastAsia="ja-JP"/>
        </w:rPr>
        <w:t>想定される</w:t>
      </w:r>
      <w:r>
        <w:rPr>
          <w:w w:val="75"/>
          <w:sz w:val="19"/>
          <w:lang w:eastAsia="ja-JP"/>
        </w:rPr>
        <w:t>デバイス</w:t>
      </w:r>
      <w:r>
        <w:rPr>
          <w:w w:val="80"/>
          <w:sz w:val="19"/>
          <w:lang w:eastAsia="ja-JP"/>
        </w:rPr>
        <w:t>製造の</w:t>
      </w:r>
      <w:r>
        <w:rPr>
          <w:w w:val="75"/>
          <w:sz w:val="19"/>
          <w:lang w:eastAsia="ja-JP"/>
        </w:rPr>
        <w:t>対応する代表</w:t>
      </w:r>
      <w:r>
        <w:rPr>
          <w:sz w:val="19"/>
          <w:lang w:eastAsia="ja-JP"/>
        </w:rPr>
        <w:t>サンプルを</w:t>
      </w:r>
      <w:r>
        <w:rPr>
          <w:w w:val="80"/>
          <w:sz w:val="19"/>
          <w:lang w:eastAsia="ja-JP"/>
        </w:rPr>
        <w:t>含むデバイスが、本規則の関連規定を満たしていることを確認し、証明する手続きである</w:t>
      </w:r>
      <w:r>
        <w:rPr>
          <w:w w:val="75"/>
          <w:sz w:val="19"/>
          <w:lang w:eastAsia="ja-JP"/>
        </w:rPr>
        <w:t>。</w:t>
      </w:r>
    </w:p>
    <w:p w14:paraId="3956E750" w14:textId="77777777" w:rsidR="00E66D05" w:rsidRDefault="00E66D05">
      <w:pPr>
        <w:pStyle w:val="a3"/>
        <w:rPr>
          <w:lang w:eastAsia="ja-JP"/>
        </w:rPr>
      </w:pPr>
    </w:p>
    <w:p w14:paraId="55F4CDBD" w14:textId="77777777" w:rsidR="00E66D05" w:rsidRDefault="00E66D05">
      <w:pPr>
        <w:pStyle w:val="a3"/>
        <w:spacing w:before="111"/>
        <w:rPr>
          <w:lang w:eastAsia="ja-JP"/>
        </w:rPr>
      </w:pPr>
    </w:p>
    <w:p w14:paraId="2B85B828" w14:textId="77777777" w:rsidR="00E66D05" w:rsidRDefault="00000000">
      <w:pPr>
        <w:pStyle w:val="a5"/>
        <w:numPr>
          <w:ilvl w:val="0"/>
          <w:numId w:val="19"/>
        </w:numPr>
        <w:tabs>
          <w:tab w:val="left" w:pos="493"/>
        </w:tabs>
        <w:ind w:hanging="386"/>
        <w:rPr>
          <w:sz w:val="19"/>
        </w:rPr>
      </w:pPr>
      <w:proofErr w:type="spellStart"/>
      <w:r>
        <w:rPr>
          <w:spacing w:val="-2"/>
          <w:w w:val="90"/>
          <w:sz w:val="19"/>
        </w:rPr>
        <w:t>申し込み</w:t>
      </w:r>
      <w:proofErr w:type="spellEnd"/>
    </w:p>
    <w:p w14:paraId="43F6B0F8" w14:textId="77777777" w:rsidR="00E66D05" w:rsidRDefault="00E66D05">
      <w:pPr>
        <w:pStyle w:val="a3"/>
        <w:spacing w:before="142"/>
      </w:pPr>
    </w:p>
    <w:p w14:paraId="69EFFD26" w14:textId="77777777" w:rsidR="00E66D05" w:rsidRDefault="00000000">
      <w:pPr>
        <w:pStyle w:val="a3"/>
        <w:ind w:left="493"/>
        <w:rPr>
          <w:lang w:eastAsia="ja-JP"/>
        </w:rPr>
      </w:pPr>
      <w:r>
        <w:rPr>
          <w:w w:val="75"/>
          <w:lang w:eastAsia="ja-JP"/>
        </w:rPr>
        <w:t>製造者は，ノーティファイドボディに審査申請を行わなければならない。申請</w:t>
      </w:r>
      <w:r>
        <w:rPr>
          <w:spacing w:val="-2"/>
          <w:w w:val="75"/>
          <w:lang w:eastAsia="ja-JP"/>
        </w:rPr>
        <w:t>書には以下を記載すること：</w:t>
      </w:r>
    </w:p>
    <w:p w14:paraId="36CF7997" w14:textId="77777777" w:rsidR="00E66D05" w:rsidRDefault="00E66D05">
      <w:pPr>
        <w:pStyle w:val="a3"/>
        <w:spacing w:before="24"/>
        <w:rPr>
          <w:lang w:eastAsia="ja-JP"/>
        </w:rPr>
      </w:pPr>
    </w:p>
    <w:p w14:paraId="50786714" w14:textId="77777777" w:rsidR="00E66D05" w:rsidRDefault="00000000">
      <w:pPr>
        <w:pStyle w:val="a5"/>
        <w:numPr>
          <w:ilvl w:val="0"/>
          <w:numId w:val="17"/>
        </w:numPr>
        <w:tabs>
          <w:tab w:val="left" w:pos="773"/>
        </w:tabs>
        <w:spacing w:line="230" w:lineRule="auto"/>
        <w:ind w:right="104"/>
        <w:rPr>
          <w:sz w:val="19"/>
          <w:lang w:eastAsia="ja-JP"/>
        </w:rPr>
      </w:pPr>
      <w:r>
        <w:rPr>
          <w:w w:val="80"/>
          <w:sz w:val="19"/>
          <w:lang w:eastAsia="ja-JP"/>
        </w:rPr>
        <w:t>製造者名及び製造者の登録事業所所在地，並びに承認代理人による申請の場合は，承認代理人名及びその登録事業所所在地、</w:t>
      </w:r>
    </w:p>
    <w:p w14:paraId="36174036" w14:textId="77777777" w:rsidR="00E66D05" w:rsidRDefault="00E66D05">
      <w:pPr>
        <w:pStyle w:val="a3"/>
        <w:spacing w:before="24"/>
        <w:rPr>
          <w:lang w:eastAsia="ja-JP"/>
        </w:rPr>
      </w:pPr>
    </w:p>
    <w:p w14:paraId="35071835" w14:textId="77777777" w:rsidR="00E66D05" w:rsidRDefault="00000000">
      <w:pPr>
        <w:pStyle w:val="a5"/>
        <w:numPr>
          <w:ilvl w:val="0"/>
          <w:numId w:val="17"/>
        </w:numPr>
        <w:tabs>
          <w:tab w:val="left" w:pos="773"/>
        </w:tabs>
        <w:spacing w:line="230" w:lineRule="auto"/>
        <w:ind w:right="103"/>
        <w:rPr>
          <w:sz w:val="19"/>
          <w:lang w:eastAsia="ja-JP"/>
        </w:rPr>
      </w:pPr>
      <w:r>
        <w:rPr>
          <w:w w:val="75"/>
          <w:sz w:val="19"/>
          <w:lang w:eastAsia="ja-JP"/>
        </w:rPr>
        <w:t>附属書Ⅱ及びⅢで言及されている技術文書。申請者は，</w:t>
      </w:r>
      <w:r>
        <w:rPr>
          <w:w w:val="80"/>
          <w:sz w:val="19"/>
          <w:lang w:eastAsia="ja-JP"/>
        </w:rPr>
        <w:t>製造が予定されている装置の</w:t>
      </w:r>
      <w:r>
        <w:rPr>
          <w:w w:val="75"/>
          <w:sz w:val="19"/>
          <w:lang w:eastAsia="ja-JP"/>
        </w:rPr>
        <w:t>代表的な見本</w:t>
      </w:r>
      <w:r>
        <w:rPr>
          <w:w w:val="80"/>
          <w:sz w:val="19"/>
          <w:lang w:eastAsia="ja-JP"/>
        </w:rPr>
        <w:t>（「型式」）を通知機関に提供</w:t>
      </w:r>
      <w:r>
        <w:rPr>
          <w:w w:val="75"/>
          <w:sz w:val="19"/>
          <w:lang w:eastAsia="ja-JP"/>
        </w:rPr>
        <w:t>しなければならない</w:t>
      </w:r>
      <w:r>
        <w:rPr>
          <w:w w:val="80"/>
          <w:sz w:val="19"/>
          <w:lang w:eastAsia="ja-JP"/>
        </w:rPr>
        <w:t>。届出</w:t>
      </w:r>
      <w:r>
        <w:rPr>
          <w:spacing w:val="-1"/>
          <w:w w:val="80"/>
          <w:sz w:val="19"/>
          <w:lang w:eastAsia="ja-JP"/>
        </w:rPr>
        <w:t>機関は</w:t>
      </w:r>
      <w:r>
        <w:rPr>
          <w:w w:val="80"/>
          <w:sz w:val="19"/>
          <w:lang w:eastAsia="ja-JP"/>
        </w:rPr>
        <w:t>，必要に応じ，他の試料を要求することができる。</w:t>
      </w:r>
    </w:p>
    <w:p w14:paraId="6C3872C2" w14:textId="77777777" w:rsidR="00E66D05" w:rsidRDefault="00E66D05">
      <w:pPr>
        <w:pStyle w:val="a3"/>
        <w:spacing w:before="24"/>
        <w:rPr>
          <w:lang w:eastAsia="ja-JP"/>
        </w:rPr>
      </w:pPr>
    </w:p>
    <w:p w14:paraId="4C975D95" w14:textId="77777777" w:rsidR="00E66D05" w:rsidRDefault="00000000">
      <w:pPr>
        <w:pStyle w:val="a5"/>
        <w:numPr>
          <w:ilvl w:val="0"/>
          <w:numId w:val="17"/>
        </w:numPr>
        <w:tabs>
          <w:tab w:val="left" w:pos="773"/>
        </w:tabs>
        <w:spacing w:line="230" w:lineRule="auto"/>
        <w:ind w:right="105"/>
        <w:rPr>
          <w:sz w:val="19"/>
          <w:lang w:eastAsia="ja-JP"/>
        </w:rPr>
      </w:pPr>
      <w:r>
        <w:rPr>
          <w:w w:val="80"/>
          <w:sz w:val="19"/>
          <w:lang w:eastAsia="ja-JP"/>
        </w:rPr>
        <w:t>同じ型式について他のいずれの通知機関にも申請していない旨の書面による宣言書、又は他の通知機関が最終的な</w:t>
      </w:r>
      <w:r>
        <w:rPr>
          <w:spacing w:val="-2"/>
          <w:w w:val="85"/>
          <w:sz w:val="19"/>
          <w:lang w:eastAsia="ja-JP"/>
        </w:rPr>
        <w:t>評価を</w:t>
      </w:r>
      <w:r>
        <w:rPr>
          <w:w w:val="80"/>
          <w:sz w:val="19"/>
          <w:lang w:eastAsia="ja-JP"/>
        </w:rPr>
        <w:t>行う前に、他の通知機関によって拒否されたか、又は製造者若しくはその認定代理人によって取り下げられた同じ型式についての以前の申請に関する情報</w:t>
      </w:r>
      <w:r>
        <w:rPr>
          <w:spacing w:val="-2"/>
          <w:w w:val="85"/>
          <w:sz w:val="19"/>
          <w:lang w:eastAsia="ja-JP"/>
        </w:rPr>
        <w:t>。</w:t>
      </w:r>
    </w:p>
    <w:p w14:paraId="65EE068D" w14:textId="77777777" w:rsidR="00E66D05" w:rsidRDefault="00E66D05">
      <w:pPr>
        <w:pStyle w:val="a3"/>
        <w:spacing w:before="202"/>
        <w:rPr>
          <w:lang w:eastAsia="ja-JP"/>
        </w:rPr>
      </w:pPr>
    </w:p>
    <w:p w14:paraId="777E3EDD" w14:textId="77777777" w:rsidR="00E66D05" w:rsidRDefault="00000000">
      <w:pPr>
        <w:pStyle w:val="a5"/>
        <w:numPr>
          <w:ilvl w:val="0"/>
          <w:numId w:val="19"/>
        </w:numPr>
        <w:tabs>
          <w:tab w:val="left" w:pos="493"/>
        </w:tabs>
        <w:ind w:hanging="386"/>
        <w:rPr>
          <w:sz w:val="19"/>
        </w:rPr>
      </w:pPr>
      <w:proofErr w:type="spellStart"/>
      <w:r>
        <w:rPr>
          <w:spacing w:val="-2"/>
          <w:w w:val="85"/>
          <w:sz w:val="19"/>
        </w:rPr>
        <w:t>評価</w:t>
      </w:r>
      <w:proofErr w:type="spellEnd"/>
    </w:p>
    <w:p w14:paraId="413E96DA" w14:textId="77777777" w:rsidR="00E66D05" w:rsidRDefault="00E66D05">
      <w:pPr>
        <w:pStyle w:val="a3"/>
        <w:spacing w:before="142"/>
      </w:pPr>
    </w:p>
    <w:p w14:paraId="192DF8B2" w14:textId="77777777" w:rsidR="00E66D05" w:rsidRDefault="00000000">
      <w:pPr>
        <w:pStyle w:val="a3"/>
        <w:ind w:left="493"/>
        <w:rPr>
          <w:lang w:eastAsia="ja-JP"/>
        </w:rPr>
      </w:pPr>
      <w:r>
        <w:rPr>
          <w:w w:val="80"/>
          <w:lang w:eastAsia="ja-JP"/>
        </w:rPr>
        <w:t>通知された機関は</w:t>
      </w:r>
      <w:r>
        <w:rPr>
          <w:spacing w:val="-2"/>
          <w:w w:val="80"/>
          <w:lang w:eastAsia="ja-JP"/>
        </w:rPr>
        <w:t>、以下のことを行わなければならない：</w:t>
      </w:r>
    </w:p>
    <w:p w14:paraId="13AA93CB" w14:textId="77777777" w:rsidR="00E66D05" w:rsidRDefault="00E66D05">
      <w:pPr>
        <w:pStyle w:val="a3"/>
        <w:spacing w:before="25"/>
        <w:rPr>
          <w:lang w:eastAsia="ja-JP"/>
        </w:rPr>
      </w:pPr>
    </w:p>
    <w:p w14:paraId="11F47F08" w14:textId="77777777" w:rsidR="00E66D05" w:rsidRDefault="00000000">
      <w:pPr>
        <w:pStyle w:val="a5"/>
        <w:numPr>
          <w:ilvl w:val="0"/>
          <w:numId w:val="18"/>
        </w:numPr>
        <w:tabs>
          <w:tab w:val="left" w:pos="789"/>
          <w:tab w:val="left" w:pos="791"/>
        </w:tabs>
        <w:spacing w:before="1" w:line="228" w:lineRule="auto"/>
        <w:ind w:right="103"/>
        <w:jc w:val="both"/>
        <w:rPr>
          <w:sz w:val="19"/>
          <w:lang w:eastAsia="ja-JP"/>
        </w:rPr>
      </w:pPr>
      <w:r>
        <w:rPr>
          <w:w w:val="75"/>
          <w:sz w:val="19"/>
          <w:lang w:eastAsia="ja-JP"/>
        </w:rPr>
        <w:t>当該</w:t>
      </w:r>
      <w:r>
        <w:rPr>
          <w:w w:val="85"/>
          <w:sz w:val="19"/>
          <w:lang w:eastAsia="ja-JP"/>
        </w:rPr>
        <w:t>技術</w:t>
      </w:r>
      <w:r>
        <w:rPr>
          <w:w w:val="75"/>
          <w:sz w:val="19"/>
          <w:lang w:eastAsia="ja-JP"/>
        </w:rPr>
        <w:t>及びその臨床応用に関する</w:t>
      </w:r>
      <w:r>
        <w:rPr>
          <w:w w:val="85"/>
          <w:sz w:val="19"/>
          <w:lang w:eastAsia="ja-JP"/>
        </w:rPr>
        <w:t>確かな知識と経験を有するスタッフを用いて、申請 書を審査する</w:t>
      </w:r>
      <w:r>
        <w:rPr>
          <w:w w:val="75"/>
          <w:sz w:val="19"/>
          <w:lang w:eastAsia="ja-JP"/>
        </w:rPr>
        <w:t>こと。届出機関は、</w:t>
      </w:r>
      <w:r>
        <w:rPr>
          <w:w w:val="80"/>
          <w:sz w:val="19"/>
          <w:lang w:eastAsia="ja-JP"/>
        </w:rPr>
        <w:t>本規則の関連要求事項への適合性を評価できるようにするため、更なる試験を実施</w:t>
      </w:r>
      <w:r>
        <w:rPr>
          <w:w w:val="75"/>
          <w:sz w:val="19"/>
          <w:lang w:eastAsia="ja-JP"/>
        </w:rPr>
        <w:t>さ</w:t>
      </w:r>
      <w:r>
        <w:rPr>
          <w:w w:val="80"/>
          <w:sz w:val="19"/>
          <w:lang w:eastAsia="ja-JP"/>
        </w:rPr>
        <w:t>せるか、又は更なる証拠の提出を要求する</w:t>
      </w:r>
      <w:r>
        <w:rPr>
          <w:w w:val="75"/>
          <w:sz w:val="19"/>
          <w:lang w:eastAsia="ja-JP"/>
        </w:rPr>
        <w:t>ことにより、申請書を完成させることを要求することができる</w:t>
      </w:r>
      <w:r>
        <w:rPr>
          <w:w w:val="80"/>
          <w:sz w:val="19"/>
          <w:lang w:eastAsia="ja-JP"/>
        </w:rPr>
        <w:t>。通知機関は、機器に関して適切な物理的試験又は実験室試験を実施するか、又は製造者にそのような試験の実施を要請しなければならない；</w:t>
      </w:r>
    </w:p>
    <w:p w14:paraId="6BBA16CB" w14:textId="77777777" w:rsidR="00E66D05" w:rsidRDefault="00E66D05">
      <w:pPr>
        <w:pStyle w:val="a3"/>
        <w:spacing w:before="33"/>
        <w:rPr>
          <w:lang w:eastAsia="ja-JP"/>
        </w:rPr>
      </w:pPr>
    </w:p>
    <w:p w14:paraId="5D094F1F" w14:textId="77777777" w:rsidR="00E66D05" w:rsidRDefault="00000000">
      <w:pPr>
        <w:pStyle w:val="a5"/>
        <w:numPr>
          <w:ilvl w:val="0"/>
          <w:numId w:val="18"/>
        </w:numPr>
        <w:tabs>
          <w:tab w:val="left" w:pos="791"/>
        </w:tabs>
        <w:spacing w:line="228" w:lineRule="auto"/>
        <w:ind w:right="105"/>
        <w:jc w:val="both"/>
        <w:rPr>
          <w:sz w:val="19"/>
          <w:lang w:eastAsia="ja-JP"/>
        </w:rPr>
      </w:pPr>
      <w:r>
        <w:rPr>
          <w:w w:val="85"/>
          <w:sz w:val="19"/>
          <w:lang w:eastAsia="ja-JP"/>
        </w:rPr>
        <w:t>また、第 8 条で言及される該当規格又は該当する CS に準拠して設計された項目を記録し、</w:t>
      </w:r>
      <w:r>
        <w:rPr>
          <w:w w:val="80"/>
          <w:sz w:val="19"/>
          <w:lang w:eastAsia="ja-JP"/>
        </w:rPr>
        <w:t>第 8 条で言及される</w:t>
      </w:r>
      <w:r>
        <w:rPr>
          <w:w w:val="85"/>
          <w:sz w:val="19"/>
          <w:lang w:eastAsia="ja-JP"/>
        </w:rPr>
        <w:t>該当規格</w:t>
      </w:r>
      <w:r>
        <w:rPr>
          <w:w w:val="80"/>
          <w:sz w:val="19"/>
          <w:lang w:eastAsia="ja-JP"/>
        </w:rPr>
        <w:t>又は該当する CS に準拠して</w:t>
      </w:r>
      <w:r>
        <w:rPr>
          <w:w w:val="85"/>
          <w:sz w:val="19"/>
          <w:lang w:eastAsia="ja-JP"/>
        </w:rPr>
        <w:t>設計されていない項目を記録する</w:t>
      </w:r>
      <w:r>
        <w:rPr>
          <w:w w:val="80"/>
          <w:sz w:val="19"/>
          <w:lang w:eastAsia="ja-JP"/>
        </w:rPr>
        <w:t>；</w:t>
      </w:r>
    </w:p>
    <w:p w14:paraId="492D4F53" w14:textId="77777777" w:rsidR="00E66D05" w:rsidRDefault="00E66D05">
      <w:pPr>
        <w:pStyle w:val="a3"/>
        <w:spacing w:before="32"/>
        <w:rPr>
          <w:lang w:eastAsia="ja-JP"/>
        </w:rPr>
      </w:pPr>
    </w:p>
    <w:p w14:paraId="6A48EEAE" w14:textId="77777777" w:rsidR="00E66D05" w:rsidRDefault="00000000">
      <w:pPr>
        <w:pStyle w:val="a5"/>
        <w:numPr>
          <w:ilvl w:val="0"/>
          <w:numId w:val="18"/>
        </w:numPr>
        <w:tabs>
          <w:tab w:val="left" w:pos="789"/>
          <w:tab w:val="left" w:pos="791"/>
        </w:tabs>
        <w:spacing w:line="228" w:lineRule="auto"/>
        <w:ind w:right="104"/>
        <w:jc w:val="both"/>
        <w:rPr>
          <w:sz w:val="19"/>
          <w:lang w:eastAsia="ja-JP"/>
        </w:rPr>
      </w:pPr>
      <w:r>
        <w:rPr>
          <w:w w:val="80"/>
          <w:sz w:val="19"/>
          <w:lang w:eastAsia="ja-JP"/>
        </w:rPr>
        <w:t>附属書 XIV の第 4 節に従って，</w:t>
      </w:r>
      <w:r>
        <w:rPr>
          <w:w w:val="75"/>
          <w:sz w:val="19"/>
          <w:lang w:eastAsia="ja-JP"/>
        </w:rPr>
        <w:t>製造事業者が臨床評価報告書に記載した臨床エビデンスを審査 する</w:t>
      </w:r>
      <w:r>
        <w:rPr>
          <w:w w:val="80"/>
          <w:sz w:val="19"/>
          <w:lang w:eastAsia="ja-JP"/>
        </w:rPr>
        <w:t>。届出機関は、十分な臨床的専門知識を有する機器審査員を雇用し、</w:t>
      </w:r>
      <w:r>
        <w:rPr>
          <w:w w:val="75"/>
          <w:sz w:val="19"/>
          <w:lang w:eastAsia="ja-JP"/>
        </w:rPr>
        <w:t>必要であれば、当該機器又は</w:t>
      </w:r>
      <w:r>
        <w:rPr>
          <w:w w:val="80"/>
          <w:sz w:val="19"/>
          <w:lang w:eastAsia="ja-JP"/>
        </w:rPr>
        <w:t>当該機器が使用される臨床状態に</w:t>
      </w:r>
      <w:r>
        <w:rPr>
          <w:w w:val="75"/>
          <w:sz w:val="19"/>
          <w:lang w:eastAsia="ja-JP"/>
        </w:rPr>
        <w:t>関連する直接的かつ最新の経験を有する外部の臨床専門</w:t>
      </w:r>
      <w:r>
        <w:rPr>
          <w:sz w:val="19"/>
          <w:lang w:eastAsia="ja-JP"/>
        </w:rPr>
        <w:t>家を</w:t>
      </w:r>
      <w:r>
        <w:rPr>
          <w:w w:val="80"/>
          <w:sz w:val="19"/>
          <w:lang w:eastAsia="ja-JP"/>
        </w:rPr>
        <w:t>当該審査の目的の</w:t>
      </w:r>
      <w:r>
        <w:rPr>
          <w:w w:val="75"/>
          <w:sz w:val="19"/>
          <w:lang w:eastAsia="ja-JP"/>
        </w:rPr>
        <w:t>ために利用</w:t>
      </w:r>
      <w:r>
        <w:rPr>
          <w:w w:val="80"/>
          <w:sz w:val="19"/>
          <w:lang w:eastAsia="ja-JP"/>
        </w:rPr>
        <w:t>しなければならない；</w:t>
      </w:r>
    </w:p>
    <w:p w14:paraId="0AF966A6" w14:textId="77777777" w:rsidR="00E66D05" w:rsidRDefault="00E66D05">
      <w:pPr>
        <w:pStyle w:val="a3"/>
        <w:spacing w:before="31"/>
        <w:rPr>
          <w:lang w:eastAsia="ja-JP"/>
        </w:rPr>
      </w:pPr>
    </w:p>
    <w:p w14:paraId="1CE3B530" w14:textId="77777777" w:rsidR="00E66D05" w:rsidRDefault="00000000">
      <w:pPr>
        <w:pStyle w:val="a5"/>
        <w:numPr>
          <w:ilvl w:val="0"/>
          <w:numId w:val="18"/>
        </w:numPr>
        <w:tabs>
          <w:tab w:val="left" w:pos="789"/>
          <w:tab w:val="left" w:pos="791"/>
        </w:tabs>
        <w:spacing w:before="1" w:line="228" w:lineRule="auto"/>
        <w:ind w:right="104"/>
        <w:jc w:val="both"/>
        <w:rPr>
          <w:sz w:val="19"/>
          <w:lang w:eastAsia="ja-JP"/>
        </w:rPr>
      </w:pPr>
      <w:r>
        <w:rPr>
          <w:w w:val="85"/>
          <w:sz w:val="19"/>
          <w:lang w:eastAsia="ja-JP"/>
        </w:rPr>
        <w:t>臨床エビデンスの一部又は全部が</w:t>
      </w:r>
      <w:r>
        <w:rPr>
          <w:w w:val="80"/>
          <w:sz w:val="19"/>
          <w:lang w:eastAsia="ja-JP"/>
        </w:rPr>
        <w:t>、審査対象の機器と類似又は同等であると主張される</w:t>
      </w:r>
      <w:r>
        <w:rPr>
          <w:w w:val="85"/>
          <w:sz w:val="19"/>
          <w:lang w:eastAsia="ja-JP"/>
        </w:rPr>
        <w:t>機器のデー タに基づいている状況においては</w:t>
      </w:r>
      <w:r>
        <w:rPr>
          <w:w w:val="80"/>
          <w:sz w:val="19"/>
          <w:lang w:eastAsia="ja-JP"/>
        </w:rPr>
        <w:t>、新たな適応症や革新性などの要素を考慮して、当該データを使用す ることの適合性を評価すること。届出機関は、主張された同等性、及び</w:t>
      </w:r>
      <w:r>
        <w:rPr>
          <w:spacing w:val="-2"/>
          <w:w w:val="85"/>
          <w:sz w:val="19"/>
          <w:lang w:eastAsia="ja-JP"/>
        </w:rPr>
        <w:t>適合性を</w:t>
      </w:r>
      <w:r>
        <w:rPr>
          <w:w w:val="80"/>
          <w:sz w:val="19"/>
          <w:lang w:eastAsia="ja-JP"/>
        </w:rPr>
        <w:t>証明するためのデータの妥当性及び適切性に関する結論を明確に文書化しなければならない</w:t>
      </w:r>
      <w:r>
        <w:rPr>
          <w:spacing w:val="-2"/>
          <w:w w:val="85"/>
          <w:sz w:val="19"/>
          <w:lang w:eastAsia="ja-JP"/>
        </w:rPr>
        <w:t>；</w:t>
      </w:r>
    </w:p>
    <w:p w14:paraId="66AAC5D5" w14:textId="77777777" w:rsidR="00E66D05" w:rsidRDefault="00E66D05">
      <w:pPr>
        <w:pStyle w:val="a3"/>
        <w:spacing w:before="32"/>
        <w:rPr>
          <w:lang w:eastAsia="ja-JP"/>
        </w:rPr>
      </w:pPr>
    </w:p>
    <w:p w14:paraId="40745C96" w14:textId="77777777" w:rsidR="00E66D05" w:rsidRDefault="00000000">
      <w:pPr>
        <w:pStyle w:val="a5"/>
        <w:numPr>
          <w:ilvl w:val="0"/>
          <w:numId w:val="18"/>
        </w:numPr>
        <w:tabs>
          <w:tab w:val="left" w:pos="789"/>
          <w:tab w:val="left" w:pos="791"/>
        </w:tabs>
        <w:spacing w:line="228" w:lineRule="auto"/>
        <w:ind w:right="105"/>
        <w:jc w:val="both"/>
        <w:rPr>
          <w:sz w:val="19"/>
          <w:lang w:eastAsia="ja-JP"/>
        </w:rPr>
      </w:pPr>
      <w:r>
        <w:rPr>
          <w:w w:val="80"/>
          <w:sz w:val="19"/>
          <w:lang w:eastAsia="ja-JP"/>
        </w:rPr>
        <w:t>(i)のEU型式審査報告書の一部として</w:t>
      </w:r>
      <w:r>
        <w:rPr>
          <w:sz w:val="19"/>
          <w:lang w:eastAsia="ja-JP"/>
        </w:rPr>
        <w:t>、</w:t>
      </w:r>
      <w:r>
        <w:rPr>
          <w:w w:val="80"/>
          <w:sz w:val="19"/>
          <w:lang w:eastAsia="ja-JP"/>
        </w:rPr>
        <w:t>前臨床及び臨床評価評価報告書にその評価結果を明確に記載すること；</w:t>
      </w:r>
    </w:p>
    <w:p w14:paraId="4B10C906" w14:textId="77777777" w:rsidR="00E66D05" w:rsidRDefault="00E66D05">
      <w:pPr>
        <w:pStyle w:val="a3"/>
        <w:spacing w:before="29"/>
        <w:rPr>
          <w:lang w:eastAsia="ja-JP"/>
        </w:rPr>
      </w:pPr>
    </w:p>
    <w:p w14:paraId="5DFCBF8C" w14:textId="77777777" w:rsidR="00E66D05" w:rsidRDefault="00000000">
      <w:pPr>
        <w:pStyle w:val="a5"/>
        <w:numPr>
          <w:ilvl w:val="0"/>
          <w:numId w:val="18"/>
        </w:numPr>
        <w:tabs>
          <w:tab w:val="left" w:pos="789"/>
          <w:tab w:val="left" w:pos="791"/>
        </w:tabs>
        <w:spacing w:before="1" w:line="228" w:lineRule="auto"/>
        <w:ind w:right="103"/>
        <w:jc w:val="both"/>
        <w:rPr>
          <w:sz w:val="19"/>
          <w:lang w:eastAsia="ja-JP"/>
        </w:rPr>
      </w:pPr>
      <w:r>
        <w:rPr>
          <w:w w:val="85"/>
          <w:sz w:val="19"/>
          <w:lang w:eastAsia="ja-JP"/>
        </w:rPr>
        <w:t>第 8 条又は CS に言及された規格が</w:t>
      </w:r>
      <w:r>
        <w:rPr>
          <w:w w:val="80"/>
          <w:sz w:val="19"/>
          <w:lang w:eastAsia="ja-JP"/>
        </w:rPr>
        <w:t>適用されて</w:t>
      </w:r>
      <w:r>
        <w:rPr>
          <w:w w:val="85"/>
          <w:sz w:val="19"/>
          <w:lang w:eastAsia="ja-JP"/>
        </w:rPr>
        <w:t>いない場合、</w:t>
      </w:r>
      <w:r>
        <w:rPr>
          <w:w w:val="75"/>
          <w:sz w:val="19"/>
          <w:lang w:eastAsia="ja-JP"/>
        </w:rPr>
        <w:t>製造者が採用した解決策が</w:t>
      </w:r>
      <w:r>
        <w:rPr>
          <w:w w:val="85"/>
          <w:sz w:val="19"/>
          <w:lang w:eastAsia="ja-JP"/>
        </w:rPr>
        <w:t>本規則に規定</w:t>
      </w:r>
      <w:r>
        <w:rPr>
          <w:w w:val="75"/>
          <w:sz w:val="19"/>
          <w:lang w:eastAsia="ja-JP"/>
        </w:rPr>
        <w:t>された一般的な安全性及び性能要件を満たしているかどうかを</w:t>
      </w:r>
      <w:r>
        <w:rPr>
          <w:w w:val="80"/>
          <w:sz w:val="19"/>
          <w:lang w:eastAsia="ja-JP"/>
        </w:rPr>
        <w:t>検証するために必要な適切な評価及び物理的又は実験室での試験を実施又は手配すること。意図したとおりに動作させるために装置を他の装置または機器に接続しなければならない場合、製造者が指定した特性を有するそのような装置または機器に接続したときに、その装置が一般的な安全要件および性能要件に適合していることを証明しなければならない；</w:t>
      </w:r>
    </w:p>
    <w:p w14:paraId="444D4BEE" w14:textId="77777777" w:rsidR="00E66D05" w:rsidRDefault="00E66D05">
      <w:pPr>
        <w:spacing w:line="228" w:lineRule="auto"/>
        <w:jc w:val="both"/>
        <w:rPr>
          <w:sz w:val="19"/>
          <w:lang w:eastAsia="ja-JP"/>
        </w:rPr>
        <w:sectPr w:rsidR="00E66D05">
          <w:headerReference w:type="default" r:id="rId162"/>
          <w:pgSz w:w="11910" w:h="16840"/>
          <w:pgMar w:top="1260" w:right="1240" w:bottom="280" w:left="1240" w:header="967" w:footer="0" w:gutter="0"/>
          <w:cols w:space="720"/>
        </w:sectPr>
      </w:pPr>
    </w:p>
    <w:p w14:paraId="6466BCC8" w14:textId="77777777" w:rsidR="00E66D05" w:rsidRDefault="00000000">
      <w:pPr>
        <w:pStyle w:val="a5"/>
        <w:numPr>
          <w:ilvl w:val="0"/>
          <w:numId w:val="18"/>
        </w:numPr>
        <w:tabs>
          <w:tab w:val="left" w:pos="789"/>
          <w:tab w:val="left" w:pos="791"/>
        </w:tabs>
        <w:spacing w:before="215" w:line="228" w:lineRule="auto"/>
        <w:ind w:right="105"/>
        <w:jc w:val="both"/>
        <w:rPr>
          <w:sz w:val="19"/>
          <w:lang w:eastAsia="ja-JP"/>
        </w:rPr>
      </w:pPr>
      <w:r>
        <w:rPr>
          <w:w w:val="80"/>
          <w:sz w:val="19"/>
          <w:lang w:eastAsia="ja-JP"/>
        </w:rPr>
        <w:lastRenderedPageBreak/>
        <w:t>製造者が関連する整合規格を適用することを選択した場合，その規格が実際に適用されているかどうかを検証するために必要な適切な評価及び物理的又は実験室的試験を実施又は手配すること；</w:t>
      </w:r>
    </w:p>
    <w:p w14:paraId="54651DE5" w14:textId="77777777" w:rsidR="00E66D05" w:rsidRDefault="00000000">
      <w:pPr>
        <w:pStyle w:val="a5"/>
        <w:numPr>
          <w:ilvl w:val="0"/>
          <w:numId w:val="18"/>
        </w:numPr>
        <w:tabs>
          <w:tab w:val="left" w:pos="790"/>
        </w:tabs>
        <w:spacing w:before="207"/>
        <w:ind w:left="790" w:hanging="297"/>
        <w:rPr>
          <w:sz w:val="19"/>
          <w:lang w:eastAsia="ja-JP"/>
        </w:rPr>
      </w:pPr>
      <w:r>
        <w:rPr>
          <w:w w:val="75"/>
          <w:sz w:val="19"/>
          <w:lang w:eastAsia="ja-JP"/>
        </w:rPr>
        <w:t>必要な査定および試験を</w:t>
      </w:r>
      <w:r>
        <w:rPr>
          <w:spacing w:val="-3"/>
          <w:sz w:val="19"/>
          <w:lang w:eastAsia="ja-JP"/>
        </w:rPr>
        <w:t>実施</w:t>
      </w:r>
      <w:r>
        <w:rPr>
          <w:w w:val="75"/>
          <w:sz w:val="19"/>
          <w:lang w:eastAsia="ja-JP"/>
        </w:rPr>
        <w:t>する場所について、申請者と合意する</w:t>
      </w:r>
      <w:r>
        <w:rPr>
          <w:spacing w:val="-5"/>
          <w:w w:val="75"/>
          <w:sz w:val="19"/>
          <w:lang w:eastAsia="ja-JP"/>
        </w:rPr>
        <w:t>。</w:t>
      </w:r>
    </w:p>
    <w:p w14:paraId="4638C0D8" w14:textId="77777777" w:rsidR="00E66D05" w:rsidRDefault="00000000">
      <w:pPr>
        <w:pStyle w:val="a5"/>
        <w:numPr>
          <w:ilvl w:val="0"/>
          <w:numId w:val="18"/>
        </w:numPr>
        <w:tabs>
          <w:tab w:val="left" w:pos="789"/>
          <w:tab w:val="left" w:pos="791"/>
        </w:tabs>
        <w:spacing w:before="213" w:line="228" w:lineRule="auto"/>
        <w:ind w:right="104"/>
        <w:jc w:val="both"/>
        <w:rPr>
          <w:sz w:val="19"/>
          <w:lang w:eastAsia="ja-JP"/>
        </w:rPr>
      </w:pPr>
      <w:r>
        <w:rPr>
          <w:w w:val="75"/>
          <w:sz w:val="19"/>
          <w:lang w:eastAsia="ja-JP"/>
        </w:rPr>
        <w:t>(a)</w:t>
      </w:r>
      <w:r>
        <w:rPr>
          <w:w w:val="85"/>
          <w:sz w:val="19"/>
          <w:lang w:eastAsia="ja-JP"/>
        </w:rPr>
        <w:t>から(g</w:t>
      </w:r>
      <w:r>
        <w:rPr>
          <w:w w:val="75"/>
          <w:sz w:val="19"/>
          <w:lang w:eastAsia="ja-JP"/>
        </w:rPr>
        <w:t>)に基づいて実施された評価および試験の結果について、EU型式試験報告書を作成する</w:t>
      </w:r>
      <w:r>
        <w:rPr>
          <w:w w:val="85"/>
          <w:sz w:val="19"/>
          <w:lang w:eastAsia="ja-JP"/>
        </w:rPr>
        <w:t>。</w:t>
      </w:r>
    </w:p>
    <w:p w14:paraId="0A4AF278" w14:textId="77777777" w:rsidR="00E66D05" w:rsidRDefault="00E66D05">
      <w:pPr>
        <w:pStyle w:val="a3"/>
        <w:spacing w:before="48"/>
        <w:rPr>
          <w:lang w:eastAsia="ja-JP"/>
        </w:rPr>
      </w:pPr>
    </w:p>
    <w:p w14:paraId="78448A75" w14:textId="77777777" w:rsidR="00E66D05" w:rsidRDefault="00000000">
      <w:pPr>
        <w:pStyle w:val="a5"/>
        <w:numPr>
          <w:ilvl w:val="0"/>
          <w:numId w:val="19"/>
        </w:numPr>
        <w:tabs>
          <w:tab w:val="left" w:pos="493"/>
        </w:tabs>
        <w:ind w:hanging="386"/>
        <w:rPr>
          <w:sz w:val="19"/>
        </w:rPr>
      </w:pPr>
      <w:proofErr w:type="spellStart"/>
      <w:r>
        <w:rPr>
          <w:spacing w:val="-2"/>
          <w:w w:val="85"/>
          <w:sz w:val="19"/>
        </w:rPr>
        <w:t>証明書</w:t>
      </w:r>
      <w:proofErr w:type="spellEnd"/>
    </w:p>
    <w:p w14:paraId="7880926D" w14:textId="77777777" w:rsidR="00E66D05" w:rsidRDefault="00E66D05">
      <w:pPr>
        <w:pStyle w:val="a3"/>
        <w:spacing w:before="34"/>
      </w:pPr>
    </w:p>
    <w:p w14:paraId="777E5D66" w14:textId="77777777" w:rsidR="00E66D05" w:rsidRDefault="00000000">
      <w:pPr>
        <w:pStyle w:val="a3"/>
        <w:spacing w:line="228" w:lineRule="auto"/>
        <w:ind w:left="493" w:right="104"/>
        <w:jc w:val="both"/>
        <w:rPr>
          <w:lang w:eastAsia="ja-JP"/>
        </w:rPr>
      </w:pPr>
      <w:r>
        <w:rPr>
          <w:w w:val="85"/>
          <w:lang w:eastAsia="ja-JP"/>
        </w:rPr>
        <w:t>型式が本規則に適合している場合、ノーティファイドボディはEU型式試験証明書を発行する。証明書には、製造者の名称及び住所、型式審査評価の結論</w:t>
      </w:r>
      <w:r>
        <w:rPr>
          <w:w w:val="80"/>
          <w:lang w:eastAsia="ja-JP"/>
        </w:rPr>
        <w:t>、証明書の有効</w:t>
      </w:r>
      <w:r>
        <w:rPr>
          <w:spacing w:val="-1"/>
          <w:w w:val="80"/>
          <w:lang w:eastAsia="ja-JP"/>
        </w:rPr>
        <w:t>条件</w:t>
      </w:r>
      <w:r>
        <w:rPr>
          <w:w w:val="80"/>
          <w:lang w:eastAsia="ja-JP"/>
        </w:rPr>
        <w:t>、並びに承認された型式の識別に必要なデータを</w:t>
      </w:r>
      <w:r>
        <w:rPr>
          <w:w w:val="85"/>
          <w:lang w:eastAsia="ja-JP"/>
        </w:rPr>
        <w:t>記載するものとする</w:t>
      </w:r>
      <w:r>
        <w:rPr>
          <w:w w:val="80"/>
          <w:lang w:eastAsia="ja-JP"/>
        </w:rPr>
        <w:t>。証明書は附属書 XII に従って作成しなければならない。文書の関連部分は証明書に添付し、その写しを通 知機関に保管させなければならない。</w:t>
      </w:r>
    </w:p>
    <w:p w14:paraId="45D2115C" w14:textId="77777777" w:rsidR="00E66D05" w:rsidRDefault="00E66D05">
      <w:pPr>
        <w:pStyle w:val="a3"/>
        <w:spacing w:before="94"/>
        <w:rPr>
          <w:lang w:eastAsia="ja-JP"/>
        </w:rPr>
      </w:pPr>
    </w:p>
    <w:p w14:paraId="26F0C147" w14:textId="77777777" w:rsidR="00E66D05" w:rsidRDefault="00000000">
      <w:pPr>
        <w:pStyle w:val="a5"/>
        <w:numPr>
          <w:ilvl w:val="0"/>
          <w:numId w:val="19"/>
        </w:numPr>
        <w:tabs>
          <w:tab w:val="left" w:pos="493"/>
        </w:tabs>
        <w:spacing w:before="1"/>
        <w:ind w:hanging="386"/>
        <w:rPr>
          <w:sz w:val="19"/>
        </w:rPr>
      </w:pPr>
      <w:proofErr w:type="spellStart"/>
      <w:r>
        <w:rPr>
          <w:spacing w:val="-4"/>
          <w:w w:val="75"/>
          <w:sz w:val="19"/>
        </w:rPr>
        <w:t>タイプの</w:t>
      </w:r>
      <w:r>
        <w:rPr>
          <w:w w:val="75"/>
          <w:sz w:val="19"/>
        </w:rPr>
        <w:t>変更</w:t>
      </w:r>
      <w:proofErr w:type="spellEnd"/>
    </w:p>
    <w:p w14:paraId="7D3385E0" w14:textId="77777777" w:rsidR="00E66D05" w:rsidRDefault="00E66D05">
      <w:pPr>
        <w:pStyle w:val="a3"/>
        <w:spacing w:before="33"/>
      </w:pPr>
    </w:p>
    <w:p w14:paraId="3CA3CE59" w14:textId="77777777" w:rsidR="00E66D05" w:rsidRDefault="00000000">
      <w:pPr>
        <w:pStyle w:val="a5"/>
        <w:numPr>
          <w:ilvl w:val="1"/>
          <w:numId w:val="19"/>
        </w:numPr>
        <w:tabs>
          <w:tab w:val="left" w:pos="493"/>
        </w:tabs>
        <w:spacing w:line="228" w:lineRule="auto"/>
        <w:ind w:right="105"/>
        <w:jc w:val="both"/>
        <w:rPr>
          <w:sz w:val="19"/>
          <w:lang w:eastAsia="ja-JP"/>
        </w:rPr>
      </w:pPr>
      <w:r>
        <w:rPr>
          <w:w w:val="80"/>
          <w:sz w:val="19"/>
          <w:lang w:eastAsia="ja-JP"/>
        </w:rPr>
        <w:t>申請者は、EU型式検査証明書を発行したノーティファイド・ボディに、承認された型式の計画された変更、またはその意図された目的および使用条件を通知しなければならない。</w:t>
      </w:r>
    </w:p>
    <w:p w14:paraId="732FFC6D" w14:textId="77777777" w:rsidR="00E66D05" w:rsidRDefault="00E66D05">
      <w:pPr>
        <w:pStyle w:val="a3"/>
        <w:spacing w:before="37"/>
        <w:rPr>
          <w:lang w:eastAsia="ja-JP"/>
        </w:rPr>
      </w:pPr>
    </w:p>
    <w:p w14:paraId="12F3E879" w14:textId="77777777" w:rsidR="00E66D05" w:rsidRDefault="00000000">
      <w:pPr>
        <w:pStyle w:val="a5"/>
        <w:numPr>
          <w:ilvl w:val="1"/>
          <w:numId w:val="19"/>
        </w:numPr>
        <w:tabs>
          <w:tab w:val="left" w:pos="493"/>
        </w:tabs>
        <w:spacing w:line="228" w:lineRule="auto"/>
        <w:ind w:right="105"/>
        <w:jc w:val="both"/>
        <w:rPr>
          <w:sz w:val="19"/>
          <w:lang w:eastAsia="ja-JP"/>
        </w:rPr>
      </w:pPr>
      <w:r>
        <w:rPr>
          <w:w w:val="80"/>
          <w:sz w:val="19"/>
          <w:lang w:eastAsia="ja-JP"/>
        </w:rPr>
        <w:t>意図された目的および使用条件の制限を含む、承認された装置の変更は、そのような変更が、一般的な安全性および性能要件への適合、または製品の使用</w:t>
      </w:r>
      <w:r>
        <w:rPr>
          <w:spacing w:val="-3"/>
          <w:w w:val="80"/>
          <w:sz w:val="19"/>
          <w:lang w:eastAsia="ja-JP"/>
        </w:rPr>
        <w:t>条件への</w:t>
      </w:r>
      <w:r>
        <w:rPr>
          <w:w w:val="80"/>
          <w:sz w:val="19"/>
          <w:lang w:eastAsia="ja-JP"/>
        </w:rPr>
        <w:t>適合に影響を及ぼす可能性がある場合、EU型式検査証明書を発行した通知機関の承認を必要とする。通知機関は、計画された</w:t>
      </w:r>
      <w:r>
        <w:rPr>
          <w:spacing w:val="-3"/>
          <w:w w:val="80"/>
          <w:sz w:val="19"/>
          <w:lang w:eastAsia="ja-JP"/>
        </w:rPr>
        <w:t>変更を</w:t>
      </w:r>
      <w:r>
        <w:rPr>
          <w:w w:val="80"/>
          <w:sz w:val="19"/>
          <w:lang w:eastAsia="ja-JP"/>
        </w:rPr>
        <w:t>検討し、その決定を製造者に通知し、EU型式検査報告書の補足を製造者に提供しなければならない。承認された型式に対する変更の承認は、EU型式検査証明書の追補の形で行われる。</w:t>
      </w:r>
    </w:p>
    <w:p w14:paraId="322A1BA3" w14:textId="77777777" w:rsidR="00E66D05" w:rsidRDefault="00E66D05">
      <w:pPr>
        <w:pStyle w:val="a3"/>
        <w:spacing w:before="41"/>
        <w:rPr>
          <w:lang w:eastAsia="ja-JP"/>
        </w:rPr>
      </w:pPr>
    </w:p>
    <w:p w14:paraId="1473001A" w14:textId="77777777" w:rsidR="00E66D05" w:rsidRDefault="00000000">
      <w:pPr>
        <w:pStyle w:val="a5"/>
        <w:numPr>
          <w:ilvl w:val="1"/>
          <w:numId w:val="19"/>
        </w:numPr>
        <w:tabs>
          <w:tab w:val="left" w:pos="493"/>
        </w:tabs>
        <w:spacing w:line="228" w:lineRule="auto"/>
        <w:ind w:right="104"/>
        <w:jc w:val="both"/>
        <w:rPr>
          <w:sz w:val="19"/>
          <w:lang w:eastAsia="ja-JP"/>
        </w:rPr>
      </w:pPr>
      <w:r>
        <w:rPr>
          <w:w w:val="80"/>
          <w:sz w:val="19"/>
          <w:lang w:eastAsia="ja-JP"/>
        </w:rPr>
        <w:t>承認された装置の意図された使用目的及び使用条件の変更は、意図された使用目的及び使用条件の制限を除き、適合性評価を新たに申請する必要がある。</w:t>
      </w:r>
    </w:p>
    <w:p w14:paraId="1AD7AEA7" w14:textId="77777777" w:rsidR="00E66D05" w:rsidRDefault="00E66D05">
      <w:pPr>
        <w:pStyle w:val="a3"/>
        <w:spacing w:before="91"/>
        <w:rPr>
          <w:lang w:eastAsia="ja-JP"/>
        </w:rPr>
      </w:pPr>
    </w:p>
    <w:p w14:paraId="5F5401E6" w14:textId="77777777" w:rsidR="00E66D05" w:rsidRDefault="00000000">
      <w:pPr>
        <w:pStyle w:val="a5"/>
        <w:numPr>
          <w:ilvl w:val="0"/>
          <w:numId w:val="19"/>
        </w:numPr>
        <w:tabs>
          <w:tab w:val="left" w:pos="493"/>
        </w:tabs>
        <w:ind w:hanging="386"/>
        <w:rPr>
          <w:sz w:val="19"/>
        </w:rPr>
      </w:pPr>
      <w:proofErr w:type="spellStart"/>
      <w:r>
        <w:rPr>
          <w:w w:val="75"/>
          <w:sz w:val="19"/>
        </w:rPr>
        <w:t>具体的な追加</w:t>
      </w:r>
      <w:r>
        <w:rPr>
          <w:spacing w:val="-2"/>
          <w:w w:val="75"/>
          <w:sz w:val="19"/>
        </w:rPr>
        <w:t>手続き</w:t>
      </w:r>
      <w:proofErr w:type="spellEnd"/>
    </w:p>
    <w:p w14:paraId="34D9CE77" w14:textId="77777777" w:rsidR="00E66D05" w:rsidRDefault="00E66D05">
      <w:pPr>
        <w:pStyle w:val="a3"/>
        <w:spacing w:before="34"/>
      </w:pPr>
    </w:p>
    <w:p w14:paraId="22D27304" w14:textId="77777777" w:rsidR="00E66D05" w:rsidRDefault="00000000">
      <w:pPr>
        <w:pStyle w:val="a3"/>
        <w:spacing w:line="228" w:lineRule="auto"/>
        <w:ind w:left="493" w:right="105"/>
        <w:jc w:val="both"/>
        <w:rPr>
          <w:lang w:eastAsia="ja-JP"/>
        </w:rPr>
      </w:pPr>
      <w:r>
        <w:rPr>
          <w:w w:val="85"/>
          <w:lang w:eastAsia="ja-JP"/>
        </w:rPr>
        <w:t>附属書IXの第5項は、EU技術文書</w:t>
      </w:r>
      <w:r>
        <w:rPr>
          <w:w w:val="75"/>
          <w:lang w:eastAsia="ja-JP"/>
        </w:rPr>
        <w:t>審査証明書への</w:t>
      </w:r>
      <w:r>
        <w:rPr>
          <w:lang w:eastAsia="ja-JP"/>
        </w:rPr>
        <w:t>言及は</w:t>
      </w:r>
      <w:r>
        <w:rPr>
          <w:w w:val="75"/>
          <w:lang w:eastAsia="ja-JP"/>
        </w:rPr>
        <w:t>EU型式審査証明書への言及と理解</w:t>
      </w:r>
      <w:r>
        <w:rPr>
          <w:w w:val="85"/>
          <w:lang w:eastAsia="ja-JP"/>
        </w:rPr>
        <w:t>するという但し書きを付して適用されるものと</w:t>
      </w:r>
      <w:r>
        <w:rPr>
          <w:lang w:eastAsia="ja-JP"/>
        </w:rPr>
        <w:t>する</w:t>
      </w:r>
      <w:r>
        <w:rPr>
          <w:w w:val="75"/>
          <w:lang w:eastAsia="ja-JP"/>
        </w:rPr>
        <w:t>。</w:t>
      </w:r>
    </w:p>
    <w:p w14:paraId="7E931460" w14:textId="77777777" w:rsidR="00E66D05" w:rsidRDefault="00E66D05">
      <w:pPr>
        <w:pStyle w:val="a3"/>
        <w:spacing w:before="92"/>
        <w:rPr>
          <w:lang w:eastAsia="ja-JP"/>
        </w:rPr>
      </w:pPr>
    </w:p>
    <w:p w14:paraId="6B81A25B" w14:textId="77777777" w:rsidR="00E66D05" w:rsidRDefault="00000000">
      <w:pPr>
        <w:pStyle w:val="a5"/>
        <w:numPr>
          <w:ilvl w:val="0"/>
          <w:numId w:val="19"/>
        </w:numPr>
        <w:tabs>
          <w:tab w:val="left" w:pos="493"/>
        </w:tabs>
        <w:ind w:hanging="386"/>
        <w:rPr>
          <w:sz w:val="19"/>
        </w:rPr>
      </w:pPr>
      <w:proofErr w:type="spellStart"/>
      <w:r>
        <w:rPr>
          <w:w w:val="75"/>
          <w:sz w:val="19"/>
        </w:rPr>
        <w:t>行政</w:t>
      </w:r>
      <w:r>
        <w:rPr>
          <w:spacing w:val="-2"/>
          <w:w w:val="85"/>
          <w:sz w:val="19"/>
        </w:rPr>
        <w:t>規定</w:t>
      </w:r>
      <w:proofErr w:type="spellEnd"/>
    </w:p>
    <w:p w14:paraId="673E6415" w14:textId="77777777" w:rsidR="00E66D05" w:rsidRDefault="00E66D05">
      <w:pPr>
        <w:pStyle w:val="a3"/>
        <w:spacing w:before="34"/>
      </w:pPr>
    </w:p>
    <w:p w14:paraId="5F92708A" w14:textId="77777777" w:rsidR="00E66D05" w:rsidRDefault="00000000">
      <w:pPr>
        <w:pStyle w:val="a3"/>
        <w:spacing w:line="228" w:lineRule="auto"/>
        <w:ind w:left="493" w:right="105"/>
        <w:jc w:val="both"/>
        <w:rPr>
          <w:lang w:eastAsia="ja-JP"/>
        </w:rPr>
      </w:pPr>
      <w:r>
        <w:rPr>
          <w:w w:val="80"/>
          <w:lang w:eastAsia="ja-JP"/>
        </w:rPr>
        <w:t>製造者または製造者が</w:t>
      </w:r>
      <w:r>
        <w:rPr>
          <w:spacing w:val="-3"/>
          <w:w w:val="80"/>
          <w:lang w:eastAsia="ja-JP"/>
        </w:rPr>
        <w:t>加盟</w:t>
      </w:r>
      <w:r>
        <w:rPr>
          <w:w w:val="80"/>
          <w:lang w:eastAsia="ja-JP"/>
        </w:rPr>
        <w:t>国に登録事業所を有しない場合、その</w:t>
      </w:r>
      <w:r>
        <w:rPr>
          <w:w w:val="75"/>
          <w:lang w:eastAsia="ja-JP"/>
        </w:rPr>
        <w:t>公認代理人は、最後の</w:t>
      </w:r>
      <w:r>
        <w:rPr>
          <w:lang w:eastAsia="ja-JP"/>
        </w:rPr>
        <w:t>器具が</w:t>
      </w:r>
      <w:r>
        <w:rPr>
          <w:w w:val="75"/>
          <w:lang w:eastAsia="ja-JP"/>
        </w:rPr>
        <w:t>上市されてから10年以内、植込み型器具の場合は15年</w:t>
      </w:r>
      <w:r>
        <w:rPr>
          <w:lang w:eastAsia="ja-JP"/>
        </w:rPr>
        <w:t>以内に</w:t>
      </w:r>
      <w:r>
        <w:rPr>
          <w:w w:val="75"/>
          <w:lang w:eastAsia="ja-JP"/>
        </w:rPr>
        <w:t>終了する期間、所轄</w:t>
      </w:r>
      <w:r>
        <w:rPr>
          <w:spacing w:val="-2"/>
          <w:w w:val="85"/>
          <w:lang w:eastAsia="ja-JP"/>
        </w:rPr>
        <w:t>当局の</w:t>
      </w:r>
      <w:r>
        <w:rPr>
          <w:w w:val="75"/>
          <w:lang w:eastAsia="ja-JP"/>
        </w:rPr>
        <w:t>裁量に委ねなければならない</w:t>
      </w:r>
      <w:r>
        <w:rPr>
          <w:spacing w:val="-2"/>
          <w:w w:val="85"/>
          <w:lang w:eastAsia="ja-JP"/>
        </w:rPr>
        <w:t>：</w:t>
      </w:r>
    </w:p>
    <w:p w14:paraId="0FF44217" w14:textId="77777777" w:rsidR="00E66D05" w:rsidRDefault="00000000">
      <w:pPr>
        <w:pStyle w:val="a5"/>
        <w:numPr>
          <w:ilvl w:val="0"/>
          <w:numId w:val="16"/>
        </w:numPr>
        <w:tabs>
          <w:tab w:val="left" w:pos="773"/>
        </w:tabs>
        <w:spacing w:before="207"/>
        <w:ind w:left="773" w:hanging="280"/>
        <w:rPr>
          <w:sz w:val="19"/>
          <w:lang w:eastAsia="ja-JP"/>
        </w:rPr>
      </w:pPr>
      <w:r>
        <w:rPr>
          <w:spacing w:val="-5"/>
          <w:w w:val="75"/>
          <w:sz w:val="19"/>
          <w:lang w:eastAsia="ja-JP"/>
        </w:rPr>
        <w:t>第2</w:t>
      </w:r>
      <w:r>
        <w:rPr>
          <w:w w:val="75"/>
          <w:sz w:val="19"/>
          <w:lang w:eastAsia="ja-JP"/>
        </w:rPr>
        <w:t>項の2番目のインデントで言及されている文書、</w:t>
      </w:r>
    </w:p>
    <w:p w14:paraId="28982BAC" w14:textId="77777777" w:rsidR="00E66D05" w:rsidRDefault="00000000">
      <w:pPr>
        <w:pStyle w:val="a5"/>
        <w:numPr>
          <w:ilvl w:val="0"/>
          <w:numId w:val="16"/>
        </w:numPr>
        <w:tabs>
          <w:tab w:val="left" w:pos="773"/>
        </w:tabs>
        <w:spacing w:before="204"/>
        <w:ind w:left="773" w:hanging="280"/>
        <w:rPr>
          <w:sz w:val="19"/>
          <w:lang w:eastAsia="ja-JP"/>
        </w:rPr>
      </w:pPr>
      <w:r>
        <w:rPr>
          <w:w w:val="75"/>
          <w:sz w:val="19"/>
          <w:lang w:eastAsia="ja-JP"/>
        </w:rPr>
        <w:t>セクション5で言及された変更に関する情報</w:t>
      </w:r>
      <w:r>
        <w:rPr>
          <w:spacing w:val="-5"/>
          <w:w w:val="75"/>
          <w:sz w:val="19"/>
          <w:lang w:eastAsia="ja-JP"/>
        </w:rPr>
        <w:t>、および</w:t>
      </w:r>
    </w:p>
    <w:p w14:paraId="70D02B9D" w14:textId="77777777" w:rsidR="00E66D05" w:rsidRDefault="00000000">
      <w:pPr>
        <w:pStyle w:val="a5"/>
        <w:numPr>
          <w:ilvl w:val="0"/>
          <w:numId w:val="16"/>
        </w:numPr>
        <w:tabs>
          <w:tab w:val="left" w:pos="773"/>
        </w:tabs>
        <w:spacing w:before="203" w:line="460" w:lineRule="auto"/>
        <w:ind w:right="515" w:firstLine="0"/>
        <w:jc w:val="left"/>
        <w:rPr>
          <w:sz w:val="19"/>
          <w:lang w:eastAsia="ja-JP"/>
        </w:rPr>
      </w:pPr>
      <w:r>
        <w:rPr>
          <w:w w:val="75"/>
          <w:sz w:val="19"/>
          <w:lang w:eastAsia="ja-JP"/>
        </w:rPr>
        <w:t>EU型式検査証明書、科学的意見書、報告書及びそれらの追加／補足資料の写し。</w:t>
      </w:r>
      <w:r>
        <w:rPr>
          <w:w w:val="85"/>
          <w:sz w:val="19"/>
          <w:lang w:eastAsia="ja-JP"/>
        </w:rPr>
        <w:t>附属書IXの第8項を適用する。</w:t>
      </w:r>
    </w:p>
    <w:p w14:paraId="7D2626D5" w14:textId="77777777" w:rsidR="00E66D05" w:rsidRDefault="00000000">
      <w:pPr>
        <w:pStyle w:val="a3"/>
        <w:spacing w:before="86"/>
        <w:rPr>
          <w:sz w:val="20"/>
          <w:lang w:eastAsia="ja-JP"/>
        </w:rPr>
      </w:pPr>
      <w:r>
        <w:rPr>
          <w:noProof/>
        </w:rPr>
        <mc:AlternateContent>
          <mc:Choice Requires="wps">
            <w:drawing>
              <wp:anchor distT="0" distB="0" distL="0" distR="0" simplePos="0" relativeHeight="487604224" behindDoc="1" locked="0" layoutInCell="1" allowOverlap="1" wp14:anchorId="02009797" wp14:editId="6BC425D0">
                <wp:simplePos x="0" y="0"/>
                <wp:positionH relativeFrom="page">
                  <wp:posOffset>3617279</wp:posOffset>
                </wp:positionH>
                <wp:positionV relativeFrom="paragraph">
                  <wp:posOffset>217685</wp:posOffset>
                </wp:positionV>
                <wp:extent cx="325755" cy="7620"/>
                <wp:effectExtent l="0" t="0" r="0" b="0"/>
                <wp:wrapTopAndBottom/>
                <wp:docPr id="970" name="Graphic 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 cy="7620"/>
                        </a:xfrm>
                        <a:custGeom>
                          <a:avLst/>
                          <a:gdLst/>
                          <a:ahLst/>
                          <a:cxnLst/>
                          <a:rect l="l" t="t" r="r" b="b"/>
                          <a:pathLst>
                            <a:path w="325755" h="7620">
                              <a:moveTo>
                                <a:pt x="325440" y="0"/>
                              </a:moveTo>
                              <a:lnTo>
                                <a:pt x="0" y="0"/>
                              </a:lnTo>
                              <a:lnTo>
                                <a:pt x="0" y="7199"/>
                              </a:lnTo>
                              <a:lnTo>
                                <a:pt x="325440" y="7199"/>
                              </a:lnTo>
                              <a:lnTo>
                                <a:pt x="325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CB8F7A" id="Graphic 970" o:spid="_x0000_s1026" style="position:absolute;margin-left:284.85pt;margin-top:17.15pt;width:25.65pt;height:.6pt;z-index:-15712256;visibility:visible;mso-wrap-style:square;mso-wrap-distance-left:0;mso-wrap-distance-top:0;mso-wrap-distance-right:0;mso-wrap-distance-bottom:0;mso-position-horizontal:absolute;mso-position-horizontal-relative:page;mso-position-vertical:absolute;mso-position-vertical-relative:text;v-text-anchor:top" coordsize="3257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" path="m325440,l,,,7199r325440,l325440,xe" fillcolor="black" stroked="f">
                <v:path arrowok="t"/>
                <w10:wrap type="topAndBottom" anchorx="page"/>
              </v:shape>
            </w:pict>
          </mc:Fallback>
        </mc:AlternateContent>
      </w:r>
    </w:p>
    <w:p w14:paraId="3BACC2DF" w14:textId="77777777" w:rsidR="00E66D05" w:rsidRDefault="00E66D05">
      <w:pPr>
        <w:rPr>
          <w:sz w:val="20"/>
          <w:lang w:eastAsia="ja-JP"/>
        </w:rPr>
        <w:sectPr w:rsidR="00E66D05">
          <w:headerReference w:type="default" r:id="rId163"/>
          <w:pgSz w:w="11910" w:h="16840"/>
          <w:pgMar w:top="1260" w:right="1240" w:bottom="280" w:left="1240" w:header="967" w:footer="0" w:gutter="0"/>
          <w:cols w:space="720"/>
        </w:sectPr>
      </w:pPr>
    </w:p>
    <w:p w14:paraId="6DBCCAD6" w14:textId="77777777" w:rsidR="00E66D05" w:rsidRDefault="00E66D05">
      <w:pPr>
        <w:pStyle w:val="a3"/>
        <w:spacing w:before="140"/>
        <w:rPr>
          <w:sz w:val="17"/>
          <w:lang w:eastAsia="ja-JP"/>
        </w:rPr>
      </w:pPr>
    </w:p>
    <w:p w14:paraId="7EBE6E2C" w14:textId="77777777" w:rsidR="00E66D05" w:rsidRDefault="00000000">
      <w:pPr>
        <w:ind w:left="504" w:right="504"/>
        <w:jc w:val="center"/>
        <w:rPr>
          <w:rFonts w:ascii="Times New Roman"/>
          <w:i/>
          <w:sz w:val="17"/>
          <w:lang w:eastAsia="ja-JP"/>
        </w:rPr>
      </w:pPr>
      <w:r>
        <w:rPr>
          <w:rFonts w:ascii="Times New Roman"/>
          <w:i/>
          <w:sz w:val="17"/>
          <w:lang w:eastAsia="ja-JP"/>
        </w:rPr>
        <w:t>付属書</w:t>
      </w:r>
      <w:r>
        <w:rPr>
          <w:rFonts w:ascii="Times New Roman"/>
          <w:i/>
          <w:spacing w:val="-5"/>
          <w:sz w:val="17"/>
          <w:lang w:eastAsia="ja-JP"/>
        </w:rPr>
        <w:t>XI</w:t>
      </w:r>
    </w:p>
    <w:p w14:paraId="6A9586B1" w14:textId="77777777" w:rsidR="00E66D05" w:rsidRDefault="00E66D05">
      <w:pPr>
        <w:pStyle w:val="a3"/>
        <w:spacing w:before="52"/>
        <w:rPr>
          <w:rFonts w:ascii="Times New Roman"/>
          <w:i/>
          <w:sz w:val="17"/>
          <w:lang w:eastAsia="ja-JP"/>
        </w:rPr>
      </w:pPr>
    </w:p>
    <w:p w14:paraId="055D261F" w14:textId="77777777" w:rsidR="00E66D05" w:rsidRDefault="00000000">
      <w:pPr>
        <w:ind w:left="504" w:right="504"/>
        <w:jc w:val="center"/>
        <w:rPr>
          <w:rFonts w:ascii="Times New Roman"/>
          <w:b/>
          <w:sz w:val="17"/>
          <w:lang w:eastAsia="ja-JP"/>
        </w:rPr>
      </w:pPr>
      <w:r>
        <w:rPr>
          <w:rFonts w:ascii="Times New Roman"/>
          <w:b/>
          <w:w w:val="90"/>
          <w:sz w:val="17"/>
          <w:lang w:eastAsia="ja-JP"/>
        </w:rPr>
        <w:t>製品適合性</w:t>
      </w:r>
      <w:r>
        <w:rPr>
          <w:rFonts w:ascii="Times New Roman"/>
          <w:b/>
          <w:spacing w:val="-2"/>
          <w:w w:val="90"/>
          <w:sz w:val="17"/>
          <w:lang w:eastAsia="ja-JP"/>
        </w:rPr>
        <w:t>検証に</w:t>
      </w:r>
      <w:r>
        <w:rPr>
          <w:rFonts w:ascii="Times New Roman"/>
          <w:b/>
          <w:w w:val="90"/>
          <w:sz w:val="17"/>
          <w:lang w:eastAsia="ja-JP"/>
        </w:rPr>
        <w:t>基づく適合性評価</w:t>
      </w:r>
    </w:p>
    <w:p w14:paraId="618C235D" w14:textId="77777777" w:rsidR="00E66D05" w:rsidRDefault="00E66D05">
      <w:pPr>
        <w:pStyle w:val="a3"/>
        <w:spacing w:before="190"/>
        <w:rPr>
          <w:rFonts w:ascii="Times New Roman"/>
          <w:b/>
          <w:sz w:val="17"/>
          <w:lang w:eastAsia="ja-JP"/>
        </w:rPr>
      </w:pPr>
    </w:p>
    <w:p w14:paraId="58359827" w14:textId="77777777" w:rsidR="00E66D05" w:rsidRDefault="00000000">
      <w:pPr>
        <w:pStyle w:val="a5"/>
        <w:numPr>
          <w:ilvl w:val="0"/>
          <w:numId w:val="15"/>
        </w:numPr>
        <w:tabs>
          <w:tab w:val="left" w:pos="667"/>
          <w:tab w:val="left" w:pos="669"/>
        </w:tabs>
        <w:spacing w:line="228" w:lineRule="auto"/>
        <w:ind w:right="105"/>
        <w:jc w:val="both"/>
        <w:rPr>
          <w:sz w:val="19"/>
          <w:lang w:eastAsia="ja-JP"/>
        </w:rPr>
      </w:pPr>
      <w:r>
        <w:rPr>
          <w:w w:val="80"/>
          <w:sz w:val="19"/>
          <w:lang w:eastAsia="ja-JP"/>
        </w:rPr>
        <w:t>製品適合性検証に基づく適合性評価の目的は、機器が</w:t>
      </w:r>
      <w:r>
        <w:rPr>
          <w:w w:val="85"/>
          <w:sz w:val="19"/>
          <w:lang w:eastAsia="ja-JP"/>
        </w:rPr>
        <w:t>EU型式検査証明書が発行された型式に適合していること、および</w:t>
      </w:r>
      <w:r>
        <w:rPr>
          <w:w w:val="80"/>
          <w:sz w:val="19"/>
          <w:lang w:eastAsia="ja-JP"/>
        </w:rPr>
        <w:t>機器に適用される本規則の規定を満たして</w:t>
      </w:r>
      <w:r>
        <w:rPr>
          <w:w w:val="85"/>
          <w:sz w:val="19"/>
          <w:lang w:eastAsia="ja-JP"/>
        </w:rPr>
        <w:t>いることを</w:t>
      </w:r>
      <w:r>
        <w:rPr>
          <w:w w:val="80"/>
          <w:sz w:val="19"/>
          <w:lang w:eastAsia="ja-JP"/>
        </w:rPr>
        <w:t>確認することである。</w:t>
      </w:r>
    </w:p>
    <w:p w14:paraId="1B1AE331" w14:textId="77777777" w:rsidR="00E66D05" w:rsidRDefault="00E66D05">
      <w:pPr>
        <w:pStyle w:val="a3"/>
        <w:spacing w:before="106"/>
        <w:rPr>
          <w:lang w:eastAsia="ja-JP"/>
        </w:rPr>
      </w:pPr>
    </w:p>
    <w:p w14:paraId="718A8C2A" w14:textId="77777777" w:rsidR="00E66D05" w:rsidRDefault="00000000">
      <w:pPr>
        <w:pStyle w:val="a5"/>
        <w:numPr>
          <w:ilvl w:val="0"/>
          <w:numId w:val="15"/>
        </w:numPr>
        <w:tabs>
          <w:tab w:val="left" w:pos="667"/>
          <w:tab w:val="left" w:pos="669"/>
        </w:tabs>
        <w:spacing w:before="1" w:line="228" w:lineRule="auto"/>
        <w:ind w:right="105"/>
        <w:jc w:val="both"/>
        <w:rPr>
          <w:sz w:val="19"/>
          <w:lang w:eastAsia="ja-JP"/>
        </w:rPr>
      </w:pPr>
      <w:r>
        <w:rPr>
          <w:w w:val="80"/>
          <w:sz w:val="19"/>
          <w:lang w:eastAsia="ja-JP"/>
        </w:rPr>
        <w:t>EU型式検査証明書が附属書Xに従って発行された場合、製造者は、</w:t>
      </w:r>
      <w:r>
        <w:rPr>
          <w:w w:val="85"/>
          <w:sz w:val="19"/>
          <w:lang w:eastAsia="ja-JP"/>
        </w:rPr>
        <w:t>本附属書の</w:t>
      </w:r>
      <w:r>
        <w:rPr>
          <w:w w:val="80"/>
          <w:sz w:val="19"/>
          <w:lang w:eastAsia="ja-JP"/>
        </w:rPr>
        <w:t>パートA（製造品質保証）に定める手順又はパートB</w:t>
      </w:r>
      <w:r>
        <w:rPr>
          <w:w w:val="85"/>
          <w:sz w:val="19"/>
          <w:lang w:eastAsia="ja-JP"/>
        </w:rPr>
        <w:t>（製品検証</w:t>
      </w:r>
      <w:r>
        <w:rPr>
          <w:w w:val="80"/>
          <w:sz w:val="19"/>
          <w:lang w:eastAsia="ja-JP"/>
        </w:rPr>
        <w:t>）に定める手順のいずれかを適用することができる</w:t>
      </w:r>
      <w:r>
        <w:rPr>
          <w:sz w:val="19"/>
          <w:lang w:eastAsia="ja-JP"/>
        </w:rPr>
        <w:t>。</w:t>
      </w:r>
    </w:p>
    <w:p w14:paraId="6B301E64" w14:textId="77777777" w:rsidR="00E66D05" w:rsidRDefault="00E66D05">
      <w:pPr>
        <w:pStyle w:val="a3"/>
        <w:spacing w:before="106"/>
        <w:rPr>
          <w:lang w:eastAsia="ja-JP"/>
        </w:rPr>
      </w:pPr>
    </w:p>
    <w:p w14:paraId="300ADB57" w14:textId="77777777" w:rsidR="00E66D05" w:rsidRDefault="00000000">
      <w:pPr>
        <w:pStyle w:val="a5"/>
        <w:numPr>
          <w:ilvl w:val="0"/>
          <w:numId w:val="15"/>
        </w:numPr>
        <w:tabs>
          <w:tab w:val="left" w:pos="667"/>
          <w:tab w:val="left" w:pos="669"/>
        </w:tabs>
        <w:spacing w:line="228" w:lineRule="auto"/>
        <w:ind w:right="105"/>
        <w:jc w:val="both"/>
        <w:rPr>
          <w:sz w:val="19"/>
          <w:lang w:eastAsia="ja-JP"/>
        </w:rPr>
      </w:pPr>
      <w:r>
        <w:rPr>
          <w:w w:val="80"/>
          <w:sz w:val="19"/>
          <w:lang w:eastAsia="ja-JP"/>
        </w:rPr>
        <w:t>上記第 1 節及び第 2 節の適用除外として、附属書 II 及び III に規定する技術文書の</w:t>
      </w:r>
      <w:r>
        <w:rPr>
          <w:spacing w:val="40"/>
          <w:sz w:val="19"/>
          <w:lang w:eastAsia="ja-JP"/>
        </w:rPr>
        <w:t>作成と</w:t>
      </w:r>
      <w:r>
        <w:rPr>
          <w:w w:val="80"/>
          <w:sz w:val="19"/>
          <w:lang w:eastAsia="ja-JP"/>
        </w:rPr>
        <w:t>本附属書の手 順は、クラス IIa 機器の製造事業者も適用することができる</w:t>
      </w:r>
      <w:r>
        <w:rPr>
          <w:spacing w:val="-2"/>
          <w:w w:val="90"/>
          <w:sz w:val="19"/>
          <w:lang w:eastAsia="ja-JP"/>
        </w:rPr>
        <w:t>。</w:t>
      </w:r>
    </w:p>
    <w:p w14:paraId="2B8D5992" w14:textId="77777777" w:rsidR="00E66D05" w:rsidRDefault="00E66D05">
      <w:pPr>
        <w:pStyle w:val="a3"/>
        <w:rPr>
          <w:lang w:eastAsia="ja-JP"/>
        </w:rPr>
      </w:pPr>
    </w:p>
    <w:p w14:paraId="68B1FC05" w14:textId="77777777" w:rsidR="00E66D05" w:rsidRDefault="00E66D05">
      <w:pPr>
        <w:pStyle w:val="a3"/>
        <w:spacing w:before="40"/>
        <w:rPr>
          <w:lang w:eastAsia="ja-JP"/>
        </w:rPr>
      </w:pPr>
    </w:p>
    <w:p w14:paraId="0F1E3EAF" w14:textId="77777777" w:rsidR="00E66D05" w:rsidRDefault="00000000">
      <w:pPr>
        <w:ind w:left="504" w:right="504"/>
        <w:jc w:val="center"/>
        <w:rPr>
          <w:sz w:val="17"/>
        </w:rPr>
      </w:pPr>
      <w:proofErr w:type="spellStart"/>
      <w:r>
        <w:rPr>
          <w:spacing w:val="-2"/>
          <w:w w:val="80"/>
          <w:sz w:val="17"/>
        </w:rPr>
        <w:t>パート</w:t>
      </w:r>
      <w:r>
        <w:rPr>
          <w:spacing w:val="-10"/>
          <w:w w:val="95"/>
          <w:sz w:val="17"/>
        </w:rPr>
        <w:t>A</w:t>
      </w:r>
      <w:proofErr w:type="spellEnd"/>
    </w:p>
    <w:p w14:paraId="16578483" w14:textId="77777777" w:rsidR="00E66D05" w:rsidRDefault="00E66D05">
      <w:pPr>
        <w:pStyle w:val="a3"/>
        <w:spacing w:before="8"/>
        <w:rPr>
          <w:sz w:val="17"/>
        </w:rPr>
      </w:pPr>
    </w:p>
    <w:p w14:paraId="36834D43" w14:textId="77777777" w:rsidR="00E66D05" w:rsidRDefault="00000000">
      <w:pPr>
        <w:spacing w:before="1"/>
        <w:ind w:left="504" w:right="504"/>
        <w:jc w:val="center"/>
        <w:rPr>
          <w:rFonts w:ascii="Times New Roman"/>
          <w:b/>
          <w:sz w:val="17"/>
        </w:rPr>
      </w:pPr>
      <w:proofErr w:type="spellStart"/>
      <w:r>
        <w:rPr>
          <w:rFonts w:ascii="Times New Roman"/>
          <w:b/>
          <w:spacing w:val="-8"/>
          <w:sz w:val="17"/>
        </w:rPr>
        <w:t>生産品質保証</w:t>
      </w:r>
      <w:proofErr w:type="spellEnd"/>
    </w:p>
    <w:p w14:paraId="6637DB9A" w14:textId="77777777" w:rsidR="00E66D05" w:rsidRDefault="00E66D05">
      <w:pPr>
        <w:pStyle w:val="a3"/>
        <w:spacing w:before="130"/>
        <w:rPr>
          <w:rFonts w:ascii="Times New Roman"/>
          <w:b/>
          <w:sz w:val="17"/>
        </w:rPr>
      </w:pPr>
    </w:p>
    <w:p w14:paraId="07F0A21A" w14:textId="77777777" w:rsidR="00E66D05" w:rsidRDefault="00000000">
      <w:pPr>
        <w:pStyle w:val="a5"/>
        <w:numPr>
          <w:ilvl w:val="0"/>
          <w:numId w:val="15"/>
        </w:numPr>
        <w:tabs>
          <w:tab w:val="left" w:pos="667"/>
          <w:tab w:val="left" w:pos="669"/>
        </w:tabs>
        <w:spacing w:line="228" w:lineRule="auto"/>
        <w:ind w:right="102"/>
        <w:jc w:val="both"/>
        <w:rPr>
          <w:sz w:val="19"/>
          <w:lang w:eastAsia="ja-JP"/>
        </w:rPr>
      </w:pPr>
      <w:r>
        <w:rPr>
          <w:w w:val="75"/>
          <w:sz w:val="19"/>
          <w:lang w:eastAsia="ja-JP"/>
        </w:rPr>
        <w:t>製造者は、</w:t>
      </w:r>
      <w:r>
        <w:rPr>
          <w:w w:val="80"/>
          <w:sz w:val="19"/>
          <w:lang w:eastAsia="ja-JP"/>
        </w:rPr>
        <w:t>当該</w:t>
      </w:r>
      <w:r>
        <w:rPr>
          <w:w w:val="75"/>
          <w:sz w:val="19"/>
          <w:lang w:eastAsia="ja-JP"/>
        </w:rPr>
        <w:t>機器の製造について承認された品質マネジメント</w:t>
      </w:r>
      <w:r>
        <w:rPr>
          <w:w w:val="80"/>
          <w:sz w:val="19"/>
          <w:lang w:eastAsia="ja-JP"/>
        </w:rPr>
        <w:t>システムが実施されていることを</w:t>
      </w:r>
      <w:r>
        <w:rPr>
          <w:w w:val="75"/>
          <w:sz w:val="19"/>
          <w:lang w:eastAsia="ja-JP"/>
        </w:rPr>
        <w:t>確認</w:t>
      </w:r>
      <w:r>
        <w:rPr>
          <w:w w:val="80"/>
          <w:sz w:val="19"/>
          <w:lang w:eastAsia="ja-JP"/>
        </w:rPr>
        <w:t>し、第6項に規定する最終検証を実施し、第7項に規定するサーベイランスを受けなければならない。</w:t>
      </w:r>
    </w:p>
    <w:p w14:paraId="35877C4A" w14:textId="77777777" w:rsidR="00E66D05" w:rsidRDefault="00E66D05">
      <w:pPr>
        <w:pStyle w:val="a3"/>
        <w:spacing w:before="107"/>
        <w:rPr>
          <w:lang w:eastAsia="ja-JP"/>
        </w:rPr>
      </w:pPr>
    </w:p>
    <w:p w14:paraId="29B7E93E" w14:textId="77777777" w:rsidR="00E66D05" w:rsidRDefault="00000000">
      <w:pPr>
        <w:pStyle w:val="a5"/>
        <w:numPr>
          <w:ilvl w:val="0"/>
          <w:numId w:val="15"/>
        </w:numPr>
        <w:tabs>
          <w:tab w:val="left" w:pos="667"/>
          <w:tab w:val="left" w:pos="669"/>
        </w:tabs>
        <w:spacing w:line="228" w:lineRule="auto"/>
        <w:ind w:right="104"/>
        <w:jc w:val="both"/>
        <w:rPr>
          <w:sz w:val="19"/>
          <w:lang w:eastAsia="ja-JP"/>
        </w:rPr>
      </w:pPr>
      <w:r>
        <w:rPr>
          <w:w w:val="85"/>
          <w:sz w:val="19"/>
          <w:lang w:eastAsia="ja-JP"/>
        </w:rPr>
        <w:t>製造者は、第4項に定められた義務を果たした場合、</w:t>
      </w:r>
      <w:r>
        <w:rPr>
          <w:w w:val="80"/>
          <w:sz w:val="19"/>
          <w:lang w:eastAsia="ja-JP"/>
        </w:rPr>
        <w:t>適合性評価手続の対象となった機器について、第19条および付属書IVに従って</w:t>
      </w:r>
      <w:r>
        <w:rPr>
          <w:w w:val="85"/>
          <w:sz w:val="19"/>
          <w:lang w:eastAsia="ja-JP"/>
        </w:rPr>
        <w:t>EU</w:t>
      </w:r>
      <w:r>
        <w:rPr>
          <w:w w:val="80"/>
          <w:sz w:val="19"/>
          <w:lang w:eastAsia="ja-JP"/>
        </w:rPr>
        <w:t>適合宣言書を</w:t>
      </w:r>
      <w:r>
        <w:rPr>
          <w:w w:val="85"/>
          <w:sz w:val="19"/>
          <w:lang w:eastAsia="ja-JP"/>
        </w:rPr>
        <w:t>作成し、保管しなければならない。</w:t>
      </w:r>
      <w:r>
        <w:rPr>
          <w:w w:val="80"/>
          <w:sz w:val="19"/>
          <w:lang w:eastAsia="ja-JP"/>
        </w:rPr>
        <w:t>EU適合宣言書を発行することにより、製造者は、当該機器がEU型式検査証明書に記載された型式に適合し、当該機器に適用される本規則の要件を満たしていることを保証し、宣言したものとみなされる。</w:t>
      </w:r>
    </w:p>
    <w:p w14:paraId="0F7BB882" w14:textId="77777777" w:rsidR="00E66D05" w:rsidRDefault="00E66D05">
      <w:pPr>
        <w:pStyle w:val="a3"/>
        <w:rPr>
          <w:lang w:eastAsia="ja-JP"/>
        </w:rPr>
      </w:pPr>
    </w:p>
    <w:p w14:paraId="1862038F" w14:textId="77777777" w:rsidR="00E66D05" w:rsidRDefault="00E66D05">
      <w:pPr>
        <w:pStyle w:val="a3"/>
        <w:spacing w:before="41"/>
        <w:rPr>
          <w:lang w:eastAsia="ja-JP"/>
        </w:rPr>
      </w:pPr>
    </w:p>
    <w:p w14:paraId="032F3E80" w14:textId="77777777" w:rsidR="00E66D05" w:rsidRDefault="00000000">
      <w:pPr>
        <w:pStyle w:val="a5"/>
        <w:numPr>
          <w:ilvl w:val="0"/>
          <w:numId w:val="15"/>
        </w:numPr>
        <w:tabs>
          <w:tab w:val="left" w:pos="669"/>
        </w:tabs>
        <w:ind w:hanging="562"/>
        <w:rPr>
          <w:sz w:val="19"/>
          <w:lang w:eastAsia="ja-JP"/>
        </w:rPr>
      </w:pPr>
      <w:r>
        <w:rPr>
          <w:w w:val="75"/>
          <w:sz w:val="19"/>
          <w:lang w:eastAsia="ja-JP"/>
        </w:rPr>
        <w:t>品質マネジメント</w:t>
      </w:r>
      <w:r>
        <w:rPr>
          <w:spacing w:val="-2"/>
          <w:w w:val="75"/>
          <w:sz w:val="19"/>
          <w:lang w:eastAsia="ja-JP"/>
        </w:rPr>
        <w:t>システム</w:t>
      </w:r>
    </w:p>
    <w:p w14:paraId="467D54CB" w14:textId="77777777" w:rsidR="00E66D05" w:rsidRDefault="00E66D05">
      <w:pPr>
        <w:pStyle w:val="a3"/>
        <w:spacing w:before="103"/>
        <w:rPr>
          <w:lang w:eastAsia="ja-JP"/>
        </w:rPr>
      </w:pPr>
    </w:p>
    <w:p w14:paraId="512AD49A" w14:textId="77777777" w:rsidR="00E66D05" w:rsidRDefault="00000000">
      <w:pPr>
        <w:pStyle w:val="a5"/>
        <w:numPr>
          <w:ilvl w:val="1"/>
          <w:numId w:val="15"/>
        </w:numPr>
        <w:tabs>
          <w:tab w:val="left" w:pos="667"/>
          <w:tab w:val="left" w:pos="669"/>
        </w:tabs>
        <w:spacing w:line="228" w:lineRule="auto"/>
        <w:ind w:right="104"/>
        <w:jc w:val="both"/>
        <w:rPr>
          <w:sz w:val="19"/>
          <w:lang w:eastAsia="ja-JP"/>
        </w:rPr>
      </w:pPr>
      <w:r>
        <w:rPr>
          <w:w w:val="80"/>
          <w:sz w:val="19"/>
          <w:lang w:eastAsia="ja-JP"/>
        </w:rPr>
        <w:t>製造者は，その品質マネジメントシステムの審査申請をノーティファイド機関に提出しなければならない</w:t>
      </w:r>
      <w:r>
        <w:rPr>
          <w:spacing w:val="-2"/>
          <w:w w:val="85"/>
          <w:sz w:val="19"/>
          <w:lang w:eastAsia="ja-JP"/>
        </w:rPr>
        <w:t>。申請書には以下の事項を記載しなければならない：</w:t>
      </w:r>
    </w:p>
    <w:p w14:paraId="732AF527" w14:textId="77777777" w:rsidR="00E66D05" w:rsidRDefault="00000000">
      <w:pPr>
        <w:pStyle w:val="a5"/>
        <w:numPr>
          <w:ilvl w:val="2"/>
          <w:numId w:val="15"/>
        </w:numPr>
        <w:tabs>
          <w:tab w:val="left" w:pos="950"/>
        </w:tabs>
        <w:spacing w:before="210"/>
        <w:ind w:hanging="281"/>
        <w:jc w:val="left"/>
        <w:rPr>
          <w:sz w:val="19"/>
          <w:lang w:eastAsia="ja-JP"/>
        </w:rPr>
      </w:pPr>
      <w:r>
        <w:rPr>
          <w:w w:val="75"/>
          <w:sz w:val="19"/>
          <w:lang w:eastAsia="ja-JP"/>
        </w:rPr>
        <w:t>附属書</w:t>
      </w:r>
      <w:r>
        <w:rPr>
          <w:spacing w:val="-5"/>
          <w:w w:val="75"/>
          <w:sz w:val="19"/>
          <w:lang w:eastAsia="ja-JP"/>
        </w:rPr>
        <w:t>IXの</w:t>
      </w:r>
      <w:r>
        <w:rPr>
          <w:w w:val="75"/>
          <w:sz w:val="19"/>
          <w:lang w:eastAsia="ja-JP"/>
        </w:rPr>
        <w:t>セクション2.1に記載されているすべての要素、</w:t>
      </w:r>
    </w:p>
    <w:p w14:paraId="520BD7DF" w14:textId="77777777" w:rsidR="00E66D05" w:rsidRDefault="00000000">
      <w:pPr>
        <w:pStyle w:val="a5"/>
        <w:numPr>
          <w:ilvl w:val="2"/>
          <w:numId w:val="15"/>
        </w:numPr>
        <w:tabs>
          <w:tab w:val="left" w:pos="950"/>
        </w:tabs>
        <w:spacing w:before="206"/>
        <w:ind w:hanging="281"/>
        <w:jc w:val="left"/>
        <w:rPr>
          <w:sz w:val="19"/>
          <w:lang w:eastAsia="ja-JP"/>
        </w:rPr>
      </w:pPr>
      <w:r>
        <w:rPr>
          <w:w w:val="75"/>
          <w:sz w:val="19"/>
          <w:lang w:eastAsia="ja-JP"/>
        </w:rPr>
        <w:t>承認された型式について、付属書IIおよびIIIで言及されている技術文書</w:t>
      </w:r>
      <w:r>
        <w:rPr>
          <w:spacing w:val="-5"/>
          <w:w w:val="75"/>
          <w:sz w:val="19"/>
          <w:lang w:eastAsia="ja-JP"/>
        </w:rPr>
        <w:t>。</w:t>
      </w:r>
    </w:p>
    <w:p w14:paraId="2B6565D9" w14:textId="77777777" w:rsidR="00E66D05" w:rsidRDefault="00000000">
      <w:pPr>
        <w:pStyle w:val="a5"/>
        <w:numPr>
          <w:ilvl w:val="2"/>
          <w:numId w:val="15"/>
        </w:numPr>
        <w:tabs>
          <w:tab w:val="left" w:pos="950"/>
        </w:tabs>
        <w:spacing w:before="216" w:line="228" w:lineRule="auto"/>
        <w:ind w:right="105"/>
        <w:rPr>
          <w:sz w:val="19"/>
          <w:lang w:eastAsia="ja-JP"/>
        </w:rPr>
      </w:pPr>
      <w:r>
        <w:rPr>
          <w:w w:val="90"/>
          <w:sz w:val="19"/>
          <w:lang w:eastAsia="ja-JP"/>
        </w:rPr>
        <w:t>EU型式</w:t>
      </w:r>
      <w:r>
        <w:rPr>
          <w:w w:val="80"/>
          <w:sz w:val="19"/>
          <w:lang w:eastAsia="ja-JP"/>
        </w:rPr>
        <w:t>検査証明書が、申請</w:t>
      </w:r>
      <w:r>
        <w:rPr>
          <w:w w:val="90"/>
          <w:sz w:val="19"/>
          <w:lang w:eastAsia="ja-JP"/>
        </w:rPr>
        <w:t>書を</w:t>
      </w:r>
      <w:r>
        <w:rPr>
          <w:spacing w:val="-2"/>
          <w:sz w:val="19"/>
          <w:lang w:eastAsia="ja-JP"/>
        </w:rPr>
        <w:t>提出</w:t>
      </w:r>
      <w:r>
        <w:rPr>
          <w:w w:val="80"/>
          <w:sz w:val="19"/>
          <w:lang w:eastAsia="ja-JP"/>
        </w:rPr>
        <w:t>したのと同じノーティファイド・ボディによって発行された場合は、</w:t>
      </w:r>
      <w:r>
        <w:rPr>
          <w:w w:val="75"/>
          <w:sz w:val="19"/>
          <w:lang w:eastAsia="ja-JP"/>
        </w:rPr>
        <w:t>技術文書及びその更新、発行された証明書への言及も</w:t>
      </w:r>
      <w:r>
        <w:rPr>
          <w:w w:val="90"/>
          <w:sz w:val="19"/>
          <w:lang w:eastAsia="ja-JP"/>
        </w:rPr>
        <w:t>申請</w:t>
      </w:r>
      <w:r>
        <w:rPr>
          <w:w w:val="75"/>
          <w:sz w:val="19"/>
          <w:lang w:eastAsia="ja-JP"/>
        </w:rPr>
        <w:t>書に含まなければならない。</w:t>
      </w:r>
    </w:p>
    <w:p w14:paraId="6C00F585" w14:textId="77777777" w:rsidR="00E66D05" w:rsidRDefault="00E66D05">
      <w:pPr>
        <w:pStyle w:val="a3"/>
        <w:rPr>
          <w:lang w:eastAsia="ja-JP"/>
        </w:rPr>
      </w:pPr>
    </w:p>
    <w:p w14:paraId="7BD7D84A" w14:textId="77777777" w:rsidR="00E66D05" w:rsidRDefault="00000000">
      <w:pPr>
        <w:pStyle w:val="a5"/>
        <w:numPr>
          <w:ilvl w:val="1"/>
          <w:numId w:val="15"/>
        </w:numPr>
        <w:tabs>
          <w:tab w:val="left" w:pos="667"/>
          <w:tab w:val="left" w:pos="669"/>
        </w:tabs>
        <w:spacing w:line="228" w:lineRule="auto"/>
        <w:ind w:right="102"/>
        <w:jc w:val="both"/>
        <w:rPr>
          <w:sz w:val="19"/>
          <w:lang w:eastAsia="ja-JP"/>
        </w:rPr>
      </w:pPr>
      <w:r>
        <w:rPr>
          <w:w w:val="80"/>
          <w:sz w:val="19"/>
          <w:lang w:eastAsia="ja-JP"/>
        </w:rPr>
        <w:t>品質マネジメントシステムの実施は、EU型式検査証明書に記載された型式及び各段階の機器に適用される本規則の規定の遵守を確実にするものでなければならない。製造者が品質マネジメントシステムのために採用するすべての要素、要求事項および規定は、品質マニュアルおよび品質プログラム、品質計画、品質記録などの文書化された方針および手順の形で、体系的かつ整然と文書化されなければならない。</w:t>
      </w:r>
    </w:p>
    <w:p w14:paraId="22917B28" w14:textId="77777777" w:rsidR="00E66D05" w:rsidRDefault="00E66D05">
      <w:pPr>
        <w:pStyle w:val="a3"/>
        <w:spacing w:before="108"/>
        <w:rPr>
          <w:lang w:eastAsia="ja-JP"/>
        </w:rPr>
      </w:pPr>
    </w:p>
    <w:p w14:paraId="422E7324" w14:textId="77777777" w:rsidR="00E66D05" w:rsidRDefault="00000000">
      <w:pPr>
        <w:pStyle w:val="a3"/>
        <w:spacing w:line="228" w:lineRule="auto"/>
        <w:ind w:left="669" w:right="105"/>
        <w:jc w:val="both"/>
        <w:rPr>
          <w:lang w:eastAsia="ja-JP"/>
        </w:rPr>
      </w:pPr>
      <w:r>
        <w:rPr>
          <w:w w:val="75"/>
          <w:lang w:eastAsia="ja-JP"/>
        </w:rPr>
        <w:t>その文書には，特に，</w:t>
      </w:r>
      <w:r>
        <w:rPr>
          <w:w w:val="85"/>
          <w:lang w:eastAsia="ja-JP"/>
        </w:rPr>
        <w:t>附属書IXの2.2項の</w:t>
      </w:r>
      <w:r>
        <w:rPr>
          <w:w w:val="75"/>
          <w:lang w:eastAsia="ja-JP"/>
        </w:rPr>
        <w:t>(a)，(b)，(d)</w:t>
      </w:r>
      <w:r>
        <w:rPr>
          <w:w w:val="85"/>
          <w:lang w:eastAsia="ja-JP"/>
        </w:rPr>
        <w:t>及び(e)</w:t>
      </w:r>
      <w:r>
        <w:rPr>
          <w:w w:val="75"/>
          <w:lang w:eastAsia="ja-JP"/>
        </w:rPr>
        <w:t>に列挙されたすべての要素に関する適切な記述を含まなければならない</w:t>
      </w:r>
      <w:r>
        <w:rPr>
          <w:w w:val="85"/>
          <w:lang w:eastAsia="ja-JP"/>
        </w:rPr>
        <w:t>。</w:t>
      </w:r>
    </w:p>
    <w:p w14:paraId="0B03FC1B" w14:textId="77777777" w:rsidR="00E66D05" w:rsidRDefault="00E66D05">
      <w:pPr>
        <w:pStyle w:val="a3"/>
        <w:spacing w:before="97"/>
        <w:rPr>
          <w:lang w:eastAsia="ja-JP"/>
        </w:rPr>
      </w:pPr>
    </w:p>
    <w:p w14:paraId="32EB4AFC" w14:textId="77777777" w:rsidR="00E66D05" w:rsidRDefault="00000000">
      <w:pPr>
        <w:pStyle w:val="a5"/>
        <w:numPr>
          <w:ilvl w:val="1"/>
          <w:numId w:val="15"/>
        </w:numPr>
        <w:tabs>
          <w:tab w:val="left" w:pos="669"/>
        </w:tabs>
        <w:ind w:hanging="562"/>
        <w:rPr>
          <w:sz w:val="19"/>
          <w:lang w:eastAsia="ja-JP"/>
        </w:rPr>
      </w:pPr>
      <w:r>
        <w:rPr>
          <w:w w:val="80"/>
          <w:sz w:val="19"/>
          <w:lang w:eastAsia="ja-JP"/>
        </w:rPr>
        <w:t>附属書IXの2.3項の第1項及び第2項が</w:t>
      </w:r>
      <w:r>
        <w:rPr>
          <w:spacing w:val="-2"/>
          <w:w w:val="80"/>
          <w:sz w:val="19"/>
          <w:lang w:eastAsia="ja-JP"/>
        </w:rPr>
        <w:t>適用される。</w:t>
      </w:r>
    </w:p>
    <w:p w14:paraId="07A881B6" w14:textId="77777777" w:rsidR="00E66D05" w:rsidRDefault="00E66D05">
      <w:pPr>
        <w:pStyle w:val="a3"/>
        <w:spacing w:before="102"/>
        <w:rPr>
          <w:lang w:eastAsia="ja-JP"/>
        </w:rPr>
      </w:pPr>
    </w:p>
    <w:p w14:paraId="6684E6A0" w14:textId="77777777" w:rsidR="00E66D05" w:rsidRDefault="00000000">
      <w:pPr>
        <w:pStyle w:val="a3"/>
        <w:spacing w:before="1" w:line="228" w:lineRule="auto"/>
        <w:ind w:left="669" w:right="105"/>
        <w:jc w:val="both"/>
        <w:rPr>
          <w:lang w:eastAsia="ja-JP"/>
        </w:rPr>
      </w:pPr>
      <w:r>
        <w:rPr>
          <w:w w:val="75"/>
          <w:lang w:eastAsia="ja-JP"/>
        </w:rPr>
        <w:t>品質管理システムが、EU</w:t>
      </w:r>
      <w:r>
        <w:rPr>
          <w:w w:val="80"/>
          <w:lang w:eastAsia="ja-JP"/>
        </w:rPr>
        <w:t>型式検査証明</w:t>
      </w:r>
      <w:r>
        <w:rPr>
          <w:w w:val="75"/>
          <w:lang w:eastAsia="ja-JP"/>
        </w:rPr>
        <w:t>書に記載された型式に適合</w:t>
      </w:r>
      <w:r>
        <w:rPr>
          <w:w w:val="80"/>
          <w:lang w:eastAsia="ja-JP"/>
        </w:rPr>
        <w:t>し、かつ、本規則の関連規定に適合していることを</w:t>
      </w:r>
      <w:r>
        <w:rPr>
          <w:w w:val="75"/>
          <w:lang w:eastAsia="ja-JP"/>
        </w:rPr>
        <w:t>保証するものである場合</w:t>
      </w:r>
      <w:r>
        <w:rPr>
          <w:w w:val="80"/>
          <w:lang w:eastAsia="ja-JP"/>
        </w:rPr>
        <w:t>、届出機関は、EU品質保証証明書を発行しなければならない。通知機関は、証明書を発行する決定を製造者に通知しなければならない。この決定には、通知機関の審査の結論と理由ある評価を含めるものとする</w:t>
      </w:r>
      <w:r>
        <w:rPr>
          <w:spacing w:val="-2"/>
          <w:w w:val="85"/>
          <w:lang w:eastAsia="ja-JP"/>
        </w:rPr>
        <w:t>。</w:t>
      </w:r>
    </w:p>
    <w:p w14:paraId="13907B38" w14:textId="77777777" w:rsidR="00E66D05" w:rsidRDefault="00E66D05">
      <w:pPr>
        <w:spacing w:line="228" w:lineRule="auto"/>
        <w:jc w:val="both"/>
        <w:rPr>
          <w:lang w:eastAsia="ja-JP"/>
        </w:rPr>
        <w:sectPr w:rsidR="00E66D05">
          <w:headerReference w:type="default" r:id="rId164"/>
          <w:pgSz w:w="11910" w:h="16840"/>
          <w:pgMar w:top="1260" w:right="1240" w:bottom="280" w:left="1240" w:header="967" w:footer="0" w:gutter="0"/>
          <w:cols w:space="720"/>
        </w:sectPr>
      </w:pPr>
    </w:p>
    <w:p w14:paraId="28D3C6D2" w14:textId="77777777" w:rsidR="00E66D05" w:rsidRDefault="00000000">
      <w:pPr>
        <w:pStyle w:val="a5"/>
        <w:numPr>
          <w:ilvl w:val="1"/>
          <w:numId w:val="15"/>
        </w:numPr>
        <w:tabs>
          <w:tab w:val="left" w:pos="669"/>
        </w:tabs>
        <w:spacing w:before="207"/>
        <w:ind w:hanging="562"/>
        <w:rPr>
          <w:sz w:val="19"/>
          <w:lang w:eastAsia="ja-JP"/>
        </w:rPr>
      </w:pPr>
      <w:r>
        <w:rPr>
          <w:w w:val="80"/>
          <w:sz w:val="19"/>
          <w:lang w:eastAsia="ja-JP"/>
        </w:rPr>
        <w:lastRenderedPageBreak/>
        <w:t>附属書IXの2.4項が</w:t>
      </w:r>
      <w:r>
        <w:rPr>
          <w:spacing w:val="-2"/>
          <w:w w:val="80"/>
          <w:sz w:val="19"/>
          <w:lang w:eastAsia="ja-JP"/>
        </w:rPr>
        <w:t>適用される。</w:t>
      </w:r>
    </w:p>
    <w:p w14:paraId="5F7F37F6" w14:textId="77777777" w:rsidR="00E66D05" w:rsidRDefault="00E66D05">
      <w:pPr>
        <w:pStyle w:val="a3"/>
        <w:rPr>
          <w:lang w:eastAsia="ja-JP"/>
        </w:rPr>
      </w:pPr>
    </w:p>
    <w:p w14:paraId="2E92B1C2" w14:textId="77777777" w:rsidR="00E66D05" w:rsidRDefault="00E66D05">
      <w:pPr>
        <w:pStyle w:val="a3"/>
        <w:spacing w:before="71"/>
        <w:rPr>
          <w:lang w:eastAsia="ja-JP"/>
        </w:rPr>
      </w:pPr>
    </w:p>
    <w:p w14:paraId="4CBA2DB4" w14:textId="77777777" w:rsidR="00E66D05" w:rsidRDefault="00000000">
      <w:pPr>
        <w:pStyle w:val="a5"/>
        <w:numPr>
          <w:ilvl w:val="0"/>
          <w:numId w:val="15"/>
        </w:numPr>
        <w:tabs>
          <w:tab w:val="left" w:pos="669"/>
        </w:tabs>
        <w:ind w:hanging="562"/>
        <w:rPr>
          <w:sz w:val="19"/>
        </w:rPr>
      </w:pPr>
      <w:proofErr w:type="spellStart"/>
      <w:r>
        <w:rPr>
          <w:spacing w:val="-2"/>
          <w:w w:val="85"/>
          <w:sz w:val="19"/>
        </w:rPr>
        <w:t>監視</w:t>
      </w:r>
      <w:proofErr w:type="spellEnd"/>
    </w:p>
    <w:p w14:paraId="1D781E25" w14:textId="77777777" w:rsidR="00E66D05" w:rsidRDefault="00E66D05">
      <w:pPr>
        <w:pStyle w:val="a3"/>
        <w:spacing w:before="126"/>
      </w:pPr>
    </w:p>
    <w:p w14:paraId="24293D6C" w14:textId="77777777" w:rsidR="00E66D05" w:rsidRDefault="00000000">
      <w:pPr>
        <w:pStyle w:val="a3"/>
        <w:spacing w:line="228" w:lineRule="auto"/>
        <w:ind w:left="669" w:right="105"/>
        <w:jc w:val="both"/>
        <w:rPr>
          <w:lang w:eastAsia="ja-JP"/>
        </w:rPr>
      </w:pPr>
      <w:r>
        <w:rPr>
          <w:w w:val="80"/>
          <w:lang w:eastAsia="ja-JP"/>
        </w:rPr>
        <w:t>附属書IXの第3.1項、第3.2項の第1、第2及び第4インデント、第3.3項、第3.4項、第3.6項及び第3.7項が</w:t>
      </w:r>
      <w:r>
        <w:rPr>
          <w:spacing w:val="-2"/>
          <w:w w:val="85"/>
          <w:lang w:eastAsia="ja-JP"/>
        </w:rPr>
        <w:t>適用されるものとする。</w:t>
      </w:r>
    </w:p>
    <w:p w14:paraId="5D2612C0" w14:textId="77777777" w:rsidR="00E66D05" w:rsidRDefault="00E66D05">
      <w:pPr>
        <w:pStyle w:val="a3"/>
        <w:spacing w:before="130"/>
        <w:rPr>
          <w:lang w:eastAsia="ja-JP"/>
        </w:rPr>
      </w:pPr>
    </w:p>
    <w:p w14:paraId="18AA4AA3" w14:textId="77777777" w:rsidR="00E66D05" w:rsidRDefault="00000000">
      <w:pPr>
        <w:pStyle w:val="a3"/>
        <w:spacing w:line="228" w:lineRule="auto"/>
        <w:ind w:left="669" w:right="104"/>
        <w:jc w:val="both"/>
        <w:rPr>
          <w:lang w:eastAsia="ja-JP"/>
        </w:rPr>
      </w:pPr>
      <w:r>
        <w:rPr>
          <w:w w:val="85"/>
          <w:lang w:eastAsia="ja-JP"/>
        </w:rPr>
        <w:t>クラスIIIの機器の場合、サーベイランスには、製造又は購入された原材料又は重要な構成要素の数量が、その型式に対して承認され、かつ、完成した機器の数量と一致していることのチェックも含まれるものとする。</w:t>
      </w:r>
    </w:p>
    <w:p w14:paraId="57FDFE7E" w14:textId="77777777" w:rsidR="00E66D05" w:rsidRDefault="00E66D05">
      <w:pPr>
        <w:pStyle w:val="a3"/>
        <w:spacing w:before="130"/>
        <w:rPr>
          <w:lang w:eastAsia="ja-JP"/>
        </w:rPr>
      </w:pPr>
    </w:p>
    <w:p w14:paraId="46191937" w14:textId="77777777" w:rsidR="00E66D05" w:rsidRDefault="00000000">
      <w:pPr>
        <w:pStyle w:val="a5"/>
        <w:numPr>
          <w:ilvl w:val="0"/>
          <w:numId w:val="15"/>
        </w:numPr>
        <w:tabs>
          <w:tab w:val="left" w:pos="667"/>
          <w:tab w:val="left" w:pos="669"/>
        </w:tabs>
        <w:spacing w:line="228" w:lineRule="auto"/>
        <w:ind w:right="104"/>
        <w:jc w:val="both"/>
        <w:rPr>
          <w:sz w:val="19"/>
          <w:lang w:eastAsia="ja-JP"/>
        </w:rPr>
      </w:pPr>
      <w:r>
        <w:rPr>
          <w:w w:val="85"/>
          <w:sz w:val="19"/>
          <w:lang w:eastAsia="ja-JP"/>
        </w:rPr>
        <w:t>第1条(8)</w:t>
      </w:r>
      <w:r>
        <w:rPr>
          <w:spacing w:val="-2"/>
          <w:w w:val="80"/>
          <w:sz w:val="19"/>
          <w:lang w:eastAsia="ja-JP"/>
        </w:rPr>
        <w:t>にいうヒト血液又はヒト血漿に由来する医薬品とみなされる</w:t>
      </w:r>
      <w:r>
        <w:rPr>
          <w:w w:val="80"/>
          <w:sz w:val="19"/>
          <w:lang w:eastAsia="ja-JP"/>
        </w:rPr>
        <w:t>医薬品を</w:t>
      </w:r>
      <w:r>
        <w:rPr>
          <w:spacing w:val="-2"/>
          <w:w w:val="80"/>
          <w:sz w:val="19"/>
          <w:lang w:eastAsia="ja-JP"/>
        </w:rPr>
        <w:t>一体として</w:t>
      </w:r>
      <w:r>
        <w:rPr>
          <w:w w:val="80"/>
          <w:sz w:val="19"/>
          <w:lang w:eastAsia="ja-JP"/>
        </w:rPr>
        <w:t>組み込んだ器具の場合のバッチ検証</w:t>
      </w:r>
      <w:r>
        <w:rPr>
          <w:w w:val="85"/>
          <w:sz w:val="19"/>
          <w:lang w:eastAsia="ja-JP"/>
        </w:rPr>
        <w:t>。</w:t>
      </w:r>
    </w:p>
    <w:p w14:paraId="4BE92CF8" w14:textId="77777777" w:rsidR="00E66D05" w:rsidRDefault="00E66D05">
      <w:pPr>
        <w:pStyle w:val="a3"/>
        <w:spacing w:before="131"/>
        <w:rPr>
          <w:lang w:eastAsia="ja-JP"/>
        </w:rPr>
      </w:pPr>
    </w:p>
    <w:p w14:paraId="4B6F05B4" w14:textId="77777777" w:rsidR="00E66D05" w:rsidRDefault="00000000">
      <w:pPr>
        <w:pStyle w:val="a3"/>
        <w:spacing w:line="228" w:lineRule="auto"/>
        <w:ind w:left="669" w:right="103"/>
        <w:jc w:val="both"/>
        <w:rPr>
          <w:lang w:eastAsia="ja-JP"/>
        </w:rPr>
      </w:pPr>
      <w:r>
        <w:rPr>
          <w:w w:val="80"/>
          <w:lang w:eastAsia="ja-JP"/>
        </w:rPr>
        <w:t>第1条(8)第1号にいうヒト血液又はヒト血漿に由来する医薬品とみなされる医薬品を不可欠な部分として組み込んだ装置の各バッチの製造が完了した時点で、製造者は、通知機関に装置のバッチの出荷を通知し、加盟国の検査機関又は装置に使用されたヒト血液又は血漿の誘導体のバッチの出荷に関する公式証明書を送付しなければならない、製造者は、指令2001/83/ECの第114条(2)に従い、加盟国の検査機関又は加盟国がその目的のために指定した検査機関が発行した、機器のバッチのリリースを通知機関に通知し、機器に使用されるヒト血液又はヒト血漿誘導体のバッチのリリースに関する公式証明書を送付しなければならない。</w:t>
      </w:r>
    </w:p>
    <w:p w14:paraId="7D3A9B89" w14:textId="77777777" w:rsidR="00E66D05" w:rsidRDefault="00E66D05">
      <w:pPr>
        <w:pStyle w:val="a3"/>
        <w:rPr>
          <w:lang w:eastAsia="ja-JP"/>
        </w:rPr>
      </w:pPr>
    </w:p>
    <w:p w14:paraId="4C6DCC1B" w14:textId="77777777" w:rsidR="00E66D05" w:rsidRDefault="00E66D05">
      <w:pPr>
        <w:pStyle w:val="a3"/>
        <w:spacing w:before="78"/>
        <w:rPr>
          <w:lang w:eastAsia="ja-JP"/>
        </w:rPr>
      </w:pPr>
    </w:p>
    <w:p w14:paraId="2B3C1308" w14:textId="77777777" w:rsidR="00E66D05" w:rsidRDefault="00000000">
      <w:pPr>
        <w:pStyle w:val="a5"/>
        <w:numPr>
          <w:ilvl w:val="0"/>
          <w:numId w:val="15"/>
        </w:numPr>
        <w:tabs>
          <w:tab w:val="left" w:pos="669"/>
        </w:tabs>
        <w:ind w:hanging="562"/>
        <w:rPr>
          <w:sz w:val="19"/>
        </w:rPr>
      </w:pPr>
      <w:proofErr w:type="spellStart"/>
      <w:r>
        <w:rPr>
          <w:w w:val="75"/>
          <w:sz w:val="19"/>
        </w:rPr>
        <w:t>行政</w:t>
      </w:r>
      <w:r>
        <w:rPr>
          <w:spacing w:val="-2"/>
          <w:w w:val="85"/>
          <w:sz w:val="19"/>
        </w:rPr>
        <w:t>規定</w:t>
      </w:r>
      <w:proofErr w:type="spellEnd"/>
    </w:p>
    <w:p w14:paraId="3AB2F0F9" w14:textId="77777777" w:rsidR="00E66D05" w:rsidRDefault="00E66D05">
      <w:pPr>
        <w:pStyle w:val="a3"/>
        <w:spacing w:before="125"/>
      </w:pPr>
    </w:p>
    <w:p w14:paraId="7DD35CD7" w14:textId="77777777" w:rsidR="00E66D05" w:rsidRDefault="00000000">
      <w:pPr>
        <w:pStyle w:val="a3"/>
        <w:spacing w:line="230" w:lineRule="auto"/>
        <w:ind w:left="669" w:right="103"/>
        <w:jc w:val="both"/>
        <w:rPr>
          <w:lang w:eastAsia="ja-JP"/>
        </w:rPr>
      </w:pPr>
      <w:r>
        <w:rPr>
          <w:w w:val="75"/>
          <w:lang w:eastAsia="ja-JP"/>
        </w:rPr>
        <w:t>製造者または製造者が</w:t>
      </w:r>
      <w:r>
        <w:rPr>
          <w:lang w:eastAsia="ja-JP"/>
        </w:rPr>
        <w:t>加盟</w:t>
      </w:r>
      <w:r>
        <w:rPr>
          <w:w w:val="75"/>
          <w:lang w:eastAsia="ja-JP"/>
        </w:rPr>
        <w:t>国に登録事業所を有しない場合、その</w:t>
      </w:r>
      <w:r>
        <w:rPr>
          <w:w w:val="80"/>
          <w:lang w:eastAsia="ja-JP"/>
        </w:rPr>
        <w:t>公認代理人は、最後の器具が上市されてから10年以内、植込み型器具の場合は15年以内に終了する期間、</w:t>
      </w:r>
      <w:r>
        <w:rPr>
          <w:w w:val="85"/>
          <w:lang w:eastAsia="ja-JP"/>
        </w:rPr>
        <w:t>所轄当局の</w:t>
      </w:r>
      <w:r>
        <w:rPr>
          <w:w w:val="80"/>
          <w:lang w:eastAsia="ja-JP"/>
        </w:rPr>
        <w:t>裁量に委ねなければならない：</w:t>
      </w:r>
    </w:p>
    <w:p w14:paraId="309DA2E3" w14:textId="77777777" w:rsidR="00E66D05" w:rsidRDefault="00E66D05">
      <w:pPr>
        <w:pStyle w:val="a3"/>
        <w:rPr>
          <w:lang w:eastAsia="ja-JP"/>
        </w:rPr>
      </w:pPr>
    </w:p>
    <w:p w14:paraId="2A7E9ED4" w14:textId="77777777" w:rsidR="00E66D05" w:rsidRDefault="00000000">
      <w:pPr>
        <w:pStyle w:val="a5"/>
        <w:numPr>
          <w:ilvl w:val="0"/>
          <w:numId w:val="14"/>
        </w:numPr>
        <w:tabs>
          <w:tab w:val="left" w:pos="950"/>
        </w:tabs>
        <w:ind w:hanging="281"/>
        <w:jc w:val="left"/>
        <w:rPr>
          <w:sz w:val="19"/>
        </w:rPr>
      </w:pPr>
      <w:proofErr w:type="spellStart"/>
      <w:r>
        <w:rPr>
          <w:w w:val="75"/>
          <w:sz w:val="19"/>
        </w:rPr>
        <w:t>EU</w:t>
      </w:r>
      <w:r>
        <w:rPr>
          <w:spacing w:val="-2"/>
          <w:w w:val="75"/>
          <w:sz w:val="19"/>
        </w:rPr>
        <w:t>適合宣言</w:t>
      </w:r>
      <w:proofErr w:type="spellEnd"/>
    </w:p>
    <w:p w14:paraId="56A005FA" w14:textId="77777777" w:rsidR="00E66D05" w:rsidRDefault="00E66D05">
      <w:pPr>
        <w:pStyle w:val="a3"/>
        <w:spacing w:before="2"/>
      </w:pPr>
    </w:p>
    <w:p w14:paraId="5412354A" w14:textId="77777777" w:rsidR="00E66D05" w:rsidRDefault="00000000">
      <w:pPr>
        <w:pStyle w:val="a5"/>
        <w:numPr>
          <w:ilvl w:val="0"/>
          <w:numId w:val="14"/>
        </w:numPr>
        <w:tabs>
          <w:tab w:val="left" w:pos="950"/>
        </w:tabs>
        <w:ind w:hanging="281"/>
        <w:jc w:val="left"/>
        <w:rPr>
          <w:sz w:val="19"/>
          <w:lang w:eastAsia="ja-JP"/>
        </w:rPr>
      </w:pPr>
      <w:r>
        <w:rPr>
          <w:w w:val="80"/>
          <w:sz w:val="19"/>
          <w:lang w:eastAsia="ja-JP"/>
        </w:rPr>
        <w:t>附属書</w:t>
      </w:r>
      <w:r>
        <w:rPr>
          <w:spacing w:val="-5"/>
          <w:w w:val="80"/>
          <w:sz w:val="19"/>
          <w:lang w:eastAsia="ja-JP"/>
        </w:rPr>
        <w:t>IX.</w:t>
      </w:r>
      <w:r>
        <w:rPr>
          <w:w w:val="80"/>
          <w:sz w:val="19"/>
          <w:lang w:eastAsia="ja-JP"/>
        </w:rPr>
        <w:t>2.1項の5番目のインデントで言及されている文書、</w:t>
      </w:r>
    </w:p>
    <w:p w14:paraId="5993402F" w14:textId="77777777" w:rsidR="00E66D05" w:rsidRDefault="00E66D05">
      <w:pPr>
        <w:pStyle w:val="a3"/>
        <w:spacing w:before="10"/>
        <w:rPr>
          <w:lang w:eastAsia="ja-JP"/>
        </w:rPr>
      </w:pPr>
    </w:p>
    <w:p w14:paraId="01121EEC" w14:textId="77777777" w:rsidR="00E66D05" w:rsidRDefault="00000000">
      <w:pPr>
        <w:pStyle w:val="a5"/>
        <w:numPr>
          <w:ilvl w:val="0"/>
          <w:numId w:val="14"/>
        </w:numPr>
        <w:tabs>
          <w:tab w:val="left" w:pos="950"/>
        </w:tabs>
        <w:spacing w:line="228" w:lineRule="auto"/>
        <w:ind w:right="105"/>
        <w:jc w:val="left"/>
        <w:rPr>
          <w:sz w:val="19"/>
          <w:lang w:eastAsia="ja-JP"/>
        </w:rPr>
      </w:pPr>
      <w:r>
        <w:rPr>
          <w:w w:val="80"/>
          <w:sz w:val="19"/>
          <w:lang w:eastAsia="ja-JP"/>
        </w:rPr>
        <w:t>附属書Xで言及されているEU型式検査証明書を含む，附属書IXの2.1項の8番目のインデントで言及されている文書、</w:t>
      </w:r>
    </w:p>
    <w:p w14:paraId="2F390107" w14:textId="77777777" w:rsidR="00E66D05" w:rsidRDefault="00E66D05">
      <w:pPr>
        <w:pStyle w:val="a3"/>
        <w:spacing w:before="5"/>
        <w:rPr>
          <w:lang w:eastAsia="ja-JP"/>
        </w:rPr>
      </w:pPr>
    </w:p>
    <w:p w14:paraId="38E93359" w14:textId="77777777" w:rsidR="00E66D05" w:rsidRDefault="00000000">
      <w:pPr>
        <w:pStyle w:val="a5"/>
        <w:numPr>
          <w:ilvl w:val="0"/>
          <w:numId w:val="14"/>
        </w:numPr>
        <w:tabs>
          <w:tab w:val="left" w:pos="950"/>
        </w:tabs>
        <w:ind w:hanging="281"/>
        <w:jc w:val="left"/>
        <w:rPr>
          <w:sz w:val="19"/>
          <w:lang w:eastAsia="ja-JP"/>
        </w:rPr>
      </w:pPr>
      <w:r>
        <w:rPr>
          <w:w w:val="80"/>
          <w:sz w:val="19"/>
          <w:lang w:eastAsia="ja-JP"/>
        </w:rPr>
        <w:t>附属書IXの2.4節で言及されている変更に関する情報</w:t>
      </w:r>
      <w:r>
        <w:rPr>
          <w:spacing w:val="-5"/>
          <w:w w:val="80"/>
          <w:sz w:val="19"/>
          <w:lang w:eastAsia="ja-JP"/>
        </w:rPr>
        <w:t>。</w:t>
      </w:r>
    </w:p>
    <w:p w14:paraId="6563BF73" w14:textId="77777777" w:rsidR="00E66D05" w:rsidRDefault="00E66D05">
      <w:pPr>
        <w:pStyle w:val="a3"/>
        <w:spacing w:before="1"/>
        <w:rPr>
          <w:lang w:eastAsia="ja-JP"/>
        </w:rPr>
      </w:pPr>
    </w:p>
    <w:p w14:paraId="3EB48654" w14:textId="77777777" w:rsidR="00E66D05" w:rsidRDefault="00000000">
      <w:pPr>
        <w:pStyle w:val="a5"/>
        <w:numPr>
          <w:ilvl w:val="0"/>
          <w:numId w:val="14"/>
        </w:numPr>
        <w:tabs>
          <w:tab w:val="left" w:pos="950"/>
        </w:tabs>
        <w:spacing w:line="480" w:lineRule="auto"/>
        <w:ind w:left="669" w:right="505" w:firstLine="0"/>
        <w:jc w:val="left"/>
        <w:rPr>
          <w:sz w:val="19"/>
          <w:lang w:eastAsia="ja-JP"/>
        </w:rPr>
      </w:pPr>
      <w:r>
        <w:rPr>
          <w:w w:val="80"/>
          <w:sz w:val="19"/>
          <w:lang w:eastAsia="ja-JP"/>
        </w:rPr>
        <w:t>附属書IXの2.3節，3.3節及び3.4節で言及されている通告機関の決定及び報告書。</w:t>
      </w:r>
      <w:r>
        <w:rPr>
          <w:w w:val="85"/>
          <w:sz w:val="19"/>
          <w:lang w:eastAsia="ja-JP"/>
        </w:rPr>
        <w:t>附属書 IX の第 8 節を適用する。</w:t>
      </w:r>
    </w:p>
    <w:p w14:paraId="2E921F68" w14:textId="77777777" w:rsidR="00E66D05" w:rsidRDefault="00E66D05">
      <w:pPr>
        <w:pStyle w:val="a3"/>
        <w:spacing w:before="72"/>
        <w:rPr>
          <w:lang w:eastAsia="ja-JP"/>
        </w:rPr>
      </w:pPr>
    </w:p>
    <w:p w14:paraId="36CB98EC" w14:textId="77777777" w:rsidR="00E66D05" w:rsidRDefault="00000000">
      <w:pPr>
        <w:pStyle w:val="a5"/>
        <w:numPr>
          <w:ilvl w:val="0"/>
          <w:numId w:val="15"/>
        </w:numPr>
        <w:tabs>
          <w:tab w:val="left" w:pos="669"/>
        </w:tabs>
        <w:ind w:hanging="562"/>
        <w:rPr>
          <w:sz w:val="19"/>
          <w:lang w:eastAsia="ja-JP"/>
        </w:rPr>
      </w:pPr>
      <w:r>
        <w:rPr>
          <w:w w:val="75"/>
          <w:sz w:val="19"/>
          <w:lang w:eastAsia="ja-JP"/>
        </w:rPr>
        <w:t>クラスIIa</w:t>
      </w:r>
      <w:r>
        <w:rPr>
          <w:spacing w:val="-2"/>
          <w:w w:val="75"/>
          <w:sz w:val="19"/>
          <w:lang w:eastAsia="ja-JP"/>
        </w:rPr>
        <w:t>機器への</w:t>
      </w:r>
      <w:r>
        <w:rPr>
          <w:w w:val="75"/>
          <w:sz w:val="19"/>
          <w:lang w:eastAsia="ja-JP"/>
        </w:rPr>
        <w:t>適用</w:t>
      </w:r>
    </w:p>
    <w:p w14:paraId="3BB65BCB" w14:textId="77777777" w:rsidR="00E66D05" w:rsidRDefault="00E66D05">
      <w:pPr>
        <w:pStyle w:val="a3"/>
        <w:spacing w:before="125"/>
        <w:rPr>
          <w:lang w:eastAsia="ja-JP"/>
        </w:rPr>
      </w:pPr>
    </w:p>
    <w:p w14:paraId="5DEC4E37" w14:textId="77777777" w:rsidR="00E66D05" w:rsidRDefault="00000000">
      <w:pPr>
        <w:pStyle w:val="a5"/>
        <w:numPr>
          <w:ilvl w:val="1"/>
          <w:numId w:val="15"/>
        </w:numPr>
        <w:tabs>
          <w:tab w:val="left" w:pos="669"/>
        </w:tabs>
        <w:spacing w:line="230" w:lineRule="auto"/>
        <w:ind w:right="103"/>
        <w:jc w:val="both"/>
        <w:rPr>
          <w:sz w:val="19"/>
          <w:lang w:eastAsia="ja-JP"/>
        </w:rPr>
      </w:pPr>
      <w:r>
        <w:rPr>
          <w:w w:val="80"/>
          <w:sz w:val="19"/>
          <w:lang w:eastAsia="ja-JP"/>
        </w:rPr>
        <w:t>第5項の適用除外により、EU適合宣言書により、製造者は、当該クラスIIaの機器が付属書IIおよびIIIに記載された技術文書に準拠して製造され、</w:t>
      </w:r>
      <w:r>
        <w:rPr>
          <w:w w:val="85"/>
          <w:sz w:val="19"/>
          <w:lang w:eastAsia="ja-JP"/>
        </w:rPr>
        <w:t>当該機器に適用さ</w:t>
      </w:r>
      <w:r>
        <w:rPr>
          <w:w w:val="80"/>
          <w:sz w:val="19"/>
          <w:lang w:eastAsia="ja-JP"/>
        </w:rPr>
        <w:t>れる本規則の要件を満たしていることを保証し、宣言するものとみなされる。</w:t>
      </w:r>
    </w:p>
    <w:p w14:paraId="4D817B28" w14:textId="77777777" w:rsidR="00E66D05" w:rsidRDefault="00E66D05">
      <w:pPr>
        <w:pStyle w:val="a3"/>
        <w:spacing w:before="125"/>
        <w:rPr>
          <w:lang w:eastAsia="ja-JP"/>
        </w:rPr>
      </w:pPr>
    </w:p>
    <w:p w14:paraId="7B5E8BF0" w14:textId="77777777" w:rsidR="00E66D05" w:rsidRDefault="00000000">
      <w:pPr>
        <w:pStyle w:val="a5"/>
        <w:numPr>
          <w:ilvl w:val="1"/>
          <w:numId w:val="15"/>
        </w:numPr>
        <w:tabs>
          <w:tab w:val="left" w:pos="669"/>
        </w:tabs>
        <w:spacing w:line="228" w:lineRule="auto"/>
        <w:ind w:right="105"/>
        <w:jc w:val="both"/>
        <w:rPr>
          <w:sz w:val="19"/>
          <w:lang w:eastAsia="ja-JP"/>
        </w:rPr>
      </w:pPr>
      <w:r>
        <w:rPr>
          <w:w w:val="80"/>
          <w:sz w:val="19"/>
          <w:lang w:eastAsia="ja-JP"/>
        </w:rPr>
        <w:t>クラスⅡ</w:t>
      </w:r>
      <w:r>
        <w:rPr>
          <w:w w:val="75"/>
          <w:sz w:val="19"/>
          <w:lang w:eastAsia="ja-JP"/>
        </w:rPr>
        <w:t>aの</w:t>
      </w:r>
      <w:r>
        <w:rPr>
          <w:w w:val="80"/>
          <w:sz w:val="19"/>
          <w:lang w:eastAsia="ja-JP"/>
        </w:rPr>
        <w:t>機器については、6.3項で言及される評価の一環として、</w:t>
      </w:r>
      <w:r>
        <w:rPr>
          <w:w w:val="75"/>
          <w:sz w:val="19"/>
          <w:lang w:eastAsia="ja-JP"/>
        </w:rPr>
        <w:t>代表的に選択された機器の附属書Ⅱ及びⅢで言及される技術</w:t>
      </w:r>
      <w:r>
        <w:rPr>
          <w:w w:val="85"/>
          <w:sz w:val="19"/>
          <w:lang w:eastAsia="ja-JP"/>
        </w:rPr>
        <w:t>文書が本規則に適合して</w:t>
      </w:r>
      <w:r>
        <w:rPr>
          <w:w w:val="80"/>
          <w:sz w:val="19"/>
          <w:lang w:eastAsia="ja-JP"/>
        </w:rPr>
        <w:t>いるか否かを、届出機関が評価しなければならない</w:t>
      </w:r>
      <w:r>
        <w:rPr>
          <w:w w:val="85"/>
          <w:sz w:val="19"/>
          <w:lang w:eastAsia="ja-JP"/>
        </w:rPr>
        <w:t>。</w:t>
      </w:r>
    </w:p>
    <w:p w14:paraId="752B714B" w14:textId="77777777" w:rsidR="00E66D05" w:rsidRDefault="00E66D05">
      <w:pPr>
        <w:pStyle w:val="a3"/>
        <w:spacing w:before="130"/>
        <w:rPr>
          <w:lang w:eastAsia="ja-JP"/>
        </w:rPr>
      </w:pPr>
    </w:p>
    <w:p w14:paraId="1EA634DF" w14:textId="77777777" w:rsidR="00E66D05" w:rsidRDefault="00000000">
      <w:pPr>
        <w:pStyle w:val="a3"/>
        <w:spacing w:before="1" w:line="228" w:lineRule="auto"/>
        <w:ind w:left="669" w:right="105"/>
        <w:jc w:val="both"/>
        <w:rPr>
          <w:lang w:eastAsia="ja-JP"/>
        </w:rPr>
      </w:pPr>
      <w:r>
        <w:rPr>
          <w:w w:val="80"/>
          <w:lang w:eastAsia="ja-JP"/>
        </w:rPr>
        <w:t>代表的な一つ又は</w:t>
      </w:r>
      <w:r>
        <w:rPr>
          <w:spacing w:val="-2"/>
          <w:w w:val="80"/>
          <w:lang w:eastAsia="ja-JP"/>
        </w:rPr>
        <w:t>複数の</w:t>
      </w:r>
      <w:r>
        <w:rPr>
          <w:w w:val="80"/>
          <w:lang w:eastAsia="ja-JP"/>
        </w:rPr>
        <w:t>機器のサンプルを選択</w:t>
      </w:r>
      <w:r>
        <w:rPr>
          <w:w w:val="75"/>
          <w:lang w:eastAsia="ja-JP"/>
        </w:rPr>
        <w:t>する</w:t>
      </w:r>
      <w:r>
        <w:rPr>
          <w:w w:val="80"/>
          <w:lang w:eastAsia="ja-JP"/>
        </w:rPr>
        <w:t>際、届出機関は、技術の新規性、設計、技 術、製造及び滅菌方法における類似性、意図される用途</w:t>
      </w:r>
      <w:r>
        <w:rPr>
          <w:w w:val="75"/>
          <w:lang w:eastAsia="ja-JP"/>
        </w:rPr>
        <w:t>、並びに</w:t>
      </w:r>
      <w:r>
        <w:rPr>
          <w:w w:val="80"/>
          <w:lang w:eastAsia="ja-JP"/>
        </w:rPr>
        <w:t>本規則に従って実施さ</w:t>
      </w:r>
      <w:r>
        <w:rPr>
          <w:w w:val="75"/>
          <w:lang w:eastAsia="ja-JP"/>
        </w:rPr>
        <w:t>れた従前の関 連評価（物理的、化学的、生物学的又は臨床的</w:t>
      </w:r>
      <w:r>
        <w:rPr>
          <w:w w:val="80"/>
          <w:lang w:eastAsia="ja-JP"/>
        </w:rPr>
        <w:t>特性に関する</w:t>
      </w:r>
      <w:r>
        <w:rPr>
          <w:w w:val="75"/>
          <w:lang w:eastAsia="ja-JP"/>
        </w:rPr>
        <w:t>もの等</w:t>
      </w:r>
      <w:r>
        <w:rPr>
          <w:w w:val="80"/>
          <w:lang w:eastAsia="ja-JP"/>
        </w:rPr>
        <w:t>）の</w:t>
      </w:r>
      <w:r>
        <w:rPr>
          <w:w w:val="75"/>
          <w:lang w:eastAsia="ja-JP"/>
        </w:rPr>
        <w:t>結果を</w:t>
      </w:r>
      <w:r>
        <w:rPr>
          <w:w w:val="80"/>
          <w:lang w:eastAsia="ja-JP"/>
        </w:rPr>
        <w:t>考慮しなければならな い。届出機関は、採取した器具のサンプル又はサンプルの根拠を文書化しなければならない。</w:t>
      </w:r>
    </w:p>
    <w:p w14:paraId="694714C5" w14:textId="77777777" w:rsidR="00E66D05" w:rsidRDefault="00E66D05">
      <w:pPr>
        <w:spacing w:line="228" w:lineRule="auto"/>
        <w:jc w:val="both"/>
        <w:rPr>
          <w:lang w:eastAsia="ja-JP"/>
        </w:rPr>
        <w:sectPr w:rsidR="00E66D05">
          <w:headerReference w:type="default" r:id="rId165"/>
          <w:pgSz w:w="11910" w:h="16840"/>
          <w:pgMar w:top="1260" w:right="1240" w:bottom="280" w:left="1240" w:header="967" w:footer="0" w:gutter="0"/>
          <w:cols w:space="720"/>
        </w:sectPr>
      </w:pPr>
    </w:p>
    <w:p w14:paraId="66F4A786" w14:textId="77777777" w:rsidR="00E66D05" w:rsidRDefault="00000000">
      <w:pPr>
        <w:pStyle w:val="a5"/>
        <w:numPr>
          <w:ilvl w:val="1"/>
          <w:numId w:val="15"/>
        </w:numPr>
        <w:tabs>
          <w:tab w:val="left" w:pos="669"/>
        </w:tabs>
        <w:spacing w:before="215" w:line="228" w:lineRule="auto"/>
        <w:ind w:right="103"/>
        <w:jc w:val="both"/>
        <w:rPr>
          <w:sz w:val="19"/>
          <w:lang w:eastAsia="ja-JP"/>
        </w:rPr>
      </w:pPr>
      <w:r>
        <w:rPr>
          <w:w w:val="85"/>
          <w:sz w:val="19"/>
          <w:lang w:eastAsia="ja-JP"/>
        </w:rPr>
        <w:lastRenderedPageBreak/>
        <w:t>第10.2.項に基づく審査により、当該クラスⅡa</w:t>
      </w:r>
      <w:r>
        <w:rPr>
          <w:w w:val="80"/>
          <w:sz w:val="19"/>
          <w:lang w:eastAsia="ja-JP"/>
        </w:rPr>
        <w:t>機器が附属書Ⅱ及びⅢに記載された技術文書に</w:t>
      </w:r>
      <w:r>
        <w:rPr>
          <w:w w:val="85"/>
          <w:sz w:val="19"/>
          <w:lang w:eastAsia="ja-JP"/>
        </w:rPr>
        <w:t>適合</w:t>
      </w:r>
      <w:r>
        <w:rPr>
          <w:w w:val="80"/>
          <w:sz w:val="19"/>
          <w:lang w:eastAsia="ja-JP"/>
        </w:rPr>
        <w:t>し、かつ、当該機器に適用される本規則の要件を満たしている</w:t>
      </w:r>
      <w:r>
        <w:rPr>
          <w:w w:val="85"/>
          <w:sz w:val="19"/>
          <w:lang w:eastAsia="ja-JP"/>
        </w:rPr>
        <w:t>ことが確認された</w:t>
      </w:r>
      <w:r>
        <w:rPr>
          <w:w w:val="80"/>
          <w:sz w:val="19"/>
          <w:lang w:eastAsia="ja-JP"/>
        </w:rPr>
        <w:t>場合、通知機関は、本附属書の本編に従って証明書を発行するものとする。</w:t>
      </w:r>
    </w:p>
    <w:p w14:paraId="52CBB757" w14:textId="77777777" w:rsidR="00E66D05" w:rsidRDefault="00E66D05">
      <w:pPr>
        <w:pStyle w:val="a3"/>
        <w:spacing w:before="147"/>
        <w:rPr>
          <w:lang w:eastAsia="ja-JP"/>
        </w:rPr>
      </w:pPr>
    </w:p>
    <w:p w14:paraId="6C456184" w14:textId="77777777" w:rsidR="00E66D05" w:rsidRDefault="00000000">
      <w:pPr>
        <w:pStyle w:val="a5"/>
        <w:numPr>
          <w:ilvl w:val="1"/>
          <w:numId w:val="15"/>
        </w:numPr>
        <w:tabs>
          <w:tab w:val="left" w:pos="669"/>
        </w:tabs>
        <w:spacing w:line="228" w:lineRule="auto"/>
        <w:ind w:right="104"/>
        <w:jc w:val="both"/>
        <w:rPr>
          <w:sz w:val="19"/>
          <w:lang w:eastAsia="ja-JP"/>
        </w:rPr>
      </w:pPr>
      <w:r>
        <w:rPr>
          <w:w w:val="85"/>
          <w:sz w:val="19"/>
          <w:lang w:eastAsia="ja-JP"/>
        </w:rPr>
        <w:t>機器の初期適合性評価のために採取した試料に追加する試料は</w:t>
      </w:r>
      <w:r>
        <w:rPr>
          <w:w w:val="80"/>
          <w:sz w:val="19"/>
          <w:lang w:eastAsia="ja-JP"/>
        </w:rPr>
        <w:t>，第 7 節に言及するサーベイランス評価の 一部として，通知</w:t>
      </w:r>
      <w:r>
        <w:rPr>
          <w:w w:val="85"/>
          <w:sz w:val="19"/>
          <w:lang w:eastAsia="ja-JP"/>
        </w:rPr>
        <w:t>機関が評価するものと</w:t>
      </w:r>
      <w:r>
        <w:rPr>
          <w:w w:val="80"/>
          <w:sz w:val="19"/>
          <w:lang w:eastAsia="ja-JP"/>
        </w:rPr>
        <w:t>する。</w:t>
      </w:r>
    </w:p>
    <w:p w14:paraId="3CBAE7C9" w14:textId="77777777" w:rsidR="00E66D05" w:rsidRDefault="00E66D05">
      <w:pPr>
        <w:pStyle w:val="a3"/>
        <w:spacing w:before="143"/>
        <w:rPr>
          <w:lang w:eastAsia="ja-JP"/>
        </w:rPr>
      </w:pPr>
    </w:p>
    <w:p w14:paraId="695AD3F9" w14:textId="77777777" w:rsidR="00E66D05" w:rsidRDefault="00000000">
      <w:pPr>
        <w:pStyle w:val="a5"/>
        <w:numPr>
          <w:ilvl w:val="1"/>
          <w:numId w:val="15"/>
        </w:numPr>
        <w:tabs>
          <w:tab w:val="left" w:pos="669"/>
        </w:tabs>
        <w:spacing w:line="230" w:lineRule="auto"/>
        <w:ind w:right="104"/>
        <w:jc w:val="both"/>
        <w:rPr>
          <w:sz w:val="19"/>
          <w:lang w:eastAsia="ja-JP"/>
        </w:rPr>
      </w:pPr>
      <w:r>
        <w:rPr>
          <w:w w:val="75"/>
          <w:sz w:val="19"/>
          <w:lang w:eastAsia="ja-JP"/>
        </w:rPr>
        <w:t>第6項の適用除外により、製造者またはその認定代理人は、</w:t>
      </w:r>
      <w:r>
        <w:rPr>
          <w:w w:val="85"/>
          <w:sz w:val="19"/>
          <w:lang w:eastAsia="ja-JP"/>
        </w:rPr>
        <w:t>最後の機器が上市されてから10年を超えない</w:t>
      </w:r>
      <w:r>
        <w:rPr>
          <w:w w:val="75"/>
          <w:sz w:val="19"/>
          <w:lang w:eastAsia="ja-JP"/>
        </w:rPr>
        <w:t>期間</w:t>
      </w:r>
      <w:r>
        <w:rPr>
          <w:w w:val="85"/>
          <w:sz w:val="19"/>
          <w:lang w:eastAsia="ja-JP"/>
        </w:rPr>
        <w:t>、所轄</w:t>
      </w:r>
      <w:r>
        <w:rPr>
          <w:spacing w:val="-7"/>
          <w:w w:val="85"/>
          <w:sz w:val="19"/>
          <w:lang w:eastAsia="ja-JP"/>
        </w:rPr>
        <w:t>当局の</w:t>
      </w:r>
      <w:r>
        <w:rPr>
          <w:w w:val="85"/>
          <w:sz w:val="19"/>
          <w:lang w:eastAsia="ja-JP"/>
        </w:rPr>
        <w:t>自由になるように保管</w:t>
      </w:r>
      <w:r>
        <w:rPr>
          <w:w w:val="75"/>
          <w:sz w:val="19"/>
          <w:lang w:eastAsia="ja-JP"/>
        </w:rPr>
        <w:t>しなければ</w:t>
      </w:r>
      <w:r>
        <w:rPr>
          <w:w w:val="85"/>
          <w:sz w:val="19"/>
          <w:lang w:eastAsia="ja-JP"/>
        </w:rPr>
        <w:t>ならない：</w:t>
      </w:r>
    </w:p>
    <w:p w14:paraId="5C82DC02" w14:textId="77777777" w:rsidR="00E66D05" w:rsidRDefault="00E66D05">
      <w:pPr>
        <w:pStyle w:val="a3"/>
        <w:spacing w:before="12"/>
        <w:rPr>
          <w:lang w:eastAsia="ja-JP"/>
        </w:rPr>
      </w:pPr>
    </w:p>
    <w:p w14:paraId="233F2FCA" w14:textId="77777777" w:rsidR="00E66D05" w:rsidRDefault="00000000">
      <w:pPr>
        <w:pStyle w:val="a5"/>
        <w:numPr>
          <w:ilvl w:val="2"/>
          <w:numId w:val="15"/>
        </w:numPr>
        <w:tabs>
          <w:tab w:val="left" w:pos="950"/>
        </w:tabs>
        <w:ind w:hanging="281"/>
        <w:jc w:val="left"/>
        <w:rPr>
          <w:sz w:val="19"/>
        </w:rPr>
      </w:pPr>
      <w:proofErr w:type="spellStart"/>
      <w:r>
        <w:rPr>
          <w:w w:val="75"/>
          <w:sz w:val="19"/>
        </w:rPr>
        <w:t>EU</w:t>
      </w:r>
      <w:r>
        <w:rPr>
          <w:spacing w:val="-2"/>
          <w:w w:val="75"/>
          <w:sz w:val="19"/>
        </w:rPr>
        <w:t>適合宣言</w:t>
      </w:r>
      <w:proofErr w:type="spellEnd"/>
    </w:p>
    <w:p w14:paraId="4A1923E9" w14:textId="77777777" w:rsidR="00E66D05" w:rsidRDefault="00E66D05">
      <w:pPr>
        <w:pStyle w:val="a3"/>
        <w:spacing w:before="12"/>
      </w:pPr>
    </w:p>
    <w:p w14:paraId="41837F15" w14:textId="77777777" w:rsidR="00E66D05" w:rsidRDefault="00000000">
      <w:pPr>
        <w:pStyle w:val="a5"/>
        <w:numPr>
          <w:ilvl w:val="2"/>
          <w:numId w:val="15"/>
        </w:numPr>
        <w:tabs>
          <w:tab w:val="left" w:pos="950"/>
        </w:tabs>
        <w:ind w:hanging="281"/>
        <w:jc w:val="left"/>
        <w:rPr>
          <w:sz w:val="19"/>
          <w:lang w:eastAsia="ja-JP"/>
        </w:rPr>
      </w:pPr>
      <w:r>
        <w:rPr>
          <w:w w:val="75"/>
          <w:sz w:val="19"/>
          <w:lang w:eastAsia="ja-JP"/>
        </w:rPr>
        <w:t>付属書IIおよびIIIで言及されている技術文書</w:t>
      </w:r>
      <w:r>
        <w:rPr>
          <w:spacing w:val="-5"/>
          <w:w w:val="75"/>
          <w:sz w:val="19"/>
          <w:lang w:eastAsia="ja-JP"/>
        </w:rPr>
        <w:t>、および</w:t>
      </w:r>
    </w:p>
    <w:p w14:paraId="6CAF0F82" w14:textId="77777777" w:rsidR="00E66D05" w:rsidRDefault="00E66D05">
      <w:pPr>
        <w:pStyle w:val="a3"/>
        <w:spacing w:before="12"/>
        <w:rPr>
          <w:lang w:eastAsia="ja-JP"/>
        </w:rPr>
      </w:pPr>
    </w:p>
    <w:p w14:paraId="12F2E7FD" w14:textId="77777777" w:rsidR="00E66D05" w:rsidRDefault="00000000">
      <w:pPr>
        <w:pStyle w:val="a5"/>
        <w:numPr>
          <w:ilvl w:val="2"/>
          <w:numId w:val="15"/>
        </w:numPr>
        <w:tabs>
          <w:tab w:val="left" w:pos="950"/>
        </w:tabs>
        <w:spacing w:line="491" w:lineRule="auto"/>
        <w:ind w:left="669" w:right="5333" w:firstLine="0"/>
        <w:jc w:val="left"/>
        <w:rPr>
          <w:sz w:val="19"/>
          <w:lang w:eastAsia="ja-JP"/>
        </w:rPr>
      </w:pPr>
      <w:r>
        <w:rPr>
          <w:w w:val="75"/>
          <w:sz w:val="19"/>
          <w:lang w:eastAsia="ja-JP"/>
        </w:rPr>
        <w:t>第10.3</w:t>
      </w:r>
      <w:r>
        <w:rPr>
          <w:spacing w:val="-3"/>
          <w:sz w:val="19"/>
          <w:lang w:eastAsia="ja-JP"/>
        </w:rPr>
        <w:t>項の</w:t>
      </w:r>
      <w:r>
        <w:rPr>
          <w:w w:val="75"/>
          <w:sz w:val="19"/>
          <w:lang w:eastAsia="ja-JP"/>
        </w:rPr>
        <w:t>証明書。</w:t>
      </w:r>
      <w:r>
        <w:rPr>
          <w:w w:val="85"/>
          <w:sz w:val="19"/>
          <w:lang w:eastAsia="ja-JP"/>
        </w:rPr>
        <w:t>附属書 IX 第 8 項が適用されるものとする。</w:t>
      </w:r>
    </w:p>
    <w:p w14:paraId="0BBA8ED5" w14:textId="77777777" w:rsidR="00E66D05" w:rsidRDefault="00E66D05">
      <w:pPr>
        <w:pStyle w:val="a3"/>
        <w:spacing w:before="86"/>
        <w:rPr>
          <w:lang w:eastAsia="ja-JP"/>
        </w:rPr>
      </w:pPr>
    </w:p>
    <w:p w14:paraId="0F064485" w14:textId="77777777" w:rsidR="00E66D05" w:rsidRDefault="00000000">
      <w:pPr>
        <w:ind w:left="504" w:right="504"/>
        <w:jc w:val="center"/>
        <w:rPr>
          <w:sz w:val="17"/>
        </w:rPr>
      </w:pPr>
      <w:proofErr w:type="spellStart"/>
      <w:r>
        <w:rPr>
          <w:spacing w:val="-2"/>
          <w:w w:val="80"/>
          <w:sz w:val="17"/>
        </w:rPr>
        <w:t>パート</w:t>
      </w:r>
      <w:r>
        <w:rPr>
          <w:spacing w:val="-10"/>
          <w:w w:val="85"/>
          <w:sz w:val="17"/>
        </w:rPr>
        <w:t>B</w:t>
      </w:r>
      <w:proofErr w:type="spellEnd"/>
    </w:p>
    <w:p w14:paraId="7E7F4C33" w14:textId="77777777" w:rsidR="00E66D05" w:rsidRDefault="00E66D05">
      <w:pPr>
        <w:pStyle w:val="a3"/>
        <w:spacing w:before="34"/>
        <w:rPr>
          <w:sz w:val="17"/>
        </w:rPr>
      </w:pPr>
    </w:p>
    <w:p w14:paraId="749B2EF8" w14:textId="77777777" w:rsidR="00E66D05" w:rsidRDefault="00000000">
      <w:pPr>
        <w:ind w:left="504" w:right="504"/>
        <w:jc w:val="center"/>
        <w:rPr>
          <w:rFonts w:ascii="Times New Roman"/>
          <w:b/>
          <w:sz w:val="17"/>
        </w:rPr>
      </w:pPr>
      <w:proofErr w:type="spellStart"/>
      <w:r>
        <w:rPr>
          <w:rFonts w:ascii="Times New Roman"/>
          <w:b/>
          <w:spacing w:val="-6"/>
          <w:sz w:val="17"/>
        </w:rPr>
        <w:t>製品</w:t>
      </w:r>
      <w:r>
        <w:rPr>
          <w:rFonts w:ascii="Times New Roman"/>
          <w:b/>
          <w:spacing w:val="-2"/>
          <w:sz w:val="17"/>
        </w:rPr>
        <w:t>検証</w:t>
      </w:r>
      <w:proofErr w:type="spellEnd"/>
    </w:p>
    <w:p w14:paraId="0065D669" w14:textId="77777777" w:rsidR="00E66D05" w:rsidRDefault="00E66D05">
      <w:pPr>
        <w:pStyle w:val="a3"/>
        <w:spacing w:before="171"/>
        <w:rPr>
          <w:rFonts w:ascii="Times New Roman"/>
          <w:b/>
          <w:sz w:val="17"/>
        </w:rPr>
      </w:pPr>
    </w:p>
    <w:p w14:paraId="5DDF266D" w14:textId="77777777" w:rsidR="00E66D05" w:rsidRDefault="00000000">
      <w:pPr>
        <w:pStyle w:val="a5"/>
        <w:numPr>
          <w:ilvl w:val="0"/>
          <w:numId w:val="15"/>
        </w:numPr>
        <w:tabs>
          <w:tab w:val="left" w:pos="669"/>
        </w:tabs>
        <w:spacing w:line="228" w:lineRule="auto"/>
        <w:ind w:right="105"/>
        <w:jc w:val="both"/>
        <w:rPr>
          <w:sz w:val="19"/>
          <w:lang w:eastAsia="ja-JP"/>
        </w:rPr>
      </w:pPr>
      <w:r>
        <w:rPr>
          <w:w w:val="80"/>
          <w:sz w:val="19"/>
          <w:lang w:eastAsia="ja-JP"/>
        </w:rPr>
        <w:t>製品</w:t>
      </w:r>
      <w:r>
        <w:rPr>
          <w:spacing w:val="-1"/>
          <w:w w:val="80"/>
          <w:sz w:val="19"/>
          <w:lang w:eastAsia="ja-JP"/>
        </w:rPr>
        <w:t>検証とは</w:t>
      </w:r>
      <w:r>
        <w:rPr>
          <w:w w:val="80"/>
          <w:sz w:val="19"/>
          <w:lang w:eastAsia="ja-JP"/>
        </w:rPr>
        <w:t>、製造されたすべての</w:t>
      </w:r>
      <w:r>
        <w:rPr>
          <w:w w:val="85"/>
          <w:sz w:val="19"/>
          <w:lang w:eastAsia="ja-JP"/>
        </w:rPr>
        <w:t>機器の</w:t>
      </w:r>
      <w:r>
        <w:rPr>
          <w:w w:val="80"/>
          <w:sz w:val="19"/>
          <w:lang w:eastAsia="ja-JP"/>
        </w:rPr>
        <w:t>検査の後</w:t>
      </w:r>
      <w:r>
        <w:rPr>
          <w:w w:val="85"/>
          <w:sz w:val="19"/>
          <w:lang w:eastAsia="ja-JP"/>
        </w:rPr>
        <w:t>、製造者が第19条および</w:t>
      </w:r>
      <w:r>
        <w:rPr>
          <w:w w:val="75"/>
          <w:sz w:val="19"/>
          <w:lang w:eastAsia="ja-JP"/>
        </w:rPr>
        <w:t>附属書IVに従って</w:t>
      </w:r>
      <w:r>
        <w:rPr>
          <w:w w:val="85"/>
          <w:sz w:val="19"/>
          <w:lang w:eastAsia="ja-JP"/>
        </w:rPr>
        <w:t>EU適合宣言書を発行することにより</w:t>
      </w:r>
      <w:r>
        <w:rPr>
          <w:w w:val="75"/>
          <w:sz w:val="19"/>
          <w:lang w:eastAsia="ja-JP"/>
        </w:rPr>
        <w:t>、</w:t>
      </w:r>
      <w:r>
        <w:rPr>
          <w:w w:val="80"/>
          <w:sz w:val="19"/>
          <w:lang w:eastAsia="ja-JP"/>
        </w:rPr>
        <w:t>第14項および第15項に規定する</w:t>
      </w:r>
      <w:r>
        <w:rPr>
          <w:w w:val="75"/>
          <w:sz w:val="19"/>
          <w:lang w:eastAsia="ja-JP"/>
        </w:rPr>
        <w:t>手続きを経た機器が</w:t>
      </w:r>
      <w:r>
        <w:rPr>
          <w:w w:val="80"/>
          <w:sz w:val="19"/>
          <w:lang w:eastAsia="ja-JP"/>
        </w:rPr>
        <w:t>、EU型式検査証明書に記載された型式に適合し、かつ、当該機器に適用される本規則の要件を満たしている</w:t>
      </w:r>
      <w:r>
        <w:rPr>
          <w:w w:val="75"/>
          <w:sz w:val="19"/>
          <w:lang w:eastAsia="ja-JP"/>
        </w:rPr>
        <w:t>ことを保証し、宣言する</w:t>
      </w:r>
      <w:r>
        <w:rPr>
          <w:w w:val="80"/>
          <w:sz w:val="19"/>
          <w:lang w:eastAsia="ja-JP"/>
        </w:rPr>
        <w:t>手続きで</w:t>
      </w:r>
      <w:r>
        <w:rPr>
          <w:w w:val="75"/>
          <w:sz w:val="19"/>
          <w:lang w:eastAsia="ja-JP"/>
        </w:rPr>
        <w:t>あると</w:t>
      </w:r>
      <w:r>
        <w:rPr>
          <w:w w:val="80"/>
          <w:sz w:val="19"/>
          <w:lang w:eastAsia="ja-JP"/>
        </w:rPr>
        <w:t>理解される</w:t>
      </w:r>
      <w:r>
        <w:rPr>
          <w:w w:val="75"/>
          <w:sz w:val="19"/>
          <w:lang w:eastAsia="ja-JP"/>
        </w:rPr>
        <w:t>ものと</w:t>
      </w:r>
      <w:r>
        <w:rPr>
          <w:w w:val="80"/>
          <w:sz w:val="19"/>
          <w:lang w:eastAsia="ja-JP"/>
        </w:rPr>
        <w:t>する。</w:t>
      </w:r>
    </w:p>
    <w:p w14:paraId="54D20AD9" w14:textId="77777777" w:rsidR="00E66D05" w:rsidRDefault="00E66D05">
      <w:pPr>
        <w:pStyle w:val="a3"/>
        <w:spacing w:before="147"/>
        <w:rPr>
          <w:lang w:eastAsia="ja-JP"/>
        </w:rPr>
      </w:pPr>
    </w:p>
    <w:p w14:paraId="18F71A99" w14:textId="77777777" w:rsidR="00E66D05" w:rsidRDefault="00000000">
      <w:pPr>
        <w:pStyle w:val="a5"/>
        <w:numPr>
          <w:ilvl w:val="0"/>
          <w:numId w:val="15"/>
        </w:numPr>
        <w:tabs>
          <w:tab w:val="left" w:pos="669"/>
        </w:tabs>
        <w:spacing w:before="1" w:line="228" w:lineRule="auto"/>
        <w:ind w:right="104"/>
        <w:jc w:val="both"/>
        <w:rPr>
          <w:sz w:val="19"/>
          <w:lang w:eastAsia="ja-JP"/>
        </w:rPr>
      </w:pPr>
      <w:r>
        <w:rPr>
          <w:w w:val="80"/>
          <w:sz w:val="19"/>
          <w:lang w:eastAsia="ja-JP"/>
        </w:rPr>
        <w:t>製造者は、製造工程が、EU 型式検査証明書に記載された型式及び</w:t>
      </w:r>
      <w:r>
        <w:rPr>
          <w:w w:val="75"/>
          <w:sz w:val="19"/>
          <w:lang w:eastAsia="ja-JP"/>
        </w:rPr>
        <w:t>当該機器に適用される規則 の</w:t>
      </w:r>
      <w:r>
        <w:rPr>
          <w:w w:val="80"/>
          <w:sz w:val="19"/>
          <w:lang w:eastAsia="ja-JP"/>
        </w:rPr>
        <w:t>要件に適合する機器を確実に製造するために必要なすべての措置を講じるものとする</w:t>
      </w:r>
      <w:r>
        <w:rPr>
          <w:w w:val="75"/>
          <w:sz w:val="19"/>
          <w:lang w:eastAsia="ja-JP"/>
        </w:rPr>
        <w:t>。製造開始前に、製造者は、</w:t>
      </w:r>
      <w:r>
        <w:rPr>
          <w:w w:val="80"/>
          <w:sz w:val="19"/>
          <w:lang w:eastAsia="ja-JP"/>
        </w:rPr>
        <w:t>製造工程を定義する</w:t>
      </w:r>
      <w:r>
        <w:rPr>
          <w:w w:val="75"/>
          <w:sz w:val="19"/>
          <w:lang w:eastAsia="ja-JP"/>
        </w:rPr>
        <w:t>文書</w:t>
      </w:r>
      <w:r>
        <w:rPr>
          <w:w w:val="80"/>
          <w:sz w:val="19"/>
          <w:lang w:eastAsia="ja-JP"/>
        </w:rPr>
        <w:t>、特に必要な場合には滅菌に関する</w:t>
      </w:r>
      <w:r>
        <w:rPr>
          <w:w w:val="75"/>
          <w:sz w:val="19"/>
          <w:lang w:eastAsia="ja-JP"/>
        </w:rPr>
        <w:t>文書</w:t>
      </w:r>
      <w:r>
        <w:rPr>
          <w:w w:val="80"/>
          <w:sz w:val="19"/>
          <w:lang w:eastAsia="ja-JP"/>
        </w:rPr>
        <w:t>、ならびに、</w:t>
      </w:r>
      <w:r>
        <w:rPr>
          <w:w w:val="85"/>
          <w:sz w:val="19"/>
          <w:lang w:eastAsia="ja-JP"/>
        </w:rPr>
        <w:t>均質な製造を確保するために実施される</w:t>
      </w:r>
      <w:r>
        <w:rPr>
          <w:w w:val="80"/>
          <w:sz w:val="19"/>
          <w:lang w:eastAsia="ja-JP"/>
        </w:rPr>
        <w:t>すべての</w:t>
      </w:r>
      <w:r>
        <w:rPr>
          <w:w w:val="85"/>
          <w:sz w:val="19"/>
          <w:lang w:eastAsia="ja-JP"/>
        </w:rPr>
        <w:t>日常的な事前確立された手順、および、</w:t>
      </w:r>
      <w:r>
        <w:rPr>
          <w:w w:val="80"/>
          <w:sz w:val="19"/>
          <w:lang w:eastAsia="ja-JP"/>
        </w:rPr>
        <w:t>適切な</w:t>
      </w:r>
      <w:r>
        <w:rPr>
          <w:w w:val="85"/>
          <w:sz w:val="19"/>
          <w:lang w:eastAsia="ja-JP"/>
        </w:rPr>
        <w:t>場合には、</w:t>
      </w:r>
      <w:r>
        <w:rPr>
          <w:w w:val="80"/>
          <w:sz w:val="19"/>
          <w:lang w:eastAsia="ja-JP"/>
        </w:rPr>
        <w:t>EU型式検査証明書に記載された型式および機器に適用される本規則の要求事項への機器の適合性を確保する</w:t>
      </w:r>
      <w:r>
        <w:rPr>
          <w:w w:val="85"/>
          <w:sz w:val="19"/>
          <w:lang w:eastAsia="ja-JP"/>
        </w:rPr>
        <w:t>ために実施される</w:t>
      </w:r>
      <w:r>
        <w:rPr>
          <w:w w:val="80"/>
          <w:sz w:val="19"/>
          <w:lang w:eastAsia="ja-JP"/>
        </w:rPr>
        <w:t>すべての</w:t>
      </w:r>
      <w:r>
        <w:rPr>
          <w:w w:val="85"/>
          <w:sz w:val="19"/>
          <w:lang w:eastAsia="ja-JP"/>
        </w:rPr>
        <w:t>日常的な事前確立された</w:t>
      </w:r>
      <w:r>
        <w:rPr>
          <w:w w:val="75"/>
          <w:sz w:val="19"/>
          <w:lang w:eastAsia="ja-JP"/>
        </w:rPr>
        <w:t>手順を準備するものとする</w:t>
      </w:r>
      <w:r>
        <w:rPr>
          <w:w w:val="80"/>
          <w:sz w:val="19"/>
          <w:lang w:eastAsia="ja-JP"/>
        </w:rPr>
        <w:t>。</w:t>
      </w:r>
    </w:p>
    <w:p w14:paraId="5AC42B68" w14:textId="77777777" w:rsidR="00E66D05" w:rsidRDefault="00E66D05">
      <w:pPr>
        <w:pStyle w:val="a3"/>
        <w:spacing w:before="148"/>
        <w:rPr>
          <w:lang w:eastAsia="ja-JP"/>
        </w:rPr>
      </w:pPr>
    </w:p>
    <w:p w14:paraId="32C22E17" w14:textId="77777777" w:rsidR="00E66D05" w:rsidRDefault="00000000">
      <w:pPr>
        <w:pStyle w:val="a3"/>
        <w:spacing w:line="230" w:lineRule="auto"/>
        <w:ind w:left="669" w:right="104"/>
        <w:jc w:val="both"/>
        <w:rPr>
          <w:lang w:eastAsia="ja-JP"/>
        </w:rPr>
      </w:pPr>
      <w:r>
        <w:rPr>
          <w:spacing w:val="-2"/>
          <w:w w:val="80"/>
          <w:lang w:eastAsia="ja-JP"/>
        </w:rPr>
        <w:t>さらに、無菌の状態で上市される医療機器について、</w:t>
      </w:r>
      <w:r>
        <w:rPr>
          <w:w w:val="80"/>
          <w:lang w:eastAsia="ja-JP"/>
        </w:rPr>
        <w:t>無菌性を確保・維持するために設計された</w:t>
      </w:r>
      <w:r>
        <w:rPr>
          <w:spacing w:val="-2"/>
          <w:w w:val="80"/>
          <w:lang w:eastAsia="ja-JP"/>
        </w:rPr>
        <w:t>製造</w:t>
      </w:r>
      <w:r>
        <w:rPr>
          <w:w w:val="80"/>
          <w:lang w:eastAsia="ja-JP"/>
        </w:rPr>
        <w:t>工程に</w:t>
      </w:r>
      <w:r>
        <w:rPr>
          <w:spacing w:val="-2"/>
          <w:w w:val="80"/>
          <w:lang w:eastAsia="ja-JP"/>
        </w:rPr>
        <w:t>限り</w:t>
      </w:r>
      <w:r>
        <w:rPr>
          <w:w w:val="80"/>
          <w:lang w:eastAsia="ja-JP"/>
        </w:rPr>
        <w:t>、製造者は、第6項</w:t>
      </w:r>
      <w:r>
        <w:rPr>
          <w:w w:val="85"/>
          <w:lang w:eastAsia="ja-JP"/>
        </w:rPr>
        <w:t>及び第7</w:t>
      </w:r>
      <w:r>
        <w:rPr>
          <w:w w:val="80"/>
          <w:lang w:eastAsia="ja-JP"/>
        </w:rPr>
        <w:t>項の規定を適用するものと</w:t>
      </w:r>
      <w:r>
        <w:rPr>
          <w:w w:val="85"/>
          <w:lang w:eastAsia="ja-JP"/>
        </w:rPr>
        <w:t>する。</w:t>
      </w:r>
    </w:p>
    <w:p w14:paraId="5E6F051D" w14:textId="77777777" w:rsidR="00E66D05" w:rsidRDefault="00E66D05">
      <w:pPr>
        <w:pStyle w:val="a3"/>
        <w:spacing w:before="143"/>
        <w:rPr>
          <w:lang w:eastAsia="ja-JP"/>
        </w:rPr>
      </w:pPr>
    </w:p>
    <w:p w14:paraId="642424CA" w14:textId="77777777" w:rsidR="00E66D05" w:rsidRDefault="00000000">
      <w:pPr>
        <w:pStyle w:val="a5"/>
        <w:numPr>
          <w:ilvl w:val="0"/>
          <w:numId w:val="15"/>
        </w:numPr>
        <w:tabs>
          <w:tab w:val="left" w:pos="669"/>
        </w:tabs>
        <w:spacing w:line="228" w:lineRule="auto"/>
        <w:ind w:right="105"/>
        <w:jc w:val="both"/>
        <w:rPr>
          <w:sz w:val="19"/>
          <w:lang w:eastAsia="ja-JP"/>
        </w:rPr>
      </w:pPr>
      <w:r>
        <w:rPr>
          <w:w w:val="80"/>
          <w:sz w:val="19"/>
          <w:lang w:eastAsia="ja-JP"/>
        </w:rPr>
        <w:t>製造業者は、PMCF 計画を含む市販後調査計画、及び第 VII 章に規定される自警及び市販後調査システ ムに関する規定から生じる製造業者の義務の遵守を確保する手順を制定し、常に最新の状態に保つことを約束するものとする。</w:t>
      </w:r>
    </w:p>
    <w:p w14:paraId="59A451DE" w14:textId="77777777" w:rsidR="00E66D05" w:rsidRDefault="00E66D05">
      <w:pPr>
        <w:pStyle w:val="a3"/>
        <w:spacing w:before="146"/>
        <w:rPr>
          <w:lang w:eastAsia="ja-JP"/>
        </w:rPr>
      </w:pPr>
    </w:p>
    <w:p w14:paraId="0FE58E7D" w14:textId="77777777" w:rsidR="00E66D05" w:rsidRDefault="00000000">
      <w:pPr>
        <w:pStyle w:val="a5"/>
        <w:numPr>
          <w:ilvl w:val="0"/>
          <w:numId w:val="15"/>
        </w:numPr>
        <w:tabs>
          <w:tab w:val="left" w:pos="669"/>
        </w:tabs>
        <w:spacing w:line="228" w:lineRule="auto"/>
        <w:ind w:right="105"/>
        <w:jc w:val="both"/>
        <w:rPr>
          <w:sz w:val="19"/>
          <w:lang w:eastAsia="ja-JP"/>
        </w:rPr>
      </w:pPr>
      <w:r>
        <w:rPr>
          <w:w w:val="80"/>
          <w:sz w:val="19"/>
          <w:lang w:eastAsia="ja-JP"/>
        </w:rPr>
        <w:t>通知機関は、</w:t>
      </w:r>
      <w:r>
        <w:rPr>
          <w:w w:val="90"/>
          <w:sz w:val="19"/>
          <w:lang w:eastAsia="ja-JP"/>
        </w:rPr>
        <w:t>第15項に</w:t>
      </w:r>
      <w:r>
        <w:rPr>
          <w:w w:val="85"/>
          <w:sz w:val="19"/>
          <w:lang w:eastAsia="ja-JP"/>
        </w:rPr>
        <w:t>規定されるとおり、すべての製品を検査・</w:t>
      </w:r>
      <w:r>
        <w:rPr>
          <w:w w:val="80"/>
          <w:sz w:val="19"/>
          <w:lang w:eastAsia="ja-JP"/>
        </w:rPr>
        <w:t>試験</w:t>
      </w:r>
      <w:r>
        <w:rPr>
          <w:w w:val="85"/>
          <w:sz w:val="19"/>
          <w:lang w:eastAsia="ja-JP"/>
        </w:rPr>
        <w:t>することにより、当該機器の規則要求事項への</w:t>
      </w:r>
      <w:r>
        <w:rPr>
          <w:w w:val="80"/>
          <w:sz w:val="19"/>
          <w:lang w:eastAsia="ja-JP"/>
        </w:rPr>
        <w:t>適合性を検証するために、適切な検査・試験を実施しなければ</w:t>
      </w:r>
      <w:r>
        <w:rPr>
          <w:w w:val="85"/>
          <w:sz w:val="19"/>
          <w:lang w:eastAsia="ja-JP"/>
        </w:rPr>
        <w:t>ならない</w:t>
      </w:r>
      <w:r>
        <w:rPr>
          <w:w w:val="90"/>
          <w:sz w:val="19"/>
          <w:lang w:eastAsia="ja-JP"/>
        </w:rPr>
        <w:t>。</w:t>
      </w:r>
    </w:p>
    <w:p w14:paraId="749806E8" w14:textId="77777777" w:rsidR="00E66D05" w:rsidRDefault="00E66D05">
      <w:pPr>
        <w:pStyle w:val="a3"/>
        <w:spacing w:before="146"/>
        <w:rPr>
          <w:lang w:eastAsia="ja-JP"/>
        </w:rPr>
      </w:pPr>
    </w:p>
    <w:p w14:paraId="074DE6A6" w14:textId="77777777" w:rsidR="00E66D05" w:rsidRDefault="00000000">
      <w:pPr>
        <w:pStyle w:val="a3"/>
        <w:spacing w:line="228" w:lineRule="auto"/>
        <w:ind w:left="669" w:right="105"/>
        <w:jc w:val="both"/>
        <w:rPr>
          <w:lang w:eastAsia="ja-JP"/>
        </w:rPr>
      </w:pPr>
      <w:r>
        <w:rPr>
          <w:w w:val="80"/>
          <w:lang w:eastAsia="ja-JP"/>
        </w:rPr>
        <w:t>本節第1項で言及される検査および試験は、無菌性を確保するために設計された製造工程の側面には適用されない。</w:t>
      </w:r>
    </w:p>
    <w:p w14:paraId="5296253A" w14:textId="77777777" w:rsidR="00E66D05" w:rsidRDefault="00E66D05">
      <w:pPr>
        <w:pStyle w:val="a3"/>
        <w:rPr>
          <w:lang w:eastAsia="ja-JP"/>
        </w:rPr>
      </w:pPr>
    </w:p>
    <w:p w14:paraId="651F0161" w14:textId="77777777" w:rsidR="00E66D05" w:rsidRDefault="00E66D05">
      <w:pPr>
        <w:pStyle w:val="a3"/>
        <w:spacing w:before="98"/>
        <w:rPr>
          <w:lang w:eastAsia="ja-JP"/>
        </w:rPr>
      </w:pPr>
    </w:p>
    <w:p w14:paraId="7184C1DF" w14:textId="77777777" w:rsidR="00E66D05" w:rsidRDefault="00000000">
      <w:pPr>
        <w:pStyle w:val="a5"/>
        <w:numPr>
          <w:ilvl w:val="0"/>
          <w:numId w:val="15"/>
        </w:numPr>
        <w:tabs>
          <w:tab w:val="left" w:pos="669"/>
        </w:tabs>
        <w:spacing w:before="1"/>
        <w:ind w:hanging="562"/>
        <w:rPr>
          <w:sz w:val="19"/>
          <w:lang w:eastAsia="ja-JP"/>
        </w:rPr>
      </w:pPr>
      <w:r>
        <w:rPr>
          <w:w w:val="75"/>
          <w:sz w:val="19"/>
          <w:lang w:eastAsia="ja-JP"/>
        </w:rPr>
        <w:t>すべての</w:t>
      </w:r>
      <w:r>
        <w:rPr>
          <w:spacing w:val="-2"/>
          <w:w w:val="75"/>
          <w:sz w:val="19"/>
          <w:lang w:eastAsia="ja-JP"/>
        </w:rPr>
        <w:t>製品の</w:t>
      </w:r>
      <w:r>
        <w:rPr>
          <w:w w:val="75"/>
          <w:sz w:val="19"/>
          <w:lang w:eastAsia="ja-JP"/>
        </w:rPr>
        <w:t>検査とテストによる検証</w:t>
      </w:r>
    </w:p>
    <w:p w14:paraId="0D0E8DD6" w14:textId="77777777" w:rsidR="00E66D05" w:rsidRDefault="00E66D05">
      <w:pPr>
        <w:pStyle w:val="a3"/>
        <w:spacing w:before="140"/>
        <w:rPr>
          <w:lang w:eastAsia="ja-JP"/>
        </w:rPr>
      </w:pPr>
    </w:p>
    <w:p w14:paraId="02640E1B" w14:textId="77777777" w:rsidR="00E66D05" w:rsidRDefault="00000000">
      <w:pPr>
        <w:pStyle w:val="a5"/>
        <w:numPr>
          <w:ilvl w:val="1"/>
          <w:numId w:val="15"/>
        </w:numPr>
        <w:tabs>
          <w:tab w:val="left" w:pos="669"/>
        </w:tabs>
        <w:spacing w:line="230" w:lineRule="auto"/>
        <w:ind w:right="105"/>
        <w:jc w:val="both"/>
        <w:rPr>
          <w:sz w:val="19"/>
          <w:lang w:eastAsia="ja-JP"/>
        </w:rPr>
      </w:pPr>
      <w:r>
        <w:rPr>
          <w:w w:val="80"/>
          <w:sz w:val="19"/>
          <w:lang w:eastAsia="ja-JP"/>
        </w:rPr>
        <w:t>各機器は個別に検査され、</w:t>
      </w:r>
      <w:r>
        <w:rPr>
          <w:w w:val="85"/>
          <w:sz w:val="19"/>
          <w:lang w:eastAsia="ja-JP"/>
        </w:rPr>
        <w:t>必要に応じて、EU 型式</w:t>
      </w:r>
      <w:r>
        <w:rPr>
          <w:w w:val="80"/>
          <w:sz w:val="19"/>
          <w:lang w:eastAsia="ja-JP"/>
        </w:rPr>
        <w:t>審査証明</w:t>
      </w:r>
      <w:r>
        <w:rPr>
          <w:w w:val="85"/>
          <w:sz w:val="19"/>
          <w:lang w:eastAsia="ja-JP"/>
        </w:rPr>
        <w:t>書に記載された型式との適合性</w:t>
      </w:r>
      <w:r>
        <w:rPr>
          <w:w w:val="80"/>
          <w:sz w:val="19"/>
          <w:lang w:eastAsia="ja-JP"/>
        </w:rPr>
        <w:t>及び機器に適用される本規則の要求事項との</w:t>
      </w:r>
      <w:r>
        <w:rPr>
          <w:w w:val="85"/>
          <w:sz w:val="19"/>
          <w:lang w:eastAsia="ja-JP"/>
        </w:rPr>
        <w:t>適合性を検証するために</w:t>
      </w:r>
      <w:r>
        <w:rPr>
          <w:w w:val="75"/>
          <w:sz w:val="19"/>
          <w:lang w:eastAsia="ja-JP"/>
        </w:rPr>
        <w:t>、第 8 条に言及された関連規格又は標準に</w:t>
      </w:r>
      <w:r>
        <w:rPr>
          <w:w w:val="80"/>
          <w:sz w:val="19"/>
          <w:lang w:eastAsia="ja-JP"/>
        </w:rPr>
        <w:t>定義された適切な物理的試験若しくは実験室試験</w:t>
      </w:r>
      <w:r>
        <w:rPr>
          <w:w w:val="75"/>
          <w:sz w:val="19"/>
          <w:lang w:eastAsia="ja-JP"/>
        </w:rPr>
        <w:t>、又は同等の試験及び評価が</w:t>
      </w:r>
      <w:r>
        <w:rPr>
          <w:sz w:val="19"/>
          <w:lang w:eastAsia="ja-JP"/>
        </w:rPr>
        <w:t>実施</w:t>
      </w:r>
      <w:r>
        <w:rPr>
          <w:w w:val="75"/>
          <w:sz w:val="19"/>
          <w:lang w:eastAsia="ja-JP"/>
        </w:rPr>
        <w:t>されなければならない</w:t>
      </w:r>
      <w:r>
        <w:rPr>
          <w:w w:val="85"/>
          <w:sz w:val="19"/>
          <w:lang w:eastAsia="ja-JP"/>
        </w:rPr>
        <w:t>。</w:t>
      </w:r>
    </w:p>
    <w:p w14:paraId="537DE099" w14:textId="77777777" w:rsidR="00E66D05" w:rsidRDefault="00E66D05">
      <w:pPr>
        <w:spacing w:line="230" w:lineRule="auto"/>
        <w:jc w:val="both"/>
        <w:rPr>
          <w:sz w:val="19"/>
          <w:lang w:eastAsia="ja-JP"/>
        </w:rPr>
        <w:sectPr w:rsidR="00E66D05">
          <w:headerReference w:type="default" r:id="rId166"/>
          <w:pgSz w:w="11910" w:h="16840"/>
          <w:pgMar w:top="1260" w:right="1240" w:bottom="280" w:left="1240" w:header="967" w:footer="0" w:gutter="0"/>
          <w:cols w:space="720"/>
        </w:sectPr>
      </w:pPr>
    </w:p>
    <w:p w14:paraId="1F1E2FAB" w14:textId="77777777" w:rsidR="00E66D05" w:rsidRDefault="00000000">
      <w:pPr>
        <w:pStyle w:val="a5"/>
        <w:numPr>
          <w:ilvl w:val="1"/>
          <w:numId w:val="15"/>
        </w:numPr>
        <w:tabs>
          <w:tab w:val="left" w:pos="669"/>
        </w:tabs>
        <w:spacing w:before="215" w:line="228" w:lineRule="auto"/>
        <w:ind w:right="103"/>
        <w:jc w:val="both"/>
        <w:rPr>
          <w:sz w:val="19"/>
          <w:lang w:eastAsia="ja-JP"/>
        </w:rPr>
      </w:pPr>
      <w:r>
        <w:rPr>
          <w:w w:val="80"/>
          <w:sz w:val="19"/>
          <w:lang w:eastAsia="ja-JP"/>
        </w:rPr>
        <w:lastRenderedPageBreak/>
        <w:t>ノーティファイドボディ（Notified Body）は、承認された各機器にその識別番号を付し、または付した上で、実施さ</w:t>
      </w:r>
      <w:r>
        <w:rPr>
          <w:spacing w:val="-3"/>
          <w:w w:val="80"/>
          <w:sz w:val="19"/>
          <w:lang w:eastAsia="ja-JP"/>
        </w:rPr>
        <w:t>れた</w:t>
      </w:r>
      <w:r>
        <w:rPr>
          <w:w w:val="80"/>
          <w:sz w:val="19"/>
          <w:lang w:eastAsia="ja-JP"/>
        </w:rPr>
        <w:t>試験および評価に関するEU製品検証証明書を作成しなければならない。</w:t>
      </w:r>
    </w:p>
    <w:p w14:paraId="641774AE" w14:textId="77777777" w:rsidR="00E66D05" w:rsidRDefault="00E66D05">
      <w:pPr>
        <w:pStyle w:val="a3"/>
        <w:spacing w:before="37"/>
        <w:rPr>
          <w:lang w:eastAsia="ja-JP"/>
        </w:rPr>
      </w:pPr>
    </w:p>
    <w:p w14:paraId="72E434F0" w14:textId="77777777" w:rsidR="00E66D05" w:rsidRDefault="00000000">
      <w:pPr>
        <w:pStyle w:val="a5"/>
        <w:numPr>
          <w:ilvl w:val="0"/>
          <w:numId w:val="15"/>
        </w:numPr>
        <w:tabs>
          <w:tab w:val="left" w:pos="669"/>
        </w:tabs>
        <w:spacing w:line="228" w:lineRule="auto"/>
        <w:ind w:right="104"/>
        <w:jc w:val="both"/>
        <w:rPr>
          <w:sz w:val="19"/>
          <w:lang w:eastAsia="ja-JP"/>
        </w:rPr>
      </w:pPr>
      <w:r>
        <w:rPr>
          <w:w w:val="85"/>
          <w:sz w:val="19"/>
          <w:lang w:eastAsia="ja-JP"/>
        </w:rPr>
        <w:t>第1条(8)</w:t>
      </w:r>
      <w:r>
        <w:rPr>
          <w:spacing w:val="-2"/>
          <w:w w:val="80"/>
          <w:sz w:val="19"/>
          <w:lang w:eastAsia="ja-JP"/>
        </w:rPr>
        <w:t>にいうヒト血液又はヒト血漿に由来する医薬品とみなされる</w:t>
      </w:r>
      <w:r>
        <w:rPr>
          <w:w w:val="80"/>
          <w:sz w:val="19"/>
          <w:lang w:eastAsia="ja-JP"/>
        </w:rPr>
        <w:t>医薬品を</w:t>
      </w:r>
      <w:r>
        <w:rPr>
          <w:spacing w:val="-2"/>
          <w:w w:val="80"/>
          <w:sz w:val="19"/>
          <w:lang w:eastAsia="ja-JP"/>
        </w:rPr>
        <w:t>一体として</w:t>
      </w:r>
      <w:r>
        <w:rPr>
          <w:w w:val="80"/>
          <w:sz w:val="19"/>
          <w:lang w:eastAsia="ja-JP"/>
        </w:rPr>
        <w:t>組み込んだ器具の場合のバッチ検証</w:t>
      </w:r>
      <w:r>
        <w:rPr>
          <w:w w:val="85"/>
          <w:sz w:val="19"/>
          <w:lang w:eastAsia="ja-JP"/>
        </w:rPr>
        <w:t>。</w:t>
      </w:r>
    </w:p>
    <w:p w14:paraId="37CFD373" w14:textId="77777777" w:rsidR="00E66D05" w:rsidRDefault="00E66D05">
      <w:pPr>
        <w:pStyle w:val="a3"/>
        <w:spacing w:before="37"/>
        <w:rPr>
          <w:lang w:eastAsia="ja-JP"/>
        </w:rPr>
      </w:pPr>
    </w:p>
    <w:p w14:paraId="3AEFAAC9" w14:textId="77777777" w:rsidR="00E66D05" w:rsidRDefault="00000000">
      <w:pPr>
        <w:pStyle w:val="a3"/>
        <w:spacing w:line="228" w:lineRule="auto"/>
        <w:ind w:left="669" w:right="103"/>
        <w:jc w:val="both"/>
        <w:rPr>
          <w:lang w:eastAsia="ja-JP"/>
        </w:rPr>
      </w:pPr>
      <w:r>
        <w:rPr>
          <w:w w:val="80"/>
          <w:lang w:eastAsia="ja-JP"/>
        </w:rPr>
        <w:t>第1条(8)第1号にいうヒト血液又はヒト血漿に由来する医薬品とみなされる医薬品を不可欠な部分として組み込んだ装置の各バッチの製造が完了した時点で、製造者は、通知機関に装置のバッチの出荷を通知し、加盟国の検査機関又は装置に使用されたヒト血液又は血漿の誘導体のバッチの出荷に関する公式証明書を送付しなければならない、製造者は、指令2001/83/ECの第114条(2)に従って加盟国の検査機関又は加盟国がその目的のために指定した検査機関により発行された、機器のバッチのリリースを通知機関に通知し、機器に使用されるヒト血液又はヒト血漿誘導体のバッチのリリースに関する公式証明書を送付しなければならない。</w:t>
      </w:r>
    </w:p>
    <w:p w14:paraId="1777A9DA" w14:textId="77777777" w:rsidR="00E66D05" w:rsidRDefault="00E66D05">
      <w:pPr>
        <w:pStyle w:val="a3"/>
        <w:spacing w:before="96"/>
        <w:rPr>
          <w:lang w:eastAsia="ja-JP"/>
        </w:rPr>
      </w:pPr>
    </w:p>
    <w:p w14:paraId="64BBD8F3" w14:textId="77777777" w:rsidR="00E66D05" w:rsidRDefault="00000000">
      <w:pPr>
        <w:pStyle w:val="a5"/>
        <w:numPr>
          <w:ilvl w:val="0"/>
          <w:numId w:val="15"/>
        </w:numPr>
        <w:tabs>
          <w:tab w:val="left" w:pos="669"/>
        </w:tabs>
        <w:ind w:hanging="562"/>
        <w:rPr>
          <w:sz w:val="19"/>
        </w:rPr>
      </w:pPr>
      <w:proofErr w:type="spellStart"/>
      <w:r>
        <w:rPr>
          <w:w w:val="75"/>
          <w:sz w:val="19"/>
        </w:rPr>
        <w:t>行政</w:t>
      </w:r>
      <w:r>
        <w:rPr>
          <w:spacing w:val="-2"/>
          <w:w w:val="85"/>
          <w:sz w:val="19"/>
        </w:rPr>
        <w:t>規定</w:t>
      </w:r>
      <w:proofErr w:type="spellEnd"/>
    </w:p>
    <w:p w14:paraId="157ECA6E" w14:textId="77777777" w:rsidR="00E66D05" w:rsidRDefault="00E66D05">
      <w:pPr>
        <w:pStyle w:val="a3"/>
        <w:spacing w:before="34"/>
      </w:pPr>
    </w:p>
    <w:p w14:paraId="3C28A3DF" w14:textId="77777777" w:rsidR="00E66D05" w:rsidRDefault="00000000">
      <w:pPr>
        <w:pStyle w:val="a3"/>
        <w:spacing w:line="228" w:lineRule="auto"/>
        <w:ind w:left="669" w:right="104"/>
        <w:jc w:val="both"/>
        <w:rPr>
          <w:lang w:eastAsia="ja-JP"/>
        </w:rPr>
      </w:pPr>
      <w:r>
        <w:rPr>
          <w:w w:val="80"/>
          <w:lang w:eastAsia="ja-JP"/>
        </w:rPr>
        <w:t>製造者またはその認定代理人は、</w:t>
      </w:r>
      <w:r>
        <w:rPr>
          <w:w w:val="75"/>
          <w:lang w:eastAsia="ja-JP"/>
        </w:rPr>
        <w:t>最後の器具が上市されてから</w:t>
      </w:r>
      <w:r>
        <w:rPr>
          <w:w w:val="80"/>
          <w:lang w:eastAsia="ja-JP"/>
        </w:rPr>
        <w:t>10年以内、</w:t>
      </w:r>
      <w:r>
        <w:rPr>
          <w:w w:val="75"/>
          <w:lang w:eastAsia="ja-JP"/>
        </w:rPr>
        <w:t>植込み型器具の場合は15年以内に</w:t>
      </w:r>
      <w:r>
        <w:rPr>
          <w:w w:val="80"/>
          <w:lang w:eastAsia="ja-JP"/>
        </w:rPr>
        <w:t>終了する期間、所轄当局の自由になるように</w:t>
      </w:r>
      <w:r>
        <w:rPr>
          <w:w w:val="75"/>
          <w:lang w:eastAsia="ja-JP"/>
        </w:rPr>
        <w:t>保管</w:t>
      </w:r>
      <w:r>
        <w:rPr>
          <w:w w:val="80"/>
          <w:lang w:eastAsia="ja-JP"/>
        </w:rPr>
        <w:t>しなければならない：</w:t>
      </w:r>
    </w:p>
    <w:p w14:paraId="7E23678B" w14:textId="77777777" w:rsidR="00E66D05" w:rsidRDefault="00000000">
      <w:pPr>
        <w:pStyle w:val="a5"/>
        <w:numPr>
          <w:ilvl w:val="0"/>
          <w:numId w:val="13"/>
        </w:numPr>
        <w:tabs>
          <w:tab w:val="left" w:pos="950"/>
        </w:tabs>
        <w:spacing w:before="208"/>
        <w:ind w:left="950" w:hanging="281"/>
        <w:jc w:val="left"/>
        <w:rPr>
          <w:sz w:val="19"/>
        </w:rPr>
      </w:pPr>
      <w:proofErr w:type="spellStart"/>
      <w:r>
        <w:rPr>
          <w:w w:val="75"/>
          <w:sz w:val="19"/>
        </w:rPr>
        <w:t>EU</w:t>
      </w:r>
      <w:r>
        <w:rPr>
          <w:spacing w:val="-2"/>
          <w:w w:val="75"/>
          <w:sz w:val="19"/>
        </w:rPr>
        <w:t>適合宣言</w:t>
      </w:r>
      <w:proofErr w:type="spellEnd"/>
    </w:p>
    <w:p w14:paraId="2F482EEA" w14:textId="77777777" w:rsidR="00E66D05" w:rsidRDefault="00000000">
      <w:pPr>
        <w:pStyle w:val="a5"/>
        <w:numPr>
          <w:ilvl w:val="0"/>
          <w:numId w:val="13"/>
        </w:numPr>
        <w:tabs>
          <w:tab w:val="left" w:pos="950"/>
        </w:tabs>
        <w:spacing w:before="202"/>
        <w:ind w:left="950" w:hanging="281"/>
        <w:jc w:val="left"/>
        <w:rPr>
          <w:sz w:val="19"/>
          <w:lang w:eastAsia="ja-JP"/>
        </w:rPr>
      </w:pPr>
      <w:r>
        <w:rPr>
          <w:spacing w:val="-5"/>
          <w:w w:val="75"/>
          <w:sz w:val="19"/>
          <w:lang w:eastAsia="ja-JP"/>
        </w:rPr>
        <w:t>第12条で</w:t>
      </w:r>
      <w:r>
        <w:rPr>
          <w:w w:val="75"/>
          <w:sz w:val="19"/>
          <w:lang w:eastAsia="ja-JP"/>
        </w:rPr>
        <w:t>言及されている文書、</w:t>
      </w:r>
    </w:p>
    <w:p w14:paraId="7F3CA4BD" w14:textId="77777777" w:rsidR="00E66D05" w:rsidRDefault="00000000">
      <w:pPr>
        <w:pStyle w:val="a5"/>
        <w:numPr>
          <w:ilvl w:val="0"/>
          <w:numId w:val="13"/>
        </w:numPr>
        <w:tabs>
          <w:tab w:val="left" w:pos="950"/>
        </w:tabs>
        <w:spacing w:before="203"/>
        <w:ind w:left="950" w:hanging="281"/>
        <w:jc w:val="left"/>
        <w:rPr>
          <w:sz w:val="19"/>
          <w:lang w:eastAsia="ja-JP"/>
        </w:rPr>
      </w:pPr>
      <w:r>
        <w:rPr>
          <w:w w:val="75"/>
          <w:sz w:val="19"/>
          <w:lang w:eastAsia="ja-JP"/>
        </w:rPr>
        <w:t>第 15.2 項で言及されている証明書</w:t>
      </w:r>
      <w:r>
        <w:rPr>
          <w:spacing w:val="-5"/>
          <w:w w:val="75"/>
          <w:sz w:val="19"/>
          <w:lang w:eastAsia="ja-JP"/>
        </w:rPr>
        <w:t>、および</w:t>
      </w:r>
    </w:p>
    <w:p w14:paraId="5488EFC7" w14:textId="77777777" w:rsidR="00E66D05" w:rsidRDefault="00000000">
      <w:pPr>
        <w:pStyle w:val="a5"/>
        <w:numPr>
          <w:ilvl w:val="0"/>
          <w:numId w:val="13"/>
        </w:numPr>
        <w:tabs>
          <w:tab w:val="left" w:pos="950"/>
        </w:tabs>
        <w:spacing w:before="203" w:line="460" w:lineRule="auto"/>
        <w:ind w:right="3971" w:firstLine="0"/>
        <w:jc w:val="left"/>
        <w:rPr>
          <w:sz w:val="19"/>
          <w:lang w:eastAsia="ja-JP"/>
        </w:rPr>
      </w:pPr>
      <w:r>
        <w:rPr>
          <w:w w:val="85"/>
          <w:sz w:val="19"/>
          <w:lang w:eastAsia="ja-JP"/>
        </w:rPr>
        <w:t>附属書IXの第8項が適用される。</w:t>
      </w:r>
    </w:p>
    <w:p w14:paraId="24638EB8" w14:textId="77777777" w:rsidR="00E66D05" w:rsidRDefault="00000000">
      <w:pPr>
        <w:pStyle w:val="a5"/>
        <w:numPr>
          <w:ilvl w:val="0"/>
          <w:numId w:val="15"/>
        </w:numPr>
        <w:tabs>
          <w:tab w:val="left" w:pos="669"/>
        </w:tabs>
        <w:spacing w:before="107"/>
        <w:ind w:hanging="562"/>
        <w:rPr>
          <w:sz w:val="19"/>
          <w:lang w:eastAsia="ja-JP"/>
        </w:rPr>
      </w:pPr>
      <w:r>
        <w:rPr>
          <w:w w:val="75"/>
          <w:sz w:val="19"/>
          <w:lang w:eastAsia="ja-JP"/>
        </w:rPr>
        <w:t>クラスIIa</w:t>
      </w:r>
      <w:r>
        <w:rPr>
          <w:spacing w:val="-2"/>
          <w:w w:val="75"/>
          <w:sz w:val="19"/>
          <w:lang w:eastAsia="ja-JP"/>
        </w:rPr>
        <w:t>機器への</w:t>
      </w:r>
      <w:r>
        <w:rPr>
          <w:w w:val="75"/>
          <w:sz w:val="19"/>
          <w:lang w:eastAsia="ja-JP"/>
        </w:rPr>
        <w:t>適用</w:t>
      </w:r>
    </w:p>
    <w:p w14:paraId="1A66F220" w14:textId="77777777" w:rsidR="00E66D05" w:rsidRDefault="00E66D05">
      <w:pPr>
        <w:pStyle w:val="a3"/>
        <w:spacing w:before="33"/>
        <w:rPr>
          <w:lang w:eastAsia="ja-JP"/>
        </w:rPr>
      </w:pPr>
    </w:p>
    <w:p w14:paraId="7A6381D3" w14:textId="77777777" w:rsidR="00E66D05" w:rsidRDefault="00000000">
      <w:pPr>
        <w:pStyle w:val="a5"/>
        <w:numPr>
          <w:ilvl w:val="1"/>
          <w:numId w:val="15"/>
        </w:numPr>
        <w:tabs>
          <w:tab w:val="left" w:pos="669"/>
        </w:tabs>
        <w:spacing w:line="228" w:lineRule="auto"/>
        <w:ind w:right="103"/>
        <w:jc w:val="both"/>
        <w:rPr>
          <w:sz w:val="19"/>
          <w:lang w:eastAsia="ja-JP"/>
        </w:rPr>
      </w:pPr>
      <w:r>
        <w:rPr>
          <w:w w:val="80"/>
          <w:sz w:val="19"/>
          <w:lang w:eastAsia="ja-JP"/>
        </w:rPr>
        <w:t>第11項の適用除外により、EU適合宣言書により、製造者は、当該クラスIIaの機器が付属書IIおよびIIIに記載された技術文書に準拠して製造され、</w:t>
      </w:r>
      <w:r>
        <w:rPr>
          <w:w w:val="85"/>
          <w:sz w:val="19"/>
          <w:lang w:eastAsia="ja-JP"/>
        </w:rPr>
        <w:t>当該機器に適用さ</w:t>
      </w:r>
      <w:r>
        <w:rPr>
          <w:w w:val="80"/>
          <w:sz w:val="19"/>
          <w:lang w:eastAsia="ja-JP"/>
        </w:rPr>
        <w:t>れる本規則の要件を満たしていることを保証し、宣言するものとみなされる。</w:t>
      </w:r>
    </w:p>
    <w:p w14:paraId="56787170" w14:textId="77777777" w:rsidR="00E66D05" w:rsidRDefault="00E66D05">
      <w:pPr>
        <w:pStyle w:val="a3"/>
        <w:spacing w:before="38"/>
        <w:rPr>
          <w:lang w:eastAsia="ja-JP"/>
        </w:rPr>
      </w:pPr>
    </w:p>
    <w:p w14:paraId="65A4C434" w14:textId="77777777" w:rsidR="00E66D05" w:rsidRDefault="00000000">
      <w:pPr>
        <w:pStyle w:val="a5"/>
        <w:numPr>
          <w:ilvl w:val="1"/>
          <w:numId w:val="15"/>
        </w:numPr>
        <w:tabs>
          <w:tab w:val="left" w:pos="669"/>
        </w:tabs>
        <w:spacing w:before="1" w:line="228" w:lineRule="auto"/>
        <w:ind w:right="104"/>
        <w:jc w:val="both"/>
        <w:rPr>
          <w:sz w:val="19"/>
          <w:lang w:eastAsia="ja-JP"/>
        </w:rPr>
      </w:pPr>
      <w:r>
        <w:rPr>
          <w:w w:val="85"/>
          <w:sz w:val="19"/>
          <w:lang w:eastAsia="ja-JP"/>
        </w:rPr>
        <w:t>第 14 項に従ってノーティファイドボディが実施する検証は、</w:t>
      </w:r>
      <w:r>
        <w:rPr>
          <w:w w:val="80"/>
          <w:sz w:val="19"/>
          <w:lang w:eastAsia="ja-JP"/>
        </w:rPr>
        <w:t>当該クラス IIa 機器が附属書 II 及び III に記載された技術文書、並びに当該機器に適用される本規則の要求事項に適合している</w:t>
      </w:r>
      <w:r>
        <w:rPr>
          <w:w w:val="85"/>
          <w:sz w:val="19"/>
          <w:lang w:eastAsia="ja-JP"/>
        </w:rPr>
        <w:t>ことを確認することを目的とする</w:t>
      </w:r>
      <w:r>
        <w:rPr>
          <w:w w:val="80"/>
          <w:sz w:val="19"/>
          <w:lang w:eastAsia="ja-JP"/>
        </w:rPr>
        <w:t>。</w:t>
      </w:r>
    </w:p>
    <w:p w14:paraId="7D07FC04" w14:textId="77777777" w:rsidR="00E66D05" w:rsidRDefault="00E66D05">
      <w:pPr>
        <w:pStyle w:val="a3"/>
        <w:spacing w:before="35"/>
        <w:rPr>
          <w:lang w:eastAsia="ja-JP"/>
        </w:rPr>
      </w:pPr>
    </w:p>
    <w:p w14:paraId="365C32B2" w14:textId="77777777" w:rsidR="00E66D05" w:rsidRDefault="00000000">
      <w:pPr>
        <w:pStyle w:val="a5"/>
        <w:numPr>
          <w:ilvl w:val="1"/>
          <w:numId w:val="15"/>
        </w:numPr>
        <w:tabs>
          <w:tab w:val="left" w:pos="669"/>
        </w:tabs>
        <w:spacing w:line="230" w:lineRule="auto"/>
        <w:ind w:right="103"/>
        <w:jc w:val="both"/>
        <w:rPr>
          <w:sz w:val="19"/>
          <w:lang w:eastAsia="ja-JP"/>
        </w:rPr>
      </w:pPr>
      <w:r>
        <w:rPr>
          <w:w w:val="85"/>
          <w:sz w:val="19"/>
          <w:lang w:eastAsia="ja-JP"/>
        </w:rPr>
        <w:t>第18.2項の検証により、当該クラスⅡa装置が</w:t>
      </w:r>
      <w:r>
        <w:rPr>
          <w:w w:val="80"/>
          <w:sz w:val="19"/>
          <w:lang w:eastAsia="ja-JP"/>
        </w:rPr>
        <w:t>附属書Ⅱ及びⅢに記載された技術文書に</w:t>
      </w:r>
      <w:r>
        <w:rPr>
          <w:w w:val="85"/>
          <w:sz w:val="19"/>
          <w:lang w:eastAsia="ja-JP"/>
        </w:rPr>
        <w:t>適合</w:t>
      </w:r>
      <w:r>
        <w:rPr>
          <w:w w:val="80"/>
          <w:sz w:val="19"/>
          <w:lang w:eastAsia="ja-JP"/>
        </w:rPr>
        <w:t>し、かつ、当該装置に適用される本規則の要件を満たしている</w:t>
      </w:r>
      <w:r>
        <w:rPr>
          <w:w w:val="85"/>
          <w:sz w:val="19"/>
          <w:lang w:eastAsia="ja-JP"/>
        </w:rPr>
        <w:t>ことが確認された</w:t>
      </w:r>
      <w:r>
        <w:rPr>
          <w:w w:val="80"/>
          <w:sz w:val="19"/>
          <w:lang w:eastAsia="ja-JP"/>
        </w:rPr>
        <w:t>場合、通知機関は、本附属書の本編に従って証明書を発行するものとする。</w:t>
      </w:r>
    </w:p>
    <w:p w14:paraId="0A119947" w14:textId="77777777" w:rsidR="00E66D05" w:rsidRDefault="00E66D05">
      <w:pPr>
        <w:pStyle w:val="a3"/>
        <w:spacing w:before="34"/>
        <w:rPr>
          <w:lang w:eastAsia="ja-JP"/>
        </w:rPr>
      </w:pPr>
    </w:p>
    <w:p w14:paraId="6031FEA0" w14:textId="77777777" w:rsidR="00E66D05" w:rsidRDefault="00000000">
      <w:pPr>
        <w:pStyle w:val="a5"/>
        <w:numPr>
          <w:ilvl w:val="1"/>
          <w:numId w:val="15"/>
        </w:numPr>
        <w:tabs>
          <w:tab w:val="left" w:pos="669"/>
        </w:tabs>
        <w:spacing w:line="228" w:lineRule="auto"/>
        <w:ind w:right="104"/>
        <w:jc w:val="both"/>
        <w:rPr>
          <w:sz w:val="19"/>
          <w:lang w:eastAsia="ja-JP"/>
        </w:rPr>
      </w:pPr>
      <w:r>
        <w:rPr>
          <w:w w:val="80"/>
          <w:sz w:val="19"/>
          <w:lang w:eastAsia="ja-JP"/>
        </w:rPr>
        <w:t>第17条の適用除外として、製造者またはその認定代理人は、最後の機器が上市されてから10年を超えない期間、</w:t>
      </w:r>
      <w:r>
        <w:rPr>
          <w:w w:val="85"/>
          <w:sz w:val="19"/>
          <w:lang w:eastAsia="ja-JP"/>
        </w:rPr>
        <w:t>所轄当局の</w:t>
      </w:r>
      <w:r>
        <w:rPr>
          <w:w w:val="80"/>
          <w:sz w:val="19"/>
          <w:lang w:eastAsia="ja-JP"/>
        </w:rPr>
        <w:t>自由になるように保管しなければならない：</w:t>
      </w:r>
    </w:p>
    <w:p w14:paraId="7902250D" w14:textId="77777777" w:rsidR="00E66D05" w:rsidRDefault="00000000">
      <w:pPr>
        <w:pStyle w:val="a5"/>
        <w:numPr>
          <w:ilvl w:val="2"/>
          <w:numId w:val="15"/>
        </w:numPr>
        <w:tabs>
          <w:tab w:val="left" w:pos="950"/>
        </w:tabs>
        <w:spacing w:before="207"/>
        <w:ind w:hanging="281"/>
        <w:jc w:val="left"/>
        <w:rPr>
          <w:sz w:val="19"/>
        </w:rPr>
      </w:pPr>
      <w:proofErr w:type="spellStart"/>
      <w:r>
        <w:rPr>
          <w:w w:val="75"/>
          <w:sz w:val="19"/>
        </w:rPr>
        <w:t>EU</w:t>
      </w:r>
      <w:r>
        <w:rPr>
          <w:spacing w:val="-2"/>
          <w:w w:val="75"/>
          <w:sz w:val="19"/>
        </w:rPr>
        <w:t>適合宣言</w:t>
      </w:r>
      <w:proofErr w:type="spellEnd"/>
    </w:p>
    <w:p w14:paraId="62545743" w14:textId="77777777" w:rsidR="00E66D05" w:rsidRDefault="00000000">
      <w:pPr>
        <w:pStyle w:val="a5"/>
        <w:numPr>
          <w:ilvl w:val="2"/>
          <w:numId w:val="15"/>
        </w:numPr>
        <w:tabs>
          <w:tab w:val="left" w:pos="950"/>
        </w:tabs>
        <w:spacing w:before="203"/>
        <w:ind w:hanging="281"/>
        <w:jc w:val="left"/>
        <w:rPr>
          <w:sz w:val="19"/>
          <w:lang w:eastAsia="ja-JP"/>
        </w:rPr>
      </w:pPr>
      <w:r>
        <w:rPr>
          <w:w w:val="75"/>
          <w:sz w:val="19"/>
          <w:lang w:eastAsia="ja-JP"/>
        </w:rPr>
        <w:t>付属書IIおよびIIIで言及されている技術文書</w:t>
      </w:r>
      <w:r>
        <w:rPr>
          <w:spacing w:val="-5"/>
          <w:w w:val="75"/>
          <w:sz w:val="19"/>
          <w:lang w:eastAsia="ja-JP"/>
        </w:rPr>
        <w:t>、および</w:t>
      </w:r>
    </w:p>
    <w:p w14:paraId="58A482C6" w14:textId="77777777" w:rsidR="00E66D05" w:rsidRDefault="00000000">
      <w:pPr>
        <w:pStyle w:val="a5"/>
        <w:numPr>
          <w:ilvl w:val="2"/>
          <w:numId w:val="15"/>
        </w:numPr>
        <w:tabs>
          <w:tab w:val="left" w:pos="950"/>
        </w:tabs>
        <w:spacing w:before="204" w:line="460" w:lineRule="auto"/>
        <w:ind w:left="669" w:right="5333" w:firstLine="0"/>
        <w:jc w:val="left"/>
        <w:rPr>
          <w:sz w:val="19"/>
          <w:lang w:eastAsia="ja-JP"/>
        </w:rPr>
      </w:pPr>
      <w:r>
        <w:rPr>
          <w:w w:val="75"/>
          <w:sz w:val="19"/>
          <w:lang w:eastAsia="ja-JP"/>
        </w:rPr>
        <w:t>第18.3</w:t>
      </w:r>
      <w:r>
        <w:rPr>
          <w:spacing w:val="-3"/>
          <w:sz w:val="19"/>
          <w:lang w:eastAsia="ja-JP"/>
        </w:rPr>
        <w:t>項の</w:t>
      </w:r>
      <w:r>
        <w:rPr>
          <w:w w:val="75"/>
          <w:sz w:val="19"/>
          <w:lang w:eastAsia="ja-JP"/>
        </w:rPr>
        <w:t>証明書。</w:t>
      </w:r>
      <w:r>
        <w:rPr>
          <w:w w:val="85"/>
          <w:sz w:val="19"/>
          <w:lang w:eastAsia="ja-JP"/>
        </w:rPr>
        <w:t>附属書 IX 第 8 項が適用されるものとする。</w:t>
      </w:r>
    </w:p>
    <w:p w14:paraId="3A39D32D" w14:textId="77777777" w:rsidR="00E66D05" w:rsidRDefault="00000000">
      <w:pPr>
        <w:pStyle w:val="a3"/>
        <w:spacing w:before="86"/>
        <w:rPr>
          <w:sz w:val="20"/>
          <w:lang w:eastAsia="ja-JP"/>
        </w:rPr>
      </w:pPr>
      <w:r>
        <w:rPr>
          <w:noProof/>
        </w:rPr>
        <mc:AlternateContent>
          <mc:Choice Requires="wps">
            <w:drawing>
              <wp:anchor distT="0" distB="0" distL="0" distR="0" simplePos="0" relativeHeight="487604736" behindDoc="1" locked="0" layoutInCell="1" allowOverlap="1" wp14:anchorId="5EEB91FA" wp14:editId="0E4C0681">
                <wp:simplePos x="0" y="0"/>
                <wp:positionH relativeFrom="page">
                  <wp:posOffset>3617279</wp:posOffset>
                </wp:positionH>
                <wp:positionV relativeFrom="paragraph">
                  <wp:posOffset>217750</wp:posOffset>
                </wp:positionV>
                <wp:extent cx="325755" cy="7620"/>
                <wp:effectExtent l="0" t="0" r="0" b="0"/>
                <wp:wrapTopAndBottom/>
                <wp:docPr id="995" name="Graphic 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 cy="7620"/>
                        </a:xfrm>
                        <a:custGeom>
                          <a:avLst/>
                          <a:gdLst/>
                          <a:ahLst/>
                          <a:cxnLst/>
                          <a:rect l="l" t="t" r="r" b="b"/>
                          <a:pathLst>
                            <a:path w="325755" h="7620">
                              <a:moveTo>
                                <a:pt x="325440" y="0"/>
                              </a:moveTo>
                              <a:lnTo>
                                <a:pt x="0" y="0"/>
                              </a:lnTo>
                              <a:lnTo>
                                <a:pt x="0" y="7200"/>
                              </a:lnTo>
                              <a:lnTo>
                                <a:pt x="325440" y="7200"/>
                              </a:lnTo>
                              <a:lnTo>
                                <a:pt x="325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FF7C1E" id="Graphic 995" o:spid="_x0000_s1026" style="position:absolute;margin-left:284.85pt;margin-top:17.15pt;width:25.65pt;height:.6pt;z-index:-15711744;visibility:visible;mso-wrap-style:square;mso-wrap-distance-left:0;mso-wrap-distance-top:0;mso-wrap-distance-right:0;mso-wrap-distance-bottom:0;mso-position-horizontal:absolute;mso-position-horizontal-relative:page;mso-position-vertical:absolute;mso-position-vertical-relative:text;v-text-anchor:top" coordsize="3257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" path="m325440,l,,,7200r325440,l325440,xe" fillcolor="black" stroked="f">
                <v:path arrowok="t"/>
                <w10:wrap type="topAndBottom" anchorx="page"/>
              </v:shape>
            </w:pict>
          </mc:Fallback>
        </mc:AlternateContent>
      </w:r>
    </w:p>
    <w:p w14:paraId="576738BE" w14:textId="77777777" w:rsidR="00E66D05" w:rsidRDefault="00E66D05">
      <w:pPr>
        <w:rPr>
          <w:sz w:val="20"/>
          <w:lang w:eastAsia="ja-JP"/>
        </w:rPr>
        <w:sectPr w:rsidR="00E66D05">
          <w:headerReference w:type="default" r:id="rId167"/>
          <w:pgSz w:w="11910" w:h="16840"/>
          <w:pgMar w:top="1260" w:right="1240" w:bottom="280" w:left="1240" w:header="967" w:footer="0" w:gutter="0"/>
          <w:cols w:space="720"/>
        </w:sectPr>
      </w:pPr>
    </w:p>
    <w:p w14:paraId="2DF8B13C" w14:textId="77777777" w:rsidR="00E66D05" w:rsidRDefault="00E66D05">
      <w:pPr>
        <w:pStyle w:val="a3"/>
        <w:spacing w:before="140"/>
        <w:rPr>
          <w:sz w:val="17"/>
          <w:lang w:eastAsia="ja-JP"/>
        </w:rPr>
      </w:pPr>
    </w:p>
    <w:p w14:paraId="38B406F7" w14:textId="77777777" w:rsidR="00E66D05" w:rsidRDefault="00000000">
      <w:pPr>
        <w:ind w:left="504" w:right="504"/>
        <w:jc w:val="center"/>
        <w:rPr>
          <w:rFonts w:ascii="Times New Roman"/>
          <w:i/>
          <w:sz w:val="17"/>
          <w:lang w:eastAsia="ja-JP"/>
        </w:rPr>
      </w:pPr>
      <w:r>
        <w:rPr>
          <w:rFonts w:ascii="Times New Roman"/>
          <w:i/>
          <w:sz w:val="17"/>
          <w:lang w:eastAsia="ja-JP"/>
        </w:rPr>
        <w:t>付録</w:t>
      </w:r>
      <w:r>
        <w:rPr>
          <w:rFonts w:ascii="Times New Roman"/>
          <w:i/>
          <w:spacing w:val="-5"/>
          <w:sz w:val="17"/>
          <w:lang w:eastAsia="ja-JP"/>
        </w:rPr>
        <w:t>12</w:t>
      </w:r>
    </w:p>
    <w:p w14:paraId="6D7C0619" w14:textId="77777777" w:rsidR="00E66D05" w:rsidRDefault="00E66D05">
      <w:pPr>
        <w:pStyle w:val="a3"/>
        <w:spacing w:before="52"/>
        <w:rPr>
          <w:rFonts w:ascii="Times New Roman"/>
          <w:i/>
          <w:sz w:val="17"/>
          <w:lang w:eastAsia="ja-JP"/>
        </w:rPr>
      </w:pPr>
    </w:p>
    <w:p w14:paraId="4A02DB27" w14:textId="77777777" w:rsidR="00E66D05" w:rsidRDefault="00000000">
      <w:pPr>
        <w:ind w:left="504" w:right="504"/>
        <w:jc w:val="center"/>
        <w:rPr>
          <w:rFonts w:ascii="Times New Roman"/>
          <w:b/>
          <w:sz w:val="17"/>
          <w:lang w:eastAsia="ja-JP"/>
        </w:rPr>
      </w:pPr>
      <w:r>
        <w:rPr>
          <w:rFonts w:ascii="Times New Roman"/>
          <w:b/>
          <w:spacing w:val="-4"/>
          <w:w w:val="90"/>
          <w:sz w:val="17"/>
          <w:lang w:eastAsia="ja-JP"/>
        </w:rPr>
        <w:t>ノーティファイド・ボディが</w:t>
      </w:r>
      <w:r>
        <w:rPr>
          <w:rFonts w:ascii="Times New Roman"/>
          <w:b/>
          <w:w w:val="90"/>
          <w:sz w:val="17"/>
          <w:lang w:eastAsia="ja-JP"/>
        </w:rPr>
        <w:t>発行した証明書</w:t>
      </w:r>
    </w:p>
    <w:p w14:paraId="6A9E3A90" w14:textId="77777777" w:rsidR="00E66D05" w:rsidRDefault="00E66D05">
      <w:pPr>
        <w:pStyle w:val="a3"/>
        <w:spacing w:before="181"/>
        <w:rPr>
          <w:rFonts w:ascii="Times New Roman"/>
          <w:b/>
          <w:sz w:val="17"/>
          <w:lang w:eastAsia="ja-JP"/>
        </w:rPr>
      </w:pPr>
    </w:p>
    <w:p w14:paraId="53398685" w14:textId="77777777" w:rsidR="00E66D05" w:rsidRDefault="00000000">
      <w:pPr>
        <w:spacing w:before="1"/>
        <w:ind w:left="504" w:right="504"/>
        <w:jc w:val="center"/>
        <w:rPr>
          <w:sz w:val="17"/>
        </w:rPr>
      </w:pPr>
      <w:proofErr w:type="spellStart"/>
      <w:r>
        <w:rPr>
          <w:spacing w:val="-10"/>
          <w:w w:val="85"/>
          <w:sz w:val="17"/>
        </w:rPr>
        <w:t>第一</w:t>
      </w:r>
      <w:r>
        <w:rPr>
          <w:w w:val="75"/>
          <w:sz w:val="17"/>
        </w:rPr>
        <w:t>章</w:t>
      </w:r>
      <w:proofErr w:type="spellEnd"/>
    </w:p>
    <w:p w14:paraId="60EA7ED8" w14:textId="77777777" w:rsidR="00E66D05" w:rsidRDefault="00E66D05">
      <w:pPr>
        <w:pStyle w:val="a3"/>
        <w:spacing w:before="36"/>
        <w:rPr>
          <w:sz w:val="17"/>
        </w:rPr>
      </w:pPr>
    </w:p>
    <w:p w14:paraId="1F111F34" w14:textId="77777777" w:rsidR="00E66D05" w:rsidRDefault="00000000">
      <w:pPr>
        <w:ind w:left="504" w:right="504"/>
        <w:jc w:val="center"/>
        <w:rPr>
          <w:rFonts w:ascii="Times New Roman"/>
          <w:b/>
          <w:sz w:val="17"/>
        </w:rPr>
      </w:pPr>
      <w:proofErr w:type="spellStart"/>
      <w:r>
        <w:rPr>
          <w:rFonts w:ascii="Times New Roman"/>
          <w:b/>
          <w:w w:val="90"/>
          <w:sz w:val="17"/>
        </w:rPr>
        <w:t>一般</w:t>
      </w:r>
      <w:r>
        <w:rPr>
          <w:rFonts w:ascii="Times New Roman"/>
          <w:b/>
          <w:spacing w:val="-2"/>
          <w:sz w:val="17"/>
        </w:rPr>
        <w:t>要件</w:t>
      </w:r>
      <w:proofErr w:type="spellEnd"/>
    </w:p>
    <w:p w14:paraId="6EE6D598" w14:textId="77777777" w:rsidR="00E66D05" w:rsidRDefault="00E66D05">
      <w:pPr>
        <w:pStyle w:val="a3"/>
        <w:spacing w:before="164"/>
        <w:rPr>
          <w:rFonts w:ascii="Times New Roman"/>
          <w:b/>
          <w:sz w:val="17"/>
        </w:rPr>
      </w:pPr>
    </w:p>
    <w:p w14:paraId="289D21E7" w14:textId="77777777" w:rsidR="00E66D05" w:rsidRDefault="00000000">
      <w:pPr>
        <w:pStyle w:val="a5"/>
        <w:numPr>
          <w:ilvl w:val="0"/>
          <w:numId w:val="12"/>
        </w:numPr>
        <w:tabs>
          <w:tab w:val="left" w:pos="348"/>
        </w:tabs>
        <w:ind w:left="348" w:hanging="241"/>
        <w:rPr>
          <w:sz w:val="19"/>
          <w:lang w:eastAsia="ja-JP"/>
        </w:rPr>
      </w:pPr>
      <w:r>
        <w:rPr>
          <w:w w:val="75"/>
          <w:sz w:val="19"/>
          <w:lang w:eastAsia="ja-JP"/>
        </w:rPr>
        <w:t>証明書は、</w:t>
      </w:r>
      <w:r>
        <w:rPr>
          <w:spacing w:val="-2"/>
          <w:w w:val="75"/>
          <w:sz w:val="19"/>
          <w:lang w:eastAsia="ja-JP"/>
        </w:rPr>
        <w:t>当組合の</w:t>
      </w:r>
      <w:r>
        <w:rPr>
          <w:w w:val="75"/>
          <w:sz w:val="19"/>
          <w:lang w:eastAsia="ja-JP"/>
        </w:rPr>
        <w:t>公用語の一つで作成されるものと</w:t>
      </w:r>
      <w:r>
        <w:rPr>
          <w:spacing w:val="-2"/>
          <w:w w:val="75"/>
          <w:sz w:val="19"/>
          <w:lang w:eastAsia="ja-JP"/>
        </w:rPr>
        <w:t>する。</w:t>
      </w:r>
    </w:p>
    <w:p w14:paraId="2F2A7429" w14:textId="77777777" w:rsidR="00E66D05" w:rsidRDefault="00E66D05">
      <w:pPr>
        <w:pStyle w:val="a3"/>
        <w:spacing w:before="136"/>
        <w:rPr>
          <w:lang w:eastAsia="ja-JP"/>
        </w:rPr>
      </w:pPr>
    </w:p>
    <w:p w14:paraId="0AB70930" w14:textId="77777777" w:rsidR="00E66D05" w:rsidRDefault="00000000">
      <w:pPr>
        <w:pStyle w:val="a5"/>
        <w:numPr>
          <w:ilvl w:val="0"/>
          <w:numId w:val="12"/>
        </w:numPr>
        <w:tabs>
          <w:tab w:val="left" w:pos="348"/>
        </w:tabs>
        <w:ind w:left="348" w:hanging="241"/>
        <w:rPr>
          <w:sz w:val="19"/>
          <w:lang w:eastAsia="ja-JP"/>
        </w:rPr>
      </w:pPr>
      <w:r>
        <w:rPr>
          <w:w w:val="75"/>
          <w:sz w:val="19"/>
          <w:lang w:eastAsia="ja-JP"/>
        </w:rPr>
        <w:t>各証明書は、1 つの適合性評価</w:t>
      </w:r>
      <w:r>
        <w:rPr>
          <w:spacing w:val="2"/>
          <w:sz w:val="19"/>
          <w:lang w:eastAsia="ja-JP"/>
        </w:rPr>
        <w:t>手順にのみ</w:t>
      </w:r>
      <w:r>
        <w:rPr>
          <w:w w:val="75"/>
          <w:sz w:val="19"/>
          <w:lang w:eastAsia="ja-JP"/>
        </w:rPr>
        <w:t>言及するものと</w:t>
      </w:r>
      <w:r>
        <w:rPr>
          <w:spacing w:val="-2"/>
          <w:w w:val="75"/>
          <w:sz w:val="19"/>
          <w:lang w:eastAsia="ja-JP"/>
        </w:rPr>
        <w:t>する。</w:t>
      </w:r>
    </w:p>
    <w:p w14:paraId="2AE82412" w14:textId="77777777" w:rsidR="00E66D05" w:rsidRDefault="00E66D05">
      <w:pPr>
        <w:pStyle w:val="a3"/>
        <w:spacing w:before="144"/>
        <w:rPr>
          <w:lang w:eastAsia="ja-JP"/>
        </w:rPr>
      </w:pPr>
    </w:p>
    <w:p w14:paraId="26BC91C5" w14:textId="77777777" w:rsidR="00E66D05" w:rsidRDefault="00000000">
      <w:pPr>
        <w:pStyle w:val="a5"/>
        <w:numPr>
          <w:ilvl w:val="0"/>
          <w:numId w:val="12"/>
        </w:numPr>
        <w:tabs>
          <w:tab w:val="left" w:pos="347"/>
          <w:tab w:val="left" w:pos="349"/>
        </w:tabs>
        <w:spacing w:before="1" w:line="228" w:lineRule="auto"/>
        <w:ind w:right="105"/>
        <w:jc w:val="both"/>
        <w:rPr>
          <w:sz w:val="19"/>
          <w:lang w:eastAsia="ja-JP"/>
        </w:rPr>
      </w:pPr>
      <w:r>
        <w:rPr>
          <w:w w:val="80"/>
          <w:sz w:val="19"/>
          <w:lang w:eastAsia="ja-JP"/>
        </w:rPr>
        <w:t>証明書は、一の製造者のみに発行されるものとする。証明書に記載される製造者の名称および住所は、第 30 条にいう電子システムに登録されたものと同一でなければならない。</w:t>
      </w:r>
    </w:p>
    <w:p w14:paraId="2B30F421" w14:textId="77777777" w:rsidR="00E66D05" w:rsidRDefault="00E66D05">
      <w:pPr>
        <w:pStyle w:val="a3"/>
        <w:spacing w:before="138"/>
        <w:rPr>
          <w:lang w:eastAsia="ja-JP"/>
        </w:rPr>
      </w:pPr>
    </w:p>
    <w:p w14:paraId="10126D5C" w14:textId="77777777" w:rsidR="00E66D05" w:rsidRDefault="00000000">
      <w:pPr>
        <w:pStyle w:val="a5"/>
        <w:numPr>
          <w:ilvl w:val="0"/>
          <w:numId w:val="12"/>
        </w:numPr>
        <w:tabs>
          <w:tab w:val="left" w:pos="348"/>
        </w:tabs>
        <w:spacing w:before="1"/>
        <w:ind w:left="348" w:hanging="241"/>
        <w:rPr>
          <w:sz w:val="19"/>
          <w:lang w:eastAsia="ja-JP"/>
        </w:rPr>
      </w:pPr>
      <w:r>
        <w:rPr>
          <w:w w:val="75"/>
          <w:sz w:val="19"/>
          <w:lang w:eastAsia="ja-JP"/>
        </w:rPr>
        <w:t>証明書の範囲は</w:t>
      </w:r>
      <w:r>
        <w:rPr>
          <w:spacing w:val="-2"/>
          <w:w w:val="75"/>
          <w:sz w:val="19"/>
          <w:lang w:eastAsia="ja-JP"/>
        </w:rPr>
        <w:t>、対象となる</w:t>
      </w:r>
      <w:r>
        <w:rPr>
          <w:w w:val="75"/>
          <w:sz w:val="19"/>
          <w:lang w:eastAsia="ja-JP"/>
        </w:rPr>
        <w:t>機器または装置を明確に特定するものとする：</w:t>
      </w:r>
    </w:p>
    <w:p w14:paraId="2DFA0DF5" w14:textId="77777777" w:rsidR="00E66D05" w:rsidRDefault="00E66D05">
      <w:pPr>
        <w:pStyle w:val="a3"/>
        <w:spacing w:before="23"/>
        <w:rPr>
          <w:lang w:eastAsia="ja-JP"/>
        </w:rPr>
      </w:pPr>
    </w:p>
    <w:p w14:paraId="6CF637EF" w14:textId="77777777" w:rsidR="00E66D05" w:rsidRDefault="00000000">
      <w:pPr>
        <w:pStyle w:val="a5"/>
        <w:numPr>
          <w:ilvl w:val="1"/>
          <w:numId w:val="12"/>
        </w:numPr>
        <w:tabs>
          <w:tab w:val="left" w:pos="644"/>
        </w:tabs>
        <w:spacing w:line="228" w:lineRule="auto"/>
        <w:ind w:right="102"/>
        <w:jc w:val="both"/>
        <w:rPr>
          <w:sz w:val="19"/>
          <w:lang w:eastAsia="ja-JP"/>
        </w:rPr>
      </w:pPr>
      <w:r>
        <w:rPr>
          <w:w w:val="75"/>
          <w:sz w:val="19"/>
          <w:lang w:eastAsia="ja-JP"/>
        </w:rPr>
        <w:t>EU技術文書評価証明書、EU型式試験証明書及びEU製品検証</w:t>
      </w:r>
      <w:r>
        <w:rPr>
          <w:w w:val="80"/>
          <w:sz w:val="19"/>
          <w:lang w:eastAsia="ja-JP"/>
        </w:rPr>
        <w:t>証明書には、機器又は装置の名称、型式及び種類を含む明確な識別、</w:t>
      </w:r>
      <w:r>
        <w:rPr>
          <w:spacing w:val="-2"/>
          <w:w w:val="80"/>
          <w:sz w:val="19"/>
          <w:lang w:eastAsia="ja-JP"/>
        </w:rPr>
        <w:t>製造者が使用説明書に記載し、</w:t>
      </w:r>
      <w:r>
        <w:rPr>
          <w:w w:val="75"/>
          <w:sz w:val="19"/>
          <w:lang w:eastAsia="ja-JP"/>
        </w:rPr>
        <w:t>適合性評価手順において</w:t>
      </w:r>
      <w:r>
        <w:rPr>
          <w:spacing w:val="-2"/>
          <w:w w:val="80"/>
          <w:sz w:val="19"/>
          <w:lang w:eastAsia="ja-JP"/>
        </w:rPr>
        <w:t>当該装置が</w:t>
      </w:r>
      <w:r>
        <w:rPr>
          <w:w w:val="75"/>
          <w:sz w:val="19"/>
          <w:lang w:eastAsia="ja-JP"/>
        </w:rPr>
        <w:t>評価された</w:t>
      </w:r>
      <w:r>
        <w:rPr>
          <w:spacing w:val="-2"/>
          <w:w w:val="80"/>
          <w:sz w:val="19"/>
          <w:lang w:eastAsia="ja-JP"/>
        </w:rPr>
        <w:t>使用目的</w:t>
      </w:r>
      <w:r>
        <w:rPr>
          <w:w w:val="75"/>
          <w:sz w:val="19"/>
          <w:lang w:eastAsia="ja-JP"/>
        </w:rPr>
        <w:t>、リスク分類及び</w:t>
      </w:r>
      <w:r>
        <w:rPr>
          <w:w w:val="85"/>
          <w:sz w:val="19"/>
          <w:lang w:eastAsia="ja-JP"/>
        </w:rPr>
        <w:t>第27条(6)で</w:t>
      </w:r>
      <w:r>
        <w:rPr>
          <w:w w:val="75"/>
          <w:sz w:val="19"/>
          <w:lang w:eastAsia="ja-JP"/>
        </w:rPr>
        <w:t>言及される基本UDI-DIを</w:t>
      </w:r>
      <w:r>
        <w:rPr>
          <w:w w:val="80"/>
          <w:sz w:val="19"/>
          <w:lang w:eastAsia="ja-JP"/>
        </w:rPr>
        <w:t>記載しなければならない</w:t>
      </w:r>
      <w:r>
        <w:rPr>
          <w:w w:val="85"/>
          <w:sz w:val="19"/>
          <w:lang w:eastAsia="ja-JP"/>
        </w:rPr>
        <w:t>；</w:t>
      </w:r>
    </w:p>
    <w:p w14:paraId="3CCCB40D" w14:textId="77777777" w:rsidR="00E66D05" w:rsidRDefault="00E66D05">
      <w:pPr>
        <w:pStyle w:val="a3"/>
        <w:spacing w:before="26"/>
        <w:rPr>
          <w:lang w:eastAsia="ja-JP"/>
        </w:rPr>
      </w:pPr>
    </w:p>
    <w:p w14:paraId="142423AD" w14:textId="77777777" w:rsidR="00E66D05" w:rsidRDefault="00000000">
      <w:pPr>
        <w:pStyle w:val="a5"/>
        <w:numPr>
          <w:ilvl w:val="1"/>
          <w:numId w:val="12"/>
        </w:numPr>
        <w:tabs>
          <w:tab w:val="left" w:pos="644"/>
        </w:tabs>
        <w:spacing w:line="230" w:lineRule="auto"/>
        <w:ind w:right="105"/>
        <w:jc w:val="both"/>
        <w:rPr>
          <w:sz w:val="19"/>
          <w:lang w:eastAsia="ja-JP"/>
        </w:rPr>
      </w:pPr>
      <w:r>
        <w:rPr>
          <w:w w:val="75"/>
          <w:sz w:val="19"/>
          <w:lang w:eastAsia="ja-JP"/>
        </w:rPr>
        <w:t>EUの品質マネジメントシステム証明書およびEUの品質保証証明書には、</w:t>
      </w:r>
      <w:r>
        <w:rPr>
          <w:w w:val="80"/>
          <w:sz w:val="19"/>
          <w:lang w:eastAsia="ja-JP"/>
        </w:rPr>
        <w:t>機器または機器群の</w:t>
      </w:r>
      <w:r>
        <w:rPr>
          <w:w w:val="75"/>
          <w:sz w:val="19"/>
          <w:lang w:eastAsia="ja-JP"/>
        </w:rPr>
        <w:t>識別</w:t>
      </w:r>
      <w:r>
        <w:rPr>
          <w:w w:val="80"/>
          <w:sz w:val="19"/>
          <w:lang w:eastAsia="ja-JP"/>
        </w:rPr>
        <w:t>、リスク分類、およびクラスIIbの機器については、意図された</w:t>
      </w:r>
      <w:r>
        <w:rPr>
          <w:spacing w:val="-3"/>
          <w:w w:val="80"/>
          <w:sz w:val="19"/>
          <w:lang w:eastAsia="ja-JP"/>
        </w:rPr>
        <w:t>目的を</w:t>
      </w:r>
      <w:r>
        <w:rPr>
          <w:w w:val="75"/>
          <w:sz w:val="19"/>
          <w:lang w:eastAsia="ja-JP"/>
        </w:rPr>
        <w:t>含めなければならない</w:t>
      </w:r>
      <w:r>
        <w:rPr>
          <w:w w:val="80"/>
          <w:sz w:val="19"/>
          <w:lang w:eastAsia="ja-JP"/>
        </w:rPr>
        <w:t>。</w:t>
      </w:r>
    </w:p>
    <w:p w14:paraId="49796C3A" w14:textId="77777777" w:rsidR="00E66D05" w:rsidRDefault="00E66D05">
      <w:pPr>
        <w:pStyle w:val="a3"/>
        <w:spacing w:before="23"/>
        <w:rPr>
          <w:lang w:eastAsia="ja-JP"/>
        </w:rPr>
      </w:pPr>
    </w:p>
    <w:p w14:paraId="5239D8BE" w14:textId="77777777" w:rsidR="00E66D05" w:rsidRDefault="00000000">
      <w:pPr>
        <w:pStyle w:val="a5"/>
        <w:numPr>
          <w:ilvl w:val="0"/>
          <w:numId w:val="12"/>
        </w:numPr>
        <w:tabs>
          <w:tab w:val="left" w:pos="347"/>
          <w:tab w:val="left" w:pos="349"/>
        </w:tabs>
        <w:spacing w:before="1" w:line="228" w:lineRule="auto"/>
        <w:ind w:right="105"/>
        <w:jc w:val="both"/>
        <w:rPr>
          <w:sz w:val="19"/>
          <w:lang w:eastAsia="ja-JP"/>
        </w:rPr>
      </w:pPr>
      <w:r>
        <w:rPr>
          <w:w w:val="80"/>
          <w:sz w:val="19"/>
          <w:lang w:eastAsia="ja-JP"/>
        </w:rPr>
        <w:t>ノーティファイドボディ は、要求があれば、どの（個々の）機器が認証書の対象であるかを証明できなければならない。ノーティファイドボディ は、</w:t>
      </w:r>
      <w:r>
        <w:rPr>
          <w:spacing w:val="-2"/>
          <w:w w:val="85"/>
          <w:sz w:val="19"/>
          <w:lang w:eastAsia="ja-JP"/>
        </w:rPr>
        <w:t>認証書の対象と</w:t>
      </w:r>
      <w:r>
        <w:rPr>
          <w:w w:val="80"/>
          <w:sz w:val="19"/>
          <w:lang w:eastAsia="ja-JP"/>
        </w:rPr>
        <w:t>なる機器を、その分類を含めて決定できるシステムを構築しな ければならない</w:t>
      </w:r>
      <w:r>
        <w:rPr>
          <w:spacing w:val="-2"/>
          <w:w w:val="85"/>
          <w:sz w:val="19"/>
          <w:lang w:eastAsia="ja-JP"/>
        </w:rPr>
        <w:t>。</w:t>
      </w:r>
    </w:p>
    <w:p w14:paraId="103CCB8A" w14:textId="77777777" w:rsidR="00E66D05" w:rsidRDefault="00E66D05">
      <w:pPr>
        <w:pStyle w:val="a3"/>
        <w:spacing w:before="148"/>
        <w:rPr>
          <w:lang w:eastAsia="ja-JP"/>
        </w:rPr>
      </w:pPr>
    </w:p>
    <w:p w14:paraId="075930CC" w14:textId="77777777" w:rsidR="00E66D05" w:rsidRDefault="00000000">
      <w:pPr>
        <w:pStyle w:val="a5"/>
        <w:numPr>
          <w:ilvl w:val="0"/>
          <w:numId w:val="12"/>
        </w:numPr>
        <w:tabs>
          <w:tab w:val="left" w:pos="347"/>
          <w:tab w:val="left" w:pos="349"/>
        </w:tabs>
        <w:spacing w:line="228" w:lineRule="auto"/>
        <w:ind w:right="106"/>
        <w:jc w:val="both"/>
        <w:rPr>
          <w:sz w:val="19"/>
          <w:lang w:eastAsia="ja-JP"/>
        </w:rPr>
      </w:pPr>
      <w:r>
        <w:rPr>
          <w:w w:val="80"/>
          <w:sz w:val="19"/>
          <w:lang w:eastAsia="ja-JP"/>
        </w:rPr>
        <w:t>証明書には、該当する場合、その対象となる機器または装置の上市には、本規則に従って 発行された別の証明書が必要である旨の注記を含めるものと</w:t>
      </w:r>
      <w:r>
        <w:rPr>
          <w:spacing w:val="-7"/>
          <w:sz w:val="19"/>
          <w:lang w:eastAsia="ja-JP"/>
        </w:rPr>
        <w:t>する</w:t>
      </w:r>
      <w:r>
        <w:rPr>
          <w:w w:val="80"/>
          <w:sz w:val="19"/>
          <w:lang w:eastAsia="ja-JP"/>
        </w:rPr>
        <w:t>。</w:t>
      </w:r>
    </w:p>
    <w:p w14:paraId="03B1B66A" w14:textId="77777777" w:rsidR="00E66D05" w:rsidRDefault="00E66D05">
      <w:pPr>
        <w:pStyle w:val="a3"/>
        <w:spacing w:before="149"/>
        <w:rPr>
          <w:lang w:eastAsia="ja-JP"/>
        </w:rPr>
      </w:pPr>
    </w:p>
    <w:p w14:paraId="53AFABBE" w14:textId="77777777" w:rsidR="00E66D05" w:rsidRDefault="00000000">
      <w:pPr>
        <w:pStyle w:val="a5"/>
        <w:numPr>
          <w:ilvl w:val="0"/>
          <w:numId w:val="12"/>
        </w:numPr>
        <w:tabs>
          <w:tab w:val="left" w:pos="347"/>
          <w:tab w:val="left" w:pos="349"/>
        </w:tabs>
        <w:spacing w:line="228" w:lineRule="auto"/>
        <w:ind w:right="104"/>
        <w:jc w:val="both"/>
        <w:rPr>
          <w:sz w:val="19"/>
          <w:lang w:eastAsia="ja-JP"/>
        </w:rPr>
      </w:pPr>
      <w:r>
        <w:rPr>
          <w:w w:val="80"/>
          <w:sz w:val="19"/>
          <w:lang w:eastAsia="ja-JP"/>
        </w:rPr>
        <w:t>第52条(7)に従ってノーティファイド・ボディの関与が要求されるクラスI機器のEU品質マネジメントシステム認証書及びEU品質保証書には、ノーティファイド・ボディによる品質マネジメントシステムの審査が同項に基づき要求される側面に限定されたものである旨を記載しなければならない。</w:t>
      </w:r>
    </w:p>
    <w:p w14:paraId="155C6A73" w14:textId="77777777" w:rsidR="00E66D05" w:rsidRDefault="00E66D05">
      <w:pPr>
        <w:pStyle w:val="a3"/>
        <w:spacing w:before="148"/>
        <w:rPr>
          <w:lang w:eastAsia="ja-JP"/>
        </w:rPr>
      </w:pPr>
    </w:p>
    <w:p w14:paraId="156C69C3" w14:textId="77777777" w:rsidR="00E66D05" w:rsidRDefault="00000000">
      <w:pPr>
        <w:pStyle w:val="a5"/>
        <w:numPr>
          <w:ilvl w:val="0"/>
          <w:numId w:val="12"/>
        </w:numPr>
        <w:tabs>
          <w:tab w:val="left" w:pos="347"/>
          <w:tab w:val="left" w:pos="349"/>
        </w:tabs>
        <w:spacing w:before="1" w:line="228" w:lineRule="auto"/>
        <w:ind w:right="105"/>
        <w:jc w:val="both"/>
        <w:rPr>
          <w:sz w:val="19"/>
          <w:lang w:eastAsia="ja-JP"/>
        </w:rPr>
      </w:pPr>
      <w:r>
        <w:rPr>
          <w:w w:val="80"/>
          <w:sz w:val="19"/>
          <w:lang w:eastAsia="ja-JP"/>
        </w:rPr>
        <w:t>証明書が追補、変更、または再発行される場合、新しい証明書には、変更箇所を明記した上で、前 証明書への言及およびその発行日を記載するものとする。</w:t>
      </w:r>
    </w:p>
    <w:p w14:paraId="7B222937" w14:textId="77777777" w:rsidR="00E66D05" w:rsidRDefault="00E66D05">
      <w:pPr>
        <w:pStyle w:val="a3"/>
        <w:rPr>
          <w:lang w:eastAsia="ja-JP"/>
        </w:rPr>
      </w:pPr>
    </w:p>
    <w:p w14:paraId="689418D7" w14:textId="77777777" w:rsidR="00E66D05" w:rsidRDefault="00E66D05">
      <w:pPr>
        <w:pStyle w:val="a3"/>
        <w:spacing w:before="103"/>
        <w:rPr>
          <w:lang w:eastAsia="ja-JP"/>
        </w:rPr>
      </w:pPr>
    </w:p>
    <w:p w14:paraId="1489E5AC" w14:textId="77777777" w:rsidR="00E66D05" w:rsidRDefault="00000000">
      <w:pPr>
        <w:ind w:left="504" w:right="504"/>
        <w:jc w:val="center"/>
        <w:rPr>
          <w:sz w:val="17"/>
          <w:lang w:eastAsia="ja-JP"/>
        </w:rPr>
      </w:pPr>
      <w:r>
        <w:rPr>
          <w:spacing w:val="-5"/>
          <w:w w:val="85"/>
          <w:sz w:val="17"/>
          <w:lang w:eastAsia="ja-JP"/>
        </w:rPr>
        <w:t>第二</w:t>
      </w:r>
      <w:r>
        <w:rPr>
          <w:w w:val="75"/>
          <w:sz w:val="17"/>
          <w:lang w:eastAsia="ja-JP"/>
        </w:rPr>
        <w:t>章</w:t>
      </w:r>
    </w:p>
    <w:p w14:paraId="093CAABD" w14:textId="77777777" w:rsidR="00E66D05" w:rsidRDefault="00E66D05">
      <w:pPr>
        <w:pStyle w:val="a3"/>
        <w:spacing w:before="36"/>
        <w:rPr>
          <w:sz w:val="17"/>
          <w:lang w:eastAsia="ja-JP"/>
        </w:rPr>
      </w:pPr>
    </w:p>
    <w:p w14:paraId="776ED16D" w14:textId="77777777" w:rsidR="00E66D05" w:rsidRDefault="00000000">
      <w:pPr>
        <w:ind w:left="504" w:right="504"/>
        <w:jc w:val="center"/>
        <w:rPr>
          <w:rFonts w:ascii="Times New Roman"/>
          <w:b/>
          <w:sz w:val="17"/>
          <w:lang w:eastAsia="ja-JP"/>
        </w:rPr>
      </w:pPr>
      <w:r>
        <w:rPr>
          <w:rFonts w:ascii="Times New Roman"/>
          <w:b/>
          <w:spacing w:val="-2"/>
          <w:w w:val="90"/>
          <w:sz w:val="17"/>
          <w:lang w:eastAsia="ja-JP"/>
        </w:rPr>
        <w:t>証明書の</w:t>
      </w:r>
      <w:r>
        <w:rPr>
          <w:rFonts w:ascii="Times New Roman"/>
          <w:b/>
          <w:w w:val="90"/>
          <w:sz w:val="17"/>
          <w:lang w:eastAsia="ja-JP"/>
        </w:rPr>
        <w:t>最低内容</w:t>
      </w:r>
    </w:p>
    <w:p w14:paraId="71652859" w14:textId="77777777" w:rsidR="00E66D05" w:rsidRDefault="00E66D05">
      <w:pPr>
        <w:pStyle w:val="a3"/>
        <w:spacing w:before="164"/>
        <w:rPr>
          <w:rFonts w:ascii="Times New Roman"/>
          <w:b/>
          <w:sz w:val="17"/>
          <w:lang w:eastAsia="ja-JP"/>
        </w:rPr>
      </w:pPr>
    </w:p>
    <w:p w14:paraId="50C9D1F2" w14:textId="77777777" w:rsidR="00E66D05" w:rsidRDefault="00000000">
      <w:pPr>
        <w:pStyle w:val="a5"/>
        <w:numPr>
          <w:ilvl w:val="0"/>
          <w:numId w:val="11"/>
        </w:numPr>
        <w:tabs>
          <w:tab w:val="left" w:pos="450"/>
        </w:tabs>
        <w:ind w:left="450" w:hanging="239"/>
        <w:jc w:val="left"/>
        <w:rPr>
          <w:sz w:val="19"/>
          <w:lang w:eastAsia="ja-JP"/>
        </w:rPr>
      </w:pPr>
      <w:r>
        <w:rPr>
          <w:w w:val="75"/>
          <w:sz w:val="19"/>
          <w:lang w:eastAsia="ja-JP"/>
        </w:rPr>
        <w:t>届出</w:t>
      </w:r>
      <w:r>
        <w:rPr>
          <w:spacing w:val="9"/>
          <w:sz w:val="19"/>
          <w:lang w:eastAsia="ja-JP"/>
        </w:rPr>
        <w:t>機関の</w:t>
      </w:r>
      <w:r>
        <w:rPr>
          <w:w w:val="75"/>
          <w:sz w:val="19"/>
          <w:lang w:eastAsia="ja-JP"/>
        </w:rPr>
        <w:t>名称、住所、識別番号</w:t>
      </w:r>
      <w:r>
        <w:rPr>
          <w:spacing w:val="-2"/>
          <w:w w:val="75"/>
          <w:sz w:val="19"/>
          <w:lang w:eastAsia="ja-JP"/>
        </w:rPr>
        <w:t>；</w:t>
      </w:r>
    </w:p>
    <w:p w14:paraId="6988153E" w14:textId="77777777" w:rsidR="00E66D05" w:rsidRDefault="00E66D05">
      <w:pPr>
        <w:pStyle w:val="a3"/>
        <w:spacing w:before="13"/>
        <w:rPr>
          <w:lang w:eastAsia="ja-JP"/>
        </w:rPr>
      </w:pPr>
    </w:p>
    <w:p w14:paraId="24A3CDAE" w14:textId="77777777" w:rsidR="00E66D05" w:rsidRDefault="00000000">
      <w:pPr>
        <w:pStyle w:val="a5"/>
        <w:numPr>
          <w:ilvl w:val="0"/>
          <w:numId w:val="11"/>
        </w:numPr>
        <w:tabs>
          <w:tab w:val="left" w:pos="450"/>
        </w:tabs>
        <w:spacing w:before="1"/>
        <w:ind w:left="450" w:hanging="239"/>
        <w:jc w:val="left"/>
        <w:rPr>
          <w:sz w:val="19"/>
          <w:lang w:eastAsia="ja-JP"/>
        </w:rPr>
      </w:pPr>
      <w:r>
        <w:rPr>
          <w:w w:val="75"/>
          <w:sz w:val="19"/>
          <w:lang w:eastAsia="ja-JP"/>
        </w:rPr>
        <w:t>製造者の名前と住所、および該当する場合は、認定</w:t>
      </w:r>
      <w:r>
        <w:rPr>
          <w:spacing w:val="-2"/>
          <w:w w:val="75"/>
          <w:sz w:val="19"/>
          <w:lang w:eastAsia="ja-JP"/>
        </w:rPr>
        <w:t>代理店の</w:t>
      </w:r>
      <w:r>
        <w:rPr>
          <w:w w:val="75"/>
          <w:sz w:val="19"/>
          <w:lang w:eastAsia="ja-JP"/>
        </w:rPr>
        <w:t>名前と住所</w:t>
      </w:r>
      <w:r>
        <w:rPr>
          <w:spacing w:val="-2"/>
          <w:w w:val="75"/>
          <w:sz w:val="19"/>
          <w:lang w:eastAsia="ja-JP"/>
        </w:rPr>
        <w:t>；</w:t>
      </w:r>
    </w:p>
    <w:p w14:paraId="3B16641A" w14:textId="77777777" w:rsidR="00E66D05" w:rsidRDefault="00E66D05">
      <w:pPr>
        <w:pStyle w:val="a3"/>
        <w:spacing w:before="13"/>
        <w:rPr>
          <w:lang w:eastAsia="ja-JP"/>
        </w:rPr>
      </w:pPr>
    </w:p>
    <w:p w14:paraId="650B15C1" w14:textId="77777777" w:rsidR="00E66D05" w:rsidRDefault="00000000">
      <w:pPr>
        <w:pStyle w:val="a5"/>
        <w:numPr>
          <w:ilvl w:val="0"/>
          <w:numId w:val="11"/>
        </w:numPr>
        <w:tabs>
          <w:tab w:val="left" w:pos="450"/>
        </w:tabs>
        <w:ind w:left="450" w:hanging="239"/>
        <w:jc w:val="left"/>
        <w:rPr>
          <w:sz w:val="19"/>
          <w:lang w:eastAsia="ja-JP"/>
        </w:rPr>
      </w:pPr>
      <w:r>
        <w:rPr>
          <w:spacing w:val="-2"/>
          <w:w w:val="75"/>
          <w:sz w:val="19"/>
          <w:lang w:eastAsia="ja-JP"/>
        </w:rPr>
        <w:t>証明書を</w:t>
      </w:r>
      <w:r>
        <w:rPr>
          <w:w w:val="75"/>
          <w:sz w:val="19"/>
          <w:lang w:eastAsia="ja-JP"/>
        </w:rPr>
        <w:t>識別する一意の番号</w:t>
      </w:r>
      <w:r>
        <w:rPr>
          <w:spacing w:val="-2"/>
          <w:w w:val="75"/>
          <w:sz w:val="19"/>
          <w:lang w:eastAsia="ja-JP"/>
        </w:rPr>
        <w:t>；</w:t>
      </w:r>
    </w:p>
    <w:p w14:paraId="754E84EC" w14:textId="77777777" w:rsidR="00E66D05" w:rsidRDefault="00E66D05">
      <w:pPr>
        <w:pStyle w:val="a3"/>
        <w:spacing w:before="13"/>
        <w:rPr>
          <w:lang w:eastAsia="ja-JP"/>
        </w:rPr>
      </w:pPr>
    </w:p>
    <w:p w14:paraId="604E3C95" w14:textId="77777777" w:rsidR="00E66D05" w:rsidRDefault="00000000">
      <w:pPr>
        <w:pStyle w:val="a5"/>
        <w:numPr>
          <w:ilvl w:val="0"/>
          <w:numId w:val="11"/>
        </w:numPr>
        <w:tabs>
          <w:tab w:val="left" w:pos="450"/>
        </w:tabs>
        <w:spacing w:before="1"/>
        <w:ind w:left="450" w:hanging="239"/>
        <w:jc w:val="left"/>
        <w:rPr>
          <w:sz w:val="19"/>
          <w:lang w:eastAsia="ja-JP"/>
        </w:rPr>
      </w:pPr>
      <w:r>
        <w:rPr>
          <w:w w:val="75"/>
          <w:sz w:val="19"/>
          <w:lang w:eastAsia="ja-JP"/>
        </w:rPr>
        <w:t>既に発行されている場合は，</w:t>
      </w:r>
      <w:r>
        <w:rPr>
          <w:spacing w:val="-2"/>
          <w:w w:val="75"/>
          <w:sz w:val="19"/>
          <w:lang w:eastAsia="ja-JP"/>
        </w:rPr>
        <w:t>第31</w:t>
      </w:r>
      <w:r>
        <w:rPr>
          <w:w w:val="75"/>
          <w:sz w:val="19"/>
          <w:lang w:eastAsia="ja-JP"/>
        </w:rPr>
        <w:t>条</w:t>
      </w:r>
      <w:r>
        <w:rPr>
          <w:spacing w:val="-2"/>
          <w:w w:val="75"/>
          <w:sz w:val="19"/>
          <w:lang w:eastAsia="ja-JP"/>
        </w:rPr>
        <w:t>(2)</w:t>
      </w:r>
      <w:r>
        <w:rPr>
          <w:w w:val="75"/>
          <w:sz w:val="19"/>
          <w:lang w:eastAsia="ja-JP"/>
        </w:rPr>
        <w:t>にいう製造事業者のSRN</w:t>
      </w:r>
      <w:r>
        <w:rPr>
          <w:spacing w:val="-2"/>
          <w:w w:val="75"/>
          <w:sz w:val="19"/>
          <w:lang w:eastAsia="ja-JP"/>
        </w:rPr>
        <w:t>；</w:t>
      </w:r>
    </w:p>
    <w:p w14:paraId="3476FADE" w14:textId="77777777" w:rsidR="00E66D05" w:rsidRDefault="00E66D05">
      <w:pPr>
        <w:pStyle w:val="a3"/>
        <w:spacing w:before="13"/>
        <w:rPr>
          <w:lang w:eastAsia="ja-JP"/>
        </w:rPr>
      </w:pPr>
    </w:p>
    <w:p w14:paraId="5382EF36" w14:textId="77777777" w:rsidR="00E66D05" w:rsidRDefault="00000000">
      <w:pPr>
        <w:pStyle w:val="a5"/>
        <w:numPr>
          <w:ilvl w:val="0"/>
          <w:numId w:val="11"/>
        </w:numPr>
        <w:tabs>
          <w:tab w:val="left" w:pos="450"/>
        </w:tabs>
        <w:ind w:left="450" w:hanging="239"/>
        <w:jc w:val="left"/>
        <w:rPr>
          <w:sz w:val="19"/>
        </w:rPr>
      </w:pPr>
      <w:proofErr w:type="spellStart"/>
      <w:r>
        <w:rPr>
          <w:spacing w:val="-2"/>
          <w:w w:val="80"/>
          <w:sz w:val="19"/>
        </w:rPr>
        <w:t>発行日</w:t>
      </w:r>
      <w:proofErr w:type="spellEnd"/>
    </w:p>
    <w:p w14:paraId="611FDF47" w14:textId="77777777" w:rsidR="00E66D05" w:rsidRDefault="00E66D05">
      <w:pPr>
        <w:pStyle w:val="a3"/>
        <w:spacing w:before="13"/>
      </w:pPr>
    </w:p>
    <w:p w14:paraId="1EC59FE1" w14:textId="77777777" w:rsidR="00E66D05" w:rsidRDefault="00000000">
      <w:pPr>
        <w:pStyle w:val="a5"/>
        <w:numPr>
          <w:ilvl w:val="0"/>
          <w:numId w:val="11"/>
        </w:numPr>
        <w:tabs>
          <w:tab w:val="left" w:pos="450"/>
        </w:tabs>
        <w:ind w:left="450" w:hanging="239"/>
        <w:jc w:val="left"/>
        <w:rPr>
          <w:sz w:val="19"/>
        </w:rPr>
      </w:pPr>
      <w:proofErr w:type="spellStart"/>
      <w:r>
        <w:rPr>
          <w:spacing w:val="-2"/>
          <w:w w:val="75"/>
          <w:sz w:val="19"/>
        </w:rPr>
        <w:t>有効</w:t>
      </w:r>
      <w:r>
        <w:rPr>
          <w:w w:val="75"/>
          <w:sz w:val="19"/>
        </w:rPr>
        <w:t>期限</w:t>
      </w:r>
      <w:proofErr w:type="spellEnd"/>
    </w:p>
    <w:p w14:paraId="1E934299" w14:textId="77777777" w:rsidR="00E66D05" w:rsidRDefault="00E66D05">
      <w:pPr>
        <w:pStyle w:val="a3"/>
        <w:spacing w:before="24"/>
      </w:pPr>
    </w:p>
    <w:p w14:paraId="126EA27B" w14:textId="77777777" w:rsidR="00E66D05" w:rsidRDefault="00000000">
      <w:pPr>
        <w:pStyle w:val="a5"/>
        <w:numPr>
          <w:ilvl w:val="0"/>
          <w:numId w:val="11"/>
        </w:numPr>
        <w:tabs>
          <w:tab w:val="left" w:pos="449"/>
          <w:tab w:val="left" w:pos="451"/>
        </w:tabs>
        <w:spacing w:line="228" w:lineRule="auto"/>
        <w:ind w:right="106"/>
        <w:jc w:val="both"/>
        <w:rPr>
          <w:sz w:val="19"/>
          <w:lang w:eastAsia="ja-JP"/>
        </w:rPr>
      </w:pPr>
      <w:r>
        <w:rPr>
          <w:w w:val="85"/>
          <w:sz w:val="19"/>
          <w:lang w:eastAsia="ja-JP"/>
        </w:rPr>
        <w:t>第 I 部</w:t>
      </w:r>
      <w:r>
        <w:rPr>
          <w:w w:val="80"/>
          <w:sz w:val="19"/>
          <w:lang w:eastAsia="ja-JP"/>
        </w:rPr>
        <w:t>第 4 節に規定されているように、該当する場合、機器又は装置の明確な</w:t>
      </w:r>
      <w:r>
        <w:rPr>
          <w:spacing w:val="-2"/>
          <w:w w:val="80"/>
          <w:sz w:val="19"/>
          <w:lang w:eastAsia="ja-JP"/>
        </w:rPr>
        <w:t>識別に</w:t>
      </w:r>
      <w:r>
        <w:rPr>
          <w:w w:val="80"/>
          <w:sz w:val="19"/>
          <w:lang w:eastAsia="ja-JP"/>
        </w:rPr>
        <w:t>必要なデー タ；</w:t>
      </w:r>
    </w:p>
    <w:p w14:paraId="395BF352" w14:textId="77777777" w:rsidR="00E66D05" w:rsidRDefault="00E66D05">
      <w:pPr>
        <w:spacing w:line="228" w:lineRule="auto"/>
        <w:jc w:val="both"/>
        <w:rPr>
          <w:sz w:val="19"/>
          <w:lang w:eastAsia="ja-JP"/>
        </w:rPr>
        <w:sectPr w:rsidR="00E66D05">
          <w:headerReference w:type="default" r:id="rId168"/>
          <w:pgSz w:w="11910" w:h="16840"/>
          <w:pgMar w:top="1260" w:right="1240" w:bottom="280" w:left="1240" w:header="967" w:footer="0" w:gutter="0"/>
          <w:cols w:space="720"/>
        </w:sectPr>
      </w:pPr>
    </w:p>
    <w:p w14:paraId="179251D4" w14:textId="77777777" w:rsidR="00E66D05" w:rsidRDefault="00000000">
      <w:pPr>
        <w:pStyle w:val="a5"/>
        <w:numPr>
          <w:ilvl w:val="0"/>
          <w:numId w:val="11"/>
        </w:numPr>
        <w:tabs>
          <w:tab w:val="left" w:pos="450"/>
        </w:tabs>
        <w:spacing w:before="207"/>
        <w:ind w:left="450" w:hanging="239"/>
        <w:jc w:val="left"/>
        <w:rPr>
          <w:sz w:val="19"/>
          <w:lang w:eastAsia="ja-JP"/>
        </w:rPr>
      </w:pPr>
      <w:r>
        <w:rPr>
          <w:w w:val="75"/>
          <w:sz w:val="19"/>
          <w:lang w:eastAsia="ja-JP"/>
        </w:rPr>
        <w:lastRenderedPageBreak/>
        <w:t>該当する場合は、</w:t>
      </w:r>
      <w:r>
        <w:rPr>
          <w:spacing w:val="-5"/>
          <w:w w:val="75"/>
          <w:sz w:val="19"/>
          <w:lang w:eastAsia="ja-JP"/>
        </w:rPr>
        <w:t xml:space="preserve">第 I </w:t>
      </w:r>
      <w:r>
        <w:rPr>
          <w:w w:val="75"/>
          <w:sz w:val="19"/>
          <w:lang w:eastAsia="ja-JP"/>
        </w:rPr>
        <w:t>章第 8 節に明記されている以前の証明書への言及</w:t>
      </w:r>
      <w:r>
        <w:rPr>
          <w:spacing w:val="-5"/>
          <w:w w:val="75"/>
          <w:sz w:val="19"/>
          <w:lang w:eastAsia="ja-JP"/>
        </w:rPr>
        <w:t>；</w:t>
      </w:r>
    </w:p>
    <w:p w14:paraId="6359FEF7" w14:textId="77777777" w:rsidR="00E66D05" w:rsidRDefault="00000000">
      <w:pPr>
        <w:pStyle w:val="a5"/>
        <w:numPr>
          <w:ilvl w:val="0"/>
          <w:numId w:val="11"/>
        </w:numPr>
        <w:tabs>
          <w:tab w:val="left" w:pos="449"/>
          <w:tab w:val="left" w:pos="451"/>
        </w:tabs>
        <w:spacing w:before="211" w:line="228" w:lineRule="auto"/>
        <w:ind w:right="105"/>
        <w:jc w:val="left"/>
        <w:rPr>
          <w:sz w:val="19"/>
          <w:lang w:eastAsia="ja-JP"/>
        </w:rPr>
      </w:pPr>
      <w:r>
        <w:rPr>
          <w:w w:val="80"/>
          <w:sz w:val="19"/>
          <w:lang w:eastAsia="ja-JP"/>
        </w:rPr>
        <w:t>本規則及び適合性評価が</w:t>
      </w:r>
      <w:r>
        <w:rPr>
          <w:w w:val="85"/>
          <w:sz w:val="19"/>
          <w:lang w:eastAsia="ja-JP"/>
        </w:rPr>
        <w:t>実施</w:t>
      </w:r>
      <w:r>
        <w:rPr>
          <w:w w:val="80"/>
          <w:sz w:val="19"/>
          <w:lang w:eastAsia="ja-JP"/>
        </w:rPr>
        <w:t>された関連附属書に言及すること；</w:t>
      </w:r>
    </w:p>
    <w:p w14:paraId="0E97387A" w14:textId="77777777" w:rsidR="00E66D05" w:rsidRDefault="00000000">
      <w:pPr>
        <w:pStyle w:val="a5"/>
        <w:numPr>
          <w:ilvl w:val="0"/>
          <w:numId w:val="11"/>
        </w:numPr>
        <w:tabs>
          <w:tab w:val="left" w:pos="449"/>
          <w:tab w:val="left" w:pos="451"/>
        </w:tabs>
        <w:spacing w:before="213" w:line="230" w:lineRule="auto"/>
        <w:ind w:right="105" w:hanging="343"/>
        <w:jc w:val="left"/>
        <w:rPr>
          <w:sz w:val="19"/>
          <w:lang w:eastAsia="ja-JP"/>
        </w:rPr>
      </w:pPr>
      <w:r>
        <w:rPr>
          <w:w w:val="80"/>
          <w:sz w:val="19"/>
          <w:lang w:eastAsia="ja-JP"/>
        </w:rPr>
        <w:t>例えば，関連する CS，整合規格，試験報告書及び監査</w:t>
      </w:r>
      <w:r>
        <w:rPr>
          <w:spacing w:val="-2"/>
          <w:w w:val="85"/>
          <w:sz w:val="19"/>
          <w:lang w:eastAsia="ja-JP"/>
        </w:rPr>
        <w:t>報告書への</w:t>
      </w:r>
      <w:r>
        <w:rPr>
          <w:w w:val="80"/>
          <w:sz w:val="19"/>
          <w:lang w:eastAsia="ja-JP"/>
        </w:rPr>
        <w:t>言及</w:t>
      </w:r>
      <w:r>
        <w:rPr>
          <w:spacing w:val="-2"/>
          <w:w w:val="85"/>
          <w:sz w:val="19"/>
          <w:lang w:eastAsia="ja-JP"/>
        </w:rPr>
        <w:t>；</w:t>
      </w:r>
    </w:p>
    <w:p w14:paraId="5A5E65A1" w14:textId="77777777" w:rsidR="00E66D05" w:rsidRDefault="00000000">
      <w:pPr>
        <w:pStyle w:val="a5"/>
        <w:numPr>
          <w:ilvl w:val="0"/>
          <w:numId w:val="11"/>
        </w:numPr>
        <w:tabs>
          <w:tab w:val="left" w:pos="449"/>
          <w:tab w:val="left" w:pos="451"/>
        </w:tabs>
        <w:spacing w:before="213" w:line="228" w:lineRule="auto"/>
        <w:ind w:right="105" w:hanging="343"/>
        <w:jc w:val="left"/>
        <w:rPr>
          <w:sz w:val="19"/>
          <w:lang w:eastAsia="ja-JP"/>
        </w:rPr>
      </w:pPr>
      <w:r>
        <w:rPr>
          <w:w w:val="80"/>
          <w:sz w:val="19"/>
          <w:lang w:eastAsia="ja-JP"/>
        </w:rPr>
        <w:t>該当する場合は、対象となる機器または装置の上市に必要な技術文書またはその他の証明書の該当箇所を参照する</w:t>
      </w:r>
      <w:r>
        <w:rPr>
          <w:spacing w:val="-3"/>
          <w:sz w:val="19"/>
          <w:lang w:eastAsia="ja-JP"/>
        </w:rPr>
        <w:t>こと</w:t>
      </w:r>
      <w:r>
        <w:rPr>
          <w:w w:val="80"/>
          <w:sz w:val="19"/>
          <w:lang w:eastAsia="ja-JP"/>
        </w:rPr>
        <w:t>；</w:t>
      </w:r>
    </w:p>
    <w:p w14:paraId="726DAC00" w14:textId="77777777" w:rsidR="00E66D05" w:rsidRDefault="00000000">
      <w:pPr>
        <w:pStyle w:val="a5"/>
        <w:numPr>
          <w:ilvl w:val="0"/>
          <w:numId w:val="11"/>
        </w:numPr>
        <w:tabs>
          <w:tab w:val="left" w:pos="450"/>
        </w:tabs>
        <w:spacing w:before="206"/>
        <w:ind w:left="450" w:hanging="341"/>
        <w:jc w:val="left"/>
        <w:rPr>
          <w:sz w:val="19"/>
          <w:lang w:eastAsia="ja-JP"/>
        </w:rPr>
      </w:pPr>
      <w:r>
        <w:rPr>
          <w:w w:val="75"/>
          <w:sz w:val="19"/>
          <w:lang w:eastAsia="ja-JP"/>
        </w:rPr>
        <w:t>該当する場合は、届出</w:t>
      </w:r>
      <w:r>
        <w:rPr>
          <w:spacing w:val="8"/>
          <w:sz w:val="19"/>
          <w:lang w:eastAsia="ja-JP"/>
        </w:rPr>
        <w:t>機関による</w:t>
      </w:r>
      <w:r>
        <w:rPr>
          <w:w w:val="75"/>
          <w:sz w:val="19"/>
          <w:lang w:eastAsia="ja-JP"/>
        </w:rPr>
        <w:t>サーベイランスに関する情報</w:t>
      </w:r>
      <w:r>
        <w:rPr>
          <w:spacing w:val="-2"/>
          <w:w w:val="75"/>
          <w:sz w:val="19"/>
          <w:lang w:eastAsia="ja-JP"/>
        </w:rPr>
        <w:t>；</w:t>
      </w:r>
    </w:p>
    <w:p w14:paraId="746C6605" w14:textId="77777777" w:rsidR="00E66D05" w:rsidRDefault="00000000">
      <w:pPr>
        <w:pStyle w:val="a5"/>
        <w:numPr>
          <w:ilvl w:val="0"/>
          <w:numId w:val="11"/>
        </w:numPr>
        <w:tabs>
          <w:tab w:val="left" w:pos="450"/>
        </w:tabs>
        <w:spacing w:before="203"/>
        <w:ind w:left="450" w:hanging="341"/>
        <w:jc w:val="left"/>
        <w:rPr>
          <w:sz w:val="19"/>
          <w:lang w:eastAsia="ja-JP"/>
        </w:rPr>
      </w:pPr>
      <w:r>
        <w:rPr>
          <w:w w:val="75"/>
          <w:sz w:val="19"/>
          <w:lang w:eastAsia="ja-JP"/>
        </w:rPr>
        <w:t>関連する</w:t>
      </w:r>
      <w:r>
        <w:rPr>
          <w:spacing w:val="-2"/>
          <w:w w:val="75"/>
          <w:sz w:val="19"/>
          <w:lang w:eastAsia="ja-JP"/>
        </w:rPr>
        <w:t>附属書に関する</w:t>
      </w:r>
      <w:r>
        <w:rPr>
          <w:w w:val="75"/>
          <w:sz w:val="19"/>
          <w:lang w:eastAsia="ja-JP"/>
        </w:rPr>
        <w:t>ノーティファイドボディの適合性評価の結論；</w:t>
      </w:r>
    </w:p>
    <w:p w14:paraId="7D92CEEA" w14:textId="77777777" w:rsidR="00E66D05" w:rsidRDefault="00000000">
      <w:pPr>
        <w:pStyle w:val="a5"/>
        <w:numPr>
          <w:ilvl w:val="0"/>
          <w:numId w:val="11"/>
        </w:numPr>
        <w:tabs>
          <w:tab w:val="left" w:pos="450"/>
        </w:tabs>
        <w:spacing w:before="204"/>
        <w:ind w:left="450" w:hanging="341"/>
        <w:jc w:val="left"/>
        <w:rPr>
          <w:sz w:val="19"/>
          <w:lang w:eastAsia="ja-JP"/>
        </w:rPr>
      </w:pPr>
      <w:r>
        <w:rPr>
          <w:spacing w:val="-2"/>
          <w:w w:val="80"/>
          <w:sz w:val="19"/>
          <w:lang w:eastAsia="ja-JP"/>
        </w:rPr>
        <w:t>証明書の</w:t>
      </w:r>
      <w:r>
        <w:rPr>
          <w:w w:val="80"/>
          <w:sz w:val="19"/>
          <w:lang w:eastAsia="ja-JP"/>
        </w:rPr>
        <w:t>有効性に関する条件または制限</w:t>
      </w:r>
      <w:r>
        <w:rPr>
          <w:spacing w:val="-2"/>
          <w:w w:val="80"/>
          <w:sz w:val="19"/>
          <w:lang w:eastAsia="ja-JP"/>
        </w:rPr>
        <w:t>；</w:t>
      </w:r>
    </w:p>
    <w:p w14:paraId="0418E604" w14:textId="77777777" w:rsidR="00E66D05" w:rsidRDefault="00000000">
      <w:pPr>
        <w:pStyle w:val="a5"/>
        <w:numPr>
          <w:ilvl w:val="0"/>
          <w:numId w:val="11"/>
        </w:numPr>
        <w:tabs>
          <w:tab w:val="left" w:pos="450"/>
        </w:tabs>
        <w:spacing w:before="203"/>
        <w:ind w:left="450" w:hanging="341"/>
        <w:jc w:val="left"/>
        <w:rPr>
          <w:sz w:val="19"/>
          <w:lang w:eastAsia="ja-JP"/>
        </w:rPr>
      </w:pPr>
      <w:r>
        <w:rPr>
          <w:w w:val="75"/>
          <w:sz w:val="19"/>
          <w:lang w:eastAsia="ja-JP"/>
        </w:rPr>
        <w:t>適用される国内</w:t>
      </w:r>
      <w:r>
        <w:rPr>
          <w:spacing w:val="-4"/>
          <w:w w:val="75"/>
          <w:sz w:val="19"/>
          <w:lang w:eastAsia="ja-JP"/>
        </w:rPr>
        <w:t>法に従い</w:t>
      </w:r>
      <w:r>
        <w:rPr>
          <w:w w:val="75"/>
          <w:sz w:val="19"/>
          <w:lang w:eastAsia="ja-JP"/>
        </w:rPr>
        <w:t>、届出機関の法的拘束力のある署名。</w:t>
      </w:r>
    </w:p>
    <w:p w14:paraId="4A3CD66F" w14:textId="77777777" w:rsidR="00E66D05" w:rsidRDefault="00E66D05">
      <w:pPr>
        <w:pStyle w:val="a3"/>
        <w:rPr>
          <w:sz w:val="20"/>
          <w:lang w:eastAsia="ja-JP"/>
        </w:rPr>
      </w:pPr>
    </w:p>
    <w:p w14:paraId="1AFB35E5" w14:textId="77777777" w:rsidR="00E66D05" w:rsidRDefault="00000000">
      <w:pPr>
        <w:pStyle w:val="a3"/>
        <w:spacing w:before="57"/>
        <w:rPr>
          <w:sz w:val="20"/>
          <w:lang w:eastAsia="ja-JP"/>
        </w:rPr>
      </w:pPr>
      <w:r>
        <w:rPr>
          <w:noProof/>
        </w:rPr>
        <mc:AlternateContent>
          <mc:Choice Requires="wps">
            <w:drawing>
              <wp:anchor distT="0" distB="0" distL="0" distR="0" simplePos="0" relativeHeight="487605248" behindDoc="1" locked="0" layoutInCell="1" allowOverlap="1" wp14:anchorId="15A23ECF" wp14:editId="0C504AAB">
                <wp:simplePos x="0" y="0"/>
                <wp:positionH relativeFrom="page">
                  <wp:posOffset>3617279</wp:posOffset>
                </wp:positionH>
                <wp:positionV relativeFrom="paragraph">
                  <wp:posOffset>199270</wp:posOffset>
                </wp:positionV>
                <wp:extent cx="325755" cy="7620"/>
                <wp:effectExtent l="0" t="0" r="0" b="0"/>
                <wp:wrapTopAndBottom/>
                <wp:docPr id="1008" name="Graphic 1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 cy="7620"/>
                        </a:xfrm>
                        <a:custGeom>
                          <a:avLst/>
                          <a:gdLst/>
                          <a:ahLst/>
                          <a:cxnLst/>
                          <a:rect l="l" t="t" r="r" b="b"/>
                          <a:pathLst>
                            <a:path w="325755" h="7620">
                              <a:moveTo>
                                <a:pt x="325440" y="0"/>
                              </a:moveTo>
                              <a:lnTo>
                                <a:pt x="0" y="0"/>
                              </a:lnTo>
                              <a:lnTo>
                                <a:pt x="0" y="7201"/>
                              </a:lnTo>
                              <a:lnTo>
                                <a:pt x="325440" y="7201"/>
                              </a:lnTo>
                              <a:lnTo>
                                <a:pt x="325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3E5CF0" id="Graphic 1008" o:spid="_x0000_s1026" style="position:absolute;margin-left:284.85pt;margin-top:15.7pt;width:25.65pt;height:.6pt;z-index:-15711232;visibility:visible;mso-wrap-style:square;mso-wrap-distance-left:0;mso-wrap-distance-top:0;mso-wrap-distance-right:0;mso-wrap-distance-bottom:0;mso-position-horizontal:absolute;mso-position-horizontal-relative:page;mso-position-vertical:absolute;mso-position-vertical-relative:text;v-text-anchor:top" coordsize="3257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" path="m325440,l,,,7201r325440,l325440,xe" fillcolor="black" stroked="f">
                <v:path arrowok="t"/>
                <w10:wrap type="topAndBottom" anchorx="page"/>
              </v:shape>
            </w:pict>
          </mc:Fallback>
        </mc:AlternateContent>
      </w:r>
    </w:p>
    <w:p w14:paraId="324F564D" w14:textId="77777777" w:rsidR="00E66D05" w:rsidRDefault="00E66D05">
      <w:pPr>
        <w:rPr>
          <w:sz w:val="20"/>
          <w:lang w:eastAsia="ja-JP"/>
        </w:rPr>
        <w:sectPr w:rsidR="00E66D05">
          <w:headerReference w:type="default" r:id="rId169"/>
          <w:pgSz w:w="11910" w:h="16840"/>
          <w:pgMar w:top="1260" w:right="1240" w:bottom="280" w:left="1240" w:header="967" w:footer="0" w:gutter="0"/>
          <w:cols w:space="720"/>
        </w:sectPr>
      </w:pPr>
    </w:p>
    <w:p w14:paraId="28AEA616" w14:textId="77777777" w:rsidR="00E66D05" w:rsidRDefault="00E66D05">
      <w:pPr>
        <w:pStyle w:val="a3"/>
        <w:spacing w:before="140"/>
        <w:rPr>
          <w:sz w:val="17"/>
          <w:lang w:eastAsia="ja-JP"/>
        </w:rPr>
      </w:pPr>
    </w:p>
    <w:p w14:paraId="4F2652DD" w14:textId="77777777" w:rsidR="00E66D05" w:rsidRDefault="00000000">
      <w:pPr>
        <w:ind w:left="504" w:right="504"/>
        <w:jc w:val="center"/>
        <w:rPr>
          <w:rFonts w:ascii="Times New Roman"/>
          <w:i/>
          <w:sz w:val="17"/>
          <w:lang w:eastAsia="ja-JP"/>
        </w:rPr>
      </w:pPr>
      <w:r>
        <w:rPr>
          <w:rFonts w:ascii="Times New Roman"/>
          <w:i/>
          <w:sz w:val="17"/>
          <w:lang w:eastAsia="ja-JP"/>
        </w:rPr>
        <w:t>付録</w:t>
      </w:r>
      <w:r>
        <w:rPr>
          <w:rFonts w:ascii="Times New Roman"/>
          <w:i/>
          <w:spacing w:val="-4"/>
          <w:sz w:val="17"/>
          <w:lang w:eastAsia="ja-JP"/>
        </w:rPr>
        <w:t>13</w:t>
      </w:r>
    </w:p>
    <w:p w14:paraId="0C45BCF5" w14:textId="77777777" w:rsidR="00E66D05" w:rsidRDefault="00E66D05">
      <w:pPr>
        <w:pStyle w:val="a3"/>
        <w:spacing w:before="52"/>
        <w:rPr>
          <w:rFonts w:ascii="Times New Roman"/>
          <w:i/>
          <w:sz w:val="17"/>
          <w:lang w:eastAsia="ja-JP"/>
        </w:rPr>
      </w:pPr>
    </w:p>
    <w:p w14:paraId="6A6EC038" w14:textId="77777777" w:rsidR="00E66D05" w:rsidRDefault="00000000">
      <w:pPr>
        <w:ind w:left="504" w:right="504"/>
        <w:jc w:val="center"/>
        <w:rPr>
          <w:rFonts w:ascii="Times New Roman"/>
          <w:b/>
          <w:sz w:val="17"/>
          <w:lang w:eastAsia="ja-JP"/>
        </w:rPr>
      </w:pPr>
      <w:r>
        <w:rPr>
          <w:rFonts w:ascii="Times New Roman"/>
          <w:b/>
          <w:w w:val="90"/>
          <w:sz w:val="17"/>
          <w:lang w:eastAsia="ja-JP"/>
        </w:rPr>
        <w:t>カスタムメイド</w:t>
      </w:r>
      <w:r>
        <w:rPr>
          <w:rFonts w:ascii="Times New Roman"/>
          <w:b/>
          <w:spacing w:val="-2"/>
          <w:w w:val="90"/>
          <w:sz w:val="17"/>
          <w:lang w:eastAsia="ja-JP"/>
        </w:rPr>
        <w:t>機器の</w:t>
      </w:r>
      <w:r>
        <w:rPr>
          <w:rFonts w:ascii="Times New Roman"/>
          <w:b/>
          <w:w w:val="90"/>
          <w:sz w:val="17"/>
          <w:lang w:eastAsia="ja-JP"/>
        </w:rPr>
        <w:t>手順</w:t>
      </w:r>
    </w:p>
    <w:p w14:paraId="35D10D8B" w14:textId="77777777" w:rsidR="00E66D05" w:rsidRDefault="00E66D05">
      <w:pPr>
        <w:pStyle w:val="a3"/>
        <w:spacing w:before="190"/>
        <w:rPr>
          <w:rFonts w:ascii="Times New Roman"/>
          <w:b/>
          <w:sz w:val="17"/>
          <w:lang w:eastAsia="ja-JP"/>
        </w:rPr>
      </w:pPr>
    </w:p>
    <w:p w14:paraId="3001683C" w14:textId="77777777" w:rsidR="00E66D05" w:rsidRDefault="00000000">
      <w:pPr>
        <w:pStyle w:val="a5"/>
        <w:numPr>
          <w:ilvl w:val="0"/>
          <w:numId w:val="10"/>
        </w:numPr>
        <w:tabs>
          <w:tab w:val="left" w:pos="347"/>
          <w:tab w:val="left" w:pos="349"/>
        </w:tabs>
        <w:spacing w:line="228" w:lineRule="auto"/>
        <w:ind w:right="105"/>
        <w:jc w:val="both"/>
        <w:rPr>
          <w:sz w:val="19"/>
          <w:lang w:eastAsia="ja-JP"/>
        </w:rPr>
      </w:pPr>
      <w:r>
        <w:rPr>
          <w:w w:val="75"/>
          <w:sz w:val="19"/>
          <w:lang w:eastAsia="ja-JP"/>
        </w:rPr>
        <w:t>特注</w:t>
      </w:r>
      <w:r>
        <w:rPr>
          <w:sz w:val="19"/>
          <w:lang w:eastAsia="ja-JP"/>
        </w:rPr>
        <w:t>品の</w:t>
      </w:r>
      <w:r>
        <w:rPr>
          <w:w w:val="75"/>
          <w:sz w:val="19"/>
          <w:lang w:eastAsia="ja-JP"/>
        </w:rPr>
        <w:t>場合、製造者またはその認定代理人は</w:t>
      </w:r>
      <w:r>
        <w:rPr>
          <w:w w:val="85"/>
          <w:sz w:val="19"/>
          <w:lang w:eastAsia="ja-JP"/>
        </w:rPr>
        <w:t>、以下の</w:t>
      </w:r>
      <w:r>
        <w:rPr>
          <w:spacing w:val="40"/>
          <w:sz w:val="19"/>
          <w:lang w:eastAsia="ja-JP"/>
        </w:rPr>
        <w:t>すべての</w:t>
      </w:r>
      <w:r>
        <w:rPr>
          <w:w w:val="75"/>
          <w:sz w:val="19"/>
          <w:lang w:eastAsia="ja-JP"/>
        </w:rPr>
        <w:t>情報を含む明細書を作成しなければならない</w:t>
      </w:r>
      <w:r>
        <w:rPr>
          <w:w w:val="85"/>
          <w:sz w:val="19"/>
          <w:lang w:eastAsia="ja-JP"/>
        </w:rPr>
        <w:t>：</w:t>
      </w:r>
    </w:p>
    <w:p w14:paraId="41089E5D" w14:textId="77777777" w:rsidR="00E66D05" w:rsidRDefault="00000000">
      <w:pPr>
        <w:pStyle w:val="a5"/>
        <w:numPr>
          <w:ilvl w:val="1"/>
          <w:numId w:val="10"/>
        </w:numPr>
        <w:tabs>
          <w:tab w:val="left" w:pos="629"/>
        </w:tabs>
        <w:spacing w:before="206"/>
        <w:ind w:hanging="280"/>
        <w:jc w:val="left"/>
        <w:rPr>
          <w:sz w:val="19"/>
          <w:lang w:eastAsia="ja-JP"/>
        </w:rPr>
      </w:pPr>
      <w:r>
        <w:rPr>
          <w:w w:val="75"/>
          <w:sz w:val="19"/>
          <w:lang w:eastAsia="ja-JP"/>
        </w:rPr>
        <w:t>製造者の名前と住所、すべての製造</w:t>
      </w:r>
      <w:r>
        <w:rPr>
          <w:spacing w:val="-2"/>
          <w:w w:val="75"/>
          <w:sz w:val="19"/>
          <w:lang w:eastAsia="ja-JP"/>
        </w:rPr>
        <w:t>拠点、</w:t>
      </w:r>
    </w:p>
    <w:p w14:paraId="02B02417" w14:textId="77777777" w:rsidR="00E66D05" w:rsidRDefault="00000000">
      <w:pPr>
        <w:pStyle w:val="a5"/>
        <w:numPr>
          <w:ilvl w:val="1"/>
          <w:numId w:val="10"/>
        </w:numPr>
        <w:tabs>
          <w:tab w:val="left" w:pos="629"/>
        </w:tabs>
        <w:spacing w:before="203"/>
        <w:ind w:hanging="280"/>
        <w:jc w:val="left"/>
        <w:rPr>
          <w:sz w:val="19"/>
          <w:lang w:eastAsia="ja-JP"/>
        </w:rPr>
      </w:pPr>
      <w:r>
        <w:rPr>
          <w:w w:val="75"/>
          <w:sz w:val="19"/>
          <w:lang w:eastAsia="ja-JP"/>
        </w:rPr>
        <w:t>該当する場合は、委任された</w:t>
      </w:r>
      <w:r>
        <w:rPr>
          <w:spacing w:val="-2"/>
          <w:w w:val="75"/>
          <w:sz w:val="19"/>
          <w:lang w:eastAsia="ja-JP"/>
        </w:rPr>
        <w:t>代理人の</w:t>
      </w:r>
      <w:r>
        <w:rPr>
          <w:w w:val="75"/>
          <w:sz w:val="19"/>
          <w:lang w:eastAsia="ja-JP"/>
        </w:rPr>
        <w:t>氏名と住所</w:t>
      </w:r>
      <w:r>
        <w:rPr>
          <w:spacing w:val="-2"/>
          <w:w w:val="75"/>
          <w:sz w:val="19"/>
          <w:lang w:eastAsia="ja-JP"/>
        </w:rPr>
        <w:t>、</w:t>
      </w:r>
    </w:p>
    <w:p w14:paraId="3A6532B7" w14:textId="77777777" w:rsidR="00E66D05" w:rsidRDefault="00000000">
      <w:pPr>
        <w:pStyle w:val="a5"/>
        <w:numPr>
          <w:ilvl w:val="1"/>
          <w:numId w:val="10"/>
        </w:numPr>
        <w:tabs>
          <w:tab w:val="left" w:pos="629"/>
        </w:tabs>
        <w:spacing w:before="204"/>
        <w:ind w:hanging="280"/>
        <w:jc w:val="left"/>
        <w:rPr>
          <w:sz w:val="19"/>
          <w:lang w:eastAsia="ja-JP"/>
        </w:rPr>
      </w:pPr>
      <w:r>
        <w:rPr>
          <w:w w:val="75"/>
          <w:sz w:val="19"/>
          <w:lang w:eastAsia="ja-JP"/>
        </w:rPr>
        <w:t>データにより、</w:t>
      </w:r>
      <w:r>
        <w:rPr>
          <w:spacing w:val="6"/>
          <w:sz w:val="19"/>
          <w:lang w:eastAsia="ja-JP"/>
        </w:rPr>
        <w:t>当該</w:t>
      </w:r>
      <w:r>
        <w:rPr>
          <w:w w:val="75"/>
          <w:sz w:val="19"/>
          <w:lang w:eastAsia="ja-JP"/>
        </w:rPr>
        <w:t>デバイスの識別が可能と</w:t>
      </w:r>
      <w:r>
        <w:rPr>
          <w:spacing w:val="-2"/>
          <w:w w:val="75"/>
          <w:sz w:val="19"/>
          <w:lang w:eastAsia="ja-JP"/>
        </w:rPr>
        <w:t>なる、</w:t>
      </w:r>
    </w:p>
    <w:p w14:paraId="57575E57" w14:textId="77777777" w:rsidR="00E66D05" w:rsidRDefault="00000000">
      <w:pPr>
        <w:pStyle w:val="a5"/>
        <w:numPr>
          <w:ilvl w:val="1"/>
          <w:numId w:val="10"/>
        </w:numPr>
        <w:tabs>
          <w:tab w:val="left" w:pos="629"/>
        </w:tabs>
        <w:spacing w:before="211" w:line="228" w:lineRule="auto"/>
        <w:ind w:right="104"/>
        <w:rPr>
          <w:sz w:val="19"/>
          <w:lang w:eastAsia="ja-JP"/>
        </w:rPr>
      </w:pPr>
      <w:r>
        <w:rPr>
          <w:w w:val="80"/>
          <w:sz w:val="19"/>
          <w:lang w:eastAsia="ja-JP"/>
        </w:rPr>
        <w:t>その装置が特定の患者または使用者専用であることを、名称、</w:t>
      </w:r>
      <w:r>
        <w:rPr>
          <w:w w:val="85"/>
          <w:sz w:val="19"/>
          <w:lang w:eastAsia="ja-JP"/>
        </w:rPr>
        <w:t>頭字語、または数字コードで</w:t>
      </w:r>
      <w:r>
        <w:rPr>
          <w:w w:val="80"/>
          <w:sz w:val="19"/>
          <w:lang w:eastAsia="ja-JP"/>
        </w:rPr>
        <w:t>特定</w:t>
      </w:r>
      <w:r>
        <w:rPr>
          <w:w w:val="85"/>
          <w:sz w:val="19"/>
          <w:lang w:eastAsia="ja-JP"/>
        </w:rPr>
        <w:t>した</w:t>
      </w:r>
      <w:r>
        <w:rPr>
          <w:w w:val="80"/>
          <w:sz w:val="19"/>
          <w:lang w:eastAsia="ja-JP"/>
        </w:rPr>
        <w:t>文言</w:t>
      </w:r>
      <w:r>
        <w:rPr>
          <w:w w:val="85"/>
          <w:sz w:val="19"/>
          <w:lang w:eastAsia="ja-JP"/>
        </w:rPr>
        <w:t>、</w:t>
      </w:r>
    </w:p>
    <w:p w14:paraId="4DCB0180" w14:textId="77777777" w:rsidR="00E66D05" w:rsidRDefault="00000000">
      <w:pPr>
        <w:pStyle w:val="a5"/>
        <w:numPr>
          <w:ilvl w:val="1"/>
          <w:numId w:val="10"/>
        </w:numPr>
        <w:tabs>
          <w:tab w:val="left" w:pos="629"/>
        </w:tabs>
        <w:spacing w:before="215" w:line="228" w:lineRule="auto"/>
        <w:ind w:right="105"/>
        <w:rPr>
          <w:sz w:val="19"/>
          <w:lang w:eastAsia="ja-JP"/>
        </w:rPr>
      </w:pPr>
      <w:r>
        <w:rPr>
          <w:w w:val="80"/>
          <w:sz w:val="19"/>
          <w:lang w:eastAsia="ja-JP"/>
        </w:rPr>
        <w:t>処方箋を作成した者であって、その専門的資格により国内法によって</w:t>
      </w:r>
      <w:r>
        <w:rPr>
          <w:spacing w:val="-8"/>
          <w:sz w:val="19"/>
          <w:lang w:eastAsia="ja-JP"/>
        </w:rPr>
        <w:t>その</w:t>
      </w:r>
      <w:r>
        <w:rPr>
          <w:w w:val="80"/>
          <w:sz w:val="19"/>
          <w:lang w:eastAsia="ja-JP"/>
        </w:rPr>
        <w:t>権限を与えられている者の氏名、および、該当する場合には、当該医療機関の名称、</w:t>
      </w:r>
    </w:p>
    <w:p w14:paraId="000579CC" w14:textId="77777777" w:rsidR="00E66D05" w:rsidRDefault="00000000">
      <w:pPr>
        <w:pStyle w:val="a5"/>
        <w:numPr>
          <w:ilvl w:val="1"/>
          <w:numId w:val="10"/>
        </w:numPr>
        <w:tabs>
          <w:tab w:val="left" w:pos="629"/>
        </w:tabs>
        <w:spacing w:before="207"/>
        <w:ind w:hanging="280"/>
        <w:jc w:val="left"/>
        <w:rPr>
          <w:sz w:val="19"/>
          <w:lang w:eastAsia="ja-JP"/>
        </w:rPr>
      </w:pPr>
      <w:r>
        <w:rPr>
          <w:spacing w:val="-2"/>
          <w:w w:val="75"/>
          <w:sz w:val="19"/>
          <w:lang w:eastAsia="ja-JP"/>
        </w:rPr>
        <w:t>処方箋に示された</w:t>
      </w:r>
      <w:r>
        <w:rPr>
          <w:w w:val="75"/>
          <w:sz w:val="19"/>
          <w:lang w:eastAsia="ja-JP"/>
        </w:rPr>
        <w:t>製品の特定の特性</w:t>
      </w:r>
      <w:r>
        <w:rPr>
          <w:spacing w:val="-2"/>
          <w:w w:val="75"/>
          <w:sz w:val="19"/>
          <w:lang w:eastAsia="ja-JP"/>
        </w:rPr>
        <w:t>、</w:t>
      </w:r>
    </w:p>
    <w:p w14:paraId="6D1E48F8" w14:textId="77777777" w:rsidR="00E66D05" w:rsidRDefault="00000000">
      <w:pPr>
        <w:pStyle w:val="a5"/>
        <w:numPr>
          <w:ilvl w:val="1"/>
          <w:numId w:val="10"/>
        </w:numPr>
        <w:tabs>
          <w:tab w:val="left" w:pos="629"/>
        </w:tabs>
        <w:spacing w:before="212" w:line="228" w:lineRule="auto"/>
        <w:ind w:right="105"/>
        <w:rPr>
          <w:sz w:val="19"/>
          <w:lang w:eastAsia="ja-JP"/>
        </w:rPr>
      </w:pPr>
      <w:r>
        <w:rPr>
          <w:w w:val="80"/>
          <w:sz w:val="19"/>
          <w:lang w:eastAsia="ja-JP"/>
        </w:rPr>
        <w:t>当該機器が</w:t>
      </w:r>
      <w:r>
        <w:rPr>
          <w:w w:val="75"/>
          <w:sz w:val="19"/>
          <w:lang w:eastAsia="ja-JP"/>
        </w:rPr>
        <w:t>附属書Ⅰに</w:t>
      </w:r>
      <w:r>
        <w:rPr>
          <w:w w:val="80"/>
          <w:sz w:val="19"/>
          <w:lang w:eastAsia="ja-JP"/>
        </w:rPr>
        <w:t>規定された一般的な安全性及び性能要件に適合している旨</w:t>
      </w:r>
      <w:r>
        <w:rPr>
          <w:w w:val="75"/>
          <w:sz w:val="19"/>
          <w:lang w:eastAsia="ja-JP"/>
        </w:rPr>
        <w:t>、並びに、該当する場合には、どの一般的な安全性及び性能要件が十分に</w:t>
      </w:r>
      <w:r>
        <w:rPr>
          <w:w w:val="85"/>
          <w:sz w:val="19"/>
          <w:lang w:eastAsia="ja-JP"/>
        </w:rPr>
        <w:t>満たされていないかを、その根拠とともに</w:t>
      </w:r>
      <w:r>
        <w:rPr>
          <w:w w:val="75"/>
          <w:sz w:val="19"/>
          <w:lang w:eastAsia="ja-JP"/>
        </w:rPr>
        <w:t>示す</w:t>
      </w:r>
      <w:r>
        <w:rPr>
          <w:w w:val="85"/>
          <w:sz w:val="19"/>
          <w:lang w:eastAsia="ja-JP"/>
        </w:rPr>
        <w:t>こと、</w:t>
      </w:r>
    </w:p>
    <w:p w14:paraId="3DE24556" w14:textId="77777777" w:rsidR="00E66D05" w:rsidRDefault="00000000">
      <w:pPr>
        <w:pStyle w:val="a5"/>
        <w:numPr>
          <w:ilvl w:val="1"/>
          <w:numId w:val="10"/>
        </w:numPr>
        <w:tabs>
          <w:tab w:val="left" w:pos="629"/>
        </w:tabs>
        <w:spacing w:before="214" w:line="230" w:lineRule="auto"/>
        <w:ind w:right="105"/>
        <w:rPr>
          <w:sz w:val="19"/>
          <w:lang w:eastAsia="ja-JP"/>
        </w:rPr>
      </w:pPr>
      <w:r>
        <w:rPr>
          <w:w w:val="75"/>
          <w:sz w:val="19"/>
          <w:lang w:eastAsia="ja-JP"/>
        </w:rPr>
        <w:t>該当する場合、ヒト</w:t>
      </w:r>
      <w:r>
        <w:rPr>
          <w:w w:val="85"/>
          <w:sz w:val="19"/>
          <w:lang w:eastAsia="ja-JP"/>
        </w:rPr>
        <w:t>血液または血漿誘導体、ヒト由来の組織または細胞、あるいは規則（EU）No.722/2012 で言及されている動物由来の組織または</w:t>
      </w:r>
      <w:r>
        <w:rPr>
          <w:w w:val="75"/>
          <w:sz w:val="19"/>
          <w:lang w:eastAsia="ja-JP"/>
        </w:rPr>
        <w:t>細胞を含む医薬品を機器が含む、または組み込んでいることを示す表示</w:t>
      </w:r>
      <w:r>
        <w:rPr>
          <w:w w:val="85"/>
          <w:sz w:val="19"/>
          <w:lang w:eastAsia="ja-JP"/>
        </w:rPr>
        <w:t>。</w:t>
      </w:r>
    </w:p>
    <w:p w14:paraId="2C8AC398" w14:textId="77777777" w:rsidR="00E66D05" w:rsidRDefault="00000000">
      <w:pPr>
        <w:pStyle w:val="a5"/>
        <w:numPr>
          <w:ilvl w:val="0"/>
          <w:numId w:val="10"/>
        </w:numPr>
        <w:tabs>
          <w:tab w:val="left" w:pos="347"/>
          <w:tab w:val="left" w:pos="349"/>
        </w:tabs>
        <w:spacing w:before="210" w:line="230" w:lineRule="auto"/>
        <w:ind w:right="105"/>
        <w:jc w:val="both"/>
        <w:rPr>
          <w:sz w:val="19"/>
          <w:lang w:eastAsia="ja-JP"/>
        </w:rPr>
      </w:pPr>
      <w:r>
        <w:rPr>
          <w:w w:val="80"/>
          <w:sz w:val="19"/>
          <w:lang w:eastAsia="ja-JP"/>
        </w:rPr>
        <w:t>製造者は、本規則の要求事項への適合性を評価できるように、所轄の国家当局のために、その製造所又は事業所を示し、かつ、期待される性能を含め、機器の設計、製造及び性能について理解を形成することを可能にする文書を保管することを約束するものとする。</w:t>
      </w:r>
    </w:p>
    <w:p w14:paraId="627E5F68" w14:textId="77777777" w:rsidR="00E66D05" w:rsidRDefault="00E66D05">
      <w:pPr>
        <w:pStyle w:val="a3"/>
        <w:spacing w:before="29"/>
        <w:rPr>
          <w:lang w:eastAsia="ja-JP"/>
        </w:rPr>
      </w:pPr>
    </w:p>
    <w:p w14:paraId="251EF3AC" w14:textId="77777777" w:rsidR="00E66D05" w:rsidRDefault="00000000">
      <w:pPr>
        <w:pStyle w:val="a5"/>
        <w:numPr>
          <w:ilvl w:val="0"/>
          <w:numId w:val="10"/>
        </w:numPr>
        <w:tabs>
          <w:tab w:val="left" w:pos="347"/>
          <w:tab w:val="left" w:pos="349"/>
        </w:tabs>
        <w:spacing w:line="230" w:lineRule="auto"/>
        <w:ind w:right="105"/>
        <w:jc w:val="both"/>
        <w:rPr>
          <w:sz w:val="19"/>
          <w:lang w:eastAsia="ja-JP"/>
        </w:rPr>
      </w:pPr>
      <w:r>
        <w:rPr>
          <w:w w:val="80"/>
          <w:sz w:val="19"/>
          <w:lang w:eastAsia="ja-JP"/>
        </w:rPr>
        <w:t>製造者は、製造工程が第2項の文書に従って製造された機器を確実に製造するために必要なあらゆる措置を講じなければならない。</w:t>
      </w:r>
    </w:p>
    <w:p w14:paraId="2F76CDA0" w14:textId="77777777" w:rsidR="00E66D05" w:rsidRDefault="00E66D05">
      <w:pPr>
        <w:pStyle w:val="a3"/>
        <w:spacing w:before="35"/>
        <w:rPr>
          <w:lang w:eastAsia="ja-JP"/>
        </w:rPr>
      </w:pPr>
    </w:p>
    <w:p w14:paraId="7BBB392E" w14:textId="77777777" w:rsidR="00E66D05" w:rsidRDefault="00000000">
      <w:pPr>
        <w:pStyle w:val="a5"/>
        <w:numPr>
          <w:ilvl w:val="0"/>
          <w:numId w:val="10"/>
        </w:numPr>
        <w:tabs>
          <w:tab w:val="left" w:pos="347"/>
          <w:tab w:val="left" w:pos="349"/>
        </w:tabs>
        <w:spacing w:line="228" w:lineRule="auto"/>
        <w:ind w:right="105"/>
        <w:jc w:val="both"/>
        <w:rPr>
          <w:sz w:val="19"/>
          <w:lang w:eastAsia="ja-JP"/>
        </w:rPr>
      </w:pPr>
      <w:r>
        <w:rPr>
          <w:w w:val="75"/>
          <w:sz w:val="19"/>
          <w:lang w:eastAsia="ja-JP"/>
        </w:rPr>
        <w:t>第1項の冒頭部分で言及されて</w:t>
      </w:r>
      <w:r>
        <w:rPr>
          <w:sz w:val="19"/>
          <w:lang w:eastAsia="ja-JP"/>
        </w:rPr>
        <w:t>いる</w:t>
      </w:r>
      <w:r>
        <w:rPr>
          <w:w w:val="75"/>
          <w:sz w:val="19"/>
          <w:lang w:eastAsia="ja-JP"/>
        </w:rPr>
        <w:t>声明は、</w:t>
      </w:r>
      <w:r>
        <w:rPr>
          <w:w w:val="80"/>
          <w:sz w:val="19"/>
          <w:lang w:eastAsia="ja-JP"/>
        </w:rPr>
        <w:t>機器が上市されてから</w:t>
      </w:r>
      <w:r>
        <w:rPr>
          <w:w w:val="75"/>
          <w:sz w:val="19"/>
          <w:lang w:eastAsia="ja-JP"/>
        </w:rPr>
        <w:t>少なくとも10</w:t>
      </w:r>
      <w:r>
        <w:rPr>
          <w:sz w:val="19"/>
          <w:lang w:eastAsia="ja-JP"/>
        </w:rPr>
        <w:t>年間</w:t>
      </w:r>
      <w:r>
        <w:rPr>
          <w:w w:val="75"/>
          <w:sz w:val="19"/>
          <w:lang w:eastAsia="ja-JP"/>
        </w:rPr>
        <w:t>保存されなければならない</w:t>
      </w:r>
      <w:r>
        <w:rPr>
          <w:w w:val="80"/>
          <w:sz w:val="19"/>
          <w:lang w:eastAsia="ja-JP"/>
        </w:rPr>
        <w:t>。植込み型機器の場合、その期間は少なくとも15</w:t>
      </w:r>
      <w:r>
        <w:rPr>
          <w:spacing w:val="-2"/>
          <w:w w:val="80"/>
          <w:sz w:val="19"/>
          <w:lang w:eastAsia="ja-JP"/>
        </w:rPr>
        <w:t>年間と</w:t>
      </w:r>
      <w:r>
        <w:rPr>
          <w:w w:val="80"/>
          <w:sz w:val="19"/>
          <w:lang w:eastAsia="ja-JP"/>
        </w:rPr>
        <w:t>する。</w:t>
      </w:r>
    </w:p>
    <w:p w14:paraId="588D938B" w14:textId="77777777" w:rsidR="00E66D05" w:rsidRDefault="00E66D05">
      <w:pPr>
        <w:pStyle w:val="a3"/>
        <w:spacing w:before="28"/>
        <w:rPr>
          <w:lang w:eastAsia="ja-JP"/>
        </w:rPr>
      </w:pPr>
    </w:p>
    <w:p w14:paraId="4A6222D2" w14:textId="77777777" w:rsidR="00E66D05" w:rsidRDefault="00000000">
      <w:pPr>
        <w:pStyle w:val="a3"/>
        <w:ind w:left="349"/>
        <w:rPr>
          <w:lang w:eastAsia="ja-JP"/>
        </w:rPr>
      </w:pPr>
      <w:r>
        <w:rPr>
          <w:w w:val="80"/>
          <w:lang w:eastAsia="ja-JP"/>
        </w:rPr>
        <w:t>附属書IXの第8項が</w:t>
      </w:r>
      <w:r>
        <w:rPr>
          <w:spacing w:val="-2"/>
          <w:w w:val="80"/>
          <w:lang w:eastAsia="ja-JP"/>
        </w:rPr>
        <w:t>適用される。</w:t>
      </w:r>
    </w:p>
    <w:p w14:paraId="31DEBEA3" w14:textId="77777777" w:rsidR="00E66D05" w:rsidRDefault="00E66D05">
      <w:pPr>
        <w:pStyle w:val="a3"/>
        <w:spacing w:before="31"/>
        <w:rPr>
          <w:lang w:eastAsia="ja-JP"/>
        </w:rPr>
      </w:pPr>
    </w:p>
    <w:p w14:paraId="49443FB7" w14:textId="77777777" w:rsidR="00E66D05" w:rsidRDefault="00000000">
      <w:pPr>
        <w:pStyle w:val="a5"/>
        <w:numPr>
          <w:ilvl w:val="0"/>
          <w:numId w:val="10"/>
        </w:numPr>
        <w:tabs>
          <w:tab w:val="left" w:pos="347"/>
          <w:tab w:val="left" w:pos="349"/>
        </w:tabs>
        <w:spacing w:line="230" w:lineRule="auto"/>
        <w:ind w:right="105"/>
        <w:jc w:val="both"/>
        <w:rPr>
          <w:sz w:val="19"/>
          <w:lang w:eastAsia="ja-JP"/>
        </w:rPr>
      </w:pPr>
      <w:r>
        <w:rPr>
          <w:w w:val="80"/>
          <w:sz w:val="19"/>
          <w:lang w:eastAsia="ja-JP"/>
        </w:rPr>
        <w:t>製造者は、附属書 XIV のパート B で言及されている PMCF を含め、製造後の段階で得られた経験をレビューし、文書化し、必要な是正</w:t>
      </w:r>
      <w:r>
        <w:rPr>
          <w:spacing w:val="-3"/>
          <w:w w:val="80"/>
          <w:sz w:val="19"/>
          <w:lang w:eastAsia="ja-JP"/>
        </w:rPr>
        <w:t>措置を</w:t>
      </w:r>
      <w:r>
        <w:rPr>
          <w:w w:val="80"/>
          <w:sz w:val="19"/>
          <w:lang w:eastAsia="ja-JP"/>
        </w:rPr>
        <w:t>適用するための適切な手段を実施しなければならない。</w:t>
      </w:r>
    </w:p>
    <w:p w14:paraId="5A4D3AC7" w14:textId="77777777" w:rsidR="00E66D05" w:rsidRDefault="00E66D05">
      <w:pPr>
        <w:pStyle w:val="a3"/>
        <w:rPr>
          <w:sz w:val="20"/>
          <w:lang w:eastAsia="ja-JP"/>
        </w:rPr>
      </w:pPr>
    </w:p>
    <w:p w14:paraId="5FD4C254" w14:textId="77777777" w:rsidR="00E66D05" w:rsidRDefault="00000000">
      <w:pPr>
        <w:pStyle w:val="a3"/>
        <w:spacing w:before="56"/>
        <w:rPr>
          <w:sz w:val="20"/>
          <w:lang w:eastAsia="ja-JP"/>
        </w:rPr>
      </w:pPr>
      <w:r>
        <w:rPr>
          <w:noProof/>
        </w:rPr>
        <mc:AlternateContent>
          <mc:Choice Requires="wps">
            <w:drawing>
              <wp:anchor distT="0" distB="0" distL="0" distR="0" simplePos="0" relativeHeight="487605760" behindDoc="1" locked="0" layoutInCell="1" allowOverlap="1" wp14:anchorId="7F4D2FD3" wp14:editId="4F30AA36">
                <wp:simplePos x="0" y="0"/>
                <wp:positionH relativeFrom="page">
                  <wp:posOffset>3617279</wp:posOffset>
                </wp:positionH>
                <wp:positionV relativeFrom="paragraph">
                  <wp:posOffset>198754</wp:posOffset>
                </wp:positionV>
                <wp:extent cx="325755" cy="7620"/>
                <wp:effectExtent l="0" t="0" r="0" b="0"/>
                <wp:wrapTopAndBottom/>
                <wp:docPr id="1015" name="Graphic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 cy="7620"/>
                        </a:xfrm>
                        <a:custGeom>
                          <a:avLst/>
                          <a:gdLst/>
                          <a:ahLst/>
                          <a:cxnLst/>
                          <a:rect l="l" t="t" r="r" b="b"/>
                          <a:pathLst>
                            <a:path w="325755" h="7620">
                              <a:moveTo>
                                <a:pt x="325440" y="0"/>
                              </a:moveTo>
                              <a:lnTo>
                                <a:pt x="0" y="0"/>
                              </a:lnTo>
                              <a:lnTo>
                                <a:pt x="0" y="7199"/>
                              </a:lnTo>
                              <a:lnTo>
                                <a:pt x="325440" y="7199"/>
                              </a:lnTo>
                              <a:lnTo>
                                <a:pt x="325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03DE24" id="Graphic 1015" o:spid="_x0000_s1026" style="position:absolute;margin-left:284.85pt;margin-top:15.65pt;width:25.65pt;height:.6pt;z-index:-15710720;visibility:visible;mso-wrap-style:square;mso-wrap-distance-left:0;mso-wrap-distance-top:0;mso-wrap-distance-right:0;mso-wrap-distance-bottom:0;mso-position-horizontal:absolute;mso-position-horizontal-relative:page;mso-position-vertical:absolute;mso-position-vertical-relative:text;v-text-anchor:top" coordsize="3257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" path="m325440,l,,,7199r325440,l325440,xe" fillcolor="black" stroked="f">
                <v:path arrowok="t"/>
                <w10:wrap type="topAndBottom" anchorx="page"/>
              </v:shape>
            </w:pict>
          </mc:Fallback>
        </mc:AlternateContent>
      </w:r>
    </w:p>
    <w:p w14:paraId="002FE8C9" w14:textId="77777777" w:rsidR="00E66D05" w:rsidRDefault="00E66D05">
      <w:pPr>
        <w:rPr>
          <w:sz w:val="20"/>
          <w:lang w:eastAsia="ja-JP"/>
        </w:rPr>
        <w:sectPr w:rsidR="00E66D05">
          <w:headerReference w:type="default" r:id="rId170"/>
          <w:pgSz w:w="11910" w:h="16840"/>
          <w:pgMar w:top="1260" w:right="1240" w:bottom="280" w:left="1240" w:header="967" w:footer="0" w:gutter="0"/>
          <w:cols w:space="720"/>
        </w:sectPr>
      </w:pPr>
    </w:p>
    <w:p w14:paraId="49021972" w14:textId="77777777" w:rsidR="00E66D05" w:rsidRDefault="00E66D05">
      <w:pPr>
        <w:pStyle w:val="a3"/>
        <w:spacing w:before="140"/>
        <w:rPr>
          <w:sz w:val="17"/>
          <w:lang w:eastAsia="ja-JP"/>
        </w:rPr>
      </w:pPr>
    </w:p>
    <w:p w14:paraId="70970D9E" w14:textId="77777777" w:rsidR="00E66D05" w:rsidRDefault="00000000">
      <w:pPr>
        <w:ind w:left="504" w:right="504"/>
        <w:jc w:val="center"/>
        <w:rPr>
          <w:rFonts w:ascii="Times New Roman"/>
          <w:i/>
          <w:sz w:val="17"/>
          <w:lang w:eastAsia="ja-JP"/>
        </w:rPr>
      </w:pPr>
      <w:r>
        <w:rPr>
          <w:rFonts w:ascii="Times New Roman"/>
          <w:i/>
          <w:sz w:val="17"/>
          <w:lang w:eastAsia="ja-JP"/>
        </w:rPr>
        <w:t>付録</w:t>
      </w:r>
      <w:r>
        <w:rPr>
          <w:rFonts w:ascii="Times New Roman"/>
          <w:i/>
          <w:spacing w:val="-5"/>
          <w:sz w:val="17"/>
          <w:lang w:eastAsia="ja-JP"/>
        </w:rPr>
        <w:t>14</w:t>
      </w:r>
    </w:p>
    <w:p w14:paraId="6DF26181" w14:textId="77777777" w:rsidR="00E66D05" w:rsidRDefault="00E66D05">
      <w:pPr>
        <w:pStyle w:val="a3"/>
        <w:spacing w:before="52"/>
        <w:rPr>
          <w:rFonts w:ascii="Times New Roman"/>
          <w:i/>
          <w:sz w:val="17"/>
          <w:lang w:eastAsia="ja-JP"/>
        </w:rPr>
      </w:pPr>
    </w:p>
    <w:p w14:paraId="06937C7D" w14:textId="77777777" w:rsidR="00E66D05" w:rsidRDefault="00000000">
      <w:pPr>
        <w:ind w:left="504" w:right="504"/>
        <w:jc w:val="center"/>
        <w:rPr>
          <w:rFonts w:ascii="Times New Roman"/>
          <w:b/>
          <w:sz w:val="17"/>
          <w:lang w:eastAsia="ja-JP"/>
        </w:rPr>
      </w:pPr>
      <w:r>
        <w:rPr>
          <w:rFonts w:ascii="Times New Roman"/>
          <w:b/>
          <w:w w:val="90"/>
          <w:sz w:val="17"/>
          <w:lang w:eastAsia="ja-JP"/>
        </w:rPr>
        <w:t>臨床評価および市販後の臨床</w:t>
      </w:r>
      <w:r>
        <w:rPr>
          <w:rFonts w:ascii="Times New Roman"/>
          <w:b/>
          <w:spacing w:val="-5"/>
          <w:w w:val="90"/>
          <w:sz w:val="17"/>
          <w:lang w:eastAsia="ja-JP"/>
        </w:rPr>
        <w:t>フォローアップ</w:t>
      </w:r>
    </w:p>
    <w:p w14:paraId="631B8D2B" w14:textId="77777777" w:rsidR="00E66D05" w:rsidRDefault="00E66D05">
      <w:pPr>
        <w:pStyle w:val="a3"/>
        <w:spacing w:before="181"/>
        <w:rPr>
          <w:rFonts w:ascii="Times New Roman"/>
          <w:b/>
          <w:sz w:val="17"/>
          <w:lang w:eastAsia="ja-JP"/>
        </w:rPr>
      </w:pPr>
    </w:p>
    <w:p w14:paraId="33038895" w14:textId="77777777" w:rsidR="00E66D05" w:rsidRDefault="00000000">
      <w:pPr>
        <w:spacing w:before="1"/>
        <w:ind w:left="504" w:right="504"/>
        <w:jc w:val="center"/>
        <w:rPr>
          <w:sz w:val="17"/>
        </w:rPr>
      </w:pPr>
      <w:proofErr w:type="spellStart"/>
      <w:r>
        <w:rPr>
          <w:spacing w:val="-2"/>
          <w:w w:val="80"/>
          <w:sz w:val="17"/>
        </w:rPr>
        <w:t>パート</w:t>
      </w:r>
      <w:r>
        <w:rPr>
          <w:spacing w:val="-10"/>
          <w:w w:val="95"/>
          <w:sz w:val="17"/>
        </w:rPr>
        <w:t>A</w:t>
      </w:r>
      <w:proofErr w:type="spellEnd"/>
    </w:p>
    <w:p w14:paraId="299B8D6E" w14:textId="77777777" w:rsidR="00E66D05" w:rsidRDefault="00E66D05">
      <w:pPr>
        <w:pStyle w:val="a3"/>
        <w:spacing w:before="13"/>
        <w:rPr>
          <w:sz w:val="17"/>
        </w:rPr>
      </w:pPr>
    </w:p>
    <w:p w14:paraId="4F8D6B82" w14:textId="77777777" w:rsidR="00E66D05" w:rsidRDefault="00000000">
      <w:pPr>
        <w:ind w:left="504" w:right="504"/>
        <w:jc w:val="center"/>
        <w:rPr>
          <w:rFonts w:ascii="Times New Roman"/>
          <w:b/>
          <w:sz w:val="17"/>
        </w:rPr>
      </w:pPr>
      <w:proofErr w:type="spellStart"/>
      <w:r>
        <w:rPr>
          <w:rFonts w:ascii="Times New Roman"/>
          <w:b/>
          <w:w w:val="85"/>
          <w:sz w:val="17"/>
        </w:rPr>
        <w:t>臨床</w:t>
      </w:r>
      <w:r>
        <w:rPr>
          <w:rFonts w:ascii="Times New Roman"/>
          <w:b/>
          <w:spacing w:val="-2"/>
          <w:sz w:val="17"/>
        </w:rPr>
        <w:t>評価</w:t>
      </w:r>
      <w:proofErr w:type="spellEnd"/>
    </w:p>
    <w:p w14:paraId="7F623D0E" w14:textId="77777777" w:rsidR="00E66D05" w:rsidRDefault="00E66D05">
      <w:pPr>
        <w:pStyle w:val="a3"/>
        <w:spacing w:before="130"/>
        <w:rPr>
          <w:rFonts w:ascii="Times New Roman"/>
          <w:b/>
          <w:sz w:val="17"/>
        </w:rPr>
      </w:pPr>
    </w:p>
    <w:p w14:paraId="76CD3253" w14:textId="77777777" w:rsidR="00E66D05" w:rsidRDefault="00000000">
      <w:pPr>
        <w:pStyle w:val="a5"/>
        <w:numPr>
          <w:ilvl w:val="0"/>
          <w:numId w:val="9"/>
        </w:numPr>
        <w:tabs>
          <w:tab w:val="left" w:pos="530"/>
        </w:tabs>
        <w:ind w:left="530" w:hanging="423"/>
        <w:rPr>
          <w:sz w:val="19"/>
          <w:lang w:eastAsia="ja-JP"/>
        </w:rPr>
      </w:pPr>
      <w:r>
        <w:rPr>
          <w:w w:val="75"/>
          <w:sz w:val="19"/>
          <w:lang w:eastAsia="ja-JP"/>
        </w:rPr>
        <w:t>臨床</w:t>
      </w:r>
      <w:r>
        <w:rPr>
          <w:spacing w:val="11"/>
          <w:sz w:val="19"/>
          <w:lang w:eastAsia="ja-JP"/>
        </w:rPr>
        <w:t>評価を</w:t>
      </w:r>
      <w:r>
        <w:rPr>
          <w:w w:val="75"/>
          <w:sz w:val="19"/>
          <w:lang w:eastAsia="ja-JP"/>
        </w:rPr>
        <w:t>計画し、継続的に実施し、文書化するために、製造者は</w:t>
      </w:r>
      <w:r>
        <w:rPr>
          <w:spacing w:val="-2"/>
          <w:w w:val="75"/>
          <w:sz w:val="19"/>
          <w:lang w:eastAsia="ja-JP"/>
        </w:rPr>
        <w:t>以下のことを行わなければならない：</w:t>
      </w:r>
    </w:p>
    <w:p w14:paraId="39109E40" w14:textId="77777777" w:rsidR="00E66D05" w:rsidRDefault="00000000">
      <w:pPr>
        <w:pStyle w:val="a5"/>
        <w:numPr>
          <w:ilvl w:val="0"/>
          <w:numId w:val="7"/>
        </w:numPr>
        <w:tabs>
          <w:tab w:val="left" w:pos="825"/>
        </w:tabs>
        <w:spacing w:before="212"/>
        <w:ind w:hanging="294"/>
        <w:rPr>
          <w:sz w:val="19"/>
          <w:lang w:eastAsia="ja-JP"/>
        </w:rPr>
      </w:pPr>
      <w:r>
        <w:rPr>
          <w:spacing w:val="-2"/>
          <w:w w:val="75"/>
          <w:sz w:val="19"/>
          <w:lang w:eastAsia="ja-JP"/>
        </w:rPr>
        <w:t>少なくとも以下を</w:t>
      </w:r>
      <w:r>
        <w:rPr>
          <w:w w:val="75"/>
          <w:sz w:val="19"/>
          <w:lang w:eastAsia="ja-JP"/>
        </w:rPr>
        <w:t>含む臨床評価計画を策定し、更新する</w:t>
      </w:r>
      <w:r>
        <w:rPr>
          <w:spacing w:val="-2"/>
          <w:w w:val="75"/>
          <w:sz w:val="19"/>
          <w:lang w:eastAsia="ja-JP"/>
        </w:rPr>
        <w:t>こと：</w:t>
      </w:r>
    </w:p>
    <w:p w14:paraId="4D93E014" w14:textId="77777777" w:rsidR="00E66D05" w:rsidRDefault="00E66D05">
      <w:pPr>
        <w:pStyle w:val="a3"/>
        <w:spacing w:before="1"/>
        <w:rPr>
          <w:lang w:eastAsia="ja-JP"/>
        </w:rPr>
      </w:pPr>
    </w:p>
    <w:p w14:paraId="3D084F82" w14:textId="77777777" w:rsidR="00E66D05" w:rsidRDefault="00000000">
      <w:pPr>
        <w:pStyle w:val="a5"/>
        <w:numPr>
          <w:ilvl w:val="1"/>
          <w:numId w:val="7"/>
        </w:numPr>
        <w:tabs>
          <w:tab w:val="left" w:pos="1107"/>
        </w:tabs>
        <w:spacing w:line="228" w:lineRule="auto"/>
        <w:ind w:right="105"/>
        <w:rPr>
          <w:sz w:val="19"/>
          <w:lang w:eastAsia="ja-JP"/>
        </w:rPr>
      </w:pPr>
      <w:r>
        <w:rPr>
          <w:w w:val="80"/>
          <w:sz w:val="19"/>
          <w:lang w:eastAsia="ja-JP"/>
        </w:rPr>
        <w:t>関連する</w:t>
      </w:r>
      <w:r>
        <w:rPr>
          <w:w w:val="85"/>
          <w:sz w:val="19"/>
          <w:lang w:eastAsia="ja-JP"/>
        </w:rPr>
        <w:t>臨床データからの</w:t>
      </w:r>
      <w:r>
        <w:rPr>
          <w:w w:val="80"/>
          <w:sz w:val="19"/>
          <w:lang w:eastAsia="ja-JP"/>
        </w:rPr>
        <w:t>裏付けを必要とする一般的な安全性及び性能要件の特定；</w:t>
      </w:r>
    </w:p>
    <w:p w14:paraId="02DF0BD1" w14:textId="77777777" w:rsidR="00E66D05" w:rsidRDefault="00000000">
      <w:pPr>
        <w:pStyle w:val="a5"/>
        <w:numPr>
          <w:ilvl w:val="1"/>
          <w:numId w:val="7"/>
        </w:numPr>
        <w:tabs>
          <w:tab w:val="left" w:pos="1106"/>
        </w:tabs>
        <w:spacing w:before="215"/>
        <w:ind w:left="1106" w:hanging="281"/>
        <w:jc w:val="left"/>
        <w:rPr>
          <w:sz w:val="19"/>
          <w:lang w:eastAsia="ja-JP"/>
        </w:rPr>
      </w:pPr>
      <w:r>
        <w:rPr>
          <w:spacing w:val="-2"/>
          <w:w w:val="75"/>
          <w:sz w:val="19"/>
          <w:lang w:eastAsia="ja-JP"/>
        </w:rPr>
        <w:t>装置の</w:t>
      </w:r>
      <w:r>
        <w:rPr>
          <w:w w:val="75"/>
          <w:sz w:val="19"/>
          <w:lang w:eastAsia="ja-JP"/>
        </w:rPr>
        <w:t>意図された目的の指定</w:t>
      </w:r>
      <w:r>
        <w:rPr>
          <w:spacing w:val="-2"/>
          <w:w w:val="75"/>
          <w:sz w:val="19"/>
          <w:lang w:eastAsia="ja-JP"/>
        </w:rPr>
        <w:t>；</w:t>
      </w:r>
    </w:p>
    <w:p w14:paraId="41D4FF62" w14:textId="77777777" w:rsidR="00E66D05" w:rsidRDefault="00000000">
      <w:pPr>
        <w:pStyle w:val="a5"/>
        <w:numPr>
          <w:ilvl w:val="1"/>
          <w:numId w:val="7"/>
        </w:numPr>
        <w:tabs>
          <w:tab w:val="left" w:pos="1106"/>
        </w:tabs>
        <w:spacing w:before="213"/>
        <w:ind w:left="1106" w:hanging="281"/>
        <w:jc w:val="left"/>
        <w:rPr>
          <w:sz w:val="19"/>
          <w:lang w:eastAsia="ja-JP"/>
        </w:rPr>
      </w:pPr>
      <w:r>
        <w:rPr>
          <w:w w:val="75"/>
          <w:sz w:val="19"/>
          <w:lang w:eastAsia="ja-JP"/>
        </w:rPr>
        <w:t>明確な適応症と禁忌症を伴う、対象グループの明確な特定</w:t>
      </w:r>
      <w:r>
        <w:rPr>
          <w:spacing w:val="-2"/>
          <w:w w:val="75"/>
          <w:sz w:val="19"/>
          <w:lang w:eastAsia="ja-JP"/>
        </w:rPr>
        <w:t>；</w:t>
      </w:r>
    </w:p>
    <w:p w14:paraId="23561DC2" w14:textId="77777777" w:rsidR="00E66D05" w:rsidRDefault="00000000">
      <w:pPr>
        <w:pStyle w:val="a5"/>
        <w:numPr>
          <w:ilvl w:val="1"/>
          <w:numId w:val="7"/>
        </w:numPr>
        <w:tabs>
          <w:tab w:val="left" w:pos="1107"/>
        </w:tabs>
        <w:spacing w:before="221" w:line="228" w:lineRule="auto"/>
        <w:ind w:right="105"/>
        <w:rPr>
          <w:sz w:val="19"/>
          <w:lang w:eastAsia="ja-JP"/>
        </w:rPr>
      </w:pPr>
      <w:r>
        <w:rPr>
          <w:w w:val="80"/>
          <w:sz w:val="19"/>
          <w:lang w:eastAsia="ja-JP"/>
        </w:rPr>
        <w:t>関連する特定の臨床結果</w:t>
      </w:r>
      <w:r>
        <w:rPr>
          <w:spacing w:val="-2"/>
          <w:w w:val="85"/>
          <w:sz w:val="19"/>
          <w:lang w:eastAsia="ja-JP"/>
        </w:rPr>
        <w:t>パラメータを</w:t>
      </w:r>
      <w:r>
        <w:rPr>
          <w:w w:val="80"/>
          <w:sz w:val="19"/>
          <w:lang w:eastAsia="ja-JP"/>
        </w:rPr>
        <w:t>伴う、患者に対する意図された臨床的利益の詳細な</w:t>
      </w:r>
      <w:r>
        <w:rPr>
          <w:spacing w:val="-2"/>
          <w:w w:val="85"/>
          <w:sz w:val="19"/>
          <w:lang w:eastAsia="ja-JP"/>
        </w:rPr>
        <w:t>説明；</w:t>
      </w:r>
    </w:p>
    <w:p w14:paraId="39C06D13" w14:textId="77777777" w:rsidR="00E66D05" w:rsidRDefault="00E66D05">
      <w:pPr>
        <w:pStyle w:val="a3"/>
        <w:rPr>
          <w:lang w:eastAsia="ja-JP"/>
        </w:rPr>
      </w:pPr>
    </w:p>
    <w:p w14:paraId="26254453" w14:textId="77777777" w:rsidR="00E66D05" w:rsidRDefault="00000000">
      <w:pPr>
        <w:pStyle w:val="a5"/>
        <w:numPr>
          <w:ilvl w:val="1"/>
          <w:numId w:val="7"/>
        </w:numPr>
        <w:tabs>
          <w:tab w:val="left" w:pos="1107"/>
        </w:tabs>
        <w:spacing w:before="1" w:line="230" w:lineRule="auto"/>
        <w:ind w:right="105"/>
        <w:rPr>
          <w:sz w:val="19"/>
          <w:lang w:eastAsia="ja-JP"/>
        </w:rPr>
      </w:pPr>
      <w:r>
        <w:rPr>
          <w:w w:val="80"/>
          <w:sz w:val="19"/>
          <w:lang w:eastAsia="ja-JP"/>
        </w:rPr>
        <w:t>残留リスク及び副作用の判定に明確に言及した、臨床安全性の質的及び量的側面の検査に使用される方法の指定；</w:t>
      </w:r>
    </w:p>
    <w:p w14:paraId="7EBAF67F" w14:textId="77777777" w:rsidR="00E66D05" w:rsidRDefault="00E66D05">
      <w:pPr>
        <w:pStyle w:val="a3"/>
        <w:spacing w:before="1"/>
        <w:rPr>
          <w:lang w:eastAsia="ja-JP"/>
        </w:rPr>
      </w:pPr>
    </w:p>
    <w:p w14:paraId="658F57E0" w14:textId="77777777" w:rsidR="00E66D05" w:rsidRDefault="00000000">
      <w:pPr>
        <w:pStyle w:val="a5"/>
        <w:numPr>
          <w:ilvl w:val="1"/>
          <w:numId w:val="7"/>
        </w:numPr>
        <w:tabs>
          <w:tab w:val="left" w:pos="1107"/>
        </w:tabs>
        <w:spacing w:line="228" w:lineRule="auto"/>
        <w:ind w:right="105"/>
        <w:rPr>
          <w:sz w:val="19"/>
          <w:lang w:eastAsia="ja-JP"/>
        </w:rPr>
      </w:pPr>
      <w:r>
        <w:rPr>
          <w:w w:val="75"/>
          <w:sz w:val="19"/>
          <w:lang w:eastAsia="ja-JP"/>
        </w:rPr>
        <w:t>様々な適応症及び</w:t>
      </w:r>
      <w:r>
        <w:rPr>
          <w:w w:val="85"/>
          <w:sz w:val="19"/>
          <w:lang w:eastAsia="ja-JP"/>
        </w:rPr>
        <w:t>装置の</w:t>
      </w:r>
      <w:r>
        <w:rPr>
          <w:w w:val="75"/>
          <w:sz w:val="19"/>
          <w:lang w:eastAsia="ja-JP"/>
        </w:rPr>
        <w:t>意図された目的に対するベネフィット・リスク比の許容可能性を、医学の</w:t>
      </w:r>
      <w:r>
        <w:rPr>
          <w:w w:val="80"/>
          <w:sz w:val="19"/>
          <w:lang w:eastAsia="ja-JP"/>
        </w:rPr>
        <w:t>技術水準に基づいて決定するために使用されるパラメータの指標リスト及び仕様；</w:t>
      </w:r>
    </w:p>
    <w:p w14:paraId="472B2263" w14:textId="77777777" w:rsidR="00E66D05" w:rsidRDefault="00E66D05">
      <w:pPr>
        <w:pStyle w:val="a3"/>
        <w:spacing w:before="4"/>
        <w:rPr>
          <w:lang w:eastAsia="ja-JP"/>
        </w:rPr>
      </w:pPr>
    </w:p>
    <w:p w14:paraId="5CD30D06" w14:textId="77777777" w:rsidR="00E66D05" w:rsidRDefault="00000000">
      <w:pPr>
        <w:pStyle w:val="a5"/>
        <w:numPr>
          <w:ilvl w:val="1"/>
          <w:numId w:val="7"/>
        </w:numPr>
        <w:tabs>
          <w:tab w:val="left" w:pos="1107"/>
        </w:tabs>
        <w:spacing w:line="228" w:lineRule="auto"/>
        <w:ind w:right="105"/>
        <w:rPr>
          <w:sz w:val="19"/>
          <w:lang w:eastAsia="ja-JP"/>
        </w:rPr>
      </w:pPr>
      <w:r>
        <w:rPr>
          <w:w w:val="80"/>
          <w:sz w:val="19"/>
          <w:lang w:eastAsia="ja-JP"/>
        </w:rPr>
        <w:t>医薬品、非生存動物またはヒト組織の使用など、特定の構成要素に関連するベネフィット・リスクの問題にどのように対処するかを示すもの。</w:t>
      </w:r>
    </w:p>
    <w:p w14:paraId="27A78FF3" w14:textId="77777777" w:rsidR="00E66D05" w:rsidRDefault="00E66D05">
      <w:pPr>
        <w:pStyle w:val="a3"/>
        <w:spacing w:before="1"/>
        <w:rPr>
          <w:lang w:eastAsia="ja-JP"/>
        </w:rPr>
      </w:pPr>
    </w:p>
    <w:p w14:paraId="624A1EEA" w14:textId="77777777" w:rsidR="00E66D05" w:rsidRDefault="00000000">
      <w:pPr>
        <w:pStyle w:val="a5"/>
        <w:numPr>
          <w:ilvl w:val="1"/>
          <w:numId w:val="7"/>
        </w:numPr>
        <w:tabs>
          <w:tab w:val="left" w:pos="1107"/>
        </w:tabs>
        <w:spacing w:line="230" w:lineRule="auto"/>
        <w:ind w:right="105"/>
        <w:rPr>
          <w:sz w:val="19"/>
          <w:lang w:eastAsia="ja-JP"/>
        </w:rPr>
      </w:pPr>
      <w:r>
        <w:rPr>
          <w:w w:val="80"/>
          <w:sz w:val="19"/>
          <w:lang w:eastAsia="ja-JP"/>
        </w:rPr>
        <w:t>ファースト・イン・マン試験、フィージビリティ試験、パイロット試験等の探索的試験から、ピボ タル臨床試験</w:t>
      </w:r>
      <w:r>
        <w:rPr>
          <w:spacing w:val="-1"/>
          <w:w w:val="80"/>
          <w:sz w:val="19"/>
          <w:lang w:eastAsia="ja-JP"/>
        </w:rPr>
        <w:t>等の</w:t>
      </w:r>
      <w:r>
        <w:rPr>
          <w:w w:val="80"/>
          <w:sz w:val="19"/>
          <w:lang w:eastAsia="ja-JP"/>
        </w:rPr>
        <w:t>確認的試験への移行を示す臨床開発計画書、及び本付属書パート B に記載される PMCF にマイルストーンを記載し、潜在的な受入基準を記載したもの；</w:t>
      </w:r>
    </w:p>
    <w:p w14:paraId="5090D558" w14:textId="77777777" w:rsidR="00E66D05" w:rsidRDefault="00000000">
      <w:pPr>
        <w:pStyle w:val="a5"/>
        <w:numPr>
          <w:ilvl w:val="0"/>
          <w:numId w:val="7"/>
        </w:numPr>
        <w:tabs>
          <w:tab w:val="left" w:pos="825"/>
        </w:tabs>
        <w:spacing w:before="220" w:line="228" w:lineRule="auto"/>
        <w:ind w:right="106"/>
        <w:rPr>
          <w:sz w:val="19"/>
          <w:lang w:eastAsia="ja-JP"/>
        </w:rPr>
      </w:pPr>
      <w:r>
        <w:rPr>
          <w:w w:val="80"/>
          <w:sz w:val="19"/>
          <w:lang w:eastAsia="ja-JP"/>
        </w:rPr>
        <w:t>系統的な科学的文献レビューを通じて、</w:t>
      </w:r>
      <w:r>
        <w:rPr>
          <w:w w:val="75"/>
          <w:sz w:val="19"/>
          <w:lang w:eastAsia="ja-JP"/>
        </w:rPr>
        <w:t>機器とその意図する目的に関連する利用可能な臨床データ、及び臨床エビデンスにおけるあらゆるギャップを特定する</w:t>
      </w:r>
      <w:r>
        <w:rPr>
          <w:w w:val="80"/>
          <w:sz w:val="19"/>
          <w:lang w:eastAsia="ja-JP"/>
        </w:rPr>
        <w:t>；</w:t>
      </w:r>
    </w:p>
    <w:p w14:paraId="5F555EBE" w14:textId="77777777" w:rsidR="00E66D05" w:rsidRDefault="00E66D05">
      <w:pPr>
        <w:pStyle w:val="a3"/>
        <w:spacing w:before="3"/>
        <w:rPr>
          <w:lang w:eastAsia="ja-JP"/>
        </w:rPr>
      </w:pPr>
    </w:p>
    <w:p w14:paraId="69208DB1" w14:textId="77777777" w:rsidR="00E66D05" w:rsidRDefault="00000000">
      <w:pPr>
        <w:pStyle w:val="a5"/>
        <w:numPr>
          <w:ilvl w:val="0"/>
          <w:numId w:val="7"/>
        </w:numPr>
        <w:tabs>
          <w:tab w:val="left" w:pos="825"/>
        </w:tabs>
        <w:spacing w:line="228" w:lineRule="auto"/>
        <w:ind w:right="105"/>
        <w:rPr>
          <w:sz w:val="19"/>
          <w:lang w:eastAsia="ja-JP"/>
        </w:rPr>
      </w:pPr>
      <w:r>
        <w:rPr>
          <w:w w:val="85"/>
          <w:sz w:val="19"/>
          <w:lang w:eastAsia="ja-JP"/>
        </w:rPr>
        <w:t>機器の</w:t>
      </w:r>
      <w:r>
        <w:rPr>
          <w:spacing w:val="-2"/>
          <w:w w:val="80"/>
          <w:sz w:val="19"/>
          <w:lang w:eastAsia="ja-JP"/>
        </w:rPr>
        <w:t>安全性と性能を立証するための適切性を評価することにより、関連するすべての臨床データを評価すること；</w:t>
      </w:r>
    </w:p>
    <w:p w14:paraId="20E8A402" w14:textId="77777777" w:rsidR="00E66D05" w:rsidRDefault="00E66D05">
      <w:pPr>
        <w:pStyle w:val="a3"/>
        <w:spacing w:before="3"/>
        <w:rPr>
          <w:lang w:eastAsia="ja-JP"/>
        </w:rPr>
      </w:pPr>
    </w:p>
    <w:p w14:paraId="17E89900" w14:textId="77777777" w:rsidR="00E66D05" w:rsidRDefault="00000000">
      <w:pPr>
        <w:pStyle w:val="a5"/>
        <w:numPr>
          <w:ilvl w:val="0"/>
          <w:numId w:val="7"/>
        </w:numPr>
        <w:tabs>
          <w:tab w:val="left" w:pos="825"/>
        </w:tabs>
        <w:spacing w:line="228" w:lineRule="auto"/>
        <w:ind w:right="104"/>
        <w:rPr>
          <w:sz w:val="19"/>
          <w:lang w:eastAsia="ja-JP"/>
        </w:rPr>
      </w:pPr>
      <w:r>
        <w:rPr>
          <w:spacing w:val="-2"/>
          <w:w w:val="80"/>
          <w:sz w:val="19"/>
          <w:lang w:eastAsia="ja-JP"/>
        </w:rPr>
        <w:t>臨床開発計画に従って適切に計画された臨床試験を通じて</w:t>
      </w:r>
      <w:r>
        <w:rPr>
          <w:w w:val="80"/>
          <w:sz w:val="19"/>
          <w:lang w:eastAsia="ja-JP"/>
        </w:rPr>
        <w:t>、未解決の</w:t>
      </w:r>
      <w:r>
        <w:rPr>
          <w:spacing w:val="-1"/>
          <w:w w:val="80"/>
          <w:sz w:val="19"/>
          <w:lang w:eastAsia="ja-JP"/>
        </w:rPr>
        <w:t>問題に</w:t>
      </w:r>
      <w:r>
        <w:rPr>
          <w:w w:val="80"/>
          <w:sz w:val="19"/>
          <w:lang w:eastAsia="ja-JP"/>
        </w:rPr>
        <w:t>対処するために必要な新規または追加の臨床データを</w:t>
      </w:r>
      <w:r>
        <w:rPr>
          <w:spacing w:val="-2"/>
          <w:w w:val="80"/>
          <w:sz w:val="19"/>
          <w:lang w:eastAsia="ja-JP"/>
        </w:rPr>
        <w:t>作成する</w:t>
      </w:r>
      <w:r>
        <w:rPr>
          <w:w w:val="80"/>
          <w:sz w:val="19"/>
          <w:lang w:eastAsia="ja-JP"/>
        </w:rPr>
        <w:t>。</w:t>
      </w:r>
    </w:p>
    <w:p w14:paraId="51425849" w14:textId="77777777" w:rsidR="00E66D05" w:rsidRDefault="00E66D05">
      <w:pPr>
        <w:pStyle w:val="a3"/>
        <w:spacing w:before="4"/>
        <w:rPr>
          <w:lang w:eastAsia="ja-JP"/>
        </w:rPr>
      </w:pPr>
    </w:p>
    <w:p w14:paraId="7941C6B4" w14:textId="77777777" w:rsidR="00E66D05" w:rsidRDefault="00000000">
      <w:pPr>
        <w:pStyle w:val="a5"/>
        <w:numPr>
          <w:ilvl w:val="0"/>
          <w:numId w:val="7"/>
        </w:numPr>
        <w:tabs>
          <w:tab w:val="left" w:pos="823"/>
          <w:tab w:val="left" w:pos="825"/>
        </w:tabs>
        <w:spacing w:line="228" w:lineRule="auto"/>
        <w:ind w:right="104"/>
        <w:rPr>
          <w:sz w:val="19"/>
          <w:lang w:eastAsia="ja-JP"/>
        </w:rPr>
      </w:pPr>
      <w:r>
        <w:rPr>
          <w:w w:val="80"/>
          <w:sz w:val="19"/>
          <w:lang w:eastAsia="ja-JP"/>
        </w:rPr>
        <w:t>臨床上の有益性を含め、機器の</w:t>
      </w:r>
      <w:r>
        <w:rPr>
          <w:spacing w:val="-2"/>
          <w:w w:val="80"/>
          <w:sz w:val="19"/>
          <w:lang w:eastAsia="ja-JP"/>
        </w:rPr>
        <w:t>安全性と臨床性能に関する結論を得るために、関連するすべての臨床データを分析すること</w:t>
      </w:r>
      <w:r>
        <w:rPr>
          <w:w w:val="80"/>
          <w:sz w:val="19"/>
          <w:lang w:eastAsia="ja-JP"/>
        </w:rPr>
        <w:t>。</w:t>
      </w:r>
    </w:p>
    <w:p w14:paraId="6B70CD97" w14:textId="77777777" w:rsidR="00E66D05" w:rsidRDefault="00E66D05">
      <w:pPr>
        <w:pStyle w:val="a3"/>
        <w:spacing w:before="2"/>
        <w:rPr>
          <w:lang w:eastAsia="ja-JP"/>
        </w:rPr>
      </w:pPr>
    </w:p>
    <w:p w14:paraId="618C10C4" w14:textId="77777777" w:rsidR="00E66D05" w:rsidRDefault="00000000">
      <w:pPr>
        <w:pStyle w:val="a5"/>
        <w:numPr>
          <w:ilvl w:val="0"/>
          <w:numId w:val="9"/>
        </w:numPr>
        <w:tabs>
          <w:tab w:val="left" w:pos="529"/>
          <w:tab w:val="left" w:pos="531"/>
        </w:tabs>
        <w:spacing w:line="228" w:lineRule="auto"/>
        <w:ind w:right="105"/>
        <w:jc w:val="both"/>
        <w:rPr>
          <w:sz w:val="19"/>
          <w:lang w:eastAsia="ja-JP"/>
        </w:rPr>
      </w:pPr>
      <w:r>
        <w:rPr>
          <w:w w:val="80"/>
          <w:sz w:val="19"/>
          <w:lang w:eastAsia="ja-JP"/>
        </w:rPr>
        <w:t>臨床評価は徹底的かつ客観的でなければならず、好ましいデータと好ましくないデータの両方を考慮しなければならない。その深さ及び範囲は、</w:t>
      </w:r>
      <w:r>
        <w:rPr>
          <w:spacing w:val="-1"/>
          <w:w w:val="80"/>
          <w:sz w:val="19"/>
          <w:lang w:eastAsia="ja-JP"/>
        </w:rPr>
        <w:t>当該</w:t>
      </w:r>
      <w:r>
        <w:rPr>
          <w:w w:val="80"/>
          <w:sz w:val="19"/>
          <w:lang w:eastAsia="ja-JP"/>
        </w:rPr>
        <w:t>機器の性質、分類、意図された目的及びリスク、並びに当該機器に関する製造業者の主張に比例し、適切なものでなければならない。</w:t>
      </w:r>
    </w:p>
    <w:p w14:paraId="556C133B" w14:textId="77777777" w:rsidR="00E66D05" w:rsidRDefault="00E66D05">
      <w:pPr>
        <w:pStyle w:val="a3"/>
        <w:spacing w:before="116"/>
        <w:rPr>
          <w:lang w:eastAsia="ja-JP"/>
        </w:rPr>
      </w:pPr>
    </w:p>
    <w:p w14:paraId="2E2AAB15" w14:textId="77777777" w:rsidR="00E66D05" w:rsidRDefault="00000000">
      <w:pPr>
        <w:pStyle w:val="a5"/>
        <w:numPr>
          <w:ilvl w:val="0"/>
          <w:numId w:val="9"/>
        </w:numPr>
        <w:tabs>
          <w:tab w:val="left" w:pos="529"/>
          <w:tab w:val="left" w:pos="531"/>
        </w:tabs>
        <w:spacing w:line="228" w:lineRule="auto"/>
        <w:ind w:right="103"/>
        <w:jc w:val="both"/>
        <w:rPr>
          <w:sz w:val="19"/>
          <w:lang w:eastAsia="ja-JP"/>
        </w:rPr>
      </w:pPr>
      <w:r>
        <w:rPr>
          <w:w w:val="80"/>
          <w:sz w:val="19"/>
          <w:lang w:eastAsia="ja-JP"/>
        </w:rPr>
        <w:t>臨床評価は、当該機器との同等性が証明できる機器に関する臨床データに基づいて行うことができる。同等性の証明には、以下の技術的、生物学的、臨床的特性を考慮しなければならない：</w:t>
      </w:r>
    </w:p>
    <w:p w14:paraId="35F206A4" w14:textId="77777777" w:rsidR="00E66D05" w:rsidRDefault="00E66D05">
      <w:pPr>
        <w:pStyle w:val="a3"/>
        <w:spacing w:before="4"/>
        <w:rPr>
          <w:lang w:eastAsia="ja-JP"/>
        </w:rPr>
      </w:pPr>
    </w:p>
    <w:p w14:paraId="20F59C65" w14:textId="77777777" w:rsidR="00E66D05" w:rsidRDefault="00000000">
      <w:pPr>
        <w:pStyle w:val="a5"/>
        <w:numPr>
          <w:ilvl w:val="0"/>
          <w:numId w:val="8"/>
        </w:numPr>
        <w:tabs>
          <w:tab w:val="left" w:pos="812"/>
        </w:tabs>
        <w:spacing w:before="1" w:line="228" w:lineRule="auto"/>
        <w:ind w:right="104"/>
        <w:rPr>
          <w:sz w:val="19"/>
          <w:lang w:eastAsia="ja-JP"/>
        </w:rPr>
      </w:pPr>
      <w:r>
        <w:rPr>
          <w:w w:val="75"/>
          <w:sz w:val="19"/>
          <w:lang w:eastAsia="ja-JP"/>
        </w:rPr>
        <w:t>技術的：装置は類似の設計であり、類似の使用条件下で使用され、エネルギー強度、引張強度、粘度、表面</w:t>
      </w:r>
      <w:r>
        <w:rPr>
          <w:w w:val="80"/>
          <w:sz w:val="19"/>
          <w:lang w:eastAsia="ja-JP"/>
        </w:rPr>
        <w:t>特性、波長、ソフトウェアアルゴリズムなどの</w:t>
      </w:r>
      <w:r>
        <w:rPr>
          <w:w w:val="75"/>
          <w:sz w:val="19"/>
          <w:lang w:eastAsia="ja-JP"/>
        </w:rPr>
        <w:t>物理化学的特性を含む類似の仕様および特性を有し</w:t>
      </w:r>
      <w:r>
        <w:rPr>
          <w:w w:val="80"/>
          <w:sz w:val="19"/>
          <w:lang w:eastAsia="ja-JP"/>
        </w:rPr>
        <w:t>、関連する場合には類似の展開方法を使用し、類似の動作原理および重要な性能要件を有する；</w:t>
      </w:r>
    </w:p>
    <w:p w14:paraId="097D87DE" w14:textId="77777777" w:rsidR="00E66D05" w:rsidRDefault="00E66D05">
      <w:pPr>
        <w:pStyle w:val="a3"/>
        <w:spacing w:before="2"/>
        <w:rPr>
          <w:lang w:eastAsia="ja-JP"/>
        </w:rPr>
      </w:pPr>
    </w:p>
    <w:p w14:paraId="2FD1F377" w14:textId="77777777" w:rsidR="00E66D05" w:rsidRDefault="00000000">
      <w:pPr>
        <w:pStyle w:val="a5"/>
        <w:numPr>
          <w:ilvl w:val="0"/>
          <w:numId w:val="8"/>
        </w:numPr>
        <w:tabs>
          <w:tab w:val="left" w:pos="812"/>
        </w:tabs>
        <w:spacing w:line="230" w:lineRule="auto"/>
        <w:ind w:right="105"/>
        <w:rPr>
          <w:sz w:val="19"/>
          <w:lang w:eastAsia="ja-JP"/>
        </w:rPr>
      </w:pPr>
      <w:r>
        <w:rPr>
          <w:w w:val="80"/>
          <w:sz w:val="19"/>
          <w:lang w:eastAsia="ja-JP"/>
        </w:rPr>
        <w:t>生物学的：その装置は、同一のヒト組織または体液に接触する同一の材料または物質を、類似の種類および接触時間使用し、分解生成物および溶出物を含む物質の類似の放出特性を使用する；</w:t>
      </w:r>
    </w:p>
    <w:p w14:paraId="2475EF54" w14:textId="77777777" w:rsidR="00E66D05" w:rsidRDefault="00E66D05">
      <w:pPr>
        <w:spacing w:line="230" w:lineRule="auto"/>
        <w:jc w:val="both"/>
        <w:rPr>
          <w:sz w:val="19"/>
          <w:lang w:eastAsia="ja-JP"/>
        </w:rPr>
        <w:sectPr w:rsidR="00E66D05">
          <w:headerReference w:type="default" r:id="rId171"/>
          <w:pgSz w:w="11910" w:h="16840"/>
          <w:pgMar w:top="1260" w:right="1240" w:bottom="280" w:left="1240" w:header="967" w:footer="0" w:gutter="0"/>
          <w:cols w:space="720"/>
        </w:sectPr>
      </w:pPr>
    </w:p>
    <w:p w14:paraId="5B6B2DD9" w14:textId="77777777" w:rsidR="00E66D05" w:rsidRDefault="00000000">
      <w:pPr>
        <w:pStyle w:val="a5"/>
        <w:numPr>
          <w:ilvl w:val="0"/>
          <w:numId w:val="8"/>
        </w:numPr>
        <w:tabs>
          <w:tab w:val="left" w:pos="812"/>
        </w:tabs>
        <w:spacing w:before="215" w:line="228" w:lineRule="auto"/>
        <w:ind w:right="105"/>
        <w:rPr>
          <w:sz w:val="19"/>
          <w:lang w:eastAsia="ja-JP"/>
        </w:rPr>
      </w:pPr>
      <w:r>
        <w:rPr>
          <w:w w:val="80"/>
          <w:sz w:val="19"/>
          <w:lang w:eastAsia="ja-JP"/>
        </w:rPr>
        <w:lastRenderedPageBreak/>
        <w:t>臨床：その</w:t>
      </w:r>
      <w:r>
        <w:rPr>
          <w:w w:val="75"/>
          <w:sz w:val="19"/>
          <w:lang w:eastAsia="ja-JP"/>
        </w:rPr>
        <w:t>医療</w:t>
      </w:r>
      <w:r>
        <w:rPr>
          <w:w w:val="80"/>
          <w:sz w:val="19"/>
          <w:lang w:eastAsia="ja-JP"/>
        </w:rPr>
        <w:t>機器は、</w:t>
      </w:r>
      <w:r>
        <w:rPr>
          <w:w w:val="75"/>
          <w:sz w:val="19"/>
          <w:lang w:eastAsia="ja-JP"/>
        </w:rPr>
        <w:t>年齢、解剖学的構造、生理学的特徴を含む類似の母集団において、身体の同一部位で、</w:t>
      </w:r>
      <w:r>
        <w:rPr>
          <w:w w:val="80"/>
          <w:sz w:val="19"/>
          <w:lang w:eastAsia="ja-JP"/>
        </w:rPr>
        <w:t>類似の重症度や病期を含む同一の臨床状態または目的のために使用さ</w:t>
      </w:r>
      <w:r>
        <w:rPr>
          <w:w w:val="75"/>
          <w:sz w:val="19"/>
          <w:lang w:eastAsia="ja-JP"/>
        </w:rPr>
        <w:t>れ、</w:t>
      </w:r>
      <w:r>
        <w:rPr>
          <w:w w:val="80"/>
          <w:sz w:val="19"/>
          <w:lang w:eastAsia="ja-JP"/>
        </w:rPr>
        <w:t>同一種類の使用者を有し、</w:t>
      </w:r>
      <w:r>
        <w:rPr>
          <w:w w:val="85"/>
          <w:sz w:val="19"/>
          <w:lang w:eastAsia="ja-JP"/>
        </w:rPr>
        <w:t>特定の意図された</w:t>
      </w:r>
      <w:r>
        <w:rPr>
          <w:spacing w:val="-6"/>
          <w:w w:val="85"/>
          <w:sz w:val="19"/>
          <w:lang w:eastAsia="ja-JP"/>
        </w:rPr>
        <w:t>目的に対して</w:t>
      </w:r>
      <w:r>
        <w:rPr>
          <w:w w:val="80"/>
          <w:sz w:val="19"/>
          <w:lang w:eastAsia="ja-JP"/>
        </w:rPr>
        <w:t>期待される臨床効果から見て類似の関連する重要な性能を有する</w:t>
      </w:r>
      <w:r>
        <w:rPr>
          <w:w w:val="85"/>
          <w:sz w:val="19"/>
          <w:lang w:eastAsia="ja-JP"/>
        </w:rPr>
        <w:t>。</w:t>
      </w:r>
    </w:p>
    <w:p w14:paraId="39CAD0D9" w14:textId="77777777" w:rsidR="00E66D05" w:rsidRDefault="00E66D05">
      <w:pPr>
        <w:pStyle w:val="a3"/>
        <w:spacing w:before="24"/>
        <w:rPr>
          <w:lang w:eastAsia="ja-JP"/>
        </w:rPr>
      </w:pPr>
    </w:p>
    <w:p w14:paraId="34BAE7B4" w14:textId="77777777" w:rsidR="00E66D05" w:rsidRDefault="00000000">
      <w:pPr>
        <w:pStyle w:val="a3"/>
        <w:spacing w:line="228" w:lineRule="auto"/>
        <w:ind w:left="531" w:right="104"/>
        <w:jc w:val="both"/>
        <w:rPr>
          <w:lang w:eastAsia="ja-JP"/>
        </w:rPr>
      </w:pPr>
      <w:r>
        <w:rPr>
          <w:w w:val="80"/>
          <w:lang w:eastAsia="ja-JP"/>
        </w:rPr>
        <w:t>第1項に記載された特性は、機器の安全性及び臨床性能に臨床的に有意な差がない程度に類似していなければならない。同等性の検討は、</w:t>
      </w:r>
      <w:r>
        <w:rPr>
          <w:w w:val="75"/>
          <w:lang w:eastAsia="ja-JP"/>
        </w:rPr>
        <w:t>適切な科学的</w:t>
      </w:r>
      <w:r>
        <w:rPr>
          <w:lang w:eastAsia="ja-JP"/>
        </w:rPr>
        <w:t>根拠に</w:t>
      </w:r>
      <w:r>
        <w:rPr>
          <w:w w:val="75"/>
          <w:lang w:eastAsia="ja-JP"/>
        </w:rPr>
        <w:t>基づく</w:t>
      </w:r>
      <w:r>
        <w:rPr>
          <w:w w:val="80"/>
          <w:lang w:eastAsia="ja-JP"/>
        </w:rPr>
        <w:t>ものとする</w:t>
      </w:r>
      <w:r>
        <w:rPr>
          <w:w w:val="75"/>
          <w:lang w:eastAsia="ja-JP"/>
        </w:rPr>
        <w:t>。</w:t>
      </w:r>
      <w:r>
        <w:rPr>
          <w:spacing w:val="-2"/>
          <w:w w:val="85"/>
          <w:lang w:eastAsia="ja-JP"/>
        </w:rPr>
        <w:t>同等</w:t>
      </w:r>
      <w:r>
        <w:rPr>
          <w:w w:val="80"/>
          <w:lang w:eastAsia="ja-JP"/>
        </w:rPr>
        <w:t>性の主張を正当化するために</w:t>
      </w:r>
      <w:r>
        <w:rPr>
          <w:w w:val="75"/>
          <w:lang w:eastAsia="ja-JP"/>
        </w:rPr>
        <w:t>、製造業者が</w:t>
      </w:r>
      <w:r>
        <w:rPr>
          <w:w w:val="80"/>
          <w:lang w:eastAsia="ja-JP"/>
        </w:rPr>
        <w:t>同等性を主張する機器に関連するデータに</w:t>
      </w:r>
      <w:r>
        <w:rPr>
          <w:w w:val="75"/>
          <w:lang w:eastAsia="ja-JP"/>
        </w:rPr>
        <w:t>十分なレベルで</w:t>
      </w:r>
      <w:r>
        <w:rPr>
          <w:w w:val="80"/>
          <w:lang w:eastAsia="ja-JP"/>
        </w:rPr>
        <w:t>アクセスできる</w:t>
      </w:r>
      <w:r>
        <w:rPr>
          <w:w w:val="75"/>
          <w:lang w:eastAsia="ja-JP"/>
        </w:rPr>
        <w:t>ことを明確に証明しなければならない</w:t>
      </w:r>
      <w:r>
        <w:rPr>
          <w:spacing w:val="-2"/>
          <w:w w:val="85"/>
          <w:lang w:eastAsia="ja-JP"/>
        </w:rPr>
        <w:t>。</w:t>
      </w:r>
    </w:p>
    <w:p w14:paraId="0157BA30" w14:textId="77777777" w:rsidR="00E66D05" w:rsidRDefault="00E66D05">
      <w:pPr>
        <w:pStyle w:val="a3"/>
        <w:spacing w:before="144"/>
        <w:rPr>
          <w:lang w:eastAsia="ja-JP"/>
        </w:rPr>
      </w:pPr>
    </w:p>
    <w:p w14:paraId="1D8E7617" w14:textId="77777777" w:rsidR="00E66D05" w:rsidRDefault="00000000">
      <w:pPr>
        <w:pStyle w:val="a5"/>
        <w:numPr>
          <w:ilvl w:val="0"/>
          <w:numId w:val="9"/>
        </w:numPr>
        <w:tabs>
          <w:tab w:val="left" w:pos="529"/>
          <w:tab w:val="left" w:pos="531"/>
        </w:tabs>
        <w:spacing w:line="228" w:lineRule="auto"/>
        <w:ind w:right="105"/>
        <w:jc w:val="both"/>
        <w:rPr>
          <w:sz w:val="19"/>
          <w:lang w:eastAsia="ja-JP"/>
        </w:rPr>
      </w:pPr>
      <w:r>
        <w:rPr>
          <w:w w:val="85"/>
          <w:sz w:val="19"/>
          <w:lang w:eastAsia="ja-JP"/>
        </w:rPr>
        <w:t>臨床評価の結果及びその根拠となる臨床的</w:t>
      </w:r>
      <w:r>
        <w:rPr>
          <w:w w:val="80"/>
          <w:sz w:val="19"/>
          <w:lang w:eastAsia="ja-JP"/>
        </w:rPr>
        <w:t>証拠は、臨床評価報告書に</w:t>
      </w:r>
      <w:r>
        <w:rPr>
          <w:w w:val="85"/>
          <w:sz w:val="19"/>
          <w:lang w:eastAsia="ja-JP"/>
        </w:rPr>
        <w:t>文書化し</w:t>
      </w:r>
      <w:r>
        <w:rPr>
          <w:w w:val="80"/>
          <w:sz w:val="19"/>
          <w:lang w:eastAsia="ja-JP"/>
        </w:rPr>
        <w:t>、機器の適合性評価の裏付けとする。</w:t>
      </w:r>
    </w:p>
    <w:p w14:paraId="7D55221A" w14:textId="77777777" w:rsidR="00E66D05" w:rsidRDefault="00E66D05">
      <w:pPr>
        <w:pStyle w:val="a3"/>
        <w:spacing w:before="142"/>
        <w:rPr>
          <w:lang w:eastAsia="ja-JP"/>
        </w:rPr>
      </w:pPr>
    </w:p>
    <w:p w14:paraId="460A2B4E" w14:textId="77777777" w:rsidR="00E66D05" w:rsidRDefault="00000000">
      <w:pPr>
        <w:pStyle w:val="a3"/>
        <w:spacing w:line="228" w:lineRule="auto"/>
        <w:ind w:left="531" w:right="105"/>
        <w:jc w:val="both"/>
        <w:rPr>
          <w:lang w:eastAsia="ja-JP"/>
        </w:rPr>
      </w:pPr>
      <w:r>
        <w:rPr>
          <w:w w:val="85"/>
          <w:lang w:eastAsia="ja-JP"/>
        </w:rPr>
        <w:t>臨床的証拠は、非臨床試験方法から作成された非臨床データ及びその他の</w:t>
      </w:r>
      <w:r>
        <w:rPr>
          <w:w w:val="80"/>
          <w:lang w:eastAsia="ja-JP"/>
        </w:rPr>
        <w:t>関連文書とともに、製造者が一般的な安全性及び性能要件への適合を証明することを可能にするものでなければならず、当該機器の技術文書の</w:t>
      </w:r>
      <w:r>
        <w:rPr>
          <w:spacing w:val="-2"/>
          <w:w w:val="80"/>
          <w:lang w:eastAsia="ja-JP"/>
        </w:rPr>
        <w:t>一部</w:t>
      </w:r>
      <w:r>
        <w:rPr>
          <w:w w:val="80"/>
          <w:lang w:eastAsia="ja-JP"/>
        </w:rPr>
        <w:t>でなければならない。</w:t>
      </w:r>
    </w:p>
    <w:p w14:paraId="0F2C2821" w14:textId="77777777" w:rsidR="00E66D05" w:rsidRDefault="00E66D05">
      <w:pPr>
        <w:pStyle w:val="a3"/>
        <w:spacing w:before="140"/>
        <w:rPr>
          <w:lang w:eastAsia="ja-JP"/>
        </w:rPr>
      </w:pPr>
    </w:p>
    <w:p w14:paraId="2C0C36D5" w14:textId="77777777" w:rsidR="00E66D05" w:rsidRDefault="00000000">
      <w:pPr>
        <w:pStyle w:val="a3"/>
        <w:spacing w:line="230" w:lineRule="auto"/>
        <w:ind w:left="531" w:right="105"/>
        <w:jc w:val="both"/>
        <w:rPr>
          <w:lang w:eastAsia="ja-JP"/>
        </w:rPr>
      </w:pPr>
      <w:r>
        <w:rPr>
          <w:w w:val="80"/>
          <w:lang w:eastAsia="ja-JP"/>
        </w:rPr>
        <w:t>臨床評価で考慮された好ましいデータも好ましくないデータも、技術</w:t>
      </w:r>
      <w:r>
        <w:rPr>
          <w:spacing w:val="-2"/>
          <w:w w:val="85"/>
          <w:lang w:eastAsia="ja-JP"/>
        </w:rPr>
        <w:t>文書に含めなければ</w:t>
      </w:r>
      <w:r>
        <w:rPr>
          <w:w w:val="80"/>
          <w:lang w:eastAsia="ja-JP"/>
        </w:rPr>
        <w:t>ならない。</w:t>
      </w:r>
    </w:p>
    <w:p w14:paraId="6BA04FBC" w14:textId="77777777" w:rsidR="00E66D05" w:rsidRDefault="00E66D05">
      <w:pPr>
        <w:pStyle w:val="a3"/>
        <w:rPr>
          <w:lang w:eastAsia="ja-JP"/>
        </w:rPr>
      </w:pPr>
    </w:p>
    <w:p w14:paraId="001FCEA5" w14:textId="77777777" w:rsidR="00E66D05" w:rsidRDefault="00E66D05">
      <w:pPr>
        <w:pStyle w:val="a3"/>
        <w:spacing w:before="92"/>
        <w:rPr>
          <w:lang w:eastAsia="ja-JP"/>
        </w:rPr>
      </w:pPr>
    </w:p>
    <w:p w14:paraId="5F47406B" w14:textId="77777777" w:rsidR="00E66D05" w:rsidRDefault="00000000">
      <w:pPr>
        <w:ind w:left="504" w:right="504"/>
        <w:jc w:val="center"/>
        <w:rPr>
          <w:sz w:val="17"/>
          <w:lang w:eastAsia="ja-JP"/>
        </w:rPr>
      </w:pPr>
      <w:r>
        <w:rPr>
          <w:spacing w:val="-2"/>
          <w:w w:val="80"/>
          <w:sz w:val="17"/>
          <w:lang w:eastAsia="ja-JP"/>
        </w:rPr>
        <w:t>パート</w:t>
      </w:r>
      <w:r>
        <w:rPr>
          <w:spacing w:val="-10"/>
          <w:w w:val="85"/>
          <w:sz w:val="17"/>
          <w:lang w:eastAsia="ja-JP"/>
        </w:rPr>
        <w:t>B</w:t>
      </w:r>
    </w:p>
    <w:p w14:paraId="4B7F36B8" w14:textId="77777777" w:rsidR="00E66D05" w:rsidRDefault="00E66D05">
      <w:pPr>
        <w:pStyle w:val="a3"/>
        <w:spacing w:before="30"/>
        <w:rPr>
          <w:sz w:val="17"/>
          <w:lang w:eastAsia="ja-JP"/>
        </w:rPr>
      </w:pPr>
    </w:p>
    <w:p w14:paraId="6A62FDA5" w14:textId="77777777" w:rsidR="00E66D05" w:rsidRDefault="00000000">
      <w:pPr>
        <w:spacing w:before="1"/>
        <w:ind w:left="504" w:right="504"/>
        <w:jc w:val="center"/>
        <w:rPr>
          <w:rFonts w:ascii="Times New Roman"/>
          <w:b/>
          <w:sz w:val="17"/>
          <w:lang w:eastAsia="ja-JP"/>
        </w:rPr>
      </w:pPr>
      <w:r>
        <w:rPr>
          <w:rFonts w:ascii="Times New Roman"/>
          <w:b/>
          <w:w w:val="90"/>
          <w:sz w:val="17"/>
          <w:lang w:eastAsia="ja-JP"/>
        </w:rPr>
        <w:t>市販後臨床</w:t>
      </w:r>
      <w:r>
        <w:rPr>
          <w:rFonts w:ascii="Times New Roman"/>
          <w:b/>
          <w:spacing w:val="-5"/>
          <w:w w:val="90"/>
          <w:sz w:val="17"/>
          <w:lang w:eastAsia="ja-JP"/>
        </w:rPr>
        <w:t>フォローアップ</w:t>
      </w:r>
    </w:p>
    <w:p w14:paraId="72A983BF" w14:textId="77777777" w:rsidR="00E66D05" w:rsidRDefault="00E66D05">
      <w:pPr>
        <w:pStyle w:val="a3"/>
        <w:spacing w:before="166"/>
        <w:rPr>
          <w:rFonts w:ascii="Times New Roman"/>
          <w:b/>
          <w:sz w:val="17"/>
          <w:lang w:eastAsia="ja-JP"/>
        </w:rPr>
      </w:pPr>
    </w:p>
    <w:p w14:paraId="6C302A4C" w14:textId="77777777" w:rsidR="00E66D05" w:rsidRDefault="00000000">
      <w:pPr>
        <w:pStyle w:val="a5"/>
        <w:numPr>
          <w:ilvl w:val="0"/>
          <w:numId w:val="9"/>
        </w:numPr>
        <w:tabs>
          <w:tab w:val="left" w:pos="529"/>
          <w:tab w:val="left" w:pos="531"/>
        </w:tabs>
        <w:spacing w:before="1" w:line="228" w:lineRule="auto"/>
        <w:ind w:right="105"/>
        <w:jc w:val="both"/>
        <w:rPr>
          <w:sz w:val="19"/>
          <w:lang w:eastAsia="ja-JP"/>
        </w:rPr>
      </w:pPr>
      <w:r>
        <w:rPr>
          <w:w w:val="80"/>
          <w:sz w:val="19"/>
          <w:lang w:eastAsia="ja-JP"/>
        </w:rPr>
        <w:t>PMCFは、第61条</w:t>
      </w:r>
      <w:r>
        <w:rPr>
          <w:w w:val="85"/>
          <w:sz w:val="19"/>
          <w:lang w:eastAsia="ja-JP"/>
        </w:rPr>
        <w:t>及び本付属書のパートAで</w:t>
      </w:r>
      <w:r>
        <w:rPr>
          <w:w w:val="80"/>
          <w:sz w:val="19"/>
          <w:lang w:eastAsia="ja-JP"/>
        </w:rPr>
        <w:t>言及されている臨床評価を更新する継続的な プロセスと理解さ</w:t>
      </w:r>
      <w:r>
        <w:rPr>
          <w:w w:val="85"/>
          <w:sz w:val="19"/>
          <w:lang w:eastAsia="ja-JP"/>
        </w:rPr>
        <w:t>れ、製造業者の市販後調査計画で取り扱われるものとする。</w:t>
      </w:r>
      <w:r>
        <w:rPr>
          <w:w w:val="80"/>
          <w:sz w:val="19"/>
          <w:lang w:eastAsia="ja-JP"/>
        </w:rPr>
        <w:t>PMCF を実施する</w:t>
      </w:r>
      <w:r>
        <w:rPr>
          <w:w w:val="85"/>
          <w:sz w:val="19"/>
          <w:lang w:eastAsia="ja-JP"/>
        </w:rPr>
        <w:t>場合、</w:t>
      </w:r>
      <w:r>
        <w:rPr>
          <w:w w:val="80"/>
          <w:sz w:val="19"/>
          <w:lang w:eastAsia="ja-JP"/>
        </w:rPr>
        <w:t>製造者は、</w:t>
      </w:r>
      <w:r>
        <w:rPr>
          <w:w w:val="85"/>
          <w:sz w:val="19"/>
          <w:lang w:eastAsia="ja-JP"/>
        </w:rPr>
        <w:t>CE マーキングを付し、</w:t>
      </w:r>
      <w:r>
        <w:rPr>
          <w:w w:val="80"/>
          <w:sz w:val="19"/>
          <w:lang w:eastAsia="ja-JP"/>
        </w:rPr>
        <w:t>関連する適合性評価手順で言及さ れた意図された目的の</w:t>
      </w:r>
      <w:r>
        <w:rPr>
          <w:w w:val="85"/>
          <w:sz w:val="19"/>
          <w:lang w:eastAsia="ja-JP"/>
        </w:rPr>
        <w:t>範囲内で上市又は使用される機器のヒトでの</w:t>
      </w:r>
      <w:r>
        <w:rPr>
          <w:w w:val="80"/>
          <w:sz w:val="19"/>
          <w:lang w:eastAsia="ja-JP"/>
        </w:rPr>
        <w:t>使用又はヒトでの使用から 得られた臨床データを積極的に収集及び評価するものとし、その目的は、機器の予想される耐用年数 を通じた安全性及び性能の確認、特定された</w:t>
      </w:r>
      <w:r>
        <w:rPr>
          <w:spacing w:val="-2"/>
          <w:w w:val="80"/>
          <w:sz w:val="19"/>
          <w:lang w:eastAsia="ja-JP"/>
        </w:rPr>
        <w:t>リスクの</w:t>
      </w:r>
      <w:r>
        <w:rPr>
          <w:w w:val="80"/>
          <w:sz w:val="19"/>
          <w:lang w:eastAsia="ja-JP"/>
        </w:rPr>
        <w:t>継続的な許容性の確保、並びに事実に基 づく証拠に基づく新たなリスクの検出である。</w:t>
      </w:r>
    </w:p>
    <w:p w14:paraId="0ED3A5D1" w14:textId="77777777" w:rsidR="00E66D05" w:rsidRDefault="00E66D05">
      <w:pPr>
        <w:pStyle w:val="a3"/>
        <w:spacing w:before="137"/>
        <w:rPr>
          <w:lang w:eastAsia="ja-JP"/>
        </w:rPr>
      </w:pPr>
    </w:p>
    <w:p w14:paraId="688CEE4F" w14:textId="77777777" w:rsidR="00E66D05" w:rsidRDefault="00000000">
      <w:pPr>
        <w:pStyle w:val="a5"/>
        <w:numPr>
          <w:ilvl w:val="0"/>
          <w:numId w:val="9"/>
        </w:numPr>
        <w:tabs>
          <w:tab w:val="left" w:pos="530"/>
        </w:tabs>
        <w:ind w:left="530" w:hanging="423"/>
        <w:rPr>
          <w:sz w:val="19"/>
          <w:lang w:eastAsia="ja-JP"/>
        </w:rPr>
      </w:pPr>
      <w:r>
        <w:rPr>
          <w:w w:val="75"/>
          <w:sz w:val="19"/>
          <w:lang w:eastAsia="ja-JP"/>
        </w:rPr>
        <w:t>PMCFは、PMCF</w:t>
      </w:r>
      <w:r>
        <w:rPr>
          <w:spacing w:val="3"/>
          <w:sz w:val="19"/>
          <w:lang w:eastAsia="ja-JP"/>
        </w:rPr>
        <w:t>計画に</w:t>
      </w:r>
      <w:r>
        <w:rPr>
          <w:w w:val="75"/>
          <w:sz w:val="19"/>
          <w:lang w:eastAsia="ja-JP"/>
        </w:rPr>
        <w:t>定められた文書化された方法に従って実施されなければならない</w:t>
      </w:r>
      <w:r>
        <w:rPr>
          <w:spacing w:val="-2"/>
          <w:w w:val="75"/>
          <w:sz w:val="19"/>
          <w:lang w:eastAsia="ja-JP"/>
        </w:rPr>
        <w:t>。</w:t>
      </w:r>
    </w:p>
    <w:p w14:paraId="019F2D10" w14:textId="77777777" w:rsidR="00E66D05" w:rsidRDefault="00E66D05">
      <w:pPr>
        <w:pStyle w:val="a3"/>
        <w:spacing w:before="139"/>
        <w:rPr>
          <w:lang w:eastAsia="ja-JP"/>
        </w:rPr>
      </w:pPr>
    </w:p>
    <w:p w14:paraId="5290628D" w14:textId="77777777" w:rsidR="00E66D05" w:rsidRDefault="00000000">
      <w:pPr>
        <w:pStyle w:val="a5"/>
        <w:numPr>
          <w:ilvl w:val="1"/>
          <w:numId w:val="9"/>
        </w:numPr>
        <w:tabs>
          <w:tab w:val="left" w:pos="529"/>
          <w:tab w:val="left" w:pos="531"/>
        </w:tabs>
        <w:spacing w:line="228" w:lineRule="auto"/>
        <w:ind w:right="104"/>
        <w:jc w:val="both"/>
        <w:rPr>
          <w:sz w:val="19"/>
          <w:lang w:eastAsia="ja-JP"/>
        </w:rPr>
      </w:pPr>
      <w:r>
        <w:rPr>
          <w:w w:val="80"/>
          <w:sz w:val="19"/>
          <w:lang w:eastAsia="ja-JP"/>
        </w:rPr>
        <w:t>PMCF計画は、以下を目的として、臨床データを積極的に収集し、評価するための方法と手順を明記しなければならない</w:t>
      </w:r>
      <w:r>
        <w:rPr>
          <w:w w:val="85"/>
          <w:sz w:val="19"/>
          <w:lang w:eastAsia="ja-JP"/>
        </w:rPr>
        <w:t>：</w:t>
      </w:r>
    </w:p>
    <w:p w14:paraId="0821ADB8" w14:textId="77777777" w:rsidR="00E66D05" w:rsidRDefault="00E66D05">
      <w:pPr>
        <w:pStyle w:val="a3"/>
        <w:spacing w:before="12"/>
        <w:rPr>
          <w:lang w:eastAsia="ja-JP"/>
        </w:rPr>
      </w:pPr>
    </w:p>
    <w:p w14:paraId="0F121967" w14:textId="77777777" w:rsidR="00E66D05" w:rsidRDefault="00000000">
      <w:pPr>
        <w:pStyle w:val="a5"/>
        <w:numPr>
          <w:ilvl w:val="2"/>
          <w:numId w:val="9"/>
        </w:numPr>
        <w:tabs>
          <w:tab w:val="left" w:pos="825"/>
        </w:tabs>
        <w:ind w:hanging="294"/>
        <w:rPr>
          <w:sz w:val="19"/>
          <w:lang w:eastAsia="ja-JP"/>
        </w:rPr>
      </w:pPr>
      <w:r>
        <w:rPr>
          <w:w w:val="75"/>
          <w:sz w:val="19"/>
          <w:lang w:eastAsia="ja-JP"/>
        </w:rPr>
        <w:t>想定される</w:t>
      </w:r>
      <w:r>
        <w:rPr>
          <w:spacing w:val="-2"/>
          <w:w w:val="75"/>
          <w:sz w:val="19"/>
          <w:lang w:eastAsia="ja-JP"/>
        </w:rPr>
        <w:t>耐用年数を通じて</w:t>
      </w:r>
      <w:r>
        <w:rPr>
          <w:w w:val="75"/>
          <w:sz w:val="19"/>
          <w:lang w:eastAsia="ja-JP"/>
        </w:rPr>
        <w:t>、機器の安全性と性能を確認する、</w:t>
      </w:r>
    </w:p>
    <w:p w14:paraId="446548AD" w14:textId="77777777" w:rsidR="00E66D05" w:rsidRDefault="00E66D05">
      <w:pPr>
        <w:pStyle w:val="a3"/>
        <w:spacing w:before="10"/>
        <w:rPr>
          <w:lang w:eastAsia="ja-JP"/>
        </w:rPr>
      </w:pPr>
    </w:p>
    <w:p w14:paraId="7CA200E4" w14:textId="77777777" w:rsidR="00E66D05" w:rsidRDefault="00000000">
      <w:pPr>
        <w:pStyle w:val="a5"/>
        <w:numPr>
          <w:ilvl w:val="2"/>
          <w:numId w:val="9"/>
        </w:numPr>
        <w:tabs>
          <w:tab w:val="left" w:pos="825"/>
        </w:tabs>
        <w:ind w:hanging="294"/>
        <w:rPr>
          <w:sz w:val="19"/>
          <w:lang w:eastAsia="ja-JP"/>
        </w:rPr>
      </w:pPr>
      <w:r>
        <w:rPr>
          <w:w w:val="75"/>
          <w:sz w:val="19"/>
          <w:lang w:eastAsia="ja-JP"/>
        </w:rPr>
        <w:t>これまで知られていなかった副作用を特定し、特定された副作用と</w:t>
      </w:r>
      <w:r>
        <w:rPr>
          <w:spacing w:val="-2"/>
          <w:w w:val="75"/>
          <w:sz w:val="19"/>
          <w:lang w:eastAsia="ja-JP"/>
        </w:rPr>
        <w:t>禁忌を</w:t>
      </w:r>
      <w:r>
        <w:rPr>
          <w:w w:val="75"/>
          <w:sz w:val="19"/>
          <w:lang w:eastAsia="ja-JP"/>
        </w:rPr>
        <w:t>監視する</w:t>
      </w:r>
      <w:r>
        <w:rPr>
          <w:spacing w:val="-2"/>
          <w:w w:val="75"/>
          <w:sz w:val="19"/>
          <w:lang w:eastAsia="ja-JP"/>
        </w:rPr>
        <w:t>、</w:t>
      </w:r>
    </w:p>
    <w:p w14:paraId="6E09282E" w14:textId="77777777" w:rsidR="00E66D05" w:rsidRDefault="00E66D05">
      <w:pPr>
        <w:pStyle w:val="a3"/>
        <w:spacing w:before="9"/>
        <w:rPr>
          <w:lang w:eastAsia="ja-JP"/>
        </w:rPr>
      </w:pPr>
    </w:p>
    <w:p w14:paraId="70576891" w14:textId="77777777" w:rsidR="00E66D05" w:rsidRDefault="00000000">
      <w:pPr>
        <w:pStyle w:val="a5"/>
        <w:numPr>
          <w:ilvl w:val="2"/>
          <w:numId w:val="9"/>
        </w:numPr>
        <w:tabs>
          <w:tab w:val="left" w:pos="825"/>
        </w:tabs>
        <w:ind w:hanging="294"/>
        <w:rPr>
          <w:sz w:val="19"/>
          <w:lang w:eastAsia="ja-JP"/>
        </w:rPr>
      </w:pPr>
      <w:r>
        <w:rPr>
          <w:w w:val="75"/>
          <w:sz w:val="19"/>
          <w:lang w:eastAsia="ja-JP"/>
        </w:rPr>
        <w:t>事実</w:t>
      </w:r>
      <w:r>
        <w:rPr>
          <w:spacing w:val="-2"/>
          <w:w w:val="75"/>
          <w:sz w:val="19"/>
          <w:lang w:eastAsia="ja-JP"/>
        </w:rPr>
        <w:t>証拠に基づいて、</w:t>
      </w:r>
      <w:r>
        <w:rPr>
          <w:w w:val="75"/>
          <w:sz w:val="19"/>
          <w:lang w:eastAsia="ja-JP"/>
        </w:rPr>
        <w:t>顕在化するリスクを特定し、分析する</w:t>
      </w:r>
      <w:r>
        <w:rPr>
          <w:spacing w:val="-2"/>
          <w:w w:val="75"/>
          <w:sz w:val="19"/>
          <w:lang w:eastAsia="ja-JP"/>
        </w:rPr>
        <w:t>、</w:t>
      </w:r>
    </w:p>
    <w:p w14:paraId="64536641" w14:textId="77777777" w:rsidR="00E66D05" w:rsidRDefault="00E66D05">
      <w:pPr>
        <w:pStyle w:val="a3"/>
        <w:spacing w:before="10"/>
        <w:rPr>
          <w:lang w:eastAsia="ja-JP"/>
        </w:rPr>
      </w:pPr>
    </w:p>
    <w:p w14:paraId="6E86B4E3" w14:textId="77777777" w:rsidR="00E66D05" w:rsidRDefault="00000000">
      <w:pPr>
        <w:pStyle w:val="a5"/>
        <w:numPr>
          <w:ilvl w:val="2"/>
          <w:numId w:val="9"/>
        </w:numPr>
        <w:tabs>
          <w:tab w:val="left" w:pos="825"/>
        </w:tabs>
        <w:ind w:hanging="294"/>
        <w:rPr>
          <w:sz w:val="19"/>
          <w:lang w:eastAsia="ja-JP"/>
        </w:rPr>
      </w:pPr>
      <w:r>
        <w:rPr>
          <w:w w:val="75"/>
          <w:sz w:val="19"/>
          <w:lang w:eastAsia="ja-JP"/>
        </w:rPr>
        <w:t>附属書Iの第1節と第9節で言及されているベネフィット・リスク比の継続的な許容性を確保すること</w:t>
      </w:r>
      <w:r>
        <w:rPr>
          <w:spacing w:val="-5"/>
          <w:w w:val="75"/>
          <w:sz w:val="19"/>
          <w:lang w:eastAsia="ja-JP"/>
        </w:rPr>
        <w:t>。</w:t>
      </w:r>
    </w:p>
    <w:p w14:paraId="40D64A2C" w14:textId="77777777" w:rsidR="00E66D05" w:rsidRDefault="00E66D05">
      <w:pPr>
        <w:pStyle w:val="a3"/>
        <w:spacing w:before="17"/>
        <w:rPr>
          <w:lang w:eastAsia="ja-JP"/>
        </w:rPr>
      </w:pPr>
    </w:p>
    <w:p w14:paraId="77E84E6D" w14:textId="77777777" w:rsidR="00E66D05" w:rsidRDefault="00000000">
      <w:pPr>
        <w:pStyle w:val="a5"/>
        <w:numPr>
          <w:ilvl w:val="2"/>
          <w:numId w:val="9"/>
        </w:numPr>
        <w:tabs>
          <w:tab w:val="left" w:pos="823"/>
          <w:tab w:val="left" w:pos="825"/>
        </w:tabs>
        <w:spacing w:before="1" w:line="228" w:lineRule="auto"/>
        <w:ind w:right="105"/>
        <w:rPr>
          <w:sz w:val="19"/>
          <w:lang w:eastAsia="ja-JP"/>
        </w:rPr>
      </w:pPr>
      <w:r>
        <w:rPr>
          <w:w w:val="80"/>
          <w:sz w:val="19"/>
          <w:lang w:eastAsia="ja-JP"/>
        </w:rPr>
        <w:t>意図された</w:t>
      </w:r>
      <w:r>
        <w:rPr>
          <w:w w:val="85"/>
          <w:sz w:val="19"/>
          <w:lang w:eastAsia="ja-JP"/>
        </w:rPr>
        <w:t>目的が正しいことを</w:t>
      </w:r>
      <w:r>
        <w:rPr>
          <w:w w:val="80"/>
          <w:sz w:val="19"/>
          <w:lang w:eastAsia="ja-JP"/>
        </w:rPr>
        <w:t>確認する目的で、機器の組織的な誤用または適応外使用の可能性を特定する</w:t>
      </w:r>
      <w:r>
        <w:rPr>
          <w:w w:val="85"/>
          <w:sz w:val="19"/>
          <w:lang w:eastAsia="ja-JP"/>
        </w:rPr>
        <w:t>こと。</w:t>
      </w:r>
    </w:p>
    <w:p w14:paraId="2615A0A3" w14:textId="77777777" w:rsidR="00E66D05" w:rsidRDefault="00E66D05">
      <w:pPr>
        <w:pStyle w:val="a3"/>
        <w:spacing w:before="13"/>
        <w:rPr>
          <w:lang w:eastAsia="ja-JP"/>
        </w:rPr>
      </w:pPr>
    </w:p>
    <w:p w14:paraId="26C05C91" w14:textId="77777777" w:rsidR="00E66D05" w:rsidRDefault="00000000">
      <w:pPr>
        <w:pStyle w:val="a5"/>
        <w:numPr>
          <w:ilvl w:val="1"/>
          <w:numId w:val="9"/>
        </w:numPr>
        <w:tabs>
          <w:tab w:val="left" w:pos="530"/>
        </w:tabs>
        <w:ind w:left="530" w:hanging="423"/>
        <w:rPr>
          <w:sz w:val="19"/>
          <w:lang w:eastAsia="ja-JP"/>
        </w:rPr>
      </w:pPr>
      <w:r>
        <w:rPr>
          <w:w w:val="75"/>
          <w:sz w:val="19"/>
          <w:lang w:eastAsia="ja-JP"/>
        </w:rPr>
        <w:t>PMCF計画には、</w:t>
      </w:r>
      <w:r>
        <w:rPr>
          <w:spacing w:val="-2"/>
          <w:w w:val="75"/>
          <w:sz w:val="19"/>
          <w:lang w:eastAsia="ja-JP"/>
        </w:rPr>
        <w:t>少なくとも以下の</w:t>
      </w:r>
      <w:r>
        <w:rPr>
          <w:w w:val="75"/>
          <w:sz w:val="19"/>
          <w:lang w:eastAsia="ja-JP"/>
        </w:rPr>
        <w:t>項目を含めなければならない</w:t>
      </w:r>
      <w:r>
        <w:rPr>
          <w:spacing w:val="-2"/>
          <w:w w:val="75"/>
          <w:sz w:val="19"/>
          <w:lang w:eastAsia="ja-JP"/>
        </w:rPr>
        <w:t>：</w:t>
      </w:r>
    </w:p>
    <w:p w14:paraId="3CABE7DD" w14:textId="77777777" w:rsidR="00E66D05" w:rsidRDefault="00E66D05">
      <w:pPr>
        <w:pStyle w:val="a3"/>
        <w:spacing w:before="17"/>
        <w:rPr>
          <w:lang w:eastAsia="ja-JP"/>
        </w:rPr>
      </w:pPr>
    </w:p>
    <w:p w14:paraId="29EAE42D" w14:textId="77777777" w:rsidR="00E66D05" w:rsidRDefault="00000000">
      <w:pPr>
        <w:pStyle w:val="a5"/>
        <w:numPr>
          <w:ilvl w:val="2"/>
          <w:numId w:val="9"/>
        </w:numPr>
        <w:tabs>
          <w:tab w:val="left" w:pos="827"/>
          <w:tab w:val="left" w:pos="829"/>
        </w:tabs>
        <w:spacing w:line="228" w:lineRule="auto"/>
        <w:ind w:left="829" w:right="103" w:hanging="299"/>
        <w:rPr>
          <w:sz w:val="19"/>
          <w:lang w:eastAsia="ja-JP"/>
        </w:rPr>
      </w:pPr>
      <w:r>
        <w:rPr>
          <w:w w:val="75"/>
          <w:sz w:val="19"/>
          <w:lang w:eastAsia="ja-JP"/>
        </w:rPr>
        <w:t>臨床</w:t>
      </w:r>
      <w:r>
        <w:rPr>
          <w:sz w:val="19"/>
          <w:lang w:eastAsia="ja-JP"/>
        </w:rPr>
        <w:t>経験の</w:t>
      </w:r>
      <w:r>
        <w:rPr>
          <w:w w:val="75"/>
          <w:sz w:val="19"/>
          <w:lang w:eastAsia="ja-JP"/>
        </w:rPr>
        <w:t>収集、</w:t>
      </w:r>
      <w:r>
        <w:rPr>
          <w:w w:val="80"/>
          <w:sz w:val="19"/>
          <w:lang w:eastAsia="ja-JP"/>
        </w:rPr>
        <w:t>ユーザーからのフィードバック、科学文献のスクリーニング、その他の臨床データの情報源など</w:t>
      </w:r>
      <w:r>
        <w:rPr>
          <w:w w:val="75"/>
          <w:sz w:val="19"/>
          <w:lang w:eastAsia="ja-JP"/>
        </w:rPr>
        <w:t>、適用されるPMCFの一般的な方法と手順</w:t>
      </w:r>
      <w:r>
        <w:rPr>
          <w:w w:val="80"/>
          <w:sz w:val="19"/>
          <w:lang w:eastAsia="ja-JP"/>
        </w:rPr>
        <w:t>；</w:t>
      </w:r>
    </w:p>
    <w:p w14:paraId="3340527D" w14:textId="77777777" w:rsidR="00E66D05" w:rsidRDefault="00E66D05">
      <w:pPr>
        <w:pStyle w:val="a3"/>
        <w:spacing w:before="22"/>
        <w:rPr>
          <w:lang w:eastAsia="ja-JP"/>
        </w:rPr>
      </w:pPr>
    </w:p>
    <w:p w14:paraId="45A94B78" w14:textId="77777777" w:rsidR="00E66D05" w:rsidRDefault="00000000">
      <w:pPr>
        <w:pStyle w:val="a5"/>
        <w:numPr>
          <w:ilvl w:val="2"/>
          <w:numId w:val="9"/>
        </w:numPr>
        <w:tabs>
          <w:tab w:val="left" w:pos="829"/>
        </w:tabs>
        <w:spacing w:line="228" w:lineRule="auto"/>
        <w:ind w:left="829" w:right="105" w:hanging="299"/>
        <w:rPr>
          <w:sz w:val="19"/>
          <w:lang w:eastAsia="ja-JP"/>
        </w:rPr>
      </w:pPr>
      <w:r>
        <w:rPr>
          <w:w w:val="80"/>
          <w:sz w:val="19"/>
          <w:lang w:eastAsia="ja-JP"/>
        </w:rPr>
        <w:t>適切な登録簿の評価やPMCF</w:t>
      </w:r>
      <w:r>
        <w:rPr>
          <w:spacing w:val="-2"/>
          <w:w w:val="85"/>
          <w:sz w:val="19"/>
          <w:lang w:eastAsia="ja-JP"/>
        </w:rPr>
        <w:t>調査など</w:t>
      </w:r>
      <w:r>
        <w:rPr>
          <w:w w:val="80"/>
          <w:sz w:val="19"/>
          <w:lang w:eastAsia="ja-JP"/>
        </w:rPr>
        <w:t>、適用されるPMCFの具体的な方法や手順</w:t>
      </w:r>
      <w:r>
        <w:rPr>
          <w:spacing w:val="-2"/>
          <w:w w:val="85"/>
          <w:sz w:val="19"/>
          <w:lang w:eastAsia="ja-JP"/>
        </w:rPr>
        <w:t>；</w:t>
      </w:r>
    </w:p>
    <w:p w14:paraId="0AC10E11" w14:textId="77777777" w:rsidR="00E66D05" w:rsidRDefault="00E66D05">
      <w:pPr>
        <w:pStyle w:val="a3"/>
        <w:spacing w:before="12"/>
        <w:rPr>
          <w:lang w:eastAsia="ja-JP"/>
        </w:rPr>
      </w:pPr>
    </w:p>
    <w:p w14:paraId="2B4562FE" w14:textId="77777777" w:rsidR="00E66D05" w:rsidRDefault="00000000">
      <w:pPr>
        <w:pStyle w:val="a5"/>
        <w:numPr>
          <w:ilvl w:val="2"/>
          <w:numId w:val="9"/>
        </w:numPr>
        <w:tabs>
          <w:tab w:val="left" w:pos="828"/>
        </w:tabs>
        <w:ind w:left="828" w:hanging="297"/>
        <w:rPr>
          <w:sz w:val="19"/>
          <w:lang w:eastAsia="ja-JP"/>
        </w:rPr>
      </w:pPr>
      <w:r>
        <w:rPr>
          <w:w w:val="75"/>
          <w:sz w:val="19"/>
          <w:lang w:eastAsia="ja-JP"/>
        </w:rPr>
        <w:t>(a)および</w:t>
      </w:r>
      <w:r>
        <w:rPr>
          <w:spacing w:val="-4"/>
          <w:w w:val="75"/>
          <w:sz w:val="19"/>
          <w:lang w:eastAsia="ja-JP"/>
        </w:rPr>
        <w:t>(b)</w:t>
      </w:r>
      <w:r>
        <w:rPr>
          <w:w w:val="75"/>
          <w:sz w:val="19"/>
          <w:lang w:eastAsia="ja-JP"/>
        </w:rPr>
        <w:t>で言及された方法および手順が適切であることの根拠</w:t>
      </w:r>
      <w:r>
        <w:rPr>
          <w:spacing w:val="-4"/>
          <w:w w:val="75"/>
          <w:sz w:val="19"/>
          <w:lang w:eastAsia="ja-JP"/>
        </w:rPr>
        <w:t>；</w:t>
      </w:r>
    </w:p>
    <w:p w14:paraId="1FF36252" w14:textId="77777777" w:rsidR="00E66D05" w:rsidRDefault="00E66D05">
      <w:pPr>
        <w:pStyle w:val="a3"/>
        <w:spacing w:before="19"/>
        <w:rPr>
          <w:lang w:eastAsia="ja-JP"/>
        </w:rPr>
      </w:pPr>
    </w:p>
    <w:p w14:paraId="570FB888" w14:textId="77777777" w:rsidR="00E66D05" w:rsidRDefault="00000000">
      <w:pPr>
        <w:pStyle w:val="a5"/>
        <w:numPr>
          <w:ilvl w:val="2"/>
          <w:numId w:val="9"/>
        </w:numPr>
        <w:tabs>
          <w:tab w:val="left" w:pos="827"/>
          <w:tab w:val="left" w:pos="829"/>
        </w:tabs>
        <w:spacing w:line="228" w:lineRule="auto"/>
        <w:ind w:left="829" w:right="105" w:hanging="299"/>
        <w:rPr>
          <w:sz w:val="19"/>
          <w:lang w:eastAsia="ja-JP"/>
        </w:rPr>
      </w:pPr>
      <w:r>
        <w:rPr>
          <w:w w:val="80"/>
          <w:sz w:val="19"/>
          <w:lang w:eastAsia="ja-JP"/>
        </w:rPr>
        <w:t>セクション4で言及されている臨床評価報告書の関連部分と、附属書Ⅰのセクション3で言及されているリスク管理への言及；</w:t>
      </w:r>
    </w:p>
    <w:p w14:paraId="112723F5" w14:textId="77777777" w:rsidR="00E66D05" w:rsidRDefault="00E66D05">
      <w:pPr>
        <w:spacing w:line="228" w:lineRule="auto"/>
        <w:rPr>
          <w:sz w:val="19"/>
          <w:lang w:eastAsia="ja-JP"/>
        </w:rPr>
        <w:sectPr w:rsidR="00E66D05">
          <w:headerReference w:type="default" r:id="rId172"/>
          <w:pgSz w:w="11910" w:h="16840"/>
          <w:pgMar w:top="1260" w:right="1240" w:bottom="280" w:left="1240" w:header="967" w:footer="0" w:gutter="0"/>
          <w:cols w:space="720"/>
        </w:sectPr>
      </w:pPr>
    </w:p>
    <w:p w14:paraId="259B2CB9" w14:textId="77777777" w:rsidR="00E66D05" w:rsidRDefault="00000000">
      <w:pPr>
        <w:pStyle w:val="a5"/>
        <w:numPr>
          <w:ilvl w:val="2"/>
          <w:numId w:val="9"/>
        </w:numPr>
        <w:tabs>
          <w:tab w:val="left" w:pos="828"/>
        </w:tabs>
        <w:spacing w:before="207"/>
        <w:ind w:left="828" w:hanging="297"/>
        <w:rPr>
          <w:sz w:val="19"/>
          <w:lang w:eastAsia="ja-JP"/>
        </w:rPr>
      </w:pPr>
      <w:r>
        <w:rPr>
          <w:spacing w:val="-2"/>
          <w:w w:val="75"/>
          <w:sz w:val="19"/>
          <w:lang w:eastAsia="ja-JP"/>
        </w:rPr>
        <w:lastRenderedPageBreak/>
        <w:t>PMCFが</w:t>
      </w:r>
      <w:r>
        <w:rPr>
          <w:w w:val="75"/>
          <w:sz w:val="19"/>
          <w:lang w:eastAsia="ja-JP"/>
        </w:rPr>
        <w:t>取り組むべき具体的な目標；</w:t>
      </w:r>
    </w:p>
    <w:p w14:paraId="4D0F69F5" w14:textId="77777777" w:rsidR="00E66D05" w:rsidRDefault="00000000">
      <w:pPr>
        <w:pStyle w:val="a5"/>
        <w:numPr>
          <w:ilvl w:val="2"/>
          <w:numId w:val="9"/>
        </w:numPr>
        <w:tabs>
          <w:tab w:val="left" w:pos="828"/>
        </w:tabs>
        <w:spacing w:before="202"/>
        <w:ind w:left="828" w:hanging="297"/>
        <w:rPr>
          <w:sz w:val="19"/>
          <w:lang w:eastAsia="ja-JP"/>
        </w:rPr>
      </w:pPr>
      <w:r>
        <w:rPr>
          <w:w w:val="75"/>
          <w:sz w:val="19"/>
          <w:lang w:eastAsia="ja-JP"/>
        </w:rPr>
        <w:t>同等または類似の</w:t>
      </w:r>
      <w:r>
        <w:rPr>
          <w:spacing w:val="-2"/>
          <w:w w:val="75"/>
          <w:sz w:val="19"/>
          <w:lang w:eastAsia="ja-JP"/>
        </w:rPr>
        <w:t>機器に関する</w:t>
      </w:r>
      <w:r>
        <w:rPr>
          <w:w w:val="75"/>
          <w:sz w:val="19"/>
          <w:lang w:eastAsia="ja-JP"/>
        </w:rPr>
        <w:t>臨床データの評価</w:t>
      </w:r>
      <w:r>
        <w:rPr>
          <w:spacing w:val="-2"/>
          <w:w w:val="75"/>
          <w:sz w:val="19"/>
          <w:lang w:eastAsia="ja-JP"/>
        </w:rPr>
        <w:t>；</w:t>
      </w:r>
    </w:p>
    <w:p w14:paraId="6360B10C" w14:textId="77777777" w:rsidR="00E66D05" w:rsidRDefault="00000000">
      <w:pPr>
        <w:pStyle w:val="a5"/>
        <w:numPr>
          <w:ilvl w:val="2"/>
          <w:numId w:val="9"/>
        </w:numPr>
        <w:tabs>
          <w:tab w:val="left" w:pos="827"/>
          <w:tab w:val="left" w:pos="829"/>
        </w:tabs>
        <w:spacing w:before="212" w:line="228" w:lineRule="auto"/>
        <w:ind w:left="829" w:right="105" w:hanging="299"/>
        <w:rPr>
          <w:sz w:val="19"/>
          <w:lang w:eastAsia="ja-JP"/>
        </w:rPr>
      </w:pPr>
      <w:r>
        <w:rPr>
          <w:w w:val="75"/>
          <w:sz w:val="19"/>
          <w:lang w:eastAsia="ja-JP"/>
        </w:rPr>
        <w:t xml:space="preserve">関連する CS、製造者が使用する場合の整合規格、及び </w:t>
      </w:r>
      <w:r>
        <w:rPr>
          <w:w w:val="85"/>
          <w:sz w:val="19"/>
          <w:lang w:eastAsia="ja-JP"/>
        </w:rPr>
        <w:t xml:space="preserve">PMCF </w:t>
      </w:r>
      <w:r>
        <w:rPr>
          <w:w w:val="75"/>
          <w:sz w:val="19"/>
          <w:lang w:eastAsia="ja-JP"/>
        </w:rPr>
        <w:t>に関する関連ガイダンスへの言及</w:t>
      </w:r>
      <w:r>
        <w:rPr>
          <w:w w:val="85"/>
          <w:sz w:val="19"/>
          <w:lang w:eastAsia="ja-JP"/>
        </w:rPr>
        <w:t>。</w:t>
      </w:r>
    </w:p>
    <w:p w14:paraId="0F74F96C" w14:textId="77777777" w:rsidR="00E66D05" w:rsidRDefault="00000000">
      <w:pPr>
        <w:pStyle w:val="a5"/>
        <w:numPr>
          <w:ilvl w:val="2"/>
          <w:numId w:val="9"/>
        </w:numPr>
        <w:tabs>
          <w:tab w:val="left" w:pos="827"/>
          <w:tab w:val="left" w:pos="829"/>
        </w:tabs>
        <w:spacing w:before="216" w:line="228" w:lineRule="auto"/>
        <w:ind w:left="829" w:right="104" w:hanging="299"/>
        <w:rPr>
          <w:sz w:val="19"/>
          <w:lang w:eastAsia="ja-JP"/>
        </w:rPr>
      </w:pPr>
      <w:r>
        <w:rPr>
          <w:w w:val="80"/>
          <w:sz w:val="19"/>
          <w:lang w:eastAsia="ja-JP"/>
        </w:rPr>
        <w:t xml:space="preserve">製造事業者が実施する </w:t>
      </w:r>
      <w:r>
        <w:rPr>
          <w:w w:val="75"/>
          <w:sz w:val="19"/>
          <w:lang w:eastAsia="ja-JP"/>
        </w:rPr>
        <w:t>PMCF 活動（PMCF データの分析及び報告等）の詳細かつ適切なタイムス ケジュール</w:t>
      </w:r>
      <w:r>
        <w:rPr>
          <w:w w:val="80"/>
          <w:sz w:val="19"/>
          <w:lang w:eastAsia="ja-JP"/>
        </w:rPr>
        <w:t>。</w:t>
      </w:r>
    </w:p>
    <w:p w14:paraId="15915278" w14:textId="77777777" w:rsidR="00E66D05" w:rsidRDefault="00000000">
      <w:pPr>
        <w:pStyle w:val="a5"/>
        <w:numPr>
          <w:ilvl w:val="0"/>
          <w:numId w:val="9"/>
        </w:numPr>
        <w:tabs>
          <w:tab w:val="left" w:pos="529"/>
          <w:tab w:val="left" w:pos="531"/>
        </w:tabs>
        <w:spacing w:before="215" w:line="228" w:lineRule="auto"/>
        <w:ind w:right="105"/>
        <w:jc w:val="both"/>
        <w:rPr>
          <w:sz w:val="19"/>
          <w:lang w:eastAsia="ja-JP"/>
        </w:rPr>
      </w:pPr>
      <w:r>
        <w:rPr>
          <w:w w:val="80"/>
          <w:sz w:val="19"/>
          <w:lang w:eastAsia="ja-JP"/>
        </w:rPr>
        <w:t>製造業者は、PMCF の所見を分析し、その結果を臨床評価報告書及び技術文書の一部となる PMCF 評価報告書に文書化するものとする。</w:t>
      </w:r>
    </w:p>
    <w:p w14:paraId="03157BD9" w14:textId="77777777" w:rsidR="00E66D05" w:rsidRDefault="00E66D05">
      <w:pPr>
        <w:pStyle w:val="a3"/>
        <w:spacing w:before="34"/>
        <w:rPr>
          <w:lang w:eastAsia="ja-JP"/>
        </w:rPr>
      </w:pPr>
    </w:p>
    <w:p w14:paraId="6A3CD46C" w14:textId="77777777" w:rsidR="00E66D05" w:rsidRDefault="00000000">
      <w:pPr>
        <w:pStyle w:val="a5"/>
        <w:numPr>
          <w:ilvl w:val="0"/>
          <w:numId w:val="9"/>
        </w:numPr>
        <w:tabs>
          <w:tab w:val="left" w:pos="529"/>
          <w:tab w:val="left" w:pos="531"/>
        </w:tabs>
        <w:spacing w:before="1" w:line="230" w:lineRule="auto"/>
        <w:ind w:right="105"/>
        <w:jc w:val="both"/>
        <w:rPr>
          <w:sz w:val="19"/>
          <w:lang w:eastAsia="ja-JP"/>
        </w:rPr>
      </w:pPr>
      <w:r>
        <w:rPr>
          <w:w w:val="85"/>
          <w:sz w:val="19"/>
          <w:lang w:eastAsia="ja-JP"/>
        </w:rPr>
        <w:t>PMCF</w:t>
      </w:r>
      <w:r>
        <w:rPr>
          <w:w w:val="75"/>
          <w:sz w:val="19"/>
          <w:lang w:eastAsia="ja-JP"/>
        </w:rPr>
        <w:t xml:space="preserve"> 評価報告書の結論は、</w:t>
      </w:r>
      <w:r>
        <w:rPr>
          <w:w w:val="80"/>
          <w:sz w:val="19"/>
          <w:lang w:eastAsia="ja-JP"/>
        </w:rPr>
        <w:t>第 61 条及び本付属書 A 部で</w:t>
      </w:r>
      <w:r>
        <w:rPr>
          <w:w w:val="75"/>
          <w:sz w:val="19"/>
          <w:lang w:eastAsia="ja-JP"/>
        </w:rPr>
        <w:t>言及される臨床評価</w:t>
      </w:r>
      <w:r>
        <w:rPr>
          <w:w w:val="80"/>
          <w:sz w:val="19"/>
          <w:lang w:eastAsia="ja-JP"/>
        </w:rPr>
        <w:t>及び附属書 I の第 3 章で言及されるリスクマネジメントにおいて</w:t>
      </w:r>
      <w:r>
        <w:rPr>
          <w:w w:val="75"/>
          <w:sz w:val="19"/>
          <w:lang w:eastAsia="ja-JP"/>
        </w:rPr>
        <w:t>考慮されるものと</w:t>
      </w:r>
      <w:r>
        <w:rPr>
          <w:w w:val="85"/>
          <w:sz w:val="19"/>
          <w:lang w:eastAsia="ja-JP"/>
        </w:rPr>
        <w:t>する。</w:t>
      </w:r>
    </w:p>
    <w:p w14:paraId="3AAE33F7" w14:textId="77777777" w:rsidR="00E66D05" w:rsidRDefault="00E66D05">
      <w:pPr>
        <w:pStyle w:val="a3"/>
        <w:rPr>
          <w:sz w:val="20"/>
          <w:lang w:eastAsia="ja-JP"/>
        </w:rPr>
      </w:pPr>
    </w:p>
    <w:p w14:paraId="480C5775" w14:textId="77777777" w:rsidR="00E66D05" w:rsidRDefault="00000000">
      <w:pPr>
        <w:pStyle w:val="a3"/>
        <w:spacing w:before="56"/>
        <w:rPr>
          <w:sz w:val="20"/>
          <w:lang w:eastAsia="ja-JP"/>
        </w:rPr>
      </w:pPr>
      <w:r>
        <w:rPr>
          <w:noProof/>
        </w:rPr>
        <mc:AlternateContent>
          <mc:Choice Requires="wps">
            <w:drawing>
              <wp:anchor distT="0" distB="0" distL="0" distR="0" simplePos="0" relativeHeight="487606272" behindDoc="1" locked="0" layoutInCell="1" allowOverlap="1" wp14:anchorId="18FEBD80" wp14:editId="7FB88FD8">
                <wp:simplePos x="0" y="0"/>
                <wp:positionH relativeFrom="page">
                  <wp:posOffset>3617279</wp:posOffset>
                </wp:positionH>
                <wp:positionV relativeFrom="paragraph">
                  <wp:posOffset>198694</wp:posOffset>
                </wp:positionV>
                <wp:extent cx="325755" cy="6985"/>
                <wp:effectExtent l="0" t="0" r="0" b="0"/>
                <wp:wrapTopAndBottom/>
                <wp:docPr id="1034" name="Graphic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 cy="6985"/>
                        </a:xfrm>
                        <a:custGeom>
                          <a:avLst/>
                          <a:gdLst/>
                          <a:ahLst/>
                          <a:cxnLst/>
                          <a:rect l="l" t="t" r="r" b="b"/>
                          <a:pathLst>
                            <a:path w="325755" h="6985">
                              <a:moveTo>
                                <a:pt x="325440" y="0"/>
                              </a:moveTo>
                              <a:lnTo>
                                <a:pt x="0" y="0"/>
                              </a:lnTo>
                              <a:lnTo>
                                <a:pt x="0" y="6479"/>
                              </a:lnTo>
                              <a:lnTo>
                                <a:pt x="325440" y="6479"/>
                              </a:lnTo>
                              <a:lnTo>
                                <a:pt x="325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FDFF30" id="Graphic 1034" o:spid="_x0000_s1026" style="position:absolute;margin-left:284.85pt;margin-top:15.65pt;width:25.65pt;height:.55pt;z-index:-15710208;visibility:visible;mso-wrap-style:square;mso-wrap-distance-left:0;mso-wrap-distance-top:0;mso-wrap-distance-right:0;mso-wrap-distance-bottom:0;mso-position-horizontal:absolute;mso-position-horizontal-relative:page;mso-position-vertical:absolute;mso-position-vertical-relative:text;v-text-anchor:top" coordsize="32575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" path="m325440,l,,,6479r325440,l325440,xe" fillcolor="black" stroked="f">
                <v:path arrowok="t"/>
                <w10:wrap type="topAndBottom" anchorx="page"/>
              </v:shape>
            </w:pict>
          </mc:Fallback>
        </mc:AlternateContent>
      </w:r>
    </w:p>
    <w:p w14:paraId="1C83FD58" w14:textId="77777777" w:rsidR="00E66D05" w:rsidRDefault="00E66D05">
      <w:pPr>
        <w:rPr>
          <w:sz w:val="20"/>
          <w:lang w:eastAsia="ja-JP"/>
        </w:rPr>
        <w:sectPr w:rsidR="00E66D05">
          <w:headerReference w:type="default" r:id="rId173"/>
          <w:pgSz w:w="11910" w:h="16840"/>
          <w:pgMar w:top="1260" w:right="1240" w:bottom="280" w:left="1240" w:header="967" w:footer="0" w:gutter="0"/>
          <w:cols w:space="720"/>
        </w:sectPr>
      </w:pPr>
    </w:p>
    <w:p w14:paraId="0E9AEAA5" w14:textId="77777777" w:rsidR="00E66D05" w:rsidRDefault="00E66D05">
      <w:pPr>
        <w:pStyle w:val="a3"/>
        <w:spacing w:before="140"/>
        <w:rPr>
          <w:sz w:val="17"/>
          <w:lang w:eastAsia="ja-JP"/>
        </w:rPr>
      </w:pPr>
    </w:p>
    <w:p w14:paraId="68286EF7" w14:textId="77777777" w:rsidR="00E66D05" w:rsidRDefault="00000000">
      <w:pPr>
        <w:ind w:left="504" w:right="504"/>
        <w:jc w:val="center"/>
        <w:rPr>
          <w:rFonts w:ascii="Times New Roman"/>
          <w:i/>
          <w:sz w:val="17"/>
        </w:rPr>
      </w:pPr>
      <w:r>
        <w:rPr>
          <w:rFonts w:ascii="Times New Roman"/>
          <w:i/>
          <w:sz w:val="17"/>
        </w:rPr>
        <w:t>付録</w:t>
      </w:r>
      <w:r>
        <w:rPr>
          <w:rFonts w:ascii="Times New Roman"/>
          <w:i/>
          <w:spacing w:val="-5"/>
          <w:sz w:val="17"/>
        </w:rPr>
        <w:t>15</w:t>
      </w:r>
    </w:p>
    <w:p w14:paraId="7235EE51" w14:textId="77777777" w:rsidR="00E66D05" w:rsidRDefault="00E66D05">
      <w:pPr>
        <w:pStyle w:val="a3"/>
        <w:spacing w:before="52"/>
        <w:rPr>
          <w:rFonts w:ascii="Times New Roman"/>
          <w:i/>
          <w:sz w:val="17"/>
        </w:rPr>
      </w:pPr>
    </w:p>
    <w:p w14:paraId="1A048B8B" w14:textId="77777777" w:rsidR="00E66D05" w:rsidRDefault="00000000">
      <w:pPr>
        <w:ind w:left="504" w:right="504"/>
        <w:jc w:val="center"/>
        <w:rPr>
          <w:rFonts w:ascii="Times New Roman"/>
          <w:b/>
          <w:sz w:val="17"/>
        </w:rPr>
      </w:pPr>
      <w:proofErr w:type="spellStart"/>
      <w:r>
        <w:rPr>
          <w:rFonts w:ascii="Times New Roman"/>
          <w:b/>
          <w:w w:val="85"/>
          <w:sz w:val="17"/>
        </w:rPr>
        <w:t>臨床</w:t>
      </w:r>
      <w:r>
        <w:rPr>
          <w:rFonts w:ascii="Times New Roman"/>
          <w:b/>
          <w:spacing w:val="-2"/>
          <w:sz w:val="17"/>
        </w:rPr>
        <w:t>試験</w:t>
      </w:r>
      <w:proofErr w:type="spellEnd"/>
    </w:p>
    <w:p w14:paraId="3B6A1F8D" w14:textId="77777777" w:rsidR="00E66D05" w:rsidRDefault="00E66D05">
      <w:pPr>
        <w:pStyle w:val="a3"/>
        <w:spacing w:before="181"/>
        <w:rPr>
          <w:rFonts w:ascii="Times New Roman"/>
          <w:b/>
          <w:sz w:val="17"/>
        </w:rPr>
      </w:pPr>
    </w:p>
    <w:p w14:paraId="714925B5" w14:textId="77777777" w:rsidR="00E66D05" w:rsidRDefault="00000000">
      <w:pPr>
        <w:spacing w:before="1"/>
        <w:ind w:left="504" w:right="504"/>
        <w:jc w:val="center"/>
        <w:rPr>
          <w:sz w:val="17"/>
        </w:rPr>
      </w:pPr>
      <w:proofErr w:type="spellStart"/>
      <w:r>
        <w:rPr>
          <w:spacing w:val="-10"/>
          <w:w w:val="85"/>
          <w:sz w:val="17"/>
        </w:rPr>
        <w:t>第一</w:t>
      </w:r>
      <w:r>
        <w:rPr>
          <w:w w:val="75"/>
          <w:sz w:val="17"/>
        </w:rPr>
        <w:t>章</w:t>
      </w:r>
      <w:proofErr w:type="spellEnd"/>
    </w:p>
    <w:p w14:paraId="1E388785" w14:textId="77777777" w:rsidR="00E66D05" w:rsidRDefault="00000000">
      <w:pPr>
        <w:spacing w:before="166"/>
        <w:ind w:left="504" w:right="504"/>
        <w:jc w:val="center"/>
        <w:rPr>
          <w:rFonts w:ascii="Times New Roman"/>
          <w:b/>
          <w:sz w:val="17"/>
        </w:rPr>
      </w:pPr>
      <w:proofErr w:type="spellStart"/>
      <w:r>
        <w:rPr>
          <w:rFonts w:ascii="Times New Roman"/>
          <w:b/>
          <w:w w:val="90"/>
          <w:sz w:val="17"/>
        </w:rPr>
        <w:t>一般</w:t>
      </w:r>
      <w:r>
        <w:rPr>
          <w:rFonts w:ascii="Times New Roman"/>
          <w:b/>
          <w:spacing w:val="-2"/>
          <w:sz w:val="17"/>
        </w:rPr>
        <w:t>要件</w:t>
      </w:r>
      <w:proofErr w:type="spellEnd"/>
    </w:p>
    <w:p w14:paraId="79B3A90B" w14:textId="77777777" w:rsidR="00E66D05" w:rsidRDefault="00E66D05">
      <w:pPr>
        <w:pStyle w:val="a3"/>
        <w:spacing w:before="39"/>
        <w:rPr>
          <w:rFonts w:ascii="Times New Roman"/>
          <w:b/>
        </w:rPr>
      </w:pPr>
    </w:p>
    <w:p w14:paraId="7C68FFE2" w14:textId="77777777" w:rsidR="00E66D05" w:rsidRDefault="00000000">
      <w:pPr>
        <w:pStyle w:val="a5"/>
        <w:numPr>
          <w:ilvl w:val="0"/>
          <w:numId w:val="6"/>
        </w:numPr>
        <w:tabs>
          <w:tab w:val="left" w:pos="746"/>
        </w:tabs>
        <w:ind w:hanging="639"/>
        <w:rPr>
          <w:sz w:val="19"/>
        </w:rPr>
      </w:pPr>
      <w:proofErr w:type="spellStart"/>
      <w:r>
        <w:rPr>
          <w:w w:val="75"/>
          <w:sz w:val="19"/>
        </w:rPr>
        <w:t>倫理</w:t>
      </w:r>
      <w:r>
        <w:rPr>
          <w:spacing w:val="-2"/>
          <w:w w:val="80"/>
          <w:sz w:val="19"/>
        </w:rPr>
        <w:t>原則</w:t>
      </w:r>
      <w:proofErr w:type="spellEnd"/>
    </w:p>
    <w:p w14:paraId="632D68BA" w14:textId="77777777" w:rsidR="00E66D05" w:rsidRDefault="00E66D05">
      <w:pPr>
        <w:pStyle w:val="a3"/>
        <w:spacing w:before="43"/>
      </w:pPr>
    </w:p>
    <w:p w14:paraId="60178980" w14:textId="77777777" w:rsidR="00E66D05" w:rsidRDefault="00000000">
      <w:pPr>
        <w:pStyle w:val="a3"/>
        <w:spacing w:before="1" w:line="228" w:lineRule="auto"/>
        <w:ind w:left="746" w:right="126"/>
        <w:rPr>
          <w:lang w:eastAsia="ja-JP"/>
        </w:rPr>
      </w:pPr>
      <w:r>
        <w:rPr>
          <w:w w:val="80"/>
          <w:lang w:eastAsia="ja-JP"/>
        </w:rPr>
        <w:t>臨床</w:t>
      </w:r>
      <w:r>
        <w:rPr>
          <w:w w:val="75"/>
          <w:lang w:eastAsia="ja-JP"/>
        </w:rPr>
        <w:t>調査の各段階は、研究の必要性と正当性の最初の</w:t>
      </w:r>
      <w:r>
        <w:rPr>
          <w:w w:val="80"/>
          <w:lang w:eastAsia="ja-JP"/>
        </w:rPr>
        <w:t>検討から結果の公表に至るまで、公認の倫理原則に従って実施されなければならない。</w:t>
      </w:r>
    </w:p>
    <w:p w14:paraId="0202DCDA" w14:textId="77777777" w:rsidR="00E66D05" w:rsidRDefault="00E66D05">
      <w:pPr>
        <w:pStyle w:val="a3"/>
        <w:spacing w:before="170"/>
        <w:rPr>
          <w:lang w:eastAsia="ja-JP"/>
        </w:rPr>
      </w:pPr>
    </w:p>
    <w:p w14:paraId="42DF5982" w14:textId="77777777" w:rsidR="00E66D05" w:rsidRDefault="00000000">
      <w:pPr>
        <w:pStyle w:val="a5"/>
        <w:numPr>
          <w:ilvl w:val="0"/>
          <w:numId w:val="6"/>
        </w:numPr>
        <w:tabs>
          <w:tab w:val="left" w:pos="746"/>
        </w:tabs>
        <w:ind w:hanging="639"/>
        <w:rPr>
          <w:sz w:val="19"/>
        </w:rPr>
      </w:pPr>
      <w:proofErr w:type="spellStart"/>
      <w:r>
        <w:rPr>
          <w:spacing w:val="-2"/>
          <w:w w:val="85"/>
          <w:sz w:val="19"/>
        </w:rPr>
        <w:t>方法</w:t>
      </w:r>
      <w:proofErr w:type="spellEnd"/>
    </w:p>
    <w:p w14:paraId="0D79A08E" w14:textId="77777777" w:rsidR="00E66D05" w:rsidRDefault="00E66D05">
      <w:pPr>
        <w:pStyle w:val="a3"/>
        <w:spacing w:before="44"/>
      </w:pPr>
    </w:p>
    <w:p w14:paraId="0E112747" w14:textId="77777777" w:rsidR="00E66D05" w:rsidRDefault="00000000">
      <w:pPr>
        <w:pStyle w:val="a5"/>
        <w:numPr>
          <w:ilvl w:val="1"/>
          <w:numId w:val="6"/>
        </w:numPr>
        <w:tabs>
          <w:tab w:val="left" w:pos="746"/>
        </w:tabs>
        <w:spacing w:line="228" w:lineRule="auto"/>
        <w:ind w:right="104"/>
        <w:jc w:val="both"/>
        <w:rPr>
          <w:sz w:val="19"/>
          <w:lang w:eastAsia="ja-JP"/>
        </w:rPr>
      </w:pPr>
      <w:r>
        <w:rPr>
          <w:w w:val="80"/>
          <w:sz w:val="19"/>
          <w:lang w:eastAsia="ja-JP"/>
        </w:rPr>
        <w:t>臨床試験は、最新の科学的及び技術的知識を反映した適切な調査計画に基づき、第 62 条(1)に</w:t>
      </w:r>
      <w:r>
        <w:rPr>
          <w:w w:val="85"/>
          <w:sz w:val="19"/>
          <w:lang w:eastAsia="ja-JP"/>
        </w:rPr>
        <w:t>言及する機器の安全性、性能及びベネフィット・リスクに関連する側面に関する</w:t>
      </w:r>
      <w:r>
        <w:rPr>
          <w:w w:val="80"/>
          <w:sz w:val="19"/>
          <w:lang w:eastAsia="ja-JP"/>
        </w:rPr>
        <w:t>製造事業者の</w:t>
      </w:r>
      <w:r>
        <w:rPr>
          <w:w w:val="85"/>
          <w:sz w:val="19"/>
          <w:lang w:eastAsia="ja-JP"/>
        </w:rPr>
        <w:t>主張を</w:t>
      </w:r>
      <w:r>
        <w:rPr>
          <w:w w:val="80"/>
          <w:sz w:val="19"/>
          <w:lang w:eastAsia="ja-JP"/>
        </w:rPr>
        <w:t>確 認又は反証するように定義されて実施されなければならない。臨床調査には、結論の科学的妥当性を保証するために十分な数の観察が含まれなければならな い。本付属書の第Ⅱ章3.6節にさらに記載されているように、デザイン及び選択した統計的手法の根拠を提示しな ければならない。</w:t>
      </w:r>
    </w:p>
    <w:p w14:paraId="431C9168" w14:textId="77777777" w:rsidR="00E66D05" w:rsidRDefault="00E66D05">
      <w:pPr>
        <w:pStyle w:val="a3"/>
        <w:spacing w:before="41"/>
        <w:rPr>
          <w:lang w:eastAsia="ja-JP"/>
        </w:rPr>
      </w:pPr>
    </w:p>
    <w:p w14:paraId="3A03089D" w14:textId="77777777" w:rsidR="00E66D05" w:rsidRDefault="00000000">
      <w:pPr>
        <w:pStyle w:val="a5"/>
        <w:numPr>
          <w:ilvl w:val="1"/>
          <w:numId w:val="6"/>
        </w:numPr>
        <w:tabs>
          <w:tab w:val="left" w:pos="746"/>
        </w:tabs>
        <w:ind w:hanging="639"/>
        <w:rPr>
          <w:sz w:val="19"/>
          <w:lang w:eastAsia="ja-JP"/>
        </w:rPr>
      </w:pPr>
      <w:r>
        <w:rPr>
          <w:w w:val="75"/>
          <w:sz w:val="19"/>
          <w:lang w:eastAsia="ja-JP"/>
        </w:rPr>
        <w:t>臨床調査の実施に使用される手順は</w:t>
      </w:r>
      <w:r>
        <w:rPr>
          <w:spacing w:val="-2"/>
          <w:w w:val="75"/>
          <w:sz w:val="19"/>
          <w:lang w:eastAsia="ja-JP"/>
        </w:rPr>
        <w:t>、調査</w:t>
      </w:r>
      <w:r>
        <w:rPr>
          <w:w w:val="75"/>
          <w:sz w:val="19"/>
          <w:lang w:eastAsia="ja-JP"/>
        </w:rPr>
        <w:t>対象の機器に適したものでなければならない</w:t>
      </w:r>
      <w:r>
        <w:rPr>
          <w:spacing w:val="-2"/>
          <w:w w:val="75"/>
          <w:sz w:val="19"/>
          <w:lang w:eastAsia="ja-JP"/>
        </w:rPr>
        <w:t>。</w:t>
      </w:r>
    </w:p>
    <w:p w14:paraId="216E53F7" w14:textId="77777777" w:rsidR="00E66D05" w:rsidRDefault="00E66D05">
      <w:pPr>
        <w:pStyle w:val="a3"/>
        <w:spacing w:before="44"/>
        <w:rPr>
          <w:lang w:eastAsia="ja-JP"/>
        </w:rPr>
      </w:pPr>
    </w:p>
    <w:p w14:paraId="2097F7E9" w14:textId="77777777" w:rsidR="00E66D05" w:rsidRDefault="00000000">
      <w:pPr>
        <w:pStyle w:val="a5"/>
        <w:numPr>
          <w:ilvl w:val="1"/>
          <w:numId w:val="6"/>
        </w:numPr>
        <w:tabs>
          <w:tab w:val="left" w:pos="746"/>
        </w:tabs>
        <w:spacing w:line="228" w:lineRule="auto"/>
        <w:ind w:right="106"/>
        <w:jc w:val="both"/>
        <w:rPr>
          <w:sz w:val="19"/>
          <w:lang w:eastAsia="ja-JP"/>
        </w:rPr>
      </w:pPr>
      <w:r>
        <w:rPr>
          <w:w w:val="80"/>
          <w:sz w:val="19"/>
          <w:lang w:eastAsia="ja-JP"/>
        </w:rPr>
        <w:t>臨床調査の実施に使用される研究手法は</w:t>
      </w:r>
      <w:r>
        <w:rPr>
          <w:spacing w:val="-2"/>
          <w:w w:val="85"/>
          <w:sz w:val="19"/>
          <w:lang w:eastAsia="ja-JP"/>
        </w:rPr>
        <w:t>、調査</w:t>
      </w:r>
      <w:r>
        <w:rPr>
          <w:w w:val="80"/>
          <w:sz w:val="19"/>
          <w:lang w:eastAsia="ja-JP"/>
        </w:rPr>
        <w:t>対象機器に適したものでなければならない</w:t>
      </w:r>
      <w:r>
        <w:rPr>
          <w:spacing w:val="-2"/>
          <w:w w:val="85"/>
          <w:sz w:val="19"/>
          <w:lang w:eastAsia="ja-JP"/>
        </w:rPr>
        <w:t>。</w:t>
      </w:r>
    </w:p>
    <w:p w14:paraId="010E5C92" w14:textId="77777777" w:rsidR="00E66D05" w:rsidRDefault="00E66D05">
      <w:pPr>
        <w:pStyle w:val="a3"/>
        <w:spacing w:before="44"/>
        <w:rPr>
          <w:lang w:eastAsia="ja-JP"/>
        </w:rPr>
      </w:pPr>
    </w:p>
    <w:p w14:paraId="1F0205FD" w14:textId="77777777" w:rsidR="00E66D05" w:rsidRDefault="00000000">
      <w:pPr>
        <w:pStyle w:val="a5"/>
        <w:numPr>
          <w:ilvl w:val="1"/>
          <w:numId w:val="6"/>
        </w:numPr>
        <w:tabs>
          <w:tab w:val="left" w:pos="746"/>
        </w:tabs>
        <w:spacing w:line="230" w:lineRule="auto"/>
        <w:ind w:right="105"/>
        <w:jc w:val="both"/>
        <w:rPr>
          <w:sz w:val="19"/>
          <w:lang w:eastAsia="ja-JP"/>
        </w:rPr>
      </w:pPr>
      <w:r>
        <w:rPr>
          <w:w w:val="80"/>
          <w:sz w:val="19"/>
          <w:lang w:eastAsia="ja-JP"/>
        </w:rPr>
        <w:t>臨床試験は、臨床試験計画に従って、十分な</w:t>
      </w:r>
      <w:r>
        <w:rPr>
          <w:w w:val="75"/>
          <w:sz w:val="19"/>
          <w:lang w:eastAsia="ja-JP"/>
        </w:rPr>
        <w:t>数の使用予定者により</w:t>
      </w:r>
      <w:r>
        <w:rPr>
          <w:w w:val="80"/>
          <w:sz w:val="19"/>
          <w:lang w:eastAsia="ja-JP"/>
        </w:rPr>
        <w:t>、</w:t>
      </w:r>
      <w:r>
        <w:rPr>
          <w:w w:val="75"/>
          <w:sz w:val="19"/>
          <w:lang w:eastAsia="ja-JP"/>
        </w:rPr>
        <w:t>かつ、</w:t>
      </w:r>
      <w:r>
        <w:rPr>
          <w:w w:val="80"/>
          <w:sz w:val="19"/>
          <w:lang w:eastAsia="ja-JP"/>
        </w:rPr>
        <w:t>対象患者集団におけ る当該機器の</w:t>
      </w:r>
      <w:r>
        <w:rPr>
          <w:w w:val="75"/>
          <w:sz w:val="19"/>
          <w:lang w:eastAsia="ja-JP"/>
        </w:rPr>
        <w:t>意図された通常の</w:t>
      </w:r>
      <w:r>
        <w:rPr>
          <w:w w:val="80"/>
          <w:sz w:val="19"/>
          <w:lang w:eastAsia="ja-JP"/>
        </w:rPr>
        <w:t>使用</w:t>
      </w:r>
      <w:r>
        <w:rPr>
          <w:w w:val="75"/>
          <w:sz w:val="19"/>
          <w:lang w:eastAsia="ja-JP"/>
        </w:rPr>
        <w:t>条件を代表する臨床環境で</w:t>
      </w:r>
      <w:r>
        <w:rPr>
          <w:w w:val="80"/>
          <w:sz w:val="19"/>
          <w:lang w:eastAsia="ja-JP"/>
        </w:rPr>
        <w:t>実施されなければならない。臨床試験は、附属書 XIV のパート A に記載する臨床評価計画に沿ったものでなければならない。</w:t>
      </w:r>
    </w:p>
    <w:p w14:paraId="2BAC7030" w14:textId="77777777" w:rsidR="00E66D05" w:rsidRDefault="00E66D05">
      <w:pPr>
        <w:pStyle w:val="a3"/>
        <w:spacing w:before="42"/>
        <w:rPr>
          <w:lang w:eastAsia="ja-JP"/>
        </w:rPr>
      </w:pPr>
    </w:p>
    <w:p w14:paraId="1158A60A" w14:textId="77777777" w:rsidR="00E66D05" w:rsidRDefault="00000000">
      <w:pPr>
        <w:pStyle w:val="a5"/>
        <w:numPr>
          <w:ilvl w:val="1"/>
          <w:numId w:val="6"/>
        </w:numPr>
        <w:tabs>
          <w:tab w:val="left" w:pos="746"/>
        </w:tabs>
        <w:spacing w:before="1" w:line="228" w:lineRule="auto"/>
        <w:ind w:right="105"/>
        <w:jc w:val="both"/>
        <w:rPr>
          <w:sz w:val="19"/>
          <w:lang w:eastAsia="ja-JP"/>
        </w:rPr>
      </w:pPr>
      <w:r>
        <w:rPr>
          <w:w w:val="80"/>
          <w:sz w:val="19"/>
          <w:lang w:eastAsia="ja-JP"/>
        </w:rPr>
        <w:t>特に安全性と</w:t>
      </w:r>
      <w:r>
        <w:rPr>
          <w:w w:val="75"/>
          <w:sz w:val="19"/>
          <w:lang w:eastAsia="ja-JP"/>
        </w:rPr>
        <w:t>性能に</w:t>
      </w:r>
      <w:r>
        <w:rPr>
          <w:w w:val="80"/>
          <w:sz w:val="19"/>
          <w:lang w:eastAsia="ja-JP"/>
        </w:rPr>
        <w:t>関わる、当該装置の適切な技術的及び機能的特徴</w:t>
      </w:r>
      <w:r>
        <w:rPr>
          <w:w w:val="75"/>
          <w:sz w:val="19"/>
          <w:lang w:eastAsia="ja-JP"/>
        </w:rPr>
        <w:t>、並びに期待され る臨床結果が、治験実施計画書において適切に扱われていること。</w:t>
      </w:r>
      <w:r>
        <w:rPr>
          <w:w w:val="80"/>
          <w:sz w:val="19"/>
          <w:lang w:eastAsia="ja-JP"/>
        </w:rPr>
        <w:t>装置の技術的・機能的特徴及び関連する期待される臨床結果の</w:t>
      </w:r>
      <w:r>
        <w:rPr>
          <w:spacing w:val="-2"/>
          <w:w w:val="85"/>
          <w:sz w:val="19"/>
          <w:lang w:eastAsia="ja-JP"/>
        </w:rPr>
        <w:t>リストを提供すること。</w:t>
      </w:r>
    </w:p>
    <w:p w14:paraId="10E67922" w14:textId="77777777" w:rsidR="00E66D05" w:rsidRDefault="00E66D05">
      <w:pPr>
        <w:pStyle w:val="a3"/>
        <w:spacing w:before="48"/>
        <w:rPr>
          <w:lang w:eastAsia="ja-JP"/>
        </w:rPr>
      </w:pPr>
    </w:p>
    <w:p w14:paraId="74C1BE9D" w14:textId="77777777" w:rsidR="00E66D05" w:rsidRDefault="00000000">
      <w:pPr>
        <w:pStyle w:val="a5"/>
        <w:numPr>
          <w:ilvl w:val="1"/>
          <w:numId w:val="6"/>
        </w:numPr>
        <w:tabs>
          <w:tab w:val="left" w:pos="746"/>
        </w:tabs>
        <w:spacing w:line="228" w:lineRule="auto"/>
        <w:ind w:right="104"/>
        <w:jc w:val="both"/>
        <w:rPr>
          <w:sz w:val="19"/>
          <w:lang w:eastAsia="ja-JP"/>
        </w:rPr>
      </w:pPr>
      <w:r>
        <w:rPr>
          <w:w w:val="75"/>
          <w:sz w:val="19"/>
          <w:lang w:eastAsia="ja-JP"/>
        </w:rPr>
        <w:t>臨床</w:t>
      </w:r>
      <w:r>
        <w:rPr>
          <w:sz w:val="19"/>
          <w:lang w:eastAsia="ja-JP"/>
        </w:rPr>
        <w:t>試験の</w:t>
      </w:r>
      <w:r>
        <w:rPr>
          <w:w w:val="75"/>
          <w:sz w:val="19"/>
          <w:lang w:eastAsia="ja-JP"/>
        </w:rPr>
        <w:t>エンドポイントは、</w:t>
      </w:r>
      <w:r>
        <w:rPr>
          <w:w w:val="80"/>
          <w:sz w:val="19"/>
          <w:lang w:eastAsia="ja-JP"/>
        </w:rPr>
        <w:t>機器の</w:t>
      </w:r>
      <w:r>
        <w:rPr>
          <w:w w:val="75"/>
          <w:sz w:val="19"/>
          <w:lang w:eastAsia="ja-JP"/>
        </w:rPr>
        <w:t>意図された目的、臨床上の有益性、性能及び</w:t>
      </w:r>
      <w:r>
        <w:rPr>
          <w:w w:val="80"/>
          <w:sz w:val="19"/>
          <w:lang w:eastAsia="ja-JP"/>
        </w:rPr>
        <w:t>安全</w:t>
      </w:r>
      <w:r>
        <w:rPr>
          <w:w w:val="75"/>
          <w:sz w:val="19"/>
          <w:lang w:eastAsia="ja-JP"/>
        </w:rPr>
        <w:t>性に対応するものでなければならない</w:t>
      </w:r>
      <w:r>
        <w:rPr>
          <w:w w:val="80"/>
          <w:sz w:val="19"/>
          <w:lang w:eastAsia="ja-JP"/>
        </w:rPr>
        <w:t>。エンドポイントは、科学的に妥当な方法論を用いて決定され、評価されること。主要評価項目は、当該機器に適切で、臨床的に適切なものでなければならない。</w:t>
      </w:r>
    </w:p>
    <w:p w14:paraId="47BA8A81" w14:textId="77777777" w:rsidR="00E66D05" w:rsidRDefault="00E66D05">
      <w:pPr>
        <w:pStyle w:val="a3"/>
        <w:spacing w:before="47"/>
        <w:rPr>
          <w:lang w:eastAsia="ja-JP"/>
        </w:rPr>
      </w:pPr>
    </w:p>
    <w:p w14:paraId="5A6043AA" w14:textId="77777777" w:rsidR="00E66D05" w:rsidRDefault="00000000">
      <w:pPr>
        <w:pStyle w:val="a5"/>
        <w:numPr>
          <w:ilvl w:val="1"/>
          <w:numId w:val="6"/>
        </w:numPr>
        <w:tabs>
          <w:tab w:val="left" w:pos="746"/>
        </w:tabs>
        <w:spacing w:before="1" w:line="228" w:lineRule="auto"/>
        <w:ind w:right="103"/>
        <w:jc w:val="both"/>
        <w:rPr>
          <w:sz w:val="19"/>
          <w:lang w:eastAsia="ja-JP"/>
        </w:rPr>
      </w:pPr>
      <w:r>
        <w:rPr>
          <w:w w:val="75"/>
          <w:sz w:val="19"/>
          <w:lang w:eastAsia="ja-JP"/>
        </w:rPr>
        <w:t>治験責任医師は、当該医療機器に関する技術データ及び臨床データにアクセスできる ものとする。</w:t>
      </w:r>
      <w:r>
        <w:rPr>
          <w:w w:val="80"/>
          <w:sz w:val="19"/>
          <w:lang w:eastAsia="ja-JP"/>
        </w:rPr>
        <w:t>治験の実施に</w:t>
      </w:r>
      <w:r>
        <w:rPr>
          <w:w w:val="75"/>
          <w:sz w:val="19"/>
          <w:lang w:eastAsia="ja-JP"/>
        </w:rPr>
        <w:t>関与する人員は、</w:t>
      </w:r>
      <w:r>
        <w:rPr>
          <w:w w:val="80"/>
          <w:sz w:val="19"/>
          <w:lang w:eastAsia="ja-JP"/>
        </w:rPr>
        <w:t>治験機器の適切な使用、臨床試験計画及び適正臨床実施に関 する適切な指導及び訓練を受けるものとする。この研修は、治験依頼者が確認し、必要に応じて手配し、適切に文書化するものとする。</w:t>
      </w:r>
    </w:p>
    <w:p w14:paraId="3A10B191" w14:textId="77777777" w:rsidR="00E66D05" w:rsidRDefault="00E66D05">
      <w:pPr>
        <w:pStyle w:val="a3"/>
        <w:spacing w:before="48"/>
        <w:rPr>
          <w:lang w:eastAsia="ja-JP"/>
        </w:rPr>
      </w:pPr>
    </w:p>
    <w:p w14:paraId="2D78D53A" w14:textId="77777777" w:rsidR="00E66D05" w:rsidRDefault="00000000">
      <w:pPr>
        <w:pStyle w:val="a5"/>
        <w:numPr>
          <w:ilvl w:val="1"/>
          <w:numId w:val="6"/>
        </w:numPr>
        <w:tabs>
          <w:tab w:val="left" w:pos="746"/>
        </w:tabs>
        <w:spacing w:line="228" w:lineRule="auto"/>
        <w:ind w:right="104"/>
        <w:jc w:val="both"/>
        <w:rPr>
          <w:sz w:val="19"/>
          <w:lang w:eastAsia="ja-JP"/>
        </w:rPr>
      </w:pPr>
      <w:r>
        <w:rPr>
          <w:w w:val="80"/>
          <w:sz w:val="19"/>
          <w:lang w:eastAsia="ja-JP"/>
        </w:rPr>
        <w:t>治験責任医師が署名した臨床調査報告書には、臨床調査中に収集された全デ ータの重要な評価が記載され、否定的な所見も含まれるものとする。</w:t>
      </w:r>
    </w:p>
    <w:p w14:paraId="0F98EBD6" w14:textId="77777777" w:rsidR="00E66D05" w:rsidRDefault="00E66D05">
      <w:pPr>
        <w:pStyle w:val="a3"/>
        <w:spacing w:before="171"/>
        <w:rPr>
          <w:lang w:eastAsia="ja-JP"/>
        </w:rPr>
      </w:pPr>
    </w:p>
    <w:p w14:paraId="789C3B71" w14:textId="77777777" w:rsidR="00E66D05" w:rsidRDefault="00000000">
      <w:pPr>
        <w:ind w:left="504" w:right="504"/>
        <w:jc w:val="center"/>
        <w:rPr>
          <w:sz w:val="17"/>
          <w:lang w:eastAsia="ja-JP"/>
        </w:rPr>
      </w:pPr>
      <w:r>
        <w:rPr>
          <w:spacing w:val="-5"/>
          <w:w w:val="85"/>
          <w:sz w:val="17"/>
          <w:lang w:eastAsia="ja-JP"/>
        </w:rPr>
        <w:t>第二</w:t>
      </w:r>
      <w:r>
        <w:rPr>
          <w:w w:val="75"/>
          <w:sz w:val="17"/>
          <w:lang w:eastAsia="ja-JP"/>
        </w:rPr>
        <w:t>章</w:t>
      </w:r>
    </w:p>
    <w:p w14:paraId="1CA161ED" w14:textId="77777777" w:rsidR="00E66D05" w:rsidRDefault="00000000">
      <w:pPr>
        <w:spacing w:before="166"/>
        <w:ind w:left="504" w:right="504"/>
        <w:jc w:val="center"/>
        <w:rPr>
          <w:rFonts w:ascii="Times New Roman"/>
          <w:b/>
          <w:sz w:val="17"/>
          <w:lang w:eastAsia="ja-JP"/>
        </w:rPr>
      </w:pPr>
      <w:r>
        <w:rPr>
          <w:rFonts w:ascii="Times New Roman"/>
          <w:b/>
          <w:w w:val="90"/>
          <w:sz w:val="17"/>
          <w:lang w:eastAsia="ja-JP"/>
        </w:rPr>
        <w:t>臨床</w:t>
      </w:r>
      <w:r>
        <w:rPr>
          <w:rFonts w:ascii="Times New Roman"/>
          <w:b/>
          <w:spacing w:val="-2"/>
          <w:w w:val="90"/>
          <w:sz w:val="17"/>
          <w:lang w:eastAsia="ja-JP"/>
        </w:rPr>
        <w:t>調査</w:t>
      </w:r>
      <w:r>
        <w:rPr>
          <w:rFonts w:ascii="Times New Roman"/>
          <w:b/>
          <w:w w:val="90"/>
          <w:sz w:val="17"/>
          <w:lang w:eastAsia="ja-JP"/>
        </w:rPr>
        <w:t>申請に関する書類</w:t>
      </w:r>
    </w:p>
    <w:p w14:paraId="76368EF2" w14:textId="77777777" w:rsidR="00E66D05" w:rsidRDefault="00E66D05">
      <w:pPr>
        <w:pStyle w:val="a3"/>
        <w:spacing w:before="72"/>
        <w:rPr>
          <w:rFonts w:ascii="Times New Roman"/>
          <w:b/>
          <w:sz w:val="17"/>
          <w:lang w:eastAsia="ja-JP"/>
        </w:rPr>
      </w:pPr>
    </w:p>
    <w:p w14:paraId="2616CF8E" w14:textId="77777777" w:rsidR="00E66D05" w:rsidRDefault="00000000">
      <w:pPr>
        <w:pStyle w:val="a3"/>
        <w:spacing w:line="228" w:lineRule="auto"/>
        <w:ind w:left="107"/>
        <w:rPr>
          <w:lang w:eastAsia="ja-JP"/>
        </w:rPr>
      </w:pPr>
      <w:r>
        <w:rPr>
          <w:w w:val="80"/>
          <w:lang w:eastAsia="ja-JP"/>
        </w:rPr>
        <w:t>第62条に該当する治験機器については、治験依頼者は、第70条に基づき申請書を作成し、以下の書類を添付して提出するものとする：</w:t>
      </w:r>
    </w:p>
    <w:p w14:paraId="542534F4" w14:textId="77777777" w:rsidR="00E66D05" w:rsidRDefault="00E66D05">
      <w:pPr>
        <w:pStyle w:val="a3"/>
        <w:spacing w:before="171"/>
        <w:rPr>
          <w:lang w:eastAsia="ja-JP"/>
        </w:rPr>
      </w:pPr>
    </w:p>
    <w:p w14:paraId="326D6196" w14:textId="77777777" w:rsidR="00E66D05" w:rsidRDefault="00000000">
      <w:pPr>
        <w:pStyle w:val="a5"/>
        <w:numPr>
          <w:ilvl w:val="0"/>
          <w:numId w:val="5"/>
        </w:numPr>
        <w:tabs>
          <w:tab w:val="left" w:pos="746"/>
        </w:tabs>
        <w:ind w:hanging="639"/>
        <w:rPr>
          <w:sz w:val="19"/>
        </w:rPr>
      </w:pPr>
      <w:proofErr w:type="spellStart"/>
      <w:r>
        <w:rPr>
          <w:w w:val="80"/>
          <w:sz w:val="19"/>
        </w:rPr>
        <w:t>申込</w:t>
      </w:r>
      <w:r>
        <w:rPr>
          <w:spacing w:val="-4"/>
          <w:w w:val="90"/>
          <w:sz w:val="19"/>
        </w:rPr>
        <w:t>書</w:t>
      </w:r>
      <w:proofErr w:type="spellEnd"/>
    </w:p>
    <w:p w14:paraId="29459561" w14:textId="77777777" w:rsidR="00E66D05" w:rsidRDefault="00E66D05">
      <w:pPr>
        <w:pStyle w:val="a3"/>
        <w:spacing w:before="34"/>
      </w:pPr>
    </w:p>
    <w:p w14:paraId="6D807491" w14:textId="77777777" w:rsidR="00E66D05" w:rsidRDefault="00000000">
      <w:pPr>
        <w:pStyle w:val="a3"/>
        <w:ind w:left="746"/>
        <w:rPr>
          <w:lang w:eastAsia="ja-JP"/>
        </w:rPr>
      </w:pPr>
      <w:r>
        <w:rPr>
          <w:w w:val="75"/>
          <w:lang w:eastAsia="ja-JP"/>
        </w:rPr>
        <w:t>申請書には、</w:t>
      </w:r>
      <w:r>
        <w:rPr>
          <w:spacing w:val="-2"/>
          <w:w w:val="75"/>
          <w:lang w:eastAsia="ja-JP"/>
        </w:rPr>
        <w:t>以下の</w:t>
      </w:r>
      <w:r>
        <w:rPr>
          <w:w w:val="75"/>
          <w:lang w:eastAsia="ja-JP"/>
        </w:rPr>
        <w:t>事項を</w:t>
      </w:r>
      <w:r>
        <w:rPr>
          <w:spacing w:val="13"/>
          <w:lang w:eastAsia="ja-JP"/>
        </w:rPr>
        <w:t>記入</w:t>
      </w:r>
      <w:r>
        <w:rPr>
          <w:w w:val="75"/>
          <w:lang w:eastAsia="ja-JP"/>
        </w:rPr>
        <w:t>すること</w:t>
      </w:r>
      <w:r>
        <w:rPr>
          <w:spacing w:val="-2"/>
          <w:w w:val="75"/>
          <w:lang w:eastAsia="ja-JP"/>
        </w:rPr>
        <w:t>：</w:t>
      </w:r>
    </w:p>
    <w:p w14:paraId="7404BFB4" w14:textId="77777777" w:rsidR="00E66D05" w:rsidRDefault="00000000">
      <w:pPr>
        <w:pStyle w:val="a5"/>
        <w:numPr>
          <w:ilvl w:val="1"/>
          <w:numId w:val="5"/>
        </w:numPr>
        <w:tabs>
          <w:tab w:val="left" w:pos="746"/>
        </w:tabs>
        <w:spacing w:before="176" w:line="228" w:lineRule="auto"/>
        <w:ind w:right="105"/>
        <w:jc w:val="both"/>
        <w:rPr>
          <w:sz w:val="19"/>
          <w:lang w:eastAsia="ja-JP"/>
        </w:rPr>
      </w:pPr>
      <w:r>
        <w:rPr>
          <w:w w:val="80"/>
          <w:sz w:val="19"/>
          <w:lang w:eastAsia="ja-JP"/>
        </w:rPr>
        <w:t>スポンサーの氏名、住所、連絡先、および該当する場合は、当組合に設立された第62条2項に基づく連絡担当者または法定代理人の氏名、住所、連絡先；</w:t>
      </w:r>
    </w:p>
    <w:p w14:paraId="753B6548" w14:textId="77777777" w:rsidR="00E66D05" w:rsidRDefault="00E66D05">
      <w:pPr>
        <w:spacing w:line="228" w:lineRule="auto"/>
        <w:jc w:val="both"/>
        <w:rPr>
          <w:sz w:val="19"/>
          <w:lang w:eastAsia="ja-JP"/>
        </w:rPr>
        <w:sectPr w:rsidR="00E66D05">
          <w:headerReference w:type="default" r:id="rId174"/>
          <w:pgSz w:w="11910" w:h="16840"/>
          <w:pgMar w:top="1260" w:right="1240" w:bottom="280" w:left="1240" w:header="967" w:footer="0" w:gutter="0"/>
          <w:cols w:space="720"/>
        </w:sectPr>
      </w:pPr>
    </w:p>
    <w:p w14:paraId="02A975F8" w14:textId="77777777" w:rsidR="00E66D05" w:rsidRDefault="00000000">
      <w:pPr>
        <w:pStyle w:val="a5"/>
        <w:numPr>
          <w:ilvl w:val="1"/>
          <w:numId w:val="5"/>
        </w:numPr>
        <w:tabs>
          <w:tab w:val="left" w:pos="746"/>
        </w:tabs>
        <w:spacing w:before="215" w:line="228" w:lineRule="auto"/>
        <w:ind w:right="105"/>
        <w:jc w:val="both"/>
        <w:rPr>
          <w:sz w:val="19"/>
          <w:lang w:eastAsia="ja-JP"/>
        </w:rPr>
      </w:pPr>
      <w:r>
        <w:rPr>
          <w:w w:val="80"/>
          <w:sz w:val="19"/>
          <w:lang w:eastAsia="ja-JP"/>
        </w:rPr>
        <w:lastRenderedPageBreak/>
        <w:t>セクション 1.1 と異なる場合は、臨床試験を目的とする機器の製造業者の名称、住所、 連絡先、及び該当する場合はその承認代理人の詳細；</w:t>
      </w:r>
    </w:p>
    <w:p w14:paraId="3A1F537B" w14:textId="77777777" w:rsidR="00E66D05" w:rsidRDefault="00E66D05">
      <w:pPr>
        <w:pStyle w:val="a3"/>
        <w:spacing w:before="82"/>
        <w:rPr>
          <w:lang w:eastAsia="ja-JP"/>
        </w:rPr>
      </w:pPr>
    </w:p>
    <w:p w14:paraId="5ED26BDA" w14:textId="77777777" w:rsidR="00E66D05" w:rsidRDefault="00000000">
      <w:pPr>
        <w:pStyle w:val="a5"/>
        <w:numPr>
          <w:ilvl w:val="1"/>
          <w:numId w:val="5"/>
        </w:numPr>
        <w:tabs>
          <w:tab w:val="left" w:pos="746"/>
        </w:tabs>
        <w:spacing w:before="1"/>
        <w:ind w:hanging="639"/>
        <w:rPr>
          <w:sz w:val="19"/>
        </w:rPr>
      </w:pPr>
      <w:proofErr w:type="spellStart"/>
      <w:r>
        <w:rPr>
          <w:w w:val="75"/>
          <w:sz w:val="19"/>
        </w:rPr>
        <w:t>臨床</w:t>
      </w:r>
      <w:r>
        <w:rPr>
          <w:spacing w:val="-2"/>
          <w:w w:val="75"/>
          <w:sz w:val="19"/>
        </w:rPr>
        <w:t>調査の</w:t>
      </w:r>
      <w:r>
        <w:rPr>
          <w:w w:val="75"/>
          <w:sz w:val="19"/>
        </w:rPr>
        <w:t>タイトル</w:t>
      </w:r>
      <w:proofErr w:type="spellEnd"/>
      <w:r>
        <w:rPr>
          <w:spacing w:val="-2"/>
          <w:w w:val="75"/>
          <w:sz w:val="19"/>
        </w:rPr>
        <w:t>；</w:t>
      </w:r>
    </w:p>
    <w:p w14:paraId="498076B1" w14:textId="77777777" w:rsidR="00E66D05" w:rsidRDefault="00E66D05">
      <w:pPr>
        <w:pStyle w:val="a3"/>
        <w:spacing w:before="78"/>
      </w:pPr>
    </w:p>
    <w:p w14:paraId="60563EBD" w14:textId="77777777" w:rsidR="00E66D05" w:rsidRDefault="00000000">
      <w:pPr>
        <w:pStyle w:val="a5"/>
        <w:numPr>
          <w:ilvl w:val="1"/>
          <w:numId w:val="5"/>
        </w:numPr>
        <w:tabs>
          <w:tab w:val="left" w:pos="746"/>
        </w:tabs>
        <w:ind w:hanging="639"/>
        <w:rPr>
          <w:sz w:val="19"/>
          <w:lang w:eastAsia="ja-JP"/>
        </w:rPr>
      </w:pPr>
      <w:r>
        <w:rPr>
          <w:w w:val="75"/>
          <w:sz w:val="19"/>
          <w:lang w:eastAsia="ja-JP"/>
        </w:rPr>
        <w:t>臨床試験の申請状況（初回申請、再提出、大幅な</w:t>
      </w:r>
      <w:r>
        <w:rPr>
          <w:spacing w:val="-2"/>
          <w:w w:val="75"/>
          <w:sz w:val="19"/>
          <w:lang w:eastAsia="ja-JP"/>
        </w:rPr>
        <w:t>修正など</w:t>
      </w:r>
      <w:r>
        <w:rPr>
          <w:w w:val="75"/>
          <w:sz w:val="19"/>
          <w:lang w:eastAsia="ja-JP"/>
        </w:rPr>
        <w:t>）；</w:t>
      </w:r>
    </w:p>
    <w:p w14:paraId="67B1BBB7" w14:textId="77777777" w:rsidR="00E66D05" w:rsidRDefault="00E66D05">
      <w:pPr>
        <w:pStyle w:val="a3"/>
        <w:spacing w:before="79"/>
        <w:rPr>
          <w:lang w:eastAsia="ja-JP"/>
        </w:rPr>
      </w:pPr>
    </w:p>
    <w:p w14:paraId="287B3A44" w14:textId="77777777" w:rsidR="00E66D05" w:rsidRDefault="00000000">
      <w:pPr>
        <w:pStyle w:val="a5"/>
        <w:numPr>
          <w:ilvl w:val="1"/>
          <w:numId w:val="5"/>
        </w:numPr>
        <w:tabs>
          <w:tab w:val="left" w:pos="746"/>
        </w:tabs>
        <w:ind w:hanging="639"/>
        <w:rPr>
          <w:sz w:val="19"/>
          <w:lang w:eastAsia="ja-JP"/>
        </w:rPr>
      </w:pPr>
      <w:r>
        <w:rPr>
          <w:w w:val="75"/>
          <w:sz w:val="19"/>
          <w:lang w:eastAsia="ja-JP"/>
        </w:rPr>
        <w:t>詳細および/または臨床評価</w:t>
      </w:r>
      <w:r>
        <w:rPr>
          <w:spacing w:val="-2"/>
          <w:w w:val="75"/>
          <w:sz w:val="19"/>
          <w:lang w:eastAsia="ja-JP"/>
        </w:rPr>
        <w:t>計画への</w:t>
      </w:r>
      <w:r>
        <w:rPr>
          <w:w w:val="75"/>
          <w:sz w:val="19"/>
          <w:lang w:eastAsia="ja-JP"/>
        </w:rPr>
        <w:t>言及</w:t>
      </w:r>
      <w:r>
        <w:rPr>
          <w:spacing w:val="-2"/>
          <w:w w:val="75"/>
          <w:sz w:val="19"/>
          <w:lang w:eastAsia="ja-JP"/>
        </w:rPr>
        <w:t>；</w:t>
      </w:r>
    </w:p>
    <w:p w14:paraId="1A7713EE" w14:textId="77777777" w:rsidR="00E66D05" w:rsidRDefault="00E66D05">
      <w:pPr>
        <w:pStyle w:val="a3"/>
        <w:spacing w:before="88"/>
        <w:rPr>
          <w:lang w:eastAsia="ja-JP"/>
        </w:rPr>
      </w:pPr>
    </w:p>
    <w:p w14:paraId="6544410A" w14:textId="77777777" w:rsidR="00E66D05" w:rsidRDefault="00000000">
      <w:pPr>
        <w:pStyle w:val="a5"/>
        <w:numPr>
          <w:ilvl w:val="1"/>
          <w:numId w:val="5"/>
        </w:numPr>
        <w:tabs>
          <w:tab w:val="left" w:pos="746"/>
        </w:tabs>
        <w:spacing w:line="228" w:lineRule="auto"/>
        <w:ind w:right="104"/>
        <w:jc w:val="both"/>
        <w:rPr>
          <w:sz w:val="19"/>
          <w:lang w:eastAsia="ja-JP"/>
        </w:rPr>
      </w:pPr>
      <w:r>
        <w:rPr>
          <w:w w:val="75"/>
          <w:sz w:val="19"/>
          <w:lang w:eastAsia="ja-JP"/>
        </w:rPr>
        <w:t>申請が既に提出されている機器に関する再申請である場合</w:t>
      </w:r>
      <w:r>
        <w:rPr>
          <w:w w:val="85"/>
          <w:sz w:val="19"/>
          <w:lang w:eastAsia="ja-JP"/>
        </w:rPr>
        <w:t>、先の申請の日付又は日付及び参照番号又は番号、又は重要な補正の場合は、元の申請への参照。治験依頼者は、</w:t>
      </w:r>
      <w:r>
        <w:rPr>
          <w:w w:val="80"/>
          <w:sz w:val="19"/>
          <w:lang w:eastAsia="ja-JP"/>
        </w:rPr>
        <w:t>前回の申請からの</w:t>
      </w:r>
      <w:r>
        <w:rPr>
          <w:w w:val="85"/>
          <w:sz w:val="19"/>
          <w:lang w:eastAsia="ja-JP"/>
        </w:rPr>
        <w:t>すべての変更点を特定し</w:t>
      </w:r>
      <w:r>
        <w:rPr>
          <w:w w:val="80"/>
          <w:sz w:val="19"/>
          <w:lang w:eastAsia="ja-JP"/>
        </w:rPr>
        <w:t>、特に、前回の所轄官庁または倫理委員会の審査による結論に対処するために変更が</w:t>
      </w:r>
      <w:r>
        <w:rPr>
          <w:spacing w:val="-3"/>
          <w:w w:val="80"/>
          <w:sz w:val="19"/>
          <w:lang w:eastAsia="ja-JP"/>
        </w:rPr>
        <w:t>行わ</w:t>
      </w:r>
      <w:r>
        <w:rPr>
          <w:w w:val="80"/>
          <w:sz w:val="19"/>
          <w:lang w:eastAsia="ja-JP"/>
        </w:rPr>
        <w:t>れたかどうか、それらの変更点の根拠とともに説明</w:t>
      </w:r>
      <w:r>
        <w:rPr>
          <w:w w:val="85"/>
          <w:sz w:val="19"/>
          <w:lang w:eastAsia="ja-JP"/>
        </w:rPr>
        <w:t>しなければならない</w:t>
      </w:r>
      <w:r>
        <w:rPr>
          <w:w w:val="80"/>
          <w:sz w:val="19"/>
          <w:lang w:eastAsia="ja-JP"/>
        </w:rPr>
        <w:t>；</w:t>
      </w:r>
    </w:p>
    <w:p w14:paraId="06800397" w14:textId="77777777" w:rsidR="00E66D05" w:rsidRDefault="00E66D05">
      <w:pPr>
        <w:pStyle w:val="a3"/>
        <w:spacing w:before="93"/>
        <w:rPr>
          <w:lang w:eastAsia="ja-JP"/>
        </w:rPr>
      </w:pPr>
    </w:p>
    <w:p w14:paraId="78165AFE" w14:textId="77777777" w:rsidR="00E66D05" w:rsidRDefault="00000000">
      <w:pPr>
        <w:pStyle w:val="a5"/>
        <w:numPr>
          <w:ilvl w:val="1"/>
          <w:numId w:val="5"/>
        </w:numPr>
        <w:tabs>
          <w:tab w:val="left" w:pos="746"/>
        </w:tabs>
        <w:spacing w:line="228" w:lineRule="auto"/>
        <w:ind w:right="104"/>
        <w:jc w:val="both"/>
        <w:rPr>
          <w:sz w:val="19"/>
          <w:lang w:eastAsia="ja-JP"/>
        </w:rPr>
      </w:pPr>
      <w:r>
        <w:rPr>
          <w:w w:val="80"/>
          <w:sz w:val="19"/>
          <w:lang w:eastAsia="ja-JP"/>
        </w:rPr>
        <w:t>規則(EU)No.536/2014に</w:t>
      </w:r>
      <w:r>
        <w:rPr>
          <w:w w:val="85"/>
          <w:sz w:val="19"/>
          <w:lang w:eastAsia="ja-JP"/>
        </w:rPr>
        <w:t>基づく臨床試験の申請と並行して提出</w:t>
      </w:r>
      <w:r>
        <w:rPr>
          <w:w w:val="80"/>
          <w:sz w:val="19"/>
          <w:lang w:eastAsia="ja-JP"/>
        </w:rPr>
        <w:t>される場合は、臨床</w:t>
      </w:r>
      <w:r>
        <w:rPr>
          <w:spacing w:val="-7"/>
          <w:sz w:val="19"/>
          <w:lang w:eastAsia="ja-JP"/>
        </w:rPr>
        <w:t>試験の</w:t>
      </w:r>
      <w:r>
        <w:rPr>
          <w:w w:val="80"/>
          <w:sz w:val="19"/>
          <w:lang w:eastAsia="ja-JP"/>
        </w:rPr>
        <w:t>公式登録番号への言及；</w:t>
      </w:r>
    </w:p>
    <w:p w14:paraId="0CADC9BF" w14:textId="77777777" w:rsidR="00E66D05" w:rsidRDefault="00E66D05">
      <w:pPr>
        <w:pStyle w:val="a3"/>
        <w:spacing w:before="91"/>
        <w:rPr>
          <w:lang w:eastAsia="ja-JP"/>
        </w:rPr>
      </w:pPr>
    </w:p>
    <w:p w14:paraId="02216774" w14:textId="77777777" w:rsidR="00E66D05" w:rsidRDefault="00000000">
      <w:pPr>
        <w:pStyle w:val="a5"/>
        <w:numPr>
          <w:ilvl w:val="1"/>
          <w:numId w:val="5"/>
        </w:numPr>
        <w:tabs>
          <w:tab w:val="left" w:pos="746"/>
        </w:tabs>
        <w:spacing w:before="1" w:line="228" w:lineRule="auto"/>
        <w:ind w:right="105"/>
        <w:jc w:val="both"/>
        <w:rPr>
          <w:sz w:val="19"/>
          <w:lang w:eastAsia="ja-JP"/>
        </w:rPr>
      </w:pPr>
      <w:r>
        <w:rPr>
          <w:w w:val="80"/>
          <w:sz w:val="19"/>
          <w:lang w:eastAsia="ja-JP"/>
        </w:rPr>
        <w:t>申請時に、多施設共同研究または多国間共同研究の一環として臨床試験が実施される加盟国および第三国を特定すること；</w:t>
      </w:r>
    </w:p>
    <w:p w14:paraId="568A700E" w14:textId="77777777" w:rsidR="00E66D05" w:rsidRDefault="00E66D05">
      <w:pPr>
        <w:pStyle w:val="a3"/>
        <w:spacing w:before="90"/>
        <w:rPr>
          <w:lang w:eastAsia="ja-JP"/>
        </w:rPr>
      </w:pPr>
    </w:p>
    <w:p w14:paraId="17F9BBA8" w14:textId="77777777" w:rsidR="00E66D05" w:rsidRDefault="00000000">
      <w:pPr>
        <w:pStyle w:val="a5"/>
        <w:numPr>
          <w:ilvl w:val="1"/>
          <w:numId w:val="5"/>
        </w:numPr>
        <w:tabs>
          <w:tab w:val="left" w:pos="746"/>
        </w:tabs>
        <w:spacing w:before="1" w:line="228" w:lineRule="auto"/>
        <w:ind w:right="104"/>
        <w:jc w:val="both"/>
        <w:rPr>
          <w:sz w:val="19"/>
          <w:lang w:eastAsia="ja-JP"/>
        </w:rPr>
      </w:pPr>
      <w:r>
        <w:rPr>
          <w:sz w:val="19"/>
          <w:lang w:eastAsia="ja-JP"/>
        </w:rPr>
        <w:t>治験</w:t>
      </w:r>
      <w:r>
        <w:rPr>
          <w:w w:val="75"/>
          <w:sz w:val="19"/>
          <w:lang w:eastAsia="ja-JP"/>
        </w:rPr>
        <w:t>機器の簡単な説明、その分類、および</w:t>
      </w:r>
      <w:r>
        <w:rPr>
          <w:spacing w:val="-2"/>
          <w:w w:val="85"/>
          <w:sz w:val="19"/>
          <w:lang w:eastAsia="ja-JP"/>
        </w:rPr>
        <w:t>機器と機器の種類を</w:t>
      </w:r>
      <w:r>
        <w:rPr>
          <w:w w:val="75"/>
          <w:sz w:val="19"/>
          <w:lang w:eastAsia="ja-JP"/>
        </w:rPr>
        <w:t>特定</w:t>
      </w:r>
      <w:r>
        <w:rPr>
          <w:spacing w:val="-2"/>
          <w:w w:val="85"/>
          <w:sz w:val="19"/>
          <w:lang w:eastAsia="ja-JP"/>
        </w:rPr>
        <w:t>する</w:t>
      </w:r>
      <w:r>
        <w:rPr>
          <w:w w:val="75"/>
          <w:sz w:val="19"/>
          <w:lang w:eastAsia="ja-JP"/>
        </w:rPr>
        <w:t>ために必要なその他の情報</w:t>
      </w:r>
      <w:r>
        <w:rPr>
          <w:spacing w:val="-2"/>
          <w:w w:val="85"/>
          <w:sz w:val="19"/>
          <w:lang w:eastAsia="ja-JP"/>
        </w:rPr>
        <w:t>；</w:t>
      </w:r>
    </w:p>
    <w:p w14:paraId="62A0DC18" w14:textId="77777777" w:rsidR="00E66D05" w:rsidRDefault="00E66D05">
      <w:pPr>
        <w:pStyle w:val="a3"/>
        <w:spacing w:before="90"/>
        <w:rPr>
          <w:lang w:eastAsia="ja-JP"/>
        </w:rPr>
      </w:pPr>
    </w:p>
    <w:p w14:paraId="50286A2C" w14:textId="77777777" w:rsidR="00E66D05" w:rsidRDefault="00000000">
      <w:pPr>
        <w:pStyle w:val="a5"/>
        <w:numPr>
          <w:ilvl w:val="1"/>
          <w:numId w:val="5"/>
        </w:numPr>
        <w:tabs>
          <w:tab w:val="left" w:pos="744"/>
          <w:tab w:val="left" w:pos="746"/>
        </w:tabs>
        <w:spacing w:before="1" w:line="228" w:lineRule="auto"/>
        <w:ind w:right="105"/>
        <w:jc w:val="both"/>
        <w:rPr>
          <w:sz w:val="19"/>
          <w:lang w:eastAsia="ja-JP"/>
        </w:rPr>
      </w:pPr>
      <w:r>
        <w:rPr>
          <w:w w:val="80"/>
          <w:sz w:val="19"/>
          <w:lang w:eastAsia="ja-JP"/>
        </w:rPr>
        <w:t>ヒト血液または血漿の誘導体を含む医薬品を組み込んだ装置であるかどうか、ヒトまたは動物由来の非生存性の組織または細胞、あるいはそれらの</w:t>
      </w:r>
      <w:r>
        <w:rPr>
          <w:spacing w:val="-2"/>
          <w:w w:val="85"/>
          <w:sz w:val="19"/>
          <w:lang w:eastAsia="ja-JP"/>
        </w:rPr>
        <w:t>誘導体を</w:t>
      </w:r>
      <w:r>
        <w:rPr>
          <w:w w:val="80"/>
          <w:sz w:val="19"/>
          <w:lang w:eastAsia="ja-JP"/>
        </w:rPr>
        <w:t>利用して製造された装置であるかどうかに関する情報</w:t>
      </w:r>
      <w:r>
        <w:rPr>
          <w:spacing w:val="-2"/>
          <w:w w:val="85"/>
          <w:sz w:val="19"/>
          <w:lang w:eastAsia="ja-JP"/>
        </w:rPr>
        <w:t>；</w:t>
      </w:r>
    </w:p>
    <w:p w14:paraId="397DF194" w14:textId="77777777" w:rsidR="00E66D05" w:rsidRDefault="00E66D05">
      <w:pPr>
        <w:pStyle w:val="a3"/>
        <w:spacing w:before="91"/>
        <w:rPr>
          <w:lang w:eastAsia="ja-JP"/>
        </w:rPr>
      </w:pPr>
    </w:p>
    <w:p w14:paraId="2FA97B35" w14:textId="77777777" w:rsidR="00E66D05" w:rsidRDefault="00000000">
      <w:pPr>
        <w:pStyle w:val="a5"/>
        <w:numPr>
          <w:ilvl w:val="1"/>
          <w:numId w:val="5"/>
        </w:numPr>
        <w:tabs>
          <w:tab w:val="left" w:pos="744"/>
          <w:tab w:val="left" w:pos="746"/>
        </w:tabs>
        <w:spacing w:before="1" w:line="228" w:lineRule="auto"/>
        <w:ind w:right="105"/>
        <w:jc w:val="both"/>
        <w:rPr>
          <w:sz w:val="19"/>
          <w:lang w:eastAsia="ja-JP"/>
        </w:rPr>
      </w:pPr>
      <w:r>
        <w:rPr>
          <w:spacing w:val="-6"/>
          <w:sz w:val="19"/>
          <w:lang w:eastAsia="ja-JP"/>
        </w:rPr>
        <w:t>臨床</w:t>
      </w:r>
      <w:r>
        <w:rPr>
          <w:spacing w:val="-3"/>
          <w:w w:val="80"/>
          <w:sz w:val="19"/>
          <w:lang w:eastAsia="ja-JP"/>
        </w:rPr>
        <w:t>試験の</w:t>
      </w:r>
      <w:r>
        <w:rPr>
          <w:spacing w:val="-2"/>
          <w:w w:val="80"/>
          <w:sz w:val="19"/>
          <w:lang w:eastAsia="ja-JP"/>
        </w:rPr>
        <w:t>目的</w:t>
      </w:r>
      <w:r>
        <w:rPr>
          <w:w w:val="80"/>
          <w:sz w:val="19"/>
          <w:lang w:eastAsia="ja-JP"/>
        </w:rPr>
        <w:t>、</w:t>
      </w:r>
      <w:r>
        <w:rPr>
          <w:w w:val="75"/>
          <w:sz w:val="19"/>
          <w:lang w:eastAsia="ja-JP"/>
        </w:rPr>
        <w:t xml:space="preserve">被験者の数および性別、被験者の選択基準、18 </w:t>
      </w:r>
      <w:r>
        <w:rPr>
          <w:sz w:val="19"/>
          <w:lang w:eastAsia="ja-JP"/>
        </w:rPr>
        <w:t>歳</w:t>
      </w:r>
      <w:r>
        <w:rPr>
          <w:w w:val="75"/>
          <w:sz w:val="19"/>
          <w:lang w:eastAsia="ja-JP"/>
        </w:rPr>
        <w:t>未満の被験者の有無、</w:t>
      </w:r>
      <w:r>
        <w:rPr>
          <w:w w:val="80"/>
          <w:sz w:val="19"/>
          <w:lang w:eastAsia="ja-JP"/>
        </w:rPr>
        <w:t>対照試験および／または無作為化試験などの試験のデザイン、</w:t>
      </w:r>
      <w:r>
        <w:rPr>
          <w:spacing w:val="-2"/>
          <w:w w:val="85"/>
          <w:sz w:val="19"/>
          <w:lang w:eastAsia="ja-JP"/>
        </w:rPr>
        <w:t>臨床試験の</w:t>
      </w:r>
      <w:r>
        <w:rPr>
          <w:w w:val="80"/>
          <w:sz w:val="19"/>
          <w:lang w:eastAsia="ja-JP"/>
        </w:rPr>
        <w:t>開始予定日および</w:t>
      </w:r>
      <w:r>
        <w:rPr>
          <w:spacing w:val="-2"/>
          <w:w w:val="85"/>
          <w:sz w:val="19"/>
          <w:lang w:eastAsia="ja-JP"/>
        </w:rPr>
        <w:t>終了</w:t>
      </w:r>
      <w:r>
        <w:rPr>
          <w:w w:val="80"/>
          <w:sz w:val="19"/>
          <w:lang w:eastAsia="ja-JP"/>
        </w:rPr>
        <w:t>予定日を含む臨床試験計画の概要；</w:t>
      </w:r>
    </w:p>
    <w:p w14:paraId="13E85BD3" w14:textId="77777777" w:rsidR="00E66D05" w:rsidRDefault="00E66D05">
      <w:pPr>
        <w:pStyle w:val="a3"/>
        <w:spacing w:before="92"/>
        <w:rPr>
          <w:lang w:eastAsia="ja-JP"/>
        </w:rPr>
      </w:pPr>
    </w:p>
    <w:p w14:paraId="541770A3" w14:textId="77777777" w:rsidR="00E66D05" w:rsidRDefault="00000000">
      <w:pPr>
        <w:pStyle w:val="a5"/>
        <w:numPr>
          <w:ilvl w:val="1"/>
          <w:numId w:val="5"/>
        </w:numPr>
        <w:tabs>
          <w:tab w:val="left" w:pos="744"/>
          <w:tab w:val="left" w:pos="746"/>
        </w:tabs>
        <w:spacing w:line="228" w:lineRule="auto"/>
        <w:ind w:right="105"/>
        <w:jc w:val="both"/>
        <w:rPr>
          <w:sz w:val="19"/>
          <w:lang w:eastAsia="ja-JP"/>
        </w:rPr>
      </w:pPr>
      <w:r>
        <w:rPr>
          <w:w w:val="80"/>
          <w:sz w:val="19"/>
          <w:lang w:eastAsia="ja-JP"/>
        </w:rPr>
        <w:t>該当する場合、比較対象機器に関する情報、その分類、および比較対象機器の識別に必要なその他の情報；</w:t>
      </w:r>
    </w:p>
    <w:p w14:paraId="224905E4" w14:textId="77777777" w:rsidR="00E66D05" w:rsidRDefault="00E66D05">
      <w:pPr>
        <w:pStyle w:val="a3"/>
        <w:spacing w:before="91"/>
        <w:rPr>
          <w:lang w:eastAsia="ja-JP"/>
        </w:rPr>
      </w:pPr>
    </w:p>
    <w:p w14:paraId="6673CC26" w14:textId="77777777" w:rsidR="00E66D05" w:rsidRDefault="00000000">
      <w:pPr>
        <w:pStyle w:val="a5"/>
        <w:numPr>
          <w:ilvl w:val="1"/>
          <w:numId w:val="5"/>
        </w:numPr>
        <w:tabs>
          <w:tab w:val="left" w:pos="744"/>
          <w:tab w:val="left" w:pos="746"/>
        </w:tabs>
        <w:spacing w:line="228" w:lineRule="auto"/>
        <w:ind w:right="106"/>
        <w:jc w:val="both"/>
        <w:rPr>
          <w:sz w:val="19"/>
          <w:lang w:eastAsia="ja-JP"/>
        </w:rPr>
      </w:pPr>
      <w:r>
        <w:rPr>
          <w:w w:val="80"/>
          <w:sz w:val="19"/>
          <w:lang w:eastAsia="ja-JP"/>
        </w:rPr>
        <w:t>治験責任医師及び治験実施医療機関が治験実施計画書に従って治験を実施できることを治験依頼者が証明すること；</w:t>
      </w:r>
    </w:p>
    <w:p w14:paraId="036BC339" w14:textId="77777777" w:rsidR="00E66D05" w:rsidRDefault="00E66D05">
      <w:pPr>
        <w:pStyle w:val="a3"/>
        <w:spacing w:before="82"/>
        <w:rPr>
          <w:lang w:eastAsia="ja-JP"/>
        </w:rPr>
      </w:pPr>
    </w:p>
    <w:p w14:paraId="582D0705" w14:textId="77777777" w:rsidR="00E66D05" w:rsidRDefault="00000000">
      <w:pPr>
        <w:pStyle w:val="a5"/>
        <w:numPr>
          <w:ilvl w:val="1"/>
          <w:numId w:val="5"/>
        </w:numPr>
        <w:tabs>
          <w:tab w:val="left" w:pos="746"/>
        </w:tabs>
        <w:ind w:hanging="639"/>
        <w:rPr>
          <w:sz w:val="19"/>
          <w:lang w:eastAsia="ja-JP"/>
        </w:rPr>
      </w:pPr>
      <w:r>
        <w:rPr>
          <w:spacing w:val="-2"/>
          <w:w w:val="75"/>
          <w:sz w:val="19"/>
          <w:lang w:eastAsia="ja-JP"/>
        </w:rPr>
        <w:t>調査</w:t>
      </w:r>
      <w:r>
        <w:rPr>
          <w:w w:val="75"/>
          <w:sz w:val="19"/>
          <w:lang w:eastAsia="ja-JP"/>
        </w:rPr>
        <w:t>開始予定日と</w:t>
      </w:r>
      <w:r>
        <w:rPr>
          <w:spacing w:val="-2"/>
          <w:w w:val="75"/>
          <w:sz w:val="19"/>
          <w:lang w:eastAsia="ja-JP"/>
        </w:rPr>
        <w:t>調査</w:t>
      </w:r>
      <w:r>
        <w:rPr>
          <w:w w:val="75"/>
          <w:sz w:val="19"/>
          <w:lang w:eastAsia="ja-JP"/>
        </w:rPr>
        <w:t>期間の詳細</w:t>
      </w:r>
      <w:r>
        <w:rPr>
          <w:spacing w:val="-2"/>
          <w:w w:val="75"/>
          <w:sz w:val="19"/>
          <w:lang w:eastAsia="ja-JP"/>
        </w:rPr>
        <w:t>；</w:t>
      </w:r>
    </w:p>
    <w:p w14:paraId="52733630" w14:textId="77777777" w:rsidR="00E66D05" w:rsidRDefault="00E66D05">
      <w:pPr>
        <w:pStyle w:val="a3"/>
        <w:spacing w:before="78"/>
        <w:rPr>
          <w:lang w:eastAsia="ja-JP"/>
        </w:rPr>
      </w:pPr>
    </w:p>
    <w:p w14:paraId="28F2B471" w14:textId="77777777" w:rsidR="00E66D05" w:rsidRDefault="00000000">
      <w:pPr>
        <w:pStyle w:val="a5"/>
        <w:numPr>
          <w:ilvl w:val="1"/>
          <w:numId w:val="5"/>
        </w:numPr>
        <w:tabs>
          <w:tab w:val="left" w:pos="746"/>
        </w:tabs>
        <w:spacing w:before="1"/>
        <w:ind w:hanging="639"/>
        <w:rPr>
          <w:sz w:val="19"/>
          <w:lang w:eastAsia="ja-JP"/>
        </w:rPr>
      </w:pPr>
      <w:r>
        <w:rPr>
          <w:w w:val="75"/>
          <w:sz w:val="19"/>
          <w:lang w:eastAsia="ja-JP"/>
        </w:rPr>
        <w:t>臨床</w:t>
      </w:r>
      <w:r>
        <w:rPr>
          <w:spacing w:val="-2"/>
          <w:w w:val="75"/>
          <w:sz w:val="19"/>
          <w:lang w:eastAsia="ja-JP"/>
        </w:rPr>
        <w:t>試験の</w:t>
      </w:r>
      <w:r>
        <w:rPr>
          <w:w w:val="75"/>
          <w:sz w:val="19"/>
          <w:lang w:eastAsia="ja-JP"/>
        </w:rPr>
        <w:t>申請段階で既に関与している場合は、届出</w:t>
      </w:r>
      <w:r>
        <w:rPr>
          <w:spacing w:val="4"/>
          <w:sz w:val="19"/>
          <w:lang w:eastAsia="ja-JP"/>
        </w:rPr>
        <w:t>機関を</w:t>
      </w:r>
      <w:r>
        <w:rPr>
          <w:w w:val="75"/>
          <w:sz w:val="19"/>
          <w:lang w:eastAsia="ja-JP"/>
        </w:rPr>
        <w:t>特定するための詳細；</w:t>
      </w:r>
    </w:p>
    <w:p w14:paraId="02012733" w14:textId="77777777" w:rsidR="00E66D05" w:rsidRDefault="00E66D05">
      <w:pPr>
        <w:pStyle w:val="a3"/>
        <w:spacing w:before="87"/>
        <w:rPr>
          <w:lang w:eastAsia="ja-JP"/>
        </w:rPr>
      </w:pPr>
    </w:p>
    <w:p w14:paraId="01498255" w14:textId="77777777" w:rsidR="00E66D05" w:rsidRDefault="00000000">
      <w:pPr>
        <w:pStyle w:val="a5"/>
        <w:numPr>
          <w:ilvl w:val="1"/>
          <w:numId w:val="5"/>
        </w:numPr>
        <w:tabs>
          <w:tab w:val="left" w:pos="744"/>
          <w:tab w:val="left" w:pos="746"/>
        </w:tabs>
        <w:spacing w:before="1" w:line="228" w:lineRule="auto"/>
        <w:ind w:right="106"/>
        <w:jc w:val="both"/>
        <w:rPr>
          <w:sz w:val="19"/>
          <w:lang w:eastAsia="ja-JP"/>
        </w:rPr>
      </w:pPr>
      <w:r>
        <w:rPr>
          <w:w w:val="80"/>
          <w:sz w:val="19"/>
          <w:lang w:eastAsia="ja-JP"/>
        </w:rPr>
        <w:t>スポンサーが、所轄官庁が申請を審査中または審査した倫理委員会に連絡する可能性があることを認識していることの確認。</w:t>
      </w:r>
    </w:p>
    <w:p w14:paraId="7C19B033" w14:textId="77777777" w:rsidR="00E66D05" w:rsidRDefault="00E66D05">
      <w:pPr>
        <w:pStyle w:val="a3"/>
        <w:spacing w:before="82"/>
        <w:rPr>
          <w:lang w:eastAsia="ja-JP"/>
        </w:rPr>
      </w:pPr>
    </w:p>
    <w:p w14:paraId="008983A5" w14:textId="77777777" w:rsidR="00E66D05" w:rsidRDefault="00000000">
      <w:pPr>
        <w:pStyle w:val="a5"/>
        <w:numPr>
          <w:ilvl w:val="1"/>
          <w:numId w:val="5"/>
        </w:numPr>
        <w:tabs>
          <w:tab w:val="left" w:pos="746"/>
        </w:tabs>
        <w:ind w:hanging="639"/>
        <w:rPr>
          <w:sz w:val="19"/>
          <w:lang w:eastAsia="ja-JP"/>
        </w:rPr>
      </w:pPr>
      <w:r>
        <w:rPr>
          <w:w w:val="75"/>
          <w:sz w:val="19"/>
          <w:lang w:eastAsia="ja-JP"/>
        </w:rPr>
        <w:t>セクション</w:t>
      </w:r>
      <w:r>
        <w:rPr>
          <w:spacing w:val="-4"/>
          <w:w w:val="75"/>
          <w:sz w:val="19"/>
          <w:lang w:eastAsia="ja-JP"/>
        </w:rPr>
        <w:t>4.1で</w:t>
      </w:r>
      <w:r>
        <w:rPr>
          <w:w w:val="75"/>
          <w:sz w:val="19"/>
          <w:lang w:eastAsia="ja-JP"/>
        </w:rPr>
        <w:t>言及された声明。</w:t>
      </w:r>
    </w:p>
    <w:p w14:paraId="368BFF9F" w14:textId="77777777" w:rsidR="00E66D05" w:rsidRDefault="00E66D05">
      <w:pPr>
        <w:pStyle w:val="a3"/>
        <w:rPr>
          <w:lang w:eastAsia="ja-JP"/>
        </w:rPr>
      </w:pPr>
    </w:p>
    <w:p w14:paraId="33DA56D2" w14:textId="77777777" w:rsidR="00E66D05" w:rsidRDefault="00E66D05">
      <w:pPr>
        <w:pStyle w:val="a3"/>
        <w:spacing w:before="90"/>
        <w:rPr>
          <w:lang w:eastAsia="ja-JP"/>
        </w:rPr>
      </w:pPr>
    </w:p>
    <w:p w14:paraId="5A419659" w14:textId="77777777" w:rsidR="00E66D05" w:rsidRDefault="00000000">
      <w:pPr>
        <w:pStyle w:val="a5"/>
        <w:numPr>
          <w:ilvl w:val="0"/>
          <w:numId w:val="5"/>
        </w:numPr>
        <w:tabs>
          <w:tab w:val="left" w:pos="746"/>
        </w:tabs>
        <w:ind w:hanging="639"/>
        <w:rPr>
          <w:sz w:val="19"/>
        </w:rPr>
      </w:pPr>
      <w:proofErr w:type="spellStart"/>
      <w:r>
        <w:rPr>
          <w:spacing w:val="-2"/>
          <w:w w:val="85"/>
          <w:sz w:val="19"/>
        </w:rPr>
        <w:t>パンフレット</w:t>
      </w:r>
      <w:proofErr w:type="spellEnd"/>
    </w:p>
    <w:p w14:paraId="2131A8EE" w14:textId="77777777" w:rsidR="00E66D05" w:rsidRDefault="00E66D05">
      <w:pPr>
        <w:pStyle w:val="a3"/>
      </w:pPr>
    </w:p>
    <w:p w14:paraId="092A68B6" w14:textId="77777777" w:rsidR="00E66D05" w:rsidRDefault="00E66D05">
      <w:pPr>
        <w:pStyle w:val="a3"/>
        <w:spacing w:before="20"/>
      </w:pPr>
    </w:p>
    <w:p w14:paraId="3AFFD513" w14:textId="77777777" w:rsidR="00E66D05" w:rsidRDefault="00000000">
      <w:pPr>
        <w:pStyle w:val="a3"/>
        <w:spacing w:line="230" w:lineRule="auto"/>
        <w:ind w:left="746" w:right="103"/>
        <w:jc w:val="both"/>
        <w:rPr>
          <w:lang w:eastAsia="ja-JP"/>
        </w:rPr>
      </w:pPr>
      <w:r>
        <w:rPr>
          <w:w w:val="80"/>
          <w:lang w:eastAsia="ja-JP"/>
        </w:rPr>
        <w:t>治験薬概要書（IB）には、</w:t>
      </w:r>
      <w:r>
        <w:rPr>
          <w:lang w:eastAsia="ja-JP"/>
        </w:rPr>
        <w:t>治験に</w:t>
      </w:r>
      <w:r>
        <w:rPr>
          <w:w w:val="80"/>
          <w:lang w:eastAsia="ja-JP"/>
        </w:rPr>
        <w:t>関連し、申請時点で入手可能な治験薬に関する臨床情報及び非臨床情報を記載する。IB の更新又は</w:t>
      </w:r>
      <w:r>
        <w:rPr>
          <w:w w:val="85"/>
          <w:lang w:eastAsia="ja-JP"/>
        </w:rPr>
        <w:t>新たに入手可能となったその他の関連</w:t>
      </w:r>
      <w:r>
        <w:rPr>
          <w:w w:val="80"/>
          <w:lang w:eastAsia="ja-JP"/>
        </w:rPr>
        <w:t>情報は、適時に</w:t>
      </w:r>
      <w:r>
        <w:rPr>
          <w:w w:val="85"/>
          <w:lang w:eastAsia="ja-JP"/>
        </w:rPr>
        <w:t>治験責任医師の注意を喚起するものとする</w:t>
      </w:r>
      <w:r>
        <w:rPr>
          <w:w w:val="80"/>
          <w:lang w:eastAsia="ja-JP"/>
        </w:rPr>
        <w:t>。IB は明確に識別され、特に以下の情報を含むものとする：</w:t>
      </w:r>
    </w:p>
    <w:p w14:paraId="039E1445" w14:textId="77777777" w:rsidR="00E66D05" w:rsidRDefault="00E66D05">
      <w:pPr>
        <w:pStyle w:val="a3"/>
        <w:spacing w:before="83"/>
        <w:rPr>
          <w:lang w:eastAsia="ja-JP"/>
        </w:rPr>
      </w:pPr>
    </w:p>
    <w:p w14:paraId="627C50CA" w14:textId="77777777" w:rsidR="00E66D05" w:rsidRDefault="00000000">
      <w:pPr>
        <w:pStyle w:val="a5"/>
        <w:numPr>
          <w:ilvl w:val="1"/>
          <w:numId w:val="5"/>
        </w:numPr>
        <w:tabs>
          <w:tab w:val="left" w:pos="746"/>
        </w:tabs>
        <w:spacing w:line="230" w:lineRule="auto"/>
        <w:ind w:right="105"/>
        <w:jc w:val="both"/>
        <w:rPr>
          <w:sz w:val="19"/>
          <w:lang w:eastAsia="ja-JP"/>
        </w:rPr>
      </w:pPr>
      <w:r>
        <w:rPr>
          <w:w w:val="80"/>
          <w:sz w:val="19"/>
          <w:lang w:eastAsia="ja-JP"/>
        </w:rPr>
        <w:t>意図された目的、附属書 VIII に従ったリスク分類および適用される分類規則、機器の設計および製造、前世代および類似世代の機器の参照に関する情報を含む、機器の識別および説明。</w:t>
      </w:r>
    </w:p>
    <w:p w14:paraId="5634384A" w14:textId="77777777" w:rsidR="00E66D05" w:rsidRDefault="00E66D05">
      <w:pPr>
        <w:spacing w:line="230" w:lineRule="auto"/>
        <w:jc w:val="both"/>
        <w:rPr>
          <w:sz w:val="19"/>
          <w:lang w:eastAsia="ja-JP"/>
        </w:rPr>
        <w:sectPr w:rsidR="00E66D05">
          <w:headerReference w:type="default" r:id="rId175"/>
          <w:pgSz w:w="11910" w:h="16840"/>
          <w:pgMar w:top="1260" w:right="1240" w:bottom="280" w:left="1240" w:header="967" w:footer="0" w:gutter="0"/>
          <w:cols w:space="720"/>
        </w:sectPr>
      </w:pPr>
    </w:p>
    <w:p w14:paraId="2C603FBB" w14:textId="77777777" w:rsidR="00E66D05" w:rsidRDefault="00000000">
      <w:pPr>
        <w:pStyle w:val="a5"/>
        <w:numPr>
          <w:ilvl w:val="1"/>
          <w:numId w:val="5"/>
        </w:numPr>
        <w:tabs>
          <w:tab w:val="left" w:pos="746"/>
        </w:tabs>
        <w:spacing w:before="215" w:line="228" w:lineRule="auto"/>
        <w:ind w:right="105"/>
        <w:jc w:val="both"/>
        <w:rPr>
          <w:sz w:val="19"/>
        </w:rPr>
      </w:pPr>
      <w:r>
        <w:rPr>
          <w:w w:val="75"/>
          <w:sz w:val="19"/>
          <w:lang w:eastAsia="ja-JP"/>
        </w:rPr>
        <w:lastRenderedPageBreak/>
        <w:t>設置、保守、衛生基準の維持、保管および取扱いの要件を含む使用に関する製造者の説明書、また、そのような情報が入手可能な限り、</w:t>
      </w:r>
      <w:r>
        <w:rPr>
          <w:w w:val="80"/>
          <w:sz w:val="19"/>
          <w:lang w:eastAsia="ja-JP"/>
        </w:rPr>
        <w:t>ラベルに記載さ</w:t>
      </w:r>
      <w:r>
        <w:rPr>
          <w:w w:val="75"/>
          <w:sz w:val="19"/>
          <w:lang w:eastAsia="ja-JP"/>
        </w:rPr>
        <w:t>れるべき情報</w:t>
      </w:r>
      <w:r>
        <w:rPr>
          <w:w w:val="80"/>
          <w:sz w:val="19"/>
          <w:lang w:eastAsia="ja-JP"/>
        </w:rPr>
        <w:t>、および上市時に機器とともに提供されるべき使用説明書。</w:t>
      </w:r>
      <w:r>
        <w:rPr>
          <w:w w:val="80"/>
          <w:sz w:val="19"/>
        </w:rPr>
        <w:t>さらに、必要な関連研修に関する情報。</w:t>
      </w:r>
    </w:p>
    <w:p w14:paraId="0379C267" w14:textId="77777777" w:rsidR="00E66D05" w:rsidRDefault="00E66D05">
      <w:pPr>
        <w:pStyle w:val="a3"/>
        <w:spacing w:before="79"/>
      </w:pPr>
    </w:p>
    <w:p w14:paraId="7123983F" w14:textId="77777777" w:rsidR="00E66D05" w:rsidRDefault="00000000">
      <w:pPr>
        <w:pStyle w:val="a5"/>
        <w:numPr>
          <w:ilvl w:val="1"/>
          <w:numId w:val="5"/>
        </w:numPr>
        <w:tabs>
          <w:tab w:val="left" w:pos="746"/>
        </w:tabs>
        <w:spacing w:line="228" w:lineRule="auto"/>
        <w:ind w:right="105"/>
        <w:jc w:val="both"/>
        <w:rPr>
          <w:sz w:val="19"/>
          <w:lang w:eastAsia="ja-JP"/>
        </w:rPr>
      </w:pPr>
      <w:r>
        <w:rPr>
          <w:w w:val="80"/>
          <w:sz w:val="19"/>
          <w:lang w:eastAsia="ja-JP"/>
        </w:rPr>
        <w:t>関連する前臨床試験及び実験データに基づく前臨床評価、特に設計計算、</w:t>
      </w:r>
      <w:r>
        <w:rPr>
          <w:rFonts w:ascii="Times New Roman" w:hAnsi="Times New Roman"/>
          <w:i/>
          <w:w w:val="80"/>
          <w:sz w:val="19"/>
          <w:lang w:eastAsia="ja-JP"/>
        </w:rPr>
        <w:t xml:space="preserve">in vitro </w:t>
      </w:r>
      <w:r>
        <w:rPr>
          <w:w w:val="80"/>
          <w:sz w:val="19"/>
          <w:lang w:eastAsia="ja-JP"/>
        </w:rPr>
        <w:t>試験、</w:t>
      </w:r>
      <w:r>
        <w:rPr>
          <w:rFonts w:ascii="Times New Roman" w:hAnsi="Times New Roman"/>
          <w:i/>
          <w:w w:val="80"/>
          <w:sz w:val="19"/>
          <w:lang w:eastAsia="ja-JP"/>
        </w:rPr>
        <w:t xml:space="preserve">ex vivo </w:t>
      </w:r>
      <w:r>
        <w:rPr>
          <w:w w:val="80"/>
          <w:sz w:val="19"/>
          <w:lang w:eastAsia="ja-JP"/>
        </w:rPr>
        <w:t>試験、動物試験、機械的又は電気的試験、信頼性試験、滅菌バリデーション、 ソフトウェア検証及びバリデーション、性能試験、生体適合性及び生物学的安全性の評価（該当する場合）。</w:t>
      </w:r>
    </w:p>
    <w:p w14:paraId="7D9496E1" w14:textId="77777777" w:rsidR="00E66D05" w:rsidRDefault="00E66D05">
      <w:pPr>
        <w:pStyle w:val="a3"/>
        <w:spacing w:before="69"/>
        <w:rPr>
          <w:lang w:eastAsia="ja-JP"/>
        </w:rPr>
      </w:pPr>
    </w:p>
    <w:p w14:paraId="486D2874" w14:textId="77777777" w:rsidR="00E66D05" w:rsidRDefault="00000000">
      <w:pPr>
        <w:pStyle w:val="a5"/>
        <w:numPr>
          <w:ilvl w:val="1"/>
          <w:numId w:val="5"/>
        </w:numPr>
        <w:tabs>
          <w:tab w:val="left" w:pos="746"/>
        </w:tabs>
        <w:spacing w:before="1"/>
        <w:ind w:hanging="639"/>
        <w:rPr>
          <w:sz w:val="19"/>
          <w:lang w:eastAsia="ja-JP"/>
        </w:rPr>
      </w:pPr>
      <w:r>
        <w:rPr>
          <w:spacing w:val="-2"/>
          <w:w w:val="75"/>
          <w:sz w:val="19"/>
          <w:lang w:eastAsia="ja-JP"/>
        </w:rPr>
        <w:t>特に</w:t>
      </w:r>
      <w:r>
        <w:rPr>
          <w:w w:val="75"/>
          <w:sz w:val="19"/>
          <w:lang w:eastAsia="ja-JP"/>
        </w:rPr>
        <w:t>既存の臨床データ</w:t>
      </w:r>
      <w:r>
        <w:rPr>
          <w:spacing w:val="-2"/>
          <w:w w:val="75"/>
          <w:sz w:val="19"/>
          <w:lang w:eastAsia="ja-JP"/>
        </w:rPr>
        <w:t>：</w:t>
      </w:r>
    </w:p>
    <w:p w14:paraId="1EB5C794" w14:textId="77777777" w:rsidR="00E66D05" w:rsidRDefault="00E66D05">
      <w:pPr>
        <w:pStyle w:val="a3"/>
        <w:spacing w:before="74"/>
        <w:rPr>
          <w:lang w:eastAsia="ja-JP"/>
        </w:rPr>
      </w:pPr>
    </w:p>
    <w:p w14:paraId="3EB63FA6" w14:textId="77777777" w:rsidR="00E66D05" w:rsidRDefault="00000000">
      <w:pPr>
        <w:pStyle w:val="a5"/>
        <w:numPr>
          <w:ilvl w:val="0"/>
          <w:numId w:val="4"/>
        </w:numPr>
        <w:tabs>
          <w:tab w:val="left" w:pos="1027"/>
        </w:tabs>
        <w:spacing w:line="228" w:lineRule="auto"/>
        <w:ind w:right="105"/>
        <w:rPr>
          <w:sz w:val="19"/>
          <w:lang w:eastAsia="ja-JP"/>
        </w:rPr>
      </w:pPr>
      <w:r>
        <w:rPr>
          <w:w w:val="80"/>
          <w:sz w:val="19"/>
          <w:lang w:eastAsia="ja-JP"/>
        </w:rPr>
        <w:t>当該機器の安全性、性能、患者に対する臨床的利益、設計特性および意図された目的、ならびに／または同等もしくは類似の機器に関する利用可能な関連科学文献から；</w:t>
      </w:r>
    </w:p>
    <w:p w14:paraId="70B496B2" w14:textId="77777777" w:rsidR="00E66D05" w:rsidRDefault="00E66D05">
      <w:pPr>
        <w:pStyle w:val="a3"/>
        <w:spacing w:before="77"/>
        <w:rPr>
          <w:lang w:eastAsia="ja-JP"/>
        </w:rPr>
      </w:pPr>
    </w:p>
    <w:p w14:paraId="5B06313C" w14:textId="77777777" w:rsidR="00E66D05" w:rsidRDefault="00000000">
      <w:pPr>
        <w:pStyle w:val="a5"/>
        <w:numPr>
          <w:ilvl w:val="0"/>
          <w:numId w:val="4"/>
        </w:numPr>
        <w:tabs>
          <w:tab w:val="left" w:pos="1027"/>
        </w:tabs>
        <w:spacing w:before="1" w:line="228" w:lineRule="auto"/>
        <w:ind w:right="104"/>
        <w:rPr>
          <w:sz w:val="19"/>
          <w:lang w:eastAsia="ja-JP"/>
        </w:rPr>
      </w:pPr>
      <w:r>
        <w:rPr>
          <w:w w:val="75"/>
          <w:sz w:val="19"/>
          <w:lang w:eastAsia="ja-JP"/>
        </w:rPr>
        <w:t>安全性、性能、患者に対する臨床上の有益性、設計</w:t>
      </w:r>
      <w:r>
        <w:rPr>
          <w:w w:val="80"/>
          <w:sz w:val="19"/>
          <w:lang w:eastAsia="ja-JP"/>
        </w:rPr>
        <w:t>特性、および同一製造業者の同等または類似の機器の意図された目的に</w:t>
      </w:r>
      <w:r>
        <w:rPr>
          <w:w w:val="75"/>
          <w:sz w:val="19"/>
          <w:lang w:eastAsia="ja-JP"/>
        </w:rPr>
        <w:t>関連する、入手可能なその他の関連臨床</w:t>
      </w:r>
      <w:r>
        <w:rPr>
          <w:w w:val="80"/>
          <w:sz w:val="19"/>
          <w:lang w:eastAsia="ja-JP"/>
        </w:rPr>
        <w:t>データ（</w:t>
      </w:r>
      <w:r>
        <w:rPr>
          <w:spacing w:val="-2"/>
          <w:w w:val="80"/>
          <w:sz w:val="19"/>
          <w:lang w:eastAsia="ja-JP"/>
        </w:rPr>
        <w:t>上市期間、性能、臨床上の有益性、および安全性に関連する問題のレビュー、および</w:t>
      </w:r>
      <w:r>
        <w:rPr>
          <w:w w:val="85"/>
          <w:sz w:val="19"/>
          <w:lang w:eastAsia="ja-JP"/>
        </w:rPr>
        <w:t>講じられた是正措置を</w:t>
      </w:r>
      <w:r>
        <w:rPr>
          <w:w w:val="80"/>
          <w:sz w:val="19"/>
          <w:lang w:eastAsia="ja-JP"/>
        </w:rPr>
        <w:t>含む</w:t>
      </w:r>
      <w:r>
        <w:rPr>
          <w:spacing w:val="-2"/>
          <w:w w:val="80"/>
          <w:sz w:val="19"/>
          <w:lang w:eastAsia="ja-JP"/>
        </w:rPr>
        <w:t>）</w:t>
      </w:r>
      <w:r>
        <w:rPr>
          <w:w w:val="80"/>
          <w:sz w:val="19"/>
          <w:lang w:eastAsia="ja-JP"/>
        </w:rPr>
        <w:t>。</w:t>
      </w:r>
    </w:p>
    <w:p w14:paraId="179BAD55" w14:textId="77777777" w:rsidR="00E66D05" w:rsidRDefault="00E66D05">
      <w:pPr>
        <w:pStyle w:val="a3"/>
        <w:spacing w:before="78"/>
        <w:rPr>
          <w:lang w:eastAsia="ja-JP"/>
        </w:rPr>
      </w:pPr>
    </w:p>
    <w:p w14:paraId="4A5543E2" w14:textId="77777777" w:rsidR="00E66D05" w:rsidRDefault="00000000">
      <w:pPr>
        <w:pStyle w:val="a5"/>
        <w:numPr>
          <w:ilvl w:val="1"/>
          <w:numId w:val="5"/>
        </w:numPr>
        <w:tabs>
          <w:tab w:val="left" w:pos="746"/>
        </w:tabs>
        <w:spacing w:before="1" w:line="228" w:lineRule="auto"/>
        <w:ind w:right="105"/>
        <w:jc w:val="both"/>
        <w:rPr>
          <w:sz w:val="19"/>
          <w:lang w:eastAsia="ja-JP"/>
        </w:rPr>
      </w:pPr>
      <w:r>
        <w:rPr>
          <w:w w:val="80"/>
          <w:sz w:val="19"/>
          <w:lang w:eastAsia="ja-JP"/>
        </w:rPr>
        <w:t>既知または</w:t>
      </w:r>
      <w:r>
        <w:rPr>
          <w:w w:val="75"/>
          <w:sz w:val="19"/>
          <w:lang w:eastAsia="ja-JP"/>
        </w:rPr>
        <w:t>予見可能なリスク、望ましくない影響、禁忌および警告に関する</w:t>
      </w:r>
      <w:r>
        <w:rPr>
          <w:w w:val="80"/>
          <w:sz w:val="19"/>
          <w:lang w:eastAsia="ja-JP"/>
        </w:rPr>
        <w:t>情報を含む、ベネフィット・リスク分析およびリスク管理の要約</w:t>
      </w:r>
      <w:r>
        <w:rPr>
          <w:w w:val="75"/>
          <w:sz w:val="19"/>
          <w:lang w:eastAsia="ja-JP"/>
        </w:rPr>
        <w:t>。</w:t>
      </w:r>
    </w:p>
    <w:p w14:paraId="441A232C" w14:textId="77777777" w:rsidR="00E66D05" w:rsidRDefault="00E66D05">
      <w:pPr>
        <w:pStyle w:val="a3"/>
        <w:spacing w:before="77"/>
        <w:rPr>
          <w:lang w:eastAsia="ja-JP"/>
        </w:rPr>
      </w:pPr>
    </w:p>
    <w:p w14:paraId="39C4224E" w14:textId="77777777" w:rsidR="00E66D05" w:rsidRDefault="00000000">
      <w:pPr>
        <w:pStyle w:val="a5"/>
        <w:numPr>
          <w:ilvl w:val="1"/>
          <w:numId w:val="5"/>
        </w:numPr>
        <w:tabs>
          <w:tab w:val="left" w:pos="746"/>
        </w:tabs>
        <w:spacing w:line="228" w:lineRule="auto"/>
        <w:ind w:right="105"/>
        <w:jc w:val="both"/>
        <w:rPr>
          <w:sz w:val="19"/>
          <w:lang w:eastAsia="ja-JP"/>
        </w:rPr>
      </w:pPr>
      <w:r>
        <w:rPr>
          <w:w w:val="80"/>
          <w:sz w:val="19"/>
          <w:lang w:eastAsia="ja-JP"/>
        </w:rPr>
        <w:t>ヒト血液または血漿の誘導体を含む医薬品を組み込んだ機器、または</w:t>
      </w:r>
      <w:r>
        <w:rPr>
          <w:w w:val="85"/>
          <w:sz w:val="19"/>
          <w:lang w:eastAsia="ja-JP"/>
        </w:rPr>
        <w:t>ヒトもしくは動物由来の非生存性の組織もしくは細胞、またはそれらの誘導体を利用して製造された機器の場合、医薬品または組織、細胞、またはそれらの誘導体に関する詳細な情報、ならびに</w:t>
      </w:r>
      <w:r>
        <w:rPr>
          <w:w w:val="75"/>
          <w:sz w:val="19"/>
          <w:lang w:eastAsia="ja-JP"/>
        </w:rPr>
        <w:t>当該</w:t>
      </w:r>
      <w:r>
        <w:rPr>
          <w:w w:val="85"/>
          <w:sz w:val="19"/>
          <w:lang w:eastAsia="ja-JP"/>
        </w:rPr>
        <w:t>物質または組織、細胞、またはそれらの誘導体に関連</w:t>
      </w:r>
      <w:r>
        <w:rPr>
          <w:w w:val="75"/>
          <w:sz w:val="19"/>
          <w:lang w:eastAsia="ja-JP"/>
        </w:rPr>
        <w:t>する関連する一般的な安全性及び性能要件並びに特定のリスク管理への適合に関する</w:t>
      </w:r>
      <w:r>
        <w:rPr>
          <w:w w:val="85"/>
          <w:sz w:val="19"/>
          <w:lang w:eastAsia="ja-JP"/>
        </w:rPr>
        <w:t>情報、ならびに</w:t>
      </w:r>
      <w:r>
        <w:rPr>
          <w:w w:val="80"/>
          <w:sz w:val="19"/>
          <w:lang w:eastAsia="ja-JP"/>
        </w:rPr>
        <w:t>機器の臨床上の有益性及び／または安全性に関連する当該成分の組み入れによる</w:t>
      </w:r>
      <w:r>
        <w:rPr>
          <w:w w:val="85"/>
          <w:sz w:val="19"/>
          <w:lang w:eastAsia="ja-JP"/>
        </w:rPr>
        <w:t>付加価値の証拠</w:t>
      </w:r>
      <w:r>
        <w:rPr>
          <w:w w:val="80"/>
          <w:sz w:val="19"/>
          <w:lang w:eastAsia="ja-JP"/>
        </w:rPr>
        <w:t>。</w:t>
      </w:r>
    </w:p>
    <w:p w14:paraId="3464E394" w14:textId="77777777" w:rsidR="00E66D05" w:rsidRDefault="00E66D05">
      <w:pPr>
        <w:pStyle w:val="a3"/>
        <w:spacing w:before="79"/>
        <w:rPr>
          <w:lang w:eastAsia="ja-JP"/>
        </w:rPr>
      </w:pPr>
    </w:p>
    <w:p w14:paraId="1D7B650E" w14:textId="77777777" w:rsidR="00E66D05" w:rsidRDefault="00000000">
      <w:pPr>
        <w:pStyle w:val="a5"/>
        <w:numPr>
          <w:ilvl w:val="1"/>
          <w:numId w:val="5"/>
        </w:numPr>
        <w:tabs>
          <w:tab w:val="left" w:pos="746"/>
        </w:tabs>
        <w:spacing w:line="230" w:lineRule="auto"/>
        <w:ind w:right="104"/>
        <w:jc w:val="both"/>
        <w:rPr>
          <w:sz w:val="19"/>
          <w:lang w:eastAsia="ja-JP"/>
        </w:rPr>
      </w:pPr>
      <w:r>
        <w:rPr>
          <w:w w:val="80"/>
          <w:sz w:val="19"/>
          <w:lang w:eastAsia="ja-JP"/>
        </w:rPr>
        <w:t>附属書Ⅰに定める関連する安全上及び性能上の一般要求事項の充足の詳細を記載したリスト。これには、適用される</w:t>
      </w:r>
      <w:r>
        <w:rPr>
          <w:w w:val="75"/>
          <w:sz w:val="19"/>
          <w:lang w:eastAsia="ja-JP"/>
        </w:rPr>
        <w:t>規格</w:t>
      </w:r>
      <w:r>
        <w:rPr>
          <w:w w:val="80"/>
          <w:sz w:val="19"/>
          <w:lang w:eastAsia="ja-JP"/>
        </w:rPr>
        <w:t>及び</w:t>
      </w:r>
      <w:r>
        <w:rPr>
          <w:w w:val="75"/>
          <w:sz w:val="19"/>
          <w:lang w:eastAsia="ja-JP"/>
        </w:rPr>
        <w:t>CSの</w:t>
      </w:r>
      <w:r>
        <w:rPr>
          <w:w w:val="80"/>
          <w:sz w:val="19"/>
          <w:lang w:eastAsia="ja-JP"/>
        </w:rPr>
        <w:t>全部または一部、並びに</w:t>
      </w:r>
      <w:r>
        <w:rPr>
          <w:w w:val="75"/>
          <w:sz w:val="19"/>
          <w:lang w:eastAsia="ja-JP"/>
        </w:rPr>
        <w:t>関連する安全上及び性能上の一般要求事項を</w:t>
      </w:r>
      <w:r>
        <w:rPr>
          <w:w w:val="80"/>
          <w:sz w:val="19"/>
          <w:lang w:eastAsia="ja-JP"/>
        </w:rPr>
        <w:t>充足して</w:t>
      </w:r>
      <w:r>
        <w:rPr>
          <w:w w:val="75"/>
          <w:sz w:val="19"/>
          <w:lang w:eastAsia="ja-JP"/>
        </w:rPr>
        <w:t>いない、または</w:t>
      </w:r>
      <w:r>
        <w:rPr>
          <w:w w:val="80"/>
          <w:sz w:val="19"/>
          <w:lang w:eastAsia="ja-JP"/>
        </w:rPr>
        <w:t>一部しか充足していない、あるいは不足している</w:t>
      </w:r>
      <w:r>
        <w:rPr>
          <w:w w:val="75"/>
          <w:sz w:val="19"/>
          <w:lang w:eastAsia="ja-JP"/>
        </w:rPr>
        <w:t>場合の</w:t>
      </w:r>
      <w:r>
        <w:rPr>
          <w:w w:val="80"/>
          <w:sz w:val="19"/>
          <w:lang w:eastAsia="ja-JP"/>
        </w:rPr>
        <w:t>解決策の記載が含まれる。</w:t>
      </w:r>
    </w:p>
    <w:p w14:paraId="21E09E15" w14:textId="77777777" w:rsidR="00E66D05" w:rsidRDefault="00E66D05">
      <w:pPr>
        <w:pStyle w:val="a3"/>
        <w:spacing w:before="70"/>
        <w:rPr>
          <w:lang w:eastAsia="ja-JP"/>
        </w:rPr>
      </w:pPr>
    </w:p>
    <w:p w14:paraId="411D56DB" w14:textId="77777777" w:rsidR="00E66D05" w:rsidRDefault="00000000">
      <w:pPr>
        <w:pStyle w:val="a5"/>
        <w:numPr>
          <w:ilvl w:val="1"/>
          <w:numId w:val="5"/>
        </w:numPr>
        <w:tabs>
          <w:tab w:val="left" w:pos="746"/>
        </w:tabs>
        <w:spacing w:line="230" w:lineRule="auto"/>
        <w:ind w:right="106"/>
        <w:jc w:val="both"/>
        <w:rPr>
          <w:sz w:val="19"/>
          <w:lang w:eastAsia="ja-JP"/>
        </w:rPr>
      </w:pPr>
      <w:r>
        <w:rPr>
          <w:w w:val="80"/>
          <w:sz w:val="19"/>
          <w:lang w:eastAsia="ja-JP"/>
        </w:rPr>
        <w:t>臨床検査の過程で使用された臨床手順および診断検査の詳細、特に通常の臨床診療からの逸脱に関する情報。</w:t>
      </w:r>
    </w:p>
    <w:p w14:paraId="1D99F77D" w14:textId="77777777" w:rsidR="00E66D05" w:rsidRDefault="00E66D05">
      <w:pPr>
        <w:pStyle w:val="a3"/>
        <w:rPr>
          <w:lang w:eastAsia="ja-JP"/>
        </w:rPr>
      </w:pPr>
    </w:p>
    <w:p w14:paraId="36B8276A" w14:textId="77777777" w:rsidR="00E66D05" w:rsidRDefault="00E66D05">
      <w:pPr>
        <w:pStyle w:val="a3"/>
        <w:spacing w:before="67"/>
        <w:rPr>
          <w:lang w:eastAsia="ja-JP"/>
        </w:rPr>
      </w:pPr>
    </w:p>
    <w:p w14:paraId="51CCDF67" w14:textId="77777777" w:rsidR="00E66D05" w:rsidRDefault="00000000">
      <w:pPr>
        <w:pStyle w:val="a5"/>
        <w:numPr>
          <w:ilvl w:val="0"/>
          <w:numId w:val="5"/>
        </w:numPr>
        <w:tabs>
          <w:tab w:val="left" w:pos="746"/>
        </w:tabs>
        <w:ind w:hanging="639"/>
        <w:rPr>
          <w:sz w:val="19"/>
        </w:rPr>
      </w:pPr>
      <w:proofErr w:type="spellStart"/>
      <w:r>
        <w:rPr>
          <w:w w:val="75"/>
          <w:sz w:val="19"/>
        </w:rPr>
        <w:t>臨床調査</w:t>
      </w:r>
      <w:r>
        <w:rPr>
          <w:spacing w:val="-4"/>
          <w:w w:val="75"/>
          <w:sz w:val="19"/>
        </w:rPr>
        <w:t>計画</w:t>
      </w:r>
      <w:proofErr w:type="spellEnd"/>
    </w:p>
    <w:p w14:paraId="3BA360B7" w14:textId="77777777" w:rsidR="00E66D05" w:rsidRDefault="00E66D05">
      <w:pPr>
        <w:pStyle w:val="a3"/>
      </w:pPr>
    </w:p>
    <w:p w14:paraId="05C20E59" w14:textId="77777777" w:rsidR="00E66D05" w:rsidRDefault="00E66D05">
      <w:pPr>
        <w:pStyle w:val="a3"/>
        <w:spacing w:before="2"/>
      </w:pPr>
    </w:p>
    <w:p w14:paraId="00AD12D9" w14:textId="77777777" w:rsidR="00E66D05" w:rsidRDefault="00000000">
      <w:pPr>
        <w:pStyle w:val="a3"/>
        <w:spacing w:line="228" w:lineRule="auto"/>
        <w:ind w:left="746" w:right="104"/>
        <w:jc w:val="both"/>
        <w:rPr>
          <w:lang w:eastAsia="ja-JP"/>
        </w:rPr>
      </w:pPr>
      <w:r>
        <w:rPr>
          <w:w w:val="80"/>
          <w:lang w:eastAsia="ja-JP"/>
        </w:rPr>
        <w:t>臨床試験計画書（CIP）は、臨床試験の根拠、目的、計画方法、モニタリング、実 施、記録管理及び解析方法を定めるものとする。特に本付属書に定める情報を含むものとする。これらの情報の一部が別の文書で提出される場合は、CIPの中で参照されるものとする。</w:t>
      </w:r>
    </w:p>
    <w:p w14:paraId="0AB8D03F" w14:textId="77777777" w:rsidR="00E66D05" w:rsidRDefault="00E66D05">
      <w:pPr>
        <w:pStyle w:val="a3"/>
        <w:rPr>
          <w:lang w:eastAsia="ja-JP"/>
        </w:rPr>
      </w:pPr>
    </w:p>
    <w:p w14:paraId="6F19CA51" w14:textId="77777777" w:rsidR="00E66D05" w:rsidRDefault="00E66D05">
      <w:pPr>
        <w:pStyle w:val="a3"/>
        <w:spacing w:before="220"/>
        <w:rPr>
          <w:lang w:eastAsia="ja-JP"/>
        </w:rPr>
      </w:pPr>
    </w:p>
    <w:p w14:paraId="4B736B11" w14:textId="77777777" w:rsidR="00E66D05" w:rsidRDefault="00000000">
      <w:pPr>
        <w:pStyle w:val="a5"/>
        <w:numPr>
          <w:ilvl w:val="1"/>
          <w:numId w:val="5"/>
        </w:numPr>
        <w:tabs>
          <w:tab w:val="left" w:pos="746"/>
        </w:tabs>
        <w:ind w:hanging="639"/>
        <w:rPr>
          <w:sz w:val="19"/>
        </w:rPr>
      </w:pPr>
      <w:proofErr w:type="spellStart"/>
      <w:r>
        <w:rPr>
          <w:spacing w:val="-2"/>
          <w:w w:val="85"/>
          <w:sz w:val="19"/>
        </w:rPr>
        <w:t>一般</w:t>
      </w:r>
      <w:proofErr w:type="spellEnd"/>
    </w:p>
    <w:p w14:paraId="25DF411F" w14:textId="77777777" w:rsidR="00E66D05" w:rsidRDefault="00E66D05">
      <w:pPr>
        <w:pStyle w:val="a3"/>
        <w:spacing w:before="213"/>
      </w:pPr>
    </w:p>
    <w:p w14:paraId="00D202DB" w14:textId="77777777" w:rsidR="00E66D05" w:rsidRDefault="00000000">
      <w:pPr>
        <w:pStyle w:val="a5"/>
        <w:numPr>
          <w:ilvl w:val="2"/>
          <w:numId w:val="5"/>
        </w:numPr>
        <w:tabs>
          <w:tab w:val="left" w:pos="746"/>
        </w:tabs>
        <w:ind w:hanging="639"/>
        <w:rPr>
          <w:sz w:val="19"/>
          <w:lang w:eastAsia="ja-JP"/>
        </w:rPr>
      </w:pPr>
      <w:r>
        <w:rPr>
          <w:spacing w:val="-2"/>
          <w:w w:val="75"/>
          <w:sz w:val="19"/>
          <w:lang w:eastAsia="ja-JP"/>
        </w:rPr>
        <w:t>第 70 条(1)に</w:t>
      </w:r>
      <w:r>
        <w:rPr>
          <w:w w:val="75"/>
          <w:sz w:val="19"/>
          <w:lang w:eastAsia="ja-JP"/>
        </w:rPr>
        <w:t>規定する臨床試験の単一識別番号</w:t>
      </w:r>
      <w:r>
        <w:rPr>
          <w:spacing w:val="-2"/>
          <w:w w:val="75"/>
          <w:sz w:val="19"/>
          <w:lang w:eastAsia="ja-JP"/>
        </w:rPr>
        <w:t>。</w:t>
      </w:r>
    </w:p>
    <w:p w14:paraId="13C42EB4" w14:textId="77777777" w:rsidR="00E66D05" w:rsidRDefault="00E66D05">
      <w:pPr>
        <w:pStyle w:val="a3"/>
        <w:spacing w:before="220"/>
        <w:rPr>
          <w:lang w:eastAsia="ja-JP"/>
        </w:rPr>
      </w:pPr>
    </w:p>
    <w:p w14:paraId="68406A22" w14:textId="77777777" w:rsidR="00E66D05" w:rsidRDefault="00000000">
      <w:pPr>
        <w:pStyle w:val="a5"/>
        <w:numPr>
          <w:ilvl w:val="2"/>
          <w:numId w:val="5"/>
        </w:numPr>
        <w:tabs>
          <w:tab w:val="left" w:pos="744"/>
          <w:tab w:val="left" w:pos="746"/>
        </w:tabs>
        <w:spacing w:line="230" w:lineRule="auto"/>
        <w:ind w:right="105"/>
        <w:jc w:val="both"/>
        <w:rPr>
          <w:sz w:val="19"/>
          <w:lang w:eastAsia="ja-JP"/>
        </w:rPr>
      </w:pPr>
      <w:r>
        <w:rPr>
          <w:w w:val="80"/>
          <w:sz w:val="19"/>
          <w:lang w:eastAsia="ja-JP"/>
        </w:rPr>
        <w:t>スポンサーの特定 - スポンサーの氏名、住所、連絡先、および該当する場合は、</w:t>
      </w:r>
      <w:r>
        <w:rPr>
          <w:spacing w:val="-2"/>
          <w:w w:val="85"/>
          <w:sz w:val="19"/>
          <w:lang w:eastAsia="ja-JP"/>
        </w:rPr>
        <w:t>当組合で定める第62条2項に従い</w:t>
      </w:r>
      <w:r>
        <w:rPr>
          <w:w w:val="80"/>
          <w:sz w:val="19"/>
          <w:lang w:eastAsia="ja-JP"/>
        </w:rPr>
        <w:t>、スポンサーの連絡担当者または法定代理人の氏名、住所、連絡先。</w:t>
      </w:r>
    </w:p>
    <w:p w14:paraId="0A348F48" w14:textId="77777777" w:rsidR="00E66D05" w:rsidRDefault="00E66D05">
      <w:pPr>
        <w:pStyle w:val="a3"/>
        <w:spacing w:before="220"/>
        <w:rPr>
          <w:lang w:eastAsia="ja-JP"/>
        </w:rPr>
      </w:pPr>
    </w:p>
    <w:p w14:paraId="1D696EC3" w14:textId="77777777" w:rsidR="00E66D05" w:rsidRDefault="00000000">
      <w:pPr>
        <w:pStyle w:val="a5"/>
        <w:numPr>
          <w:ilvl w:val="2"/>
          <w:numId w:val="5"/>
        </w:numPr>
        <w:tabs>
          <w:tab w:val="left" w:pos="744"/>
          <w:tab w:val="left" w:pos="746"/>
        </w:tabs>
        <w:spacing w:line="230" w:lineRule="auto"/>
        <w:ind w:right="104"/>
        <w:jc w:val="both"/>
        <w:rPr>
          <w:sz w:val="19"/>
          <w:lang w:eastAsia="ja-JP"/>
        </w:rPr>
      </w:pPr>
      <w:r>
        <w:rPr>
          <w:w w:val="80"/>
          <w:sz w:val="19"/>
          <w:lang w:eastAsia="ja-JP"/>
        </w:rPr>
        <w:t>各臨床試験実施施設の治験責任医師、</w:t>
      </w:r>
      <w:r>
        <w:rPr>
          <w:w w:val="75"/>
          <w:sz w:val="19"/>
          <w:lang w:eastAsia="ja-JP"/>
        </w:rPr>
        <w:t>本臨床試験の</w:t>
      </w:r>
      <w:r>
        <w:rPr>
          <w:w w:val="80"/>
          <w:sz w:val="19"/>
          <w:lang w:eastAsia="ja-JP"/>
        </w:rPr>
        <w:t>調整医師</w:t>
      </w:r>
      <w:r>
        <w:rPr>
          <w:w w:val="75"/>
          <w:sz w:val="19"/>
          <w:lang w:eastAsia="ja-JP"/>
        </w:rPr>
        <w:t>、各臨床試験実施施設の住所の詳 細、</w:t>
      </w:r>
      <w:r>
        <w:rPr>
          <w:spacing w:val="-3"/>
          <w:w w:val="80"/>
          <w:sz w:val="19"/>
          <w:lang w:eastAsia="ja-JP"/>
        </w:rPr>
        <w:t>各臨床</w:t>
      </w:r>
      <w:r>
        <w:rPr>
          <w:w w:val="80"/>
          <w:sz w:val="19"/>
          <w:lang w:eastAsia="ja-JP"/>
        </w:rPr>
        <w:t>試験実施施設の治験</w:t>
      </w:r>
      <w:r>
        <w:rPr>
          <w:w w:val="75"/>
          <w:sz w:val="19"/>
          <w:lang w:eastAsia="ja-JP"/>
        </w:rPr>
        <w:t>責任</w:t>
      </w:r>
      <w:r>
        <w:rPr>
          <w:sz w:val="19"/>
          <w:lang w:eastAsia="ja-JP"/>
        </w:rPr>
        <w:t>医師の</w:t>
      </w:r>
      <w:r>
        <w:rPr>
          <w:w w:val="75"/>
          <w:sz w:val="19"/>
          <w:lang w:eastAsia="ja-JP"/>
        </w:rPr>
        <w:t>緊急連絡先に関する</w:t>
      </w:r>
      <w:r>
        <w:rPr>
          <w:w w:val="80"/>
          <w:sz w:val="19"/>
          <w:lang w:eastAsia="ja-JP"/>
        </w:rPr>
        <w:t>情報。様々な種類の治験責任医師の役割、責任及び資格は</w:t>
      </w:r>
      <w:r>
        <w:rPr>
          <w:w w:val="85"/>
          <w:sz w:val="19"/>
          <w:lang w:eastAsia="ja-JP"/>
        </w:rPr>
        <w:t>、CIPに明記される</w:t>
      </w:r>
      <w:r>
        <w:rPr>
          <w:w w:val="80"/>
          <w:sz w:val="19"/>
          <w:lang w:eastAsia="ja-JP"/>
        </w:rPr>
        <w:t>ものとする</w:t>
      </w:r>
      <w:r>
        <w:rPr>
          <w:w w:val="85"/>
          <w:sz w:val="19"/>
          <w:lang w:eastAsia="ja-JP"/>
        </w:rPr>
        <w:t>。</w:t>
      </w:r>
    </w:p>
    <w:p w14:paraId="70CAEBC1" w14:textId="77777777" w:rsidR="00E66D05" w:rsidRDefault="00E66D05">
      <w:pPr>
        <w:spacing w:line="230" w:lineRule="auto"/>
        <w:jc w:val="both"/>
        <w:rPr>
          <w:sz w:val="19"/>
          <w:lang w:eastAsia="ja-JP"/>
        </w:rPr>
        <w:sectPr w:rsidR="00E66D05">
          <w:headerReference w:type="default" r:id="rId176"/>
          <w:pgSz w:w="11910" w:h="16840"/>
          <w:pgMar w:top="1260" w:right="1240" w:bottom="280" w:left="1240" w:header="967" w:footer="0" w:gutter="0"/>
          <w:cols w:space="720"/>
        </w:sectPr>
      </w:pPr>
    </w:p>
    <w:p w14:paraId="33C33ECE" w14:textId="77777777" w:rsidR="00E66D05" w:rsidRDefault="00000000">
      <w:pPr>
        <w:pStyle w:val="a5"/>
        <w:numPr>
          <w:ilvl w:val="2"/>
          <w:numId w:val="5"/>
        </w:numPr>
        <w:tabs>
          <w:tab w:val="left" w:pos="744"/>
          <w:tab w:val="left" w:pos="746"/>
        </w:tabs>
        <w:spacing w:before="215" w:line="228" w:lineRule="auto"/>
        <w:ind w:right="106"/>
        <w:jc w:val="both"/>
        <w:rPr>
          <w:sz w:val="19"/>
          <w:lang w:eastAsia="ja-JP"/>
        </w:rPr>
      </w:pPr>
      <w:r>
        <w:rPr>
          <w:w w:val="85"/>
          <w:sz w:val="19"/>
          <w:lang w:eastAsia="ja-JP"/>
        </w:rPr>
        <w:lastRenderedPageBreak/>
        <w:t>臨床試験の資金調達方法および</w:t>
      </w:r>
      <w:r>
        <w:rPr>
          <w:spacing w:val="-2"/>
          <w:w w:val="85"/>
          <w:sz w:val="19"/>
          <w:lang w:eastAsia="ja-JP"/>
        </w:rPr>
        <w:t>治験依頼者と実施医療機関の間の</w:t>
      </w:r>
      <w:r>
        <w:rPr>
          <w:w w:val="85"/>
          <w:sz w:val="19"/>
          <w:lang w:eastAsia="ja-JP"/>
        </w:rPr>
        <w:t>契約についての簡単な説明</w:t>
      </w:r>
      <w:r>
        <w:rPr>
          <w:spacing w:val="-2"/>
          <w:w w:val="85"/>
          <w:sz w:val="19"/>
          <w:lang w:eastAsia="ja-JP"/>
        </w:rPr>
        <w:t>。</w:t>
      </w:r>
    </w:p>
    <w:p w14:paraId="644D29B1" w14:textId="77777777" w:rsidR="00E66D05" w:rsidRDefault="00E66D05">
      <w:pPr>
        <w:pStyle w:val="a3"/>
        <w:spacing w:before="90"/>
        <w:rPr>
          <w:lang w:eastAsia="ja-JP"/>
        </w:rPr>
      </w:pPr>
    </w:p>
    <w:p w14:paraId="7F4568BA" w14:textId="77777777" w:rsidR="00E66D05" w:rsidRDefault="00000000">
      <w:pPr>
        <w:pStyle w:val="a5"/>
        <w:numPr>
          <w:ilvl w:val="2"/>
          <w:numId w:val="5"/>
        </w:numPr>
        <w:tabs>
          <w:tab w:val="left" w:pos="744"/>
          <w:tab w:val="left" w:pos="746"/>
        </w:tabs>
        <w:spacing w:line="228" w:lineRule="auto"/>
        <w:ind w:right="105"/>
        <w:jc w:val="both"/>
        <w:rPr>
          <w:sz w:val="19"/>
          <w:lang w:eastAsia="ja-JP"/>
        </w:rPr>
      </w:pPr>
      <w:r>
        <w:rPr>
          <w:w w:val="80"/>
          <w:sz w:val="19"/>
          <w:lang w:eastAsia="ja-JP"/>
        </w:rPr>
        <w:t>臨床試験の全体的な概要で、</w:t>
      </w:r>
      <w:r>
        <w:rPr>
          <w:spacing w:val="-2"/>
          <w:w w:val="85"/>
          <w:sz w:val="19"/>
          <w:lang w:eastAsia="ja-JP"/>
        </w:rPr>
        <w:t>当該</w:t>
      </w:r>
      <w:r>
        <w:rPr>
          <w:w w:val="80"/>
          <w:sz w:val="19"/>
          <w:lang w:eastAsia="ja-JP"/>
        </w:rPr>
        <w:t>加盟国が決定する公式な連合国の言語によるもの。</w:t>
      </w:r>
    </w:p>
    <w:p w14:paraId="24CFAA52" w14:textId="77777777" w:rsidR="00E66D05" w:rsidRDefault="00E66D05">
      <w:pPr>
        <w:pStyle w:val="a3"/>
        <w:spacing w:before="90"/>
        <w:rPr>
          <w:lang w:eastAsia="ja-JP"/>
        </w:rPr>
      </w:pPr>
    </w:p>
    <w:p w14:paraId="4DC5E447" w14:textId="77777777" w:rsidR="00E66D05" w:rsidRDefault="00000000">
      <w:pPr>
        <w:pStyle w:val="a5"/>
        <w:numPr>
          <w:ilvl w:val="1"/>
          <w:numId w:val="5"/>
        </w:numPr>
        <w:tabs>
          <w:tab w:val="left" w:pos="746"/>
        </w:tabs>
        <w:spacing w:line="228" w:lineRule="auto"/>
        <w:ind w:right="104"/>
        <w:jc w:val="both"/>
        <w:rPr>
          <w:sz w:val="19"/>
          <w:lang w:eastAsia="ja-JP"/>
        </w:rPr>
      </w:pPr>
      <w:r>
        <w:rPr>
          <w:w w:val="75"/>
          <w:sz w:val="19"/>
          <w:lang w:eastAsia="ja-JP"/>
        </w:rPr>
        <w:t>意図された目的、製造者、トレーサビリティ、</w:t>
      </w:r>
      <w:r>
        <w:rPr>
          <w:w w:val="80"/>
          <w:sz w:val="19"/>
          <w:lang w:eastAsia="ja-JP"/>
        </w:rPr>
        <w:t>対象集団、人体に接触する材料、使用に関わる医療または外科的処置、使用に必要な訓練と経験、背景となる文献レビュー、関連する適用分野における臨床医療の現状、および新しい</w:t>
      </w:r>
      <w:r>
        <w:rPr>
          <w:spacing w:val="-2"/>
          <w:w w:val="85"/>
          <w:sz w:val="19"/>
          <w:lang w:eastAsia="ja-JP"/>
        </w:rPr>
        <w:t>装置の</w:t>
      </w:r>
      <w:r>
        <w:rPr>
          <w:w w:val="80"/>
          <w:sz w:val="19"/>
          <w:lang w:eastAsia="ja-JP"/>
        </w:rPr>
        <w:t>提案された利点を</w:t>
      </w:r>
      <w:r>
        <w:rPr>
          <w:w w:val="75"/>
          <w:sz w:val="19"/>
          <w:lang w:eastAsia="ja-JP"/>
        </w:rPr>
        <w:t>含む、装置の識別と説明</w:t>
      </w:r>
      <w:r>
        <w:rPr>
          <w:spacing w:val="-2"/>
          <w:w w:val="85"/>
          <w:sz w:val="19"/>
          <w:lang w:eastAsia="ja-JP"/>
        </w:rPr>
        <w:t>。</w:t>
      </w:r>
    </w:p>
    <w:p w14:paraId="3BD3657D" w14:textId="77777777" w:rsidR="00E66D05" w:rsidRDefault="00E66D05">
      <w:pPr>
        <w:pStyle w:val="a3"/>
        <w:spacing w:before="92"/>
        <w:rPr>
          <w:lang w:eastAsia="ja-JP"/>
        </w:rPr>
      </w:pPr>
    </w:p>
    <w:p w14:paraId="37E94341" w14:textId="77777777" w:rsidR="00E66D05" w:rsidRDefault="00000000">
      <w:pPr>
        <w:pStyle w:val="a5"/>
        <w:numPr>
          <w:ilvl w:val="1"/>
          <w:numId w:val="5"/>
        </w:numPr>
        <w:tabs>
          <w:tab w:val="left" w:pos="746"/>
        </w:tabs>
        <w:spacing w:before="1" w:line="228" w:lineRule="auto"/>
        <w:ind w:right="105"/>
        <w:jc w:val="both"/>
        <w:rPr>
          <w:sz w:val="19"/>
          <w:lang w:eastAsia="ja-JP"/>
        </w:rPr>
      </w:pPr>
      <w:r>
        <w:rPr>
          <w:w w:val="80"/>
          <w:sz w:val="19"/>
          <w:lang w:eastAsia="ja-JP"/>
        </w:rPr>
        <w:t>臨床試験計画における</w:t>
      </w:r>
      <w:r>
        <w:rPr>
          <w:w w:val="75"/>
          <w:sz w:val="19"/>
          <w:lang w:eastAsia="ja-JP"/>
        </w:rPr>
        <w:t>対応する期待される臨床</w:t>
      </w:r>
      <w:r>
        <w:rPr>
          <w:w w:val="80"/>
          <w:sz w:val="19"/>
          <w:lang w:eastAsia="ja-JP"/>
        </w:rPr>
        <w:t>結果の</w:t>
      </w:r>
      <w:r>
        <w:rPr>
          <w:w w:val="75"/>
          <w:sz w:val="19"/>
          <w:lang w:eastAsia="ja-JP"/>
        </w:rPr>
        <w:t>正当性を伴う、試験対象機器のリスクと臨床的利益</w:t>
      </w:r>
      <w:r>
        <w:rPr>
          <w:w w:val="80"/>
          <w:sz w:val="19"/>
          <w:lang w:eastAsia="ja-JP"/>
        </w:rPr>
        <w:t>。</w:t>
      </w:r>
    </w:p>
    <w:p w14:paraId="0AC5DC19" w14:textId="77777777" w:rsidR="00E66D05" w:rsidRDefault="00E66D05">
      <w:pPr>
        <w:pStyle w:val="a3"/>
        <w:spacing w:before="81"/>
        <w:rPr>
          <w:lang w:eastAsia="ja-JP"/>
        </w:rPr>
      </w:pPr>
    </w:p>
    <w:p w14:paraId="6399697F" w14:textId="77777777" w:rsidR="00E66D05" w:rsidRDefault="00000000">
      <w:pPr>
        <w:pStyle w:val="a5"/>
        <w:numPr>
          <w:ilvl w:val="1"/>
          <w:numId w:val="5"/>
        </w:numPr>
        <w:tabs>
          <w:tab w:val="left" w:pos="746"/>
        </w:tabs>
        <w:ind w:hanging="639"/>
        <w:rPr>
          <w:sz w:val="19"/>
          <w:lang w:eastAsia="ja-JP"/>
        </w:rPr>
      </w:pPr>
      <w:r>
        <w:rPr>
          <w:spacing w:val="2"/>
          <w:sz w:val="19"/>
          <w:lang w:eastAsia="ja-JP"/>
        </w:rPr>
        <w:t>臨床の</w:t>
      </w:r>
      <w:r>
        <w:rPr>
          <w:w w:val="75"/>
          <w:sz w:val="19"/>
          <w:lang w:eastAsia="ja-JP"/>
        </w:rPr>
        <w:t>現状と臨床調査の関連性を説明すること</w:t>
      </w:r>
      <w:r>
        <w:rPr>
          <w:spacing w:val="-2"/>
          <w:w w:val="75"/>
          <w:sz w:val="19"/>
          <w:lang w:eastAsia="ja-JP"/>
        </w:rPr>
        <w:t>。</w:t>
      </w:r>
    </w:p>
    <w:p w14:paraId="0F7112BE" w14:textId="77777777" w:rsidR="00E66D05" w:rsidRDefault="00E66D05">
      <w:pPr>
        <w:pStyle w:val="a3"/>
        <w:spacing w:before="78"/>
        <w:rPr>
          <w:lang w:eastAsia="ja-JP"/>
        </w:rPr>
      </w:pPr>
    </w:p>
    <w:p w14:paraId="7FE8C22F" w14:textId="77777777" w:rsidR="00E66D05" w:rsidRDefault="00000000">
      <w:pPr>
        <w:pStyle w:val="a5"/>
        <w:numPr>
          <w:ilvl w:val="1"/>
          <w:numId w:val="5"/>
        </w:numPr>
        <w:tabs>
          <w:tab w:val="left" w:pos="746"/>
        </w:tabs>
        <w:ind w:hanging="639"/>
        <w:rPr>
          <w:sz w:val="19"/>
          <w:lang w:eastAsia="ja-JP"/>
        </w:rPr>
      </w:pPr>
      <w:r>
        <w:rPr>
          <w:w w:val="75"/>
          <w:sz w:val="19"/>
          <w:lang w:eastAsia="ja-JP"/>
        </w:rPr>
        <w:t>臨床</w:t>
      </w:r>
      <w:r>
        <w:rPr>
          <w:spacing w:val="-2"/>
          <w:w w:val="75"/>
          <w:sz w:val="19"/>
          <w:lang w:eastAsia="ja-JP"/>
        </w:rPr>
        <w:t>調査の</w:t>
      </w:r>
      <w:r>
        <w:rPr>
          <w:w w:val="75"/>
          <w:sz w:val="19"/>
          <w:lang w:eastAsia="ja-JP"/>
        </w:rPr>
        <w:t>目的と仮説</w:t>
      </w:r>
      <w:r>
        <w:rPr>
          <w:spacing w:val="-2"/>
          <w:w w:val="75"/>
          <w:sz w:val="19"/>
          <w:lang w:eastAsia="ja-JP"/>
        </w:rPr>
        <w:t>。</w:t>
      </w:r>
    </w:p>
    <w:p w14:paraId="1F6E8A00" w14:textId="77777777" w:rsidR="00E66D05" w:rsidRDefault="00E66D05">
      <w:pPr>
        <w:pStyle w:val="a3"/>
        <w:spacing w:before="77"/>
        <w:rPr>
          <w:lang w:eastAsia="ja-JP"/>
        </w:rPr>
      </w:pPr>
    </w:p>
    <w:p w14:paraId="6EB0DE77" w14:textId="77777777" w:rsidR="00E66D05" w:rsidRDefault="00000000">
      <w:pPr>
        <w:pStyle w:val="a5"/>
        <w:numPr>
          <w:ilvl w:val="1"/>
          <w:numId w:val="5"/>
        </w:numPr>
        <w:tabs>
          <w:tab w:val="left" w:pos="746"/>
        </w:tabs>
        <w:ind w:hanging="639"/>
        <w:rPr>
          <w:sz w:val="19"/>
          <w:lang w:eastAsia="ja-JP"/>
        </w:rPr>
      </w:pPr>
      <w:r>
        <w:rPr>
          <w:w w:val="75"/>
          <w:sz w:val="19"/>
          <w:lang w:eastAsia="ja-JP"/>
        </w:rPr>
        <w:t>科学的確実性と</w:t>
      </w:r>
      <w:r>
        <w:rPr>
          <w:spacing w:val="-2"/>
          <w:w w:val="75"/>
          <w:sz w:val="19"/>
          <w:lang w:eastAsia="ja-JP"/>
        </w:rPr>
        <w:t>妥当性を</w:t>
      </w:r>
      <w:r>
        <w:rPr>
          <w:w w:val="75"/>
          <w:sz w:val="19"/>
          <w:lang w:eastAsia="ja-JP"/>
        </w:rPr>
        <w:t>証明する臨床試験の</w:t>
      </w:r>
      <w:r>
        <w:rPr>
          <w:spacing w:val="-2"/>
          <w:w w:val="75"/>
          <w:sz w:val="19"/>
          <w:lang w:eastAsia="ja-JP"/>
        </w:rPr>
        <w:t>デザイン。</w:t>
      </w:r>
    </w:p>
    <w:p w14:paraId="12536B7A" w14:textId="77777777" w:rsidR="00E66D05" w:rsidRDefault="00E66D05">
      <w:pPr>
        <w:pStyle w:val="a3"/>
        <w:spacing w:before="86"/>
        <w:rPr>
          <w:lang w:eastAsia="ja-JP"/>
        </w:rPr>
      </w:pPr>
    </w:p>
    <w:p w14:paraId="254EDEB2" w14:textId="77777777" w:rsidR="00E66D05" w:rsidRDefault="00000000">
      <w:pPr>
        <w:pStyle w:val="a5"/>
        <w:numPr>
          <w:ilvl w:val="2"/>
          <w:numId w:val="5"/>
        </w:numPr>
        <w:tabs>
          <w:tab w:val="left" w:pos="744"/>
          <w:tab w:val="left" w:pos="746"/>
        </w:tabs>
        <w:spacing w:before="1" w:line="228" w:lineRule="auto"/>
        <w:ind w:right="106"/>
        <w:jc w:val="both"/>
        <w:rPr>
          <w:sz w:val="19"/>
          <w:lang w:eastAsia="ja-JP"/>
        </w:rPr>
      </w:pPr>
      <w:r>
        <w:rPr>
          <w:w w:val="80"/>
          <w:sz w:val="19"/>
          <w:lang w:eastAsia="ja-JP"/>
        </w:rPr>
        <w:t>臨床評価計画書に記載された、試験の種類、エンドポイント、変数の選択根拠などの一般情報。</w:t>
      </w:r>
    </w:p>
    <w:p w14:paraId="5DC20F0E" w14:textId="77777777" w:rsidR="00E66D05" w:rsidRDefault="00E66D05">
      <w:pPr>
        <w:pStyle w:val="a3"/>
        <w:spacing w:before="89"/>
        <w:rPr>
          <w:lang w:eastAsia="ja-JP"/>
        </w:rPr>
      </w:pPr>
    </w:p>
    <w:p w14:paraId="78C8755B" w14:textId="77777777" w:rsidR="00E66D05" w:rsidRDefault="00000000">
      <w:pPr>
        <w:pStyle w:val="a5"/>
        <w:numPr>
          <w:ilvl w:val="2"/>
          <w:numId w:val="5"/>
        </w:numPr>
        <w:tabs>
          <w:tab w:val="left" w:pos="744"/>
          <w:tab w:val="left" w:pos="746"/>
        </w:tabs>
        <w:spacing w:before="1" w:line="228" w:lineRule="auto"/>
        <w:ind w:right="106"/>
        <w:jc w:val="both"/>
        <w:rPr>
          <w:sz w:val="19"/>
          <w:lang w:eastAsia="ja-JP"/>
        </w:rPr>
      </w:pPr>
      <w:r>
        <w:rPr>
          <w:w w:val="85"/>
          <w:sz w:val="19"/>
          <w:lang w:eastAsia="ja-JP"/>
        </w:rPr>
        <w:t>治験</w:t>
      </w:r>
      <w:r>
        <w:rPr>
          <w:w w:val="80"/>
          <w:sz w:val="19"/>
          <w:lang w:eastAsia="ja-JP"/>
        </w:rPr>
        <w:t>機器、比較対照薬、</w:t>
      </w:r>
      <w:r>
        <w:rPr>
          <w:w w:val="85"/>
          <w:sz w:val="19"/>
          <w:lang w:eastAsia="ja-JP"/>
        </w:rPr>
        <w:t>臨床試験で</w:t>
      </w:r>
      <w:r>
        <w:rPr>
          <w:w w:val="80"/>
          <w:sz w:val="19"/>
          <w:lang w:eastAsia="ja-JP"/>
        </w:rPr>
        <w:t>使用されるその他の機器や薬剤に関する情報</w:t>
      </w:r>
      <w:r>
        <w:rPr>
          <w:w w:val="85"/>
          <w:sz w:val="19"/>
          <w:lang w:eastAsia="ja-JP"/>
        </w:rPr>
        <w:t>。</w:t>
      </w:r>
    </w:p>
    <w:p w14:paraId="3D4B2C21" w14:textId="77777777" w:rsidR="00E66D05" w:rsidRDefault="00E66D05">
      <w:pPr>
        <w:pStyle w:val="a3"/>
        <w:spacing w:before="89"/>
        <w:rPr>
          <w:lang w:eastAsia="ja-JP"/>
        </w:rPr>
      </w:pPr>
    </w:p>
    <w:p w14:paraId="07E8C270" w14:textId="77777777" w:rsidR="00E66D05" w:rsidRDefault="00000000">
      <w:pPr>
        <w:pStyle w:val="a5"/>
        <w:numPr>
          <w:ilvl w:val="2"/>
          <w:numId w:val="5"/>
        </w:numPr>
        <w:tabs>
          <w:tab w:val="left" w:pos="744"/>
          <w:tab w:val="left" w:pos="746"/>
        </w:tabs>
        <w:spacing w:before="1" w:line="228" w:lineRule="auto"/>
        <w:ind w:right="103"/>
        <w:jc w:val="both"/>
        <w:rPr>
          <w:sz w:val="19"/>
          <w:lang w:eastAsia="ja-JP"/>
        </w:rPr>
      </w:pPr>
      <w:r>
        <w:rPr>
          <w:w w:val="80"/>
          <w:sz w:val="19"/>
          <w:lang w:eastAsia="ja-JP"/>
        </w:rPr>
        <w:t>被験者に関する情報、選択基準、調査対象集団の規模、対象集団に対する調査対象集団の代表性、該当する場合は、小児、妊婦、免疫不全、高齢者などの影響を受けやすい被験者に関する情報。</w:t>
      </w:r>
    </w:p>
    <w:p w14:paraId="0777EB01" w14:textId="77777777" w:rsidR="00E66D05" w:rsidRDefault="00E66D05">
      <w:pPr>
        <w:pStyle w:val="a3"/>
        <w:spacing w:before="90"/>
        <w:rPr>
          <w:lang w:eastAsia="ja-JP"/>
        </w:rPr>
      </w:pPr>
    </w:p>
    <w:p w14:paraId="1E7F2E34" w14:textId="77777777" w:rsidR="00E66D05" w:rsidRDefault="00000000">
      <w:pPr>
        <w:pStyle w:val="a5"/>
        <w:numPr>
          <w:ilvl w:val="2"/>
          <w:numId w:val="5"/>
        </w:numPr>
        <w:tabs>
          <w:tab w:val="left" w:pos="744"/>
          <w:tab w:val="left" w:pos="746"/>
        </w:tabs>
        <w:spacing w:line="228" w:lineRule="auto"/>
        <w:ind w:right="103"/>
        <w:jc w:val="both"/>
        <w:rPr>
          <w:sz w:val="19"/>
          <w:lang w:eastAsia="ja-JP"/>
        </w:rPr>
      </w:pPr>
      <w:r>
        <w:rPr>
          <w:w w:val="85"/>
          <w:sz w:val="19"/>
          <w:lang w:eastAsia="ja-JP"/>
        </w:rPr>
        <w:t>無作為化、潜在的交絡因子の管理など、バイアスを最小化するために講じられる措置の詳細。</w:t>
      </w:r>
    </w:p>
    <w:p w14:paraId="101C3425" w14:textId="77777777" w:rsidR="00E66D05" w:rsidRDefault="00E66D05">
      <w:pPr>
        <w:pStyle w:val="a3"/>
        <w:spacing w:before="90"/>
        <w:rPr>
          <w:lang w:eastAsia="ja-JP"/>
        </w:rPr>
      </w:pPr>
    </w:p>
    <w:p w14:paraId="25092C36" w14:textId="77777777" w:rsidR="00E66D05" w:rsidRDefault="00000000">
      <w:pPr>
        <w:pStyle w:val="a5"/>
        <w:numPr>
          <w:ilvl w:val="2"/>
          <w:numId w:val="5"/>
        </w:numPr>
        <w:tabs>
          <w:tab w:val="left" w:pos="744"/>
          <w:tab w:val="left" w:pos="746"/>
        </w:tabs>
        <w:spacing w:line="228" w:lineRule="auto"/>
        <w:ind w:right="105"/>
        <w:jc w:val="both"/>
        <w:rPr>
          <w:sz w:val="19"/>
          <w:lang w:eastAsia="ja-JP"/>
        </w:rPr>
      </w:pPr>
      <w:r>
        <w:rPr>
          <w:w w:val="85"/>
          <w:sz w:val="19"/>
          <w:lang w:eastAsia="ja-JP"/>
        </w:rPr>
        <w:t>臨床検査に関する臨床手順および診断方法の説明、</w:t>
      </w:r>
      <w:r>
        <w:rPr>
          <w:w w:val="80"/>
          <w:sz w:val="19"/>
          <w:lang w:eastAsia="ja-JP"/>
        </w:rPr>
        <w:t>特に通常の臨床診療からの逸脱を強調すること。</w:t>
      </w:r>
    </w:p>
    <w:p w14:paraId="6BF1D301" w14:textId="77777777" w:rsidR="00E66D05" w:rsidRDefault="00E66D05">
      <w:pPr>
        <w:pStyle w:val="a3"/>
        <w:spacing w:before="81"/>
        <w:rPr>
          <w:lang w:eastAsia="ja-JP"/>
        </w:rPr>
      </w:pPr>
    </w:p>
    <w:p w14:paraId="3738C0D4" w14:textId="77777777" w:rsidR="00E66D05" w:rsidRDefault="00000000">
      <w:pPr>
        <w:pStyle w:val="a5"/>
        <w:numPr>
          <w:ilvl w:val="2"/>
          <w:numId w:val="5"/>
        </w:numPr>
        <w:tabs>
          <w:tab w:val="left" w:pos="746"/>
        </w:tabs>
        <w:ind w:hanging="639"/>
        <w:rPr>
          <w:sz w:val="19"/>
        </w:rPr>
      </w:pPr>
      <w:proofErr w:type="spellStart"/>
      <w:r>
        <w:rPr>
          <w:w w:val="75"/>
          <w:sz w:val="19"/>
        </w:rPr>
        <w:t>モニタリング</w:t>
      </w:r>
      <w:r>
        <w:rPr>
          <w:spacing w:val="-4"/>
          <w:w w:val="90"/>
          <w:sz w:val="19"/>
        </w:rPr>
        <w:t>計画</w:t>
      </w:r>
      <w:proofErr w:type="spellEnd"/>
      <w:r>
        <w:rPr>
          <w:spacing w:val="-4"/>
          <w:w w:val="90"/>
          <w:sz w:val="19"/>
        </w:rPr>
        <w:t>。</w:t>
      </w:r>
    </w:p>
    <w:p w14:paraId="174A5B69" w14:textId="77777777" w:rsidR="00E66D05" w:rsidRDefault="00E66D05">
      <w:pPr>
        <w:pStyle w:val="a3"/>
        <w:spacing w:before="78"/>
      </w:pPr>
    </w:p>
    <w:p w14:paraId="1AA18F2F" w14:textId="77777777" w:rsidR="00E66D05" w:rsidRDefault="00000000">
      <w:pPr>
        <w:pStyle w:val="a5"/>
        <w:numPr>
          <w:ilvl w:val="1"/>
          <w:numId w:val="5"/>
        </w:numPr>
        <w:tabs>
          <w:tab w:val="left" w:pos="746"/>
        </w:tabs>
        <w:ind w:hanging="639"/>
        <w:rPr>
          <w:sz w:val="19"/>
          <w:lang w:eastAsia="ja-JP"/>
        </w:rPr>
      </w:pPr>
      <w:r>
        <w:rPr>
          <w:spacing w:val="-2"/>
          <w:w w:val="75"/>
          <w:sz w:val="19"/>
          <w:lang w:eastAsia="ja-JP"/>
        </w:rPr>
        <w:t>該当する</w:t>
      </w:r>
      <w:r>
        <w:rPr>
          <w:w w:val="75"/>
          <w:sz w:val="19"/>
          <w:lang w:eastAsia="ja-JP"/>
        </w:rPr>
        <w:t>場合は、サンプルサイズの検出力計算を含む、正当な理由による統計的考察</w:t>
      </w:r>
      <w:r>
        <w:rPr>
          <w:spacing w:val="-2"/>
          <w:w w:val="75"/>
          <w:sz w:val="19"/>
          <w:lang w:eastAsia="ja-JP"/>
        </w:rPr>
        <w:t>。</w:t>
      </w:r>
    </w:p>
    <w:p w14:paraId="42FEAEDA" w14:textId="77777777" w:rsidR="00E66D05" w:rsidRDefault="00E66D05">
      <w:pPr>
        <w:pStyle w:val="a3"/>
        <w:spacing w:before="77"/>
        <w:rPr>
          <w:lang w:eastAsia="ja-JP"/>
        </w:rPr>
      </w:pPr>
    </w:p>
    <w:p w14:paraId="3F86C48D" w14:textId="77777777" w:rsidR="00E66D05" w:rsidRDefault="00000000">
      <w:pPr>
        <w:pStyle w:val="a5"/>
        <w:numPr>
          <w:ilvl w:val="1"/>
          <w:numId w:val="5"/>
        </w:numPr>
        <w:tabs>
          <w:tab w:val="left" w:pos="746"/>
        </w:tabs>
        <w:ind w:hanging="639"/>
        <w:rPr>
          <w:sz w:val="19"/>
        </w:rPr>
      </w:pPr>
      <w:proofErr w:type="spellStart"/>
      <w:r>
        <w:rPr>
          <w:w w:val="75"/>
          <w:sz w:val="19"/>
        </w:rPr>
        <w:t>データ</w:t>
      </w:r>
      <w:r>
        <w:rPr>
          <w:spacing w:val="-2"/>
          <w:w w:val="85"/>
          <w:sz w:val="19"/>
        </w:rPr>
        <w:t>管理</w:t>
      </w:r>
      <w:proofErr w:type="spellEnd"/>
      <w:r>
        <w:rPr>
          <w:spacing w:val="-2"/>
          <w:w w:val="85"/>
          <w:sz w:val="19"/>
        </w:rPr>
        <w:t>。</w:t>
      </w:r>
    </w:p>
    <w:p w14:paraId="302F2985" w14:textId="77777777" w:rsidR="00E66D05" w:rsidRDefault="00E66D05">
      <w:pPr>
        <w:pStyle w:val="a3"/>
        <w:spacing w:before="78"/>
      </w:pPr>
    </w:p>
    <w:p w14:paraId="1C58940F" w14:textId="77777777" w:rsidR="00E66D05" w:rsidRDefault="00000000">
      <w:pPr>
        <w:pStyle w:val="a5"/>
        <w:numPr>
          <w:ilvl w:val="1"/>
          <w:numId w:val="5"/>
        </w:numPr>
        <w:tabs>
          <w:tab w:val="left" w:pos="746"/>
        </w:tabs>
        <w:ind w:hanging="639"/>
        <w:rPr>
          <w:sz w:val="19"/>
          <w:lang w:eastAsia="ja-JP"/>
        </w:rPr>
      </w:pPr>
      <w:r>
        <w:rPr>
          <w:spacing w:val="-4"/>
          <w:w w:val="75"/>
          <w:sz w:val="19"/>
          <w:lang w:eastAsia="ja-JP"/>
        </w:rPr>
        <w:t>CIPの</w:t>
      </w:r>
      <w:r>
        <w:rPr>
          <w:w w:val="75"/>
          <w:sz w:val="19"/>
          <w:lang w:eastAsia="ja-JP"/>
        </w:rPr>
        <w:t>修正に関する情報</w:t>
      </w:r>
      <w:r>
        <w:rPr>
          <w:spacing w:val="-4"/>
          <w:w w:val="75"/>
          <w:sz w:val="19"/>
          <w:lang w:eastAsia="ja-JP"/>
        </w:rPr>
        <w:t>。</w:t>
      </w:r>
    </w:p>
    <w:p w14:paraId="0D34B488" w14:textId="77777777" w:rsidR="00E66D05" w:rsidRDefault="00E66D05">
      <w:pPr>
        <w:pStyle w:val="a3"/>
        <w:spacing w:before="87"/>
        <w:rPr>
          <w:lang w:eastAsia="ja-JP"/>
        </w:rPr>
      </w:pPr>
    </w:p>
    <w:p w14:paraId="39FE77E9" w14:textId="77777777" w:rsidR="00E66D05" w:rsidRDefault="00000000">
      <w:pPr>
        <w:pStyle w:val="a5"/>
        <w:numPr>
          <w:ilvl w:val="1"/>
          <w:numId w:val="5"/>
        </w:numPr>
        <w:tabs>
          <w:tab w:val="left" w:pos="744"/>
          <w:tab w:val="left" w:pos="746"/>
        </w:tabs>
        <w:spacing w:line="228" w:lineRule="auto"/>
        <w:ind w:right="105"/>
        <w:jc w:val="both"/>
        <w:rPr>
          <w:sz w:val="19"/>
          <w:lang w:eastAsia="ja-JP"/>
        </w:rPr>
      </w:pPr>
      <w:r>
        <w:rPr>
          <w:w w:val="80"/>
          <w:sz w:val="19"/>
          <w:lang w:eastAsia="ja-JP"/>
        </w:rPr>
        <w:t>治験実施医療機関におけるCIPからの逸脱のフォローアップと管理に関する方針、および</w:t>
      </w:r>
      <w:r>
        <w:rPr>
          <w:spacing w:val="-2"/>
          <w:w w:val="85"/>
          <w:sz w:val="19"/>
          <w:lang w:eastAsia="ja-JP"/>
        </w:rPr>
        <w:t>CIPからの免除の使用禁止を</w:t>
      </w:r>
      <w:r>
        <w:rPr>
          <w:w w:val="80"/>
          <w:sz w:val="19"/>
          <w:lang w:eastAsia="ja-JP"/>
        </w:rPr>
        <w:t>明確にする</w:t>
      </w:r>
      <w:r>
        <w:rPr>
          <w:spacing w:val="-2"/>
          <w:w w:val="85"/>
          <w:sz w:val="19"/>
          <w:lang w:eastAsia="ja-JP"/>
        </w:rPr>
        <w:t>こと。</w:t>
      </w:r>
    </w:p>
    <w:p w14:paraId="724AE974" w14:textId="77777777" w:rsidR="00E66D05" w:rsidRDefault="00E66D05">
      <w:pPr>
        <w:pStyle w:val="a3"/>
        <w:spacing w:before="90"/>
        <w:rPr>
          <w:lang w:eastAsia="ja-JP"/>
        </w:rPr>
      </w:pPr>
    </w:p>
    <w:p w14:paraId="3EEAEFBE" w14:textId="77777777" w:rsidR="00E66D05" w:rsidRDefault="00000000">
      <w:pPr>
        <w:pStyle w:val="a5"/>
        <w:numPr>
          <w:ilvl w:val="1"/>
          <w:numId w:val="5"/>
        </w:numPr>
        <w:tabs>
          <w:tab w:val="left" w:pos="744"/>
          <w:tab w:val="left" w:pos="746"/>
        </w:tabs>
        <w:spacing w:line="228" w:lineRule="auto"/>
        <w:ind w:right="105"/>
        <w:jc w:val="both"/>
        <w:rPr>
          <w:sz w:val="19"/>
          <w:lang w:eastAsia="ja-JP"/>
        </w:rPr>
      </w:pPr>
      <w:r>
        <w:rPr>
          <w:w w:val="80"/>
          <w:sz w:val="19"/>
          <w:lang w:eastAsia="ja-JP"/>
        </w:rPr>
        <w:t>機器に関する説明責任、特に機器へのアクセス管理、臨床調査で使用された機器に 関するフォローアップ、未使用、期限切れ、または故障した機器の返却。</w:t>
      </w:r>
    </w:p>
    <w:p w14:paraId="55FC1561" w14:textId="77777777" w:rsidR="00E66D05" w:rsidRDefault="00E66D05">
      <w:pPr>
        <w:pStyle w:val="a3"/>
        <w:spacing w:before="90"/>
        <w:rPr>
          <w:lang w:eastAsia="ja-JP"/>
        </w:rPr>
      </w:pPr>
    </w:p>
    <w:p w14:paraId="42CCFD69" w14:textId="77777777" w:rsidR="00E66D05" w:rsidRDefault="00000000">
      <w:pPr>
        <w:pStyle w:val="a5"/>
        <w:numPr>
          <w:ilvl w:val="1"/>
          <w:numId w:val="5"/>
        </w:numPr>
        <w:tabs>
          <w:tab w:val="left" w:pos="744"/>
          <w:tab w:val="left" w:pos="746"/>
        </w:tabs>
        <w:spacing w:line="228" w:lineRule="auto"/>
        <w:ind w:right="104"/>
        <w:jc w:val="both"/>
        <w:rPr>
          <w:sz w:val="19"/>
          <w:lang w:eastAsia="ja-JP"/>
        </w:rPr>
      </w:pPr>
      <w:r>
        <w:rPr>
          <w:spacing w:val="-2"/>
          <w:w w:val="80"/>
          <w:sz w:val="19"/>
          <w:lang w:eastAsia="ja-JP"/>
        </w:rPr>
        <w:t>ヒトを対象とする医学</w:t>
      </w:r>
      <w:r>
        <w:rPr>
          <w:w w:val="75"/>
          <w:sz w:val="19"/>
          <w:lang w:eastAsia="ja-JP"/>
        </w:rPr>
        <w:t>研究の</w:t>
      </w:r>
      <w:r>
        <w:rPr>
          <w:spacing w:val="-2"/>
          <w:w w:val="80"/>
          <w:sz w:val="19"/>
          <w:lang w:eastAsia="ja-JP"/>
        </w:rPr>
        <w:t>ための公認の倫理原則、および</w:t>
      </w:r>
      <w:r>
        <w:rPr>
          <w:w w:val="75"/>
          <w:sz w:val="19"/>
          <w:lang w:eastAsia="ja-JP"/>
        </w:rPr>
        <w:t>機器の臨床試験</w:t>
      </w:r>
      <w:r>
        <w:rPr>
          <w:sz w:val="19"/>
          <w:lang w:eastAsia="ja-JP"/>
        </w:rPr>
        <w:t>分野における</w:t>
      </w:r>
      <w:r>
        <w:rPr>
          <w:w w:val="75"/>
          <w:sz w:val="19"/>
          <w:lang w:eastAsia="ja-JP"/>
        </w:rPr>
        <w:t>適正臨床実施の原則、</w:t>
      </w:r>
      <w:r>
        <w:rPr>
          <w:sz w:val="19"/>
          <w:lang w:eastAsia="ja-JP"/>
        </w:rPr>
        <w:t>ならびに</w:t>
      </w:r>
      <w:r>
        <w:rPr>
          <w:w w:val="75"/>
          <w:sz w:val="19"/>
          <w:lang w:eastAsia="ja-JP"/>
        </w:rPr>
        <w:t>適用される</w:t>
      </w:r>
      <w:r>
        <w:rPr>
          <w:w w:val="80"/>
          <w:sz w:val="19"/>
          <w:lang w:eastAsia="ja-JP"/>
        </w:rPr>
        <w:t>規制</w:t>
      </w:r>
      <w:r>
        <w:rPr>
          <w:w w:val="75"/>
          <w:sz w:val="19"/>
          <w:lang w:eastAsia="ja-JP"/>
        </w:rPr>
        <w:t>要件を</w:t>
      </w:r>
      <w:r>
        <w:rPr>
          <w:spacing w:val="-2"/>
          <w:w w:val="80"/>
          <w:sz w:val="19"/>
          <w:lang w:eastAsia="ja-JP"/>
        </w:rPr>
        <w:t>遵守していることの表明。</w:t>
      </w:r>
    </w:p>
    <w:p w14:paraId="4D227072" w14:textId="77777777" w:rsidR="00E66D05" w:rsidRDefault="00E66D05">
      <w:pPr>
        <w:pStyle w:val="a3"/>
        <w:spacing w:before="82"/>
        <w:rPr>
          <w:lang w:eastAsia="ja-JP"/>
        </w:rPr>
      </w:pPr>
    </w:p>
    <w:p w14:paraId="3D40B44F" w14:textId="77777777" w:rsidR="00E66D05" w:rsidRDefault="00000000">
      <w:pPr>
        <w:pStyle w:val="a5"/>
        <w:numPr>
          <w:ilvl w:val="1"/>
          <w:numId w:val="5"/>
        </w:numPr>
        <w:tabs>
          <w:tab w:val="left" w:pos="746"/>
        </w:tabs>
        <w:ind w:hanging="639"/>
        <w:rPr>
          <w:sz w:val="19"/>
          <w:lang w:eastAsia="ja-JP"/>
        </w:rPr>
      </w:pPr>
      <w:r>
        <w:rPr>
          <w:w w:val="75"/>
          <w:sz w:val="19"/>
          <w:lang w:eastAsia="ja-JP"/>
        </w:rPr>
        <w:t>インフォームド・コンセントの</w:t>
      </w:r>
      <w:r>
        <w:rPr>
          <w:spacing w:val="-2"/>
          <w:w w:val="75"/>
          <w:sz w:val="19"/>
          <w:lang w:eastAsia="ja-JP"/>
        </w:rPr>
        <w:t>プロセスの</w:t>
      </w:r>
      <w:r>
        <w:rPr>
          <w:w w:val="75"/>
          <w:sz w:val="19"/>
          <w:lang w:eastAsia="ja-JP"/>
        </w:rPr>
        <w:t>説明</w:t>
      </w:r>
    </w:p>
    <w:p w14:paraId="76520DF1" w14:textId="77777777" w:rsidR="00E66D05" w:rsidRDefault="00E66D05">
      <w:pPr>
        <w:pStyle w:val="a3"/>
        <w:spacing w:before="87"/>
        <w:rPr>
          <w:lang w:eastAsia="ja-JP"/>
        </w:rPr>
      </w:pPr>
    </w:p>
    <w:p w14:paraId="44EDCF2F" w14:textId="77777777" w:rsidR="00E66D05" w:rsidRDefault="00000000">
      <w:pPr>
        <w:pStyle w:val="a5"/>
        <w:numPr>
          <w:ilvl w:val="1"/>
          <w:numId w:val="5"/>
        </w:numPr>
        <w:tabs>
          <w:tab w:val="left" w:pos="744"/>
          <w:tab w:val="left" w:pos="746"/>
        </w:tabs>
        <w:spacing w:line="228" w:lineRule="auto"/>
        <w:ind w:right="105"/>
        <w:jc w:val="both"/>
        <w:rPr>
          <w:sz w:val="19"/>
          <w:lang w:eastAsia="ja-JP"/>
        </w:rPr>
      </w:pPr>
      <w:r>
        <w:rPr>
          <w:w w:val="85"/>
          <w:sz w:val="19"/>
          <w:lang w:eastAsia="ja-JP"/>
        </w:rPr>
        <w:t>有害事象および重篤な有害事象の定義、機器の欠陥、</w:t>
      </w:r>
      <w:r>
        <w:rPr>
          <w:w w:val="80"/>
          <w:sz w:val="19"/>
          <w:lang w:eastAsia="ja-JP"/>
        </w:rPr>
        <w:t>報告の手順および期限を</w:t>
      </w:r>
      <w:r>
        <w:rPr>
          <w:w w:val="85"/>
          <w:sz w:val="19"/>
          <w:lang w:eastAsia="ja-JP"/>
        </w:rPr>
        <w:t>含む安全性報告。</w:t>
      </w:r>
    </w:p>
    <w:p w14:paraId="723228FF" w14:textId="77777777" w:rsidR="00E66D05" w:rsidRDefault="00E66D05">
      <w:pPr>
        <w:spacing w:line="228" w:lineRule="auto"/>
        <w:jc w:val="both"/>
        <w:rPr>
          <w:sz w:val="19"/>
          <w:lang w:eastAsia="ja-JP"/>
        </w:rPr>
        <w:sectPr w:rsidR="00E66D05">
          <w:headerReference w:type="default" r:id="rId177"/>
          <w:pgSz w:w="11910" w:h="16840"/>
          <w:pgMar w:top="1260" w:right="1240" w:bottom="280" w:left="1240" w:header="967" w:footer="0" w:gutter="0"/>
          <w:cols w:space="720"/>
        </w:sectPr>
      </w:pPr>
    </w:p>
    <w:p w14:paraId="095BA032" w14:textId="77777777" w:rsidR="00E66D05" w:rsidRDefault="00000000">
      <w:pPr>
        <w:pStyle w:val="a5"/>
        <w:numPr>
          <w:ilvl w:val="1"/>
          <w:numId w:val="5"/>
        </w:numPr>
        <w:tabs>
          <w:tab w:val="left" w:pos="744"/>
          <w:tab w:val="left" w:pos="746"/>
        </w:tabs>
        <w:spacing w:before="215" w:line="228" w:lineRule="auto"/>
        <w:ind w:right="105"/>
        <w:jc w:val="both"/>
        <w:rPr>
          <w:sz w:val="19"/>
          <w:lang w:eastAsia="ja-JP"/>
        </w:rPr>
      </w:pPr>
      <w:r>
        <w:rPr>
          <w:w w:val="80"/>
          <w:sz w:val="19"/>
          <w:lang w:eastAsia="ja-JP"/>
        </w:rPr>
        <w:lastRenderedPageBreak/>
        <w:t>調査の終了、一時中止又は早期終了後の被験者の追跡調査、同意を撤回した被験者の 追跡調査、及び追跡調査から漏れた被験者の追跡調査のための基準及び手順。このような手続きは、植え込み型機器については、最低限トレーサビリティを網羅し なければならない。</w:t>
      </w:r>
    </w:p>
    <w:p w14:paraId="1B1D64D3" w14:textId="77777777" w:rsidR="00E66D05" w:rsidRDefault="00E66D05">
      <w:pPr>
        <w:pStyle w:val="a3"/>
        <w:spacing w:before="137"/>
        <w:rPr>
          <w:lang w:eastAsia="ja-JP"/>
        </w:rPr>
      </w:pPr>
    </w:p>
    <w:p w14:paraId="51B1B124" w14:textId="77777777" w:rsidR="00E66D05" w:rsidRDefault="00000000">
      <w:pPr>
        <w:pStyle w:val="a5"/>
        <w:numPr>
          <w:ilvl w:val="1"/>
          <w:numId w:val="5"/>
        </w:numPr>
        <w:tabs>
          <w:tab w:val="left" w:pos="744"/>
          <w:tab w:val="left" w:pos="746"/>
        </w:tabs>
        <w:spacing w:before="1" w:line="228" w:lineRule="auto"/>
        <w:ind w:right="104"/>
        <w:jc w:val="both"/>
        <w:rPr>
          <w:sz w:val="19"/>
          <w:lang w:eastAsia="ja-JP"/>
        </w:rPr>
      </w:pPr>
      <w:r>
        <w:rPr>
          <w:w w:val="80"/>
          <w:sz w:val="19"/>
          <w:lang w:eastAsia="ja-JP"/>
        </w:rPr>
        <w:t>被験者が臨床研究に参加したために追加的なケアが必要であり、当該医学的状 況において通常予想されるケアと異なる場合には、臨床研究への参加</w:t>
      </w:r>
      <w:r>
        <w:rPr>
          <w:spacing w:val="-1"/>
          <w:w w:val="80"/>
          <w:sz w:val="19"/>
          <w:lang w:eastAsia="ja-JP"/>
        </w:rPr>
        <w:t>終了</w:t>
      </w:r>
      <w:r>
        <w:rPr>
          <w:w w:val="80"/>
          <w:sz w:val="19"/>
          <w:lang w:eastAsia="ja-JP"/>
        </w:rPr>
        <w:t>後 の被験者のケアに関する取り決めの説明。</w:t>
      </w:r>
    </w:p>
    <w:p w14:paraId="28E59EA7" w14:textId="77777777" w:rsidR="00E66D05" w:rsidRDefault="00E66D05">
      <w:pPr>
        <w:pStyle w:val="a3"/>
        <w:spacing w:before="137"/>
        <w:rPr>
          <w:lang w:eastAsia="ja-JP"/>
        </w:rPr>
      </w:pPr>
    </w:p>
    <w:p w14:paraId="0C0427B7" w14:textId="77777777" w:rsidR="00E66D05" w:rsidRDefault="00000000">
      <w:pPr>
        <w:pStyle w:val="a5"/>
        <w:numPr>
          <w:ilvl w:val="1"/>
          <w:numId w:val="5"/>
        </w:numPr>
        <w:tabs>
          <w:tab w:val="left" w:pos="744"/>
          <w:tab w:val="left" w:pos="746"/>
        </w:tabs>
        <w:spacing w:line="228" w:lineRule="auto"/>
        <w:ind w:right="105"/>
        <w:jc w:val="both"/>
        <w:rPr>
          <w:sz w:val="19"/>
          <w:lang w:eastAsia="ja-JP"/>
        </w:rPr>
      </w:pPr>
      <w:r>
        <w:rPr>
          <w:w w:val="80"/>
          <w:sz w:val="19"/>
          <w:lang w:eastAsia="ja-JP"/>
        </w:rPr>
        <w:t>第I章第1節に記載された法的要件および倫理原則に従い、臨床調査報告書の作成および結果の公表に関する方針。</w:t>
      </w:r>
    </w:p>
    <w:p w14:paraId="1674500E" w14:textId="77777777" w:rsidR="00E66D05" w:rsidRDefault="00E66D05">
      <w:pPr>
        <w:pStyle w:val="a3"/>
        <w:spacing w:before="136"/>
        <w:rPr>
          <w:lang w:eastAsia="ja-JP"/>
        </w:rPr>
      </w:pPr>
    </w:p>
    <w:p w14:paraId="072FE1E3" w14:textId="77777777" w:rsidR="00E66D05" w:rsidRDefault="00000000">
      <w:pPr>
        <w:pStyle w:val="a5"/>
        <w:numPr>
          <w:ilvl w:val="1"/>
          <w:numId w:val="5"/>
        </w:numPr>
        <w:tabs>
          <w:tab w:val="left" w:pos="744"/>
          <w:tab w:val="left" w:pos="746"/>
        </w:tabs>
        <w:spacing w:line="228" w:lineRule="auto"/>
        <w:ind w:right="106"/>
        <w:jc w:val="both"/>
        <w:rPr>
          <w:sz w:val="19"/>
          <w:lang w:eastAsia="ja-JP"/>
        </w:rPr>
      </w:pPr>
      <w:r>
        <w:rPr>
          <w:spacing w:val="-2"/>
          <w:w w:val="80"/>
          <w:sz w:val="19"/>
          <w:lang w:eastAsia="ja-JP"/>
        </w:rPr>
        <w:t>装置の技術的および機能的特徴のリスト（</w:t>
      </w:r>
      <w:r>
        <w:rPr>
          <w:spacing w:val="-2"/>
          <w:w w:val="90"/>
          <w:sz w:val="19"/>
          <w:lang w:eastAsia="ja-JP"/>
        </w:rPr>
        <w:t>調査の</w:t>
      </w:r>
      <w:r>
        <w:rPr>
          <w:spacing w:val="-2"/>
          <w:w w:val="80"/>
          <w:sz w:val="19"/>
          <w:lang w:eastAsia="ja-JP"/>
        </w:rPr>
        <w:t>対象となる特徴を具体的に示す</w:t>
      </w:r>
      <w:r>
        <w:rPr>
          <w:spacing w:val="-2"/>
          <w:w w:val="90"/>
          <w:sz w:val="19"/>
          <w:lang w:eastAsia="ja-JP"/>
        </w:rPr>
        <w:t>こと）。</w:t>
      </w:r>
    </w:p>
    <w:p w14:paraId="52F968CD" w14:textId="77777777" w:rsidR="00E66D05" w:rsidRDefault="00E66D05">
      <w:pPr>
        <w:pStyle w:val="a3"/>
        <w:spacing w:before="127"/>
        <w:rPr>
          <w:lang w:eastAsia="ja-JP"/>
        </w:rPr>
      </w:pPr>
    </w:p>
    <w:p w14:paraId="4536682C" w14:textId="77777777" w:rsidR="00E66D05" w:rsidRDefault="00000000">
      <w:pPr>
        <w:pStyle w:val="a5"/>
        <w:numPr>
          <w:ilvl w:val="1"/>
          <w:numId w:val="5"/>
        </w:numPr>
        <w:tabs>
          <w:tab w:val="left" w:pos="746"/>
        </w:tabs>
        <w:ind w:hanging="639"/>
        <w:rPr>
          <w:sz w:val="19"/>
        </w:rPr>
      </w:pPr>
      <w:proofErr w:type="spellStart"/>
      <w:r>
        <w:rPr>
          <w:spacing w:val="-2"/>
          <w:w w:val="85"/>
          <w:sz w:val="19"/>
        </w:rPr>
        <w:t>書誌</w:t>
      </w:r>
      <w:proofErr w:type="spellEnd"/>
    </w:p>
    <w:p w14:paraId="534748CF" w14:textId="77777777" w:rsidR="00E66D05" w:rsidRDefault="00E66D05">
      <w:pPr>
        <w:pStyle w:val="a3"/>
      </w:pPr>
    </w:p>
    <w:p w14:paraId="70C10B75" w14:textId="77777777" w:rsidR="00E66D05" w:rsidRDefault="00E66D05">
      <w:pPr>
        <w:pStyle w:val="a3"/>
        <w:spacing w:before="81"/>
      </w:pPr>
    </w:p>
    <w:p w14:paraId="38E174AD" w14:textId="77777777" w:rsidR="00E66D05" w:rsidRDefault="00000000">
      <w:pPr>
        <w:pStyle w:val="a5"/>
        <w:numPr>
          <w:ilvl w:val="0"/>
          <w:numId w:val="5"/>
        </w:numPr>
        <w:tabs>
          <w:tab w:val="left" w:pos="746"/>
        </w:tabs>
        <w:ind w:hanging="639"/>
        <w:rPr>
          <w:sz w:val="19"/>
        </w:rPr>
      </w:pPr>
      <w:proofErr w:type="spellStart"/>
      <w:r>
        <w:rPr>
          <w:w w:val="80"/>
          <w:sz w:val="19"/>
        </w:rPr>
        <w:t>その他の</w:t>
      </w:r>
      <w:r>
        <w:rPr>
          <w:spacing w:val="-2"/>
          <w:w w:val="90"/>
          <w:sz w:val="19"/>
        </w:rPr>
        <w:t>情報</w:t>
      </w:r>
      <w:proofErr w:type="spellEnd"/>
    </w:p>
    <w:p w14:paraId="3C45DD5A" w14:textId="77777777" w:rsidR="00E66D05" w:rsidRDefault="00E66D05">
      <w:pPr>
        <w:pStyle w:val="a3"/>
        <w:spacing w:before="133"/>
      </w:pPr>
    </w:p>
    <w:p w14:paraId="5F498AA1" w14:textId="77777777" w:rsidR="00E66D05" w:rsidRDefault="00000000">
      <w:pPr>
        <w:pStyle w:val="a5"/>
        <w:numPr>
          <w:ilvl w:val="1"/>
          <w:numId w:val="5"/>
        </w:numPr>
        <w:tabs>
          <w:tab w:val="left" w:pos="746"/>
        </w:tabs>
        <w:spacing w:before="1" w:line="228" w:lineRule="auto"/>
        <w:ind w:right="102"/>
        <w:jc w:val="both"/>
        <w:rPr>
          <w:sz w:val="19"/>
          <w:lang w:eastAsia="ja-JP"/>
        </w:rPr>
      </w:pPr>
      <w:r>
        <w:rPr>
          <w:sz w:val="19"/>
          <w:lang w:eastAsia="ja-JP"/>
        </w:rPr>
        <w:t>治験</w:t>
      </w:r>
      <w:r>
        <w:rPr>
          <w:w w:val="80"/>
          <w:sz w:val="19"/>
          <w:lang w:eastAsia="ja-JP"/>
        </w:rPr>
        <w:t>機器の製造に責任を有する自然人または法人による署名入りの陳述書で</w:t>
      </w:r>
      <w:r>
        <w:rPr>
          <w:w w:val="75"/>
          <w:sz w:val="19"/>
          <w:lang w:eastAsia="ja-JP"/>
        </w:rPr>
        <w:t>あって、当該機 器が、</w:t>
      </w:r>
      <w:r>
        <w:rPr>
          <w:w w:val="80"/>
          <w:sz w:val="19"/>
          <w:lang w:eastAsia="ja-JP"/>
        </w:rPr>
        <w:t>臨床調査の対象とは</w:t>
      </w:r>
      <w:r>
        <w:rPr>
          <w:w w:val="75"/>
          <w:sz w:val="19"/>
          <w:lang w:eastAsia="ja-JP"/>
        </w:rPr>
        <w:t>別に、一般的な安全性および性能要件に適合している</w:t>
      </w:r>
      <w:r>
        <w:rPr>
          <w:w w:val="80"/>
          <w:sz w:val="19"/>
          <w:lang w:eastAsia="ja-JP"/>
        </w:rPr>
        <w:t>こと、 および、それらの側面に関して、被験者の健康と安全を守るためにあらゆる予防措置 が講じられていることを</w:t>
      </w:r>
      <w:r>
        <w:rPr>
          <w:w w:val="75"/>
          <w:sz w:val="19"/>
          <w:lang w:eastAsia="ja-JP"/>
        </w:rPr>
        <w:t>示す</w:t>
      </w:r>
      <w:r>
        <w:rPr>
          <w:w w:val="80"/>
          <w:sz w:val="19"/>
          <w:lang w:eastAsia="ja-JP"/>
        </w:rPr>
        <w:t>もの。</w:t>
      </w:r>
    </w:p>
    <w:p w14:paraId="23582086" w14:textId="77777777" w:rsidR="00E66D05" w:rsidRDefault="00E66D05">
      <w:pPr>
        <w:pStyle w:val="a3"/>
        <w:spacing w:before="137"/>
        <w:rPr>
          <w:lang w:eastAsia="ja-JP"/>
        </w:rPr>
      </w:pPr>
    </w:p>
    <w:p w14:paraId="06E48CF3" w14:textId="77777777" w:rsidR="00E66D05" w:rsidRDefault="00000000">
      <w:pPr>
        <w:pStyle w:val="a5"/>
        <w:numPr>
          <w:ilvl w:val="1"/>
          <w:numId w:val="5"/>
        </w:numPr>
        <w:tabs>
          <w:tab w:val="left" w:pos="746"/>
        </w:tabs>
        <w:spacing w:before="1" w:line="228" w:lineRule="auto"/>
        <w:ind w:right="105"/>
        <w:jc w:val="both"/>
        <w:rPr>
          <w:sz w:val="19"/>
          <w:lang w:eastAsia="ja-JP"/>
        </w:rPr>
      </w:pPr>
      <w:r>
        <w:rPr>
          <w:w w:val="85"/>
          <w:sz w:val="19"/>
          <w:lang w:eastAsia="ja-JP"/>
        </w:rPr>
        <w:t>国内法に従って適用される場合は</w:t>
      </w:r>
      <w:r>
        <w:rPr>
          <w:w w:val="80"/>
          <w:sz w:val="19"/>
          <w:lang w:eastAsia="ja-JP"/>
        </w:rPr>
        <w:t>、関係する</w:t>
      </w:r>
      <w:r>
        <w:rPr>
          <w:w w:val="85"/>
          <w:sz w:val="19"/>
          <w:lang w:eastAsia="ja-JP"/>
        </w:rPr>
        <w:t>倫理委員会の意見書の写し</w:t>
      </w:r>
      <w:r>
        <w:rPr>
          <w:w w:val="80"/>
          <w:sz w:val="19"/>
          <w:lang w:eastAsia="ja-JP"/>
        </w:rPr>
        <w:t>。国内法に基づき、申請書提出時に倫理委員会の意見が要求されない場合は、入手でき次第、 意見書の写しを提出するものとする。</w:t>
      </w:r>
    </w:p>
    <w:p w14:paraId="08FFF8B5" w14:textId="77777777" w:rsidR="00E66D05" w:rsidRDefault="00E66D05">
      <w:pPr>
        <w:pStyle w:val="a3"/>
        <w:spacing w:before="137"/>
        <w:rPr>
          <w:lang w:eastAsia="ja-JP"/>
        </w:rPr>
      </w:pPr>
    </w:p>
    <w:p w14:paraId="5EF4F498" w14:textId="77777777" w:rsidR="00E66D05" w:rsidRDefault="00000000">
      <w:pPr>
        <w:pStyle w:val="a5"/>
        <w:numPr>
          <w:ilvl w:val="1"/>
          <w:numId w:val="5"/>
        </w:numPr>
        <w:tabs>
          <w:tab w:val="left" w:pos="746"/>
        </w:tabs>
        <w:spacing w:before="1" w:line="228" w:lineRule="auto"/>
        <w:ind w:right="104"/>
        <w:jc w:val="both"/>
        <w:rPr>
          <w:sz w:val="19"/>
          <w:lang w:eastAsia="ja-JP"/>
        </w:rPr>
      </w:pPr>
      <w:r>
        <w:rPr>
          <w:w w:val="85"/>
          <w:sz w:val="19"/>
          <w:lang w:eastAsia="ja-JP"/>
        </w:rPr>
        <w:t>第69条および対応する国内</w:t>
      </w:r>
      <w:r>
        <w:rPr>
          <w:spacing w:val="-6"/>
          <w:w w:val="85"/>
          <w:sz w:val="19"/>
          <w:lang w:eastAsia="ja-JP"/>
        </w:rPr>
        <w:t>法に</w:t>
      </w:r>
      <w:r>
        <w:rPr>
          <w:w w:val="85"/>
          <w:sz w:val="19"/>
          <w:lang w:eastAsia="ja-JP"/>
        </w:rPr>
        <w:t>基づき、傷害保険に加入していること、または傷害補償を受けられることを証明すること。</w:t>
      </w:r>
    </w:p>
    <w:p w14:paraId="765857F0" w14:textId="77777777" w:rsidR="00E66D05" w:rsidRDefault="00E66D05">
      <w:pPr>
        <w:pStyle w:val="a3"/>
        <w:spacing w:before="136"/>
        <w:rPr>
          <w:lang w:eastAsia="ja-JP"/>
        </w:rPr>
      </w:pPr>
    </w:p>
    <w:p w14:paraId="36328188" w14:textId="77777777" w:rsidR="00E66D05" w:rsidRDefault="00000000">
      <w:pPr>
        <w:pStyle w:val="a5"/>
        <w:numPr>
          <w:ilvl w:val="1"/>
          <w:numId w:val="5"/>
        </w:numPr>
        <w:tabs>
          <w:tab w:val="left" w:pos="746"/>
        </w:tabs>
        <w:spacing w:line="228" w:lineRule="auto"/>
        <w:ind w:right="104"/>
        <w:jc w:val="both"/>
        <w:rPr>
          <w:sz w:val="19"/>
          <w:lang w:eastAsia="ja-JP"/>
        </w:rPr>
      </w:pPr>
      <w:r>
        <w:rPr>
          <w:w w:val="80"/>
          <w:sz w:val="19"/>
          <w:lang w:eastAsia="ja-JP"/>
        </w:rPr>
        <w:t>患者情報シートや</w:t>
      </w:r>
      <w:r>
        <w:rPr>
          <w:spacing w:val="-2"/>
          <w:w w:val="90"/>
          <w:sz w:val="19"/>
          <w:lang w:eastAsia="ja-JP"/>
        </w:rPr>
        <w:t>インフォームド・コンセント文書など</w:t>
      </w:r>
      <w:r>
        <w:rPr>
          <w:w w:val="80"/>
          <w:sz w:val="19"/>
          <w:lang w:eastAsia="ja-JP"/>
        </w:rPr>
        <w:t>、インフォームド・コンセントを得るために使用する文書。</w:t>
      </w:r>
    </w:p>
    <w:p w14:paraId="4AA0153F" w14:textId="77777777" w:rsidR="00E66D05" w:rsidRDefault="00E66D05">
      <w:pPr>
        <w:pStyle w:val="a3"/>
        <w:spacing w:before="136"/>
        <w:rPr>
          <w:lang w:eastAsia="ja-JP"/>
        </w:rPr>
      </w:pPr>
    </w:p>
    <w:p w14:paraId="7A5BFFBA" w14:textId="77777777" w:rsidR="00E66D05" w:rsidRDefault="00000000">
      <w:pPr>
        <w:pStyle w:val="a5"/>
        <w:numPr>
          <w:ilvl w:val="1"/>
          <w:numId w:val="5"/>
        </w:numPr>
        <w:tabs>
          <w:tab w:val="left" w:pos="746"/>
        </w:tabs>
        <w:spacing w:line="228" w:lineRule="auto"/>
        <w:ind w:right="104"/>
        <w:jc w:val="both"/>
        <w:rPr>
          <w:sz w:val="19"/>
          <w:lang w:eastAsia="ja-JP"/>
        </w:rPr>
      </w:pPr>
      <w:r>
        <w:rPr>
          <w:w w:val="80"/>
          <w:sz w:val="19"/>
          <w:lang w:eastAsia="ja-JP"/>
        </w:rPr>
        <w:t>個人情報の保護および機密保持に関して適用される規則を遵守するための取り決めの説明：</w:t>
      </w:r>
    </w:p>
    <w:p w14:paraId="366E8DB7" w14:textId="77777777" w:rsidR="00E66D05" w:rsidRDefault="00E66D05">
      <w:pPr>
        <w:pStyle w:val="a3"/>
        <w:spacing w:before="18"/>
        <w:rPr>
          <w:lang w:eastAsia="ja-JP"/>
        </w:rPr>
      </w:pPr>
    </w:p>
    <w:p w14:paraId="4A3F64CB" w14:textId="77777777" w:rsidR="00E66D05" w:rsidRDefault="00000000">
      <w:pPr>
        <w:pStyle w:val="a5"/>
        <w:numPr>
          <w:ilvl w:val="0"/>
          <w:numId w:val="3"/>
        </w:numPr>
        <w:tabs>
          <w:tab w:val="left" w:pos="1027"/>
        </w:tabs>
        <w:spacing w:line="228" w:lineRule="auto"/>
        <w:ind w:right="105"/>
        <w:jc w:val="left"/>
        <w:rPr>
          <w:sz w:val="19"/>
          <w:lang w:eastAsia="ja-JP"/>
        </w:rPr>
      </w:pPr>
      <w:r>
        <w:rPr>
          <w:w w:val="80"/>
          <w:sz w:val="19"/>
          <w:lang w:eastAsia="ja-JP"/>
        </w:rPr>
        <w:t>処理された情報および個人データへの</w:t>
      </w:r>
      <w:r>
        <w:rPr>
          <w:w w:val="75"/>
          <w:sz w:val="19"/>
          <w:lang w:eastAsia="ja-JP"/>
        </w:rPr>
        <w:t>不正アクセス、開示、</w:t>
      </w:r>
      <w:r>
        <w:rPr>
          <w:w w:val="80"/>
          <w:sz w:val="19"/>
          <w:lang w:eastAsia="ja-JP"/>
        </w:rPr>
        <w:t>流布、改ざん、または紛失を</w:t>
      </w:r>
      <w:r>
        <w:rPr>
          <w:w w:val="75"/>
          <w:sz w:val="19"/>
          <w:lang w:eastAsia="ja-JP"/>
        </w:rPr>
        <w:t>回避するために実施される組織的および技術的な</w:t>
      </w:r>
      <w:r>
        <w:rPr>
          <w:sz w:val="19"/>
          <w:lang w:eastAsia="ja-JP"/>
        </w:rPr>
        <w:t>取り決め</w:t>
      </w:r>
      <w:r>
        <w:rPr>
          <w:w w:val="75"/>
          <w:sz w:val="19"/>
          <w:lang w:eastAsia="ja-JP"/>
        </w:rPr>
        <w:t>；</w:t>
      </w:r>
    </w:p>
    <w:p w14:paraId="7D0AAC3D" w14:textId="77777777" w:rsidR="00E66D05" w:rsidRDefault="00E66D05">
      <w:pPr>
        <w:pStyle w:val="a3"/>
        <w:spacing w:before="17"/>
        <w:rPr>
          <w:lang w:eastAsia="ja-JP"/>
        </w:rPr>
      </w:pPr>
    </w:p>
    <w:p w14:paraId="1D7EA0F7" w14:textId="77777777" w:rsidR="00E66D05" w:rsidRDefault="00000000">
      <w:pPr>
        <w:pStyle w:val="a5"/>
        <w:numPr>
          <w:ilvl w:val="0"/>
          <w:numId w:val="3"/>
        </w:numPr>
        <w:tabs>
          <w:tab w:val="left" w:pos="1027"/>
        </w:tabs>
        <w:spacing w:line="228" w:lineRule="auto"/>
        <w:ind w:right="104"/>
        <w:jc w:val="left"/>
        <w:rPr>
          <w:sz w:val="19"/>
          <w:lang w:eastAsia="ja-JP"/>
        </w:rPr>
      </w:pPr>
      <w:r>
        <w:rPr>
          <w:w w:val="85"/>
          <w:sz w:val="19"/>
          <w:lang w:eastAsia="ja-JP"/>
        </w:rPr>
        <w:t>対象者の</w:t>
      </w:r>
      <w:r>
        <w:rPr>
          <w:w w:val="75"/>
          <w:sz w:val="19"/>
          <w:lang w:eastAsia="ja-JP"/>
        </w:rPr>
        <w:t>記録および個人データの機密性を確保するために実施される措置の説明</w:t>
      </w:r>
      <w:r>
        <w:rPr>
          <w:w w:val="85"/>
          <w:sz w:val="19"/>
          <w:lang w:eastAsia="ja-JP"/>
        </w:rPr>
        <w:t>。</w:t>
      </w:r>
    </w:p>
    <w:p w14:paraId="1DF1E080" w14:textId="77777777" w:rsidR="00E66D05" w:rsidRDefault="00E66D05">
      <w:pPr>
        <w:pStyle w:val="a3"/>
        <w:spacing w:before="18"/>
        <w:rPr>
          <w:lang w:eastAsia="ja-JP"/>
        </w:rPr>
      </w:pPr>
    </w:p>
    <w:p w14:paraId="633E4DE3" w14:textId="77777777" w:rsidR="00E66D05" w:rsidRDefault="00000000">
      <w:pPr>
        <w:pStyle w:val="a5"/>
        <w:numPr>
          <w:ilvl w:val="0"/>
          <w:numId w:val="3"/>
        </w:numPr>
        <w:tabs>
          <w:tab w:val="left" w:pos="1027"/>
        </w:tabs>
        <w:spacing w:before="1" w:line="228" w:lineRule="auto"/>
        <w:ind w:right="105"/>
        <w:jc w:val="left"/>
        <w:rPr>
          <w:sz w:val="19"/>
          <w:lang w:eastAsia="ja-JP"/>
        </w:rPr>
      </w:pPr>
      <w:r>
        <w:rPr>
          <w:w w:val="80"/>
          <w:sz w:val="19"/>
          <w:lang w:eastAsia="ja-JP"/>
        </w:rPr>
        <w:t>起こりうる悪影響を</w:t>
      </w:r>
      <w:r>
        <w:rPr>
          <w:w w:val="75"/>
          <w:sz w:val="19"/>
          <w:lang w:eastAsia="ja-JP"/>
        </w:rPr>
        <w:t>軽減するために、データセキュリティ侵害の場合に実施される措置の</w:t>
      </w:r>
      <w:r>
        <w:rPr>
          <w:w w:val="80"/>
          <w:sz w:val="19"/>
          <w:lang w:eastAsia="ja-JP"/>
        </w:rPr>
        <w:t>説明。</w:t>
      </w:r>
    </w:p>
    <w:p w14:paraId="683EF0ED" w14:textId="77777777" w:rsidR="00E66D05" w:rsidRDefault="00E66D05">
      <w:pPr>
        <w:pStyle w:val="a3"/>
        <w:spacing w:before="17"/>
        <w:rPr>
          <w:lang w:eastAsia="ja-JP"/>
        </w:rPr>
      </w:pPr>
    </w:p>
    <w:p w14:paraId="51ADB0C7" w14:textId="77777777" w:rsidR="00E66D05" w:rsidRDefault="00000000">
      <w:pPr>
        <w:pStyle w:val="a5"/>
        <w:numPr>
          <w:ilvl w:val="1"/>
          <w:numId w:val="5"/>
        </w:numPr>
        <w:tabs>
          <w:tab w:val="left" w:pos="746"/>
        </w:tabs>
        <w:spacing w:line="228" w:lineRule="auto"/>
        <w:ind w:right="104"/>
        <w:jc w:val="both"/>
        <w:rPr>
          <w:sz w:val="19"/>
          <w:lang w:eastAsia="ja-JP"/>
        </w:rPr>
      </w:pPr>
      <w:r>
        <w:rPr>
          <w:w w:val="80"/>
          <w:sz w:val="19"/>
          <w:lang w:eastAsia="ja-JP"/>
        </w:rPr>
        <w:t>例えば、詳細なリスク分析／管理</w:t>
      </w:r>
      <w:r>
        <w:rPr>
          <w:w w:val="85"/>
          <w:sz w:val="19"/>
          <w:lang w:eastAsia="ja-JP"/>
        </w:rPr>
        <w:t>文書や特定の試験報告書など、</w:t>
      </w:r>
      <w:r>
        <w:rPr>
          <w:w w:val="80"/>
          <w:sz w:val="19"/>
          <w:lang w:eastAsia="ja-JP"/>
        </w:rPr>
        <w:t>入手可能な技術文書の</w:t>
      </w:r>
      <w:r>
        <w:rPr>
          <w:w w:val="85"/>
          <w:sz w:val="19"/>
          <w:lang w:eastAsia="ja-JP"/>
        </w:rPr>
        <w:t>全詳細を、要求に応じて、</w:t>
      </w:r>
      <w:r>
        <w:rPr>
          <w:spacing w:val="-2"/>
          <w:w w:val="85"/>
          <w:sz w:val="19"/>
          <w:lang w:eastAsia="ja-JP"/>
        </w:rPr>
        <w:t>申請を</w:t>
      </w:r>
      <w:r>
        <w:rPr>
          <w:w w:val="85"/>
          <w:sz w:val="19"/>
          <w:lang w:eastAsia="ja-JP"/>
        </w:rPr>
        <w:t>審査する所轄官庁に提出しなければならない。</w:t>
      </w:r>
    </w:p>
    <w:p w14:paraId="0F63A5BA" w14:textId="77777777" w:rsidR="00E66D05" w:rsidRDefault="00E66D05">
      <w:pPr>
        <w:pStyle w:val="a3"/>
        <w:rPr>
          <w:lang w:eastAsia="ja-JP"/>
        </w:rPr>
      </w:pPr>
    </w:p>
    <w:p w14:paraId="7CD98577" w14:textId="77777777" w:rsidR="00E66D05" w:rsidRDefault="00E66D05">
      <w:pPr>
        <w:pStyle w:val="a3"/>
        <w:spacing w:before="86"/>
        <w:rPr>
          <w:lang w:eastAsia="ja-JP"/>
        </w:rPr>
      </w:pPr>
    </w:p>
    <w:p w14:paraId="3FE22F93" w14:textId="77777777" w:rsidR="00E66D05" w:rsidRDefault="00000000">
      <w:pPr>
        <w:ind w:left="504" w:right="504"/>
        <w:jc w:val="center"/>
        <w:rPr>
          <w:sz w:val="17"/>
          <w:lang w:eastAsia="ja-JP"/>
        </w:rPr>
      </w:pPr>
      <w:r>
        <w:rPr>
          <w:spacing w:val="-5"/>
          <w:w w:val="85"/>
          <w:sz w:val="17"/>
          <w:lang w:eastAsia="ja-JP"/>
        </w:rPr>
        <w:t>第三</w:t>
      </w:r>
      <w:r>
        <w:rPr>
          <w:w w:val="75"/>
          <w:sz w:val="17"/>
          <w:lang w:eastAsia="ja-JP"/>
        </w:rPr>
        <w:t>章</w:t>
      </w:r>
    </w:p>
    <w:p w14:paraId="6347F24B" w14:textId="77777777" w:rsidR="00E66D05" w:rsidRDefault="00E66D05">
      <w:pPr>
        <w:pStyle w:val="a3"/>
        <w:spacing w:before="28"/>
        <w:rPr>
          <w:sz w:val="17"/>
          <w:lang w:eastAsia="ja-JP"/>
        </w:rPr>
      </w:pPr>
    </w:p>
    <w:p w14:paraId="5A27038E" w14:textId="77777777" w:rsidR="00E66D05" w:rsidRDefault="00000000">
      <w:pPr>
        <w:ind w:left="504" w:right="504"/>
        <w:jc w:val="center"/>
        <w:rPr>
          <w:rFonts w:ascii="Times New Roman"/>
          <w:b/>
          <w:sz w:val="17"/>
          <w:lang w:eastAsia="ja-JP"/>
        </w:rPr>
      </w:pPr>
      <w:r>
        <w:rPr>
          <w:rFonts w:ascii="Times New Roman"/>
          <w:b/>
          <w:spacing w:val="-2"/>
          <w:w w:val="90"/>
          <w:sz w:val="17"/>
          <w:lang w:eastAsia="ja-JP"/>
        </w:rPr>
        <w:t>スポンサーの</w:t>
      </w:r>
      <w:r>
        <w:rPr>
          <w:rFonts w:ascii="Times New Roman"/>
          <w:b/>
          <w:w w:val="90"/>
          <w:sz w:val="17"/>
          <w:lang w:eastAsia="ja-JP"/>
        </w:rPr>
        <w:t>その他の義務</w:t>
      </w:r>
    </w:p>
    <w:p w14:paraId="25C05666" w14:textId="77777777" w:rsidR="00E66D05" w:rsidRDefault="00E66D05">
      <w:pPr>
        <w:pStyle w:val="a3"/>
        <w:spacing w:before="159"/>
        <w:rPr>
          <w:rFonts w:ascii="Times New Roman"/>
          <w:b/>
          <w:sz w:val="17"/>
          <w:lang w:eastAsia="ja-JP"/>
        </w:rPr>
      </w:pPr>
    </w:p>
    <w:p w14:paraId="5EBF4B8A" w14:textId="77777777" w:rsidR="00E66D05" w:rsidRDefault="00000000">
      <w:pPr>
        <w:pStyle w:val="a5"/>
        <w:numPr>
          <w:ilvl w:val="0"/>
          <w:numId w:val="2"/>
        </w:numPr>
        <w:tabs>
          <w:tab w:val="left" w:pos="746"/>
        </w:tabs>
        <w:spacing w:line="230" w:lineRule="auto"/>
        <w:ind w:right="104"/>
        <w:jc w:val="both"/>
        <w:rPr>
          <w:sz w:val="19"/>
          <w:lang w:eastAsia="ja-JP"/>
        </w:rPr>
      </w:pPr>
      <w:r>
        <w:rPr>
          <w:w w:val="85"/>
          <w:sz w:val="19"/>
          <w:lang w:eastAsia="ja-JP"/>
        </w:rPr>
        <w:t>治験依頼者は</w:t>
      </w:r>
      <w:r>
        <w:rPr>
          <w:w w:val="80"/>
          <w:sz w:val="19"/>
          <w:lang w:eastAsia="ja-JP"/>
        </w:rPr>
        <w:t>、本附属書の第Ⅱ章で言及される文書の証拠とするために必要な</w:t>
      </w:r>
      <w:r>
        <w:rPr>
          <w:w w:val="85"/>
          <w:sz w:val="19"/>
          <w:lang w:eastAsia="ja-JP"/>
        </w:rPr>
        <w:t>文書を 管轄当局のために用意しておくことを約束しなければならない。</w:t>
      </w:r>
      <w:r>
        <w:rPr>
          <w:w w:val="80"/>
          <w:sz w:val="19"/>
          <w:lang w:eastAsia="ja-JP"/>
        </w:rPr>
        <w:t>治験依頼者が</w:t>
      </w:r>
      <w:r>
        <w:rPr>
          <w:w w:val="75"/>
          <w:sz w:val="19"/>
          <w:lang w:eastAsia="ja-JP"/>
        </w:rPr>
        <w:t>治験</w:t>
      </w:r>
      <w:r>
        <w:rPr>
          <w:sz w:val="19"/>
          <w:lang w:eastAsia="ja-JP"/>
        </w:rPr>
        <w:t>機器の</w:t>
      </w:r>
      <w:r>
        <w:rPr>
          <w:w w:val="75"/>
          <w:sz w:val="19"/>
          <w:lang w:eastAsia="ja-JP"/>
        </w:rPr>
        <w:t>製造に責任を有する自然人又は法人でない</w:t>
      </w:r>
      <w:r>
        <w:rPr>
          <w:w w:val="80"/>
          <w:sz w:val="19"/>
          <w:lang w:eastAsia="ja-JP"/>
        </w:rPr>
        <w:t>場合</w:t>
      </w:r>
      <w:r>
        <w:rPr>
          <w:w w:val="75"/>
          <w:sz w:val="19"/>
          <w:lang w:eastAsia="ja-JP"/>
        </w:rPr>
        <w:t>、その義務は</w:t>
      </w:r>
      <w:r>
        <w:rPr>
          <w:w w:val="80"/>
          <w:sz w:val="19"/>
          <w:lang w:eastAsia="ja-JP"/>
        </w:rPr>
        <w:t>、治験 依頼者に代わってその者が果たすことができる。</w:t>
      </w:r>
    </w:p>
    <w:p w14:paraId="6BC1C7B8" w14:textId="77777777" w:rsidR="00E66D05" w:rsidRDefault="00E66D05">
      <w:pPr>
        <w:spacing w:line="230" w:lineRule="auto"/>
        <w:jc w:val="both"/>
        <w:rPr>
          <w:sz w:val="19"/>
          <w:lang w:eastAsia="ja-JP"/>
        </w:rPr>
        <w:sectPr w:rsidR="00E66D05">
          <w:headerReference w:type="default" r:id="rId178"/>
          <w:pgSz w:w="11910" w:h="16840"/>
          <w:pgMar w:top="1260" w:right="1240" w:bottom="280" w:left="1240" w:header="967" w:footer="0" w:gutter="0"/>
          <w:cols w:space="720"/>
        </w:sectPr>
      </w:pPr>
    </w:p>
    <w:p w14:paraId="0417CED7" w14:textId="77777777" w:rsidR="00E66D05" w:rsidRDefault="00000000">
      <w:pPr>
        <w:pStyle w:val="a5"/>
        <w:numPr>
          <w:ilvl w:val="0"/>
          <w:numId w:val="2"/>
        </w:numPr>
        <w:tabs>
          <w:tab w:val="left" w:pos="746"/>
        </w:tabs>
        <w:spacing w:before="215" w:line="228" w:lineRule="auto"/>
        <w:ind w:right="105"/>
        <w:jc w:val="both"/>
        <w:rPr>
          <w:sz w:val="19"/>
          <w:lang w:eastAsia="ja-JP"/>
        </w:rPr>
      </w:pPr>
      <w:r>
        <w:rPr>
          <w:w w:val="80"/>
          <w:sz w:val="19"/>
          <w:lang w:eastAsia="ja-JP"/>
        </w:rPr>
        <w:lastRenderedPageBreak/>
        <w:t>治験依頼者は、重篤な有害事象又は第80条(2)に定めるその他の事象が治験責任医師又は治験責任医師から治験依頼者に</w:t>
      </w:r>
      <w:r>
        <w:rPr>
          <w:spacing w:val="-1"/>
          <w:w w:val="80"/>
          <w:sz w:val="19"/>
          <w:lang w:eastAsia="ja-JP"/>
        </w:rPr>
        <w:t>適時に</w:t>
      </w:r>
      <w:r>
        <w:rPr>
          <w:w w:val="80"/>
          <w:sz w:val="19"/>
          <w:lang w:eastAsia="ja-JP"/>
        </w:rPr>
        <w:t>報告されることを確保するための契約を</w:t>
      </w:r>
      <w:r>
        <w:rPr>
          <w:spacing w:val="-1"/>
          <w:w w:val="80"/>
          <w:sz w:val="19"/>
          <w:lang w:eastAsia="ja-JP"/>
        </w:rPr>
        <w:t>締結</w:t>
      </w:r>
      <w:r>
        <w:rPr>
          <w:w w:val="80"/>
          <w:sz w:val="19"/>
          <w:lang w:eastAsia="ja-JP"/>
        </w:rPr>
        <w:t>するものとする。</w:t>
      </w:r>
    </w:p>
    <w:p w14:paraId="2066BE49" w14:textId="77777777" w:rsidR="00E66D05" w:rsidRDefault="00E66D05">
      <w:pPr>
        <w:pStyle w:val="a3"/>
        <w:spacing w:before="37"/>
        <w:rPr>
          <w:lang w:eastAsia="ja-JP"/>
        </w:rPr>
      </w:pPr>
    </w:p>
    <w:p w14:paraId="209EC87E" w14:textId="77777777" w:rsidR="00E66D05" w:rsidRDefault="00000000">
      <w:pPr>
        <w:pStyle w:val="a5"/>
        <w:numPr>
          <w:ilvl w:val="0"/>
          <w:numId w:val="2"/>
        </w:numPr>
        <w:tabs>
          <w:tab w:val="left" w:pos="746"/>
        </w:tabs>
        <w:spacing w:line="228" w:lineRule="auto"/>
        <w:ind w:right="103"/>
        <w:jc w:val="both"/>
        <w:rPr>
          <w:sz w:val="19"/>
          <w:lang w:eastAsia="ja-JP"/>
        </w:rPr>
      </w:pPr>
      <w:r>
        <w:rPr>
          <w:w w:val="80"/>
          <w:sz w:val="19"/>
          <w:lang w:eastAsia="ja-JP"/>
        </w:rPr>
        <w:t>本付属書に記載された文書は、当該機器による臨床調査が終了してから少なくとも10年間、又はその後に当該機器が上市された場合には、最後に上市された機器から少なくとも10年間保存しなければならない。植え込み型機器の場合、その期間は少なくとも15年でなければならない。</w:t>
      </w:r>
    </w:p>
    <w:p w14:paraId="067E58AD" w14:textId="77777777" w:rsidR="00E66D05" w:rsidRDefault="00E66D05">
      <w:pPr>
        <w:pStyle w:val="a3"/>
        <w:spacing w:before="36"/>
        <w:rPr>
          <w:lang w:eastAsia="ja-JP"/>
        </w:rPr>
      </w:pPr>
    </w:p>
    <w:p w14:paraId="381CA297" w14:textId="77777777" w:rsidR="00E66D05" w:rsidRDefault="00000000">
      <w:pPr>
        <w:pStyle w:val="a3"/>
        <w:spacing w:before="1" w:line="230" w:lineRule="auto"/>
        <w:ind w:left="746" w:right="104"/>
        <w:jc w:val="both"/>
        <w:rPr>
          <w:lang w:eastAsia="ja-JP"/>
        </w:rPr>
      </w:pPr>
      <w:r>
        <w:rPr>
          <w:w w:val="75"/>
          <w:lang w:eastAsia="ja-JP"/>
        </w:rPr>
        <w:t>各加盟国は、スポンサー、またはその</w:t>
      </w:r>
      <w:r>
        <w:rPr>
          <w:w w:val="80"/>
          <w:lang w:eastAsia="ja-JP"/>
        </w:rPr>
        <w:t>領域内に設立された第62条第2項に規定する</w:t>
      </w:r>
      <w:r>
        <w:rPr>
          <w:w w:val="75"/>
          <w:lang w:eastAsia="ja-JP"/>
        </w:rPr>
        <w:t>連絡担当者もしくは法定</w:t>
      </w:r>
      <w:r>
        <w:rPr>
          <w:w w:val="80"/>
          <w:lang w:eastAsia="ja-JP"/>
        </w:rPr>
        <w:t>代理人が、</w:t>
      </w:r>
      <w:r>
        <w:rPr>
          <w:w w:val="85"/>
          <w:lang w:eastAsia="ja-JP"/>
        </w:rPr>
        <w:t>この期間の終了</w:t>
      </w:r>
      <w:r>
        <w:rPr>
          <w:w w:val="80"/>
          <w:lang w:eastAsia="ja-JP"/>
        </w:rPr>
        <w:t>前に破産した</w:t>
      </w:r>
      <w:r>
        <w:rPr>
          <w:w w:val="75"/>
          <w:lang w:eastAsia="ja-JP"/>
        </w:rPr>
        <w:t>場合、</w:t>
      </w:r>
      <w:r>
        <w:rPr>
          <w:w w:val="80"/>
          <w:lang w:eastAsia="ja-JP"/>
        </w:rPr>
        <w:t>またはその活動を停止した</w:t>
      </w:r>
      <w:r>
        <w:rPr>
          <w:w w:val="75"/>
          <w:lang w:eastAsia="ja-JP"/>
        </w:rPr>
        <w:t>場合に備え、第1号に規定する期間、この書類を管轄当局が自由に保管できるよう義務づけるものとする</w:t>
      </w:r>
      <w:r>
        <w:rPr>
          <w:w w:val="85"/>
          <w:lang w:eastAsia="ja-JP"/>
        </w:rPr>
        <w:t>。</w:t>
      </w:r>
    </w:p>
    <w:p w14:paraId="3D96481B" w14:textId="77777777" w:rsidR="00E66D05" w:rsidRDefault="00E66D05">
      <w:pPr>
        <w:pStyle w:val="a3"/>
        <w:spacing w:before="32"/>
        <w:rPr>
          <w:lang w:eastAsia="ja-JP"/>
        </w:rPr>
      </w:pPr>
    </w:p>
    <w:p w14:paraId="49591810" w14:textId="77777777" w:rsidR="00E66D05" w:rsidRDefault="00000000">
      <w:pPr>
        <w:pStyle w:val="a5"/>
        <w:numPr>
          <w:ilvl w:val="0"/>
          <w:numId w:val="2"/>
        </w:numPr>
        <w:tabs>
          <w:tab w:val="left" w:pos="746"/>
        </w:tabs>
        <w:spacing w:line="228" w:lineRule="auto"/>
        <w:ind w:right="104"/>
        <w:jc w:val="both"/>
        <w:rPr>
          <w:sz w:val="19"/>
          <w:lang w:eastAsia="ja-JP"/>
        </w:rPr>
      </w:pPr>
      <w:r>
        <w:rPr>
          <w:w w:val="80"/>
          <w:sz w:val="19"/>
          <w:lang w:eastAsia="ja-JP"/>
        </w:rPr>
        <w:t>治験依頼者は、治験がCIP、適正臨床実施の原則及び本規則に従って実施されていることを確認するため、治験実施医療機関から独立したモニターを任命するものとする。</w:t>
      </w:r>
    </w:p>
    <w:p w14:paraId="79FCF8FF" w14:textId="77777777" w:rsidR="00E66D05" w:rsidRDefault="00E66D05">
      <w:pPr>
        <w:pStyle w:val="a3"/>
        <w:spacing w:before="27"/>
        <w:rPr>
          <w:lang w:eastAsia="ja-JP"/>
        </w:rPr>
      </w:pPr>
    </w:p>
    <w:p w14:paraId="78E95102" w14:textId="77777777" w:rsidR="00E66D05" w:rsidRDefault="00000000">
      <w:pPr>
        <w:pStyle w:val="a5"/>
        <w:numPr>
          <w:ilvl w:val="0"/>
          <w:numId w:val="2"/>
        </w:numPr>
        <w:tabs>
          <w:tab w:val="left" w:pos="746"/>
        </w:tabs>
        <w:spacing w:before="1"/>
        <w:ind w:hanging="639"/>
        <w:rPr>
          <w:sz w:val="19"/>
          <w:lang w:eastAsia="ja-JP"/>
        </w:rPr>
      </w:pPr>
      <w:r>
        <w:rPr>
          <w:w w:val="75"/>
          <w:sz w:val="19"/>
          <w:lang w:eastAsia="ja-JP"/>
        </w:rPr>
        <w:t>治験依頼者は</w:t>
      </w:r>
      <w:r>
        <w:rPr>
          <w:spacing w:val="-2"/>
          <w:w w:val="75"/>
          <w:sz w:val="19"/>
          <w:lang w:eastAsia="ja-JP"/>
        </w:rPr>
        <w:t>、被験者の</w:t>
      </w:r>
      <w:r>
        <w:rPr>
          <w:w w:val="75"/>
          <w:sz w:val="19"/>
          <w:lang w:eastAsia="ja-JP"/>
        </w:rPr>
        <w:t>追跡調査を完了しなければならない</w:t>
      </w:r>
      <w:r>
        <w:rPr>
          <w:spacing w:val="-2"/>
          <w:w w:val="75"/>
          <w:sz w:val="19"/>
          <w:lang w:eastAsia="ja-JP"/>
        </w:rPr>
        <w:t>。</w:t>
      </w:r>
    </w:p>
    <w:p w14:paraId="29D5BC07" w14:textId="77777777" w:rsidR="00E66D05" w:rsidRDefault="00E66D05">
      <w:pPr>
        <w:pStyle w:val="a3"/>
        <w:spacing w:before="30"/>
        <w:rPr>
          <w:lang w:eastAsia="ja-JP"/>
        </w:rPr>
      </w:pPr>
    </w:p>
    <w:p w14:paraId="079B2D97" w14:textId="77777777" w:rsidR="00E66D05" w:rsidRDefault="00000000">
      <w:pPr>
        <w:pStyle w:val="a5"/>
        <w:numPr>
          <w:ilvl w:val="0"/>
          <w:numId w:val="2"/>
        </w:numPr>
        <w:tabs>
          <w:tab w:val="left" w:pos="746"/>
        </w:tabs>
        <w:spacing w:line="230" w:lineRule="auto"/>
        <w:ind w:right="106"/>
        <w:jc w:val="both"/>
        <w:rPr>
          <w:sz w:val="19"/>
          <w:lang w:eastAsia="ja-JP"/>
        </w:rPr>
      </w:pPr>
      <w:r>
        <w:rPr>
          <w:spacing w:val="-2"/>
          <w:w w:val="80"/>
          <w:sz w:val="19"/>
          <w:lang w:eastAsia="ja-JP"/>
        </w:rPr>
        <w:t>治験依頼者は、</w:t>
      </w:r>
      <w:r>
        <w:rPr>
          <w:w w:val="80"/>
          <w:sz w:val="19"/>
          <w:lang w:eastAsia="ja-JP"/>
        </w:rPr>
        <w:t>例えば内部または外部の検査を通じて、</w:t>
      </w:r>
      <w:r>
        <w:rPr>
          <w:spacing w:val="-2"/>
          <w:w w:val="80"/>
          <w:sz w:val="19"/>
          <w:lang w:eastAsia="ja-JP"/>
        </w:rPr>
        <w:t>調査が適正な臨床慣行に則って実施されていることを証明する</w:t>
      </w:r>
      <w:r>
        <w:rPr>
          <w:w w:val="80"/>
          <w:sz w:val="19"/>
          <w:lang w:eastAsia="ja-JP"/>
        </w:rPr>
        <w:t>ものとする。</w:t>
      </w:r>
    </w:p>
    <w:p w14:paraId="6730B38C" w14:textId="77777777" w:rsidR="00E66D05" w:rsidRDefault="00E66D05">
      <w:pPr>
        <w:pStyle w:val="a3"/>
        <w:spacing w:before="25"/>
        <w:rPr>
          <w:lang w:eastAsia="ja-JP"/>
        </w:rPr>
      </w:pPr>
    </w:p>
    <w:p w14:paraId="5264FCD1" w14:textId="77777777" w:rsidR="00E66D05" w:rsidRDefault="00000000">
      <w:pPr>
        <w:pStyle w:val="a5"/>
        <w:numPr>
          <w:ilvl w:val="0"/>
          <w:numId w:val="2"/>
        </w:numPr>
        <w:tabs>
          <w:tab w:val="left" w:pos="746"/>
        </w:tabs>
        <w:ind w:hanging="639"/>
        <w:rPr>
          <w:sz w:val="19"/>
          <w:lang w:eastAsia="ja-JP"/>
        </w:rPr>
      </w:pPr>
      <w:r>
        <w:rPr>
          <w:w w:val="75"/>
          <w:sz w:val="19"/>
          <w:lang w:eastAsia="ja-JP"/>
        </w:rPr>
        <w:t>治験依頼者は、少なくとも</w:t>
      </w:r>
      <w:r>
        <w:rPr>
          <w:spacing w:val="1"/>
          <w:sz w:val="19"/>
          <w:lang w:eastAsia="ja-JP"/>
        </w:rPr>
        <w:t>以下を</w:t>
      </w:r>
      <w:r>
        <w:rPr>
          <w:w w:val="75"/>
          <w:sz w:val="19"/>
          <w:lang w:eastAsia="ja-JP"/>
        </w:rPr>
        <w:t>含む臨床調査報告書を作成するものとする</w:t>
      </w:r>
      <w:r>
        <w:rPr>
          <w:spacing w:val="-2"/>
          <w:w w:val="75"/>
          <w:sz w:val="19"/>
          <w:lang w:eastAsia="ja-JP"/>
        </w:rPr>
        <w:t>：</w:t>
      </w:r>
    </w:p>
    <w:p w14:paraId="0743BA8A" w14:textId="77777777" w:rsidR="00E66D05" w:rsidRDefault="00000000">
      <w:pPr>
        <w:pStyle w:val="a5"/>
        <w:numPr>
          <w:ilvl w:val="1"/>
          <w:numId w:val="2"/>
        </w:numPr>
        <w:tabs>
          <w:tab w:val="left" w:pos="1027"/>
        </w:tabs>
        <w:spacing w:before="213" w:line="228" w:lineRule="auto"/>
        <w:ind w:right="104"/>
        <w:rPr>
          <w:sz w:val="19"/>
          <w:lang w:eastAsia="ja-JP"/>
        </w:rPr>
      </w:pPr>
      <w:r>
        <w:rPr>
          <w:w w:val="75"/>
          <w:sz w:val="19"/>
          <w:lang w:eastAsia="ja-JP"/>
        </w:rPr>
        <w:t>治験の</w:t>
      </w:r>
      <w:r>
        <w:rPr>
          <w:w w:val="80"/>
          <w:sz w:val="19"/>
          <w:lang w:eastAsia="ja-JP"/>
        </w:rPr>
        <w:t>タイトル、治験機器、</w:t>
      </w:r>
      <w:r>
        <w:rPr>
          <w:w w:val="75"/>
          <w:sz w:val="19"/>
          <w:lang w:eastAsia="ja-JP"/>
        </w:rPr>
        <w:t>単一識別番号、CIP 番号、治験責任医師</w:t>
      </w:r>
      <w:r>
        <w:rPr>
          <w:w w:val="80"/>
          <w:sz w:val="19"/>
          <w:lang w:eastAsia="ja-JP"/>
        </w:rPr>
        <w:t>および各 治験実施医療機関の治験責任医師の</w:t>
      </w:r>
      <w:r>
        <w:rPr>
          <w:w w:val="75"/>
          <w:sz w:val="19"/>
          <w:lang w:eastAsia="ja-JP"/>
        </w:rPr>
        <w:t>署名が</w:t>
      </w:r>
      <w:r>
        <w:rPr>
          <w:w w:val="80"/>
          <w:sz w:val="19"/>
          <w:lang w:eastAsia="ja-JP"/>
        </w:rPr>
        <w:t>記載さ</w:t>
      </w:r>
      <w:r>
        <w:rPr>
          <w:w w:val="75"/>
          <w:sz w:val="19"/>
          <w:lang w:eastAsia="ja-JP"/>
        </w:rPr>
        <w:t>れた</w:t>
      </w:r>
      <w:r>
        <w:rPr>
          <w:w w:val="80"/>
          <w:sz w:val="19"/>
          <w:lang w:eastAsia="ja-JP"/>
        </w:rPr>
        <w:t>表紙／紹介ページ。</w:t>
      </w:r>
    </w:p>
    <w:p w14:paraId="4C580717" w14:textId="77777777" w:rsidR="00E66D05" w:rsidRDefault="00000000">
      <w:pPr>
        <w:pStyle w:val="a5"/>
        <w:numPr>
          <w:ilvl w:val="1"/>
          <w:numId w:val="2"/>
        </w:numPr>
        <w:tabs>
          <w:tab w:val="left" w:pos="1027"/>
        </w:tabs>
        <w:spacing w:before="207"/>
        <w:ind w:hanging="281"/>
        <w:rPr>
          <w:sz w:val="19"/>
          <w:lang w:eastAsia="ja-JP"/>
        </w:rPr>
      </w:pPr>
      <w:r>
        <w:rPr>
          <w:spacing w:val="-2"/>
          <w:w w:val="75"/>
          <w:sz w:val="19"/>
          <w:lang w:eastAsia="ja-JP"/>
        </w:rPr>
        <w:t>報告書の</w:t>
      </w:r>
      <w:r>
        <w:rPr>
          <w:w w:val="75"/>
          <w:sz w:val="19"/>
          <w:lang w:eastAsia="ja-JP"/>
        </w:rPr>
        <w:t>著者と日付の詳細</w:t>
      </w:r>
      <w:r>
        <w:rPr>
          <w:spacing w:val="-2"/>
          <w:w w:val="75"/>
          <w:sz w:val="19"/>
          <w:lang w:eastAsia="ja-JP"/>
        </w:rPr>
        <w:t>。</w:t>
      </w:r>
    </w:p>
    <w:p w14:paraId="6814D7B8" w14:textId="77777777" w:rsidR="00E66D05" w:rsidRDefault="00000000">
      <w:pPr>
        <w:pStyle w:val="a5"/>
        <w:numPr>
          <w:ilvl w:val="1"/>
          <w:numId w:val="2"/>
        </w:numPr>
        <w:tabs>
          <w:tab w:val="left" w:pos="1027"/>
        </w:tabs>
        <w:spacing w:before="213" w:line="228" w:lineRule="auto"/>
        <w:ind w:right="104"/>
        <w:rPr>
          <w:sz w:val="19"/>
          <w:lang w:eastAsia="ja-JP"/>
        </w:rPr>
      </w:pPr>
      <w:r>
        <w:rPr>
          <w:w w:val="80"/>
          <w:sz w:val="19"/>
          <w:lang w:eastAsia="ja-JP"/>
        </w:rPr>
        <w:t>タイトル、調査の目的、調査の説明</w:t>
      </w:r>
      <w:r>
        <w:rPr>
          <w:spacing w:val="-2"/>
          <w:w w:val="85"/>
          <w:sz w:val="19"/>
          <w:lang w:eastAsia="ja-JP"/>
        </w:rPr>
        <w:t>、使用した調査計画および方法、調査結果、</w:t>
      </w:r>
      <w:r>
        <w:rPr>
          <w:w w:val="85"/>
          <w:sz w:val="19"/>
          <w:lang w:eastAsia="ja-JP"/>
        </w:rPr>
        <w:t>調査の</w:t>
      </w:r>
      <w:r>
        <w:rPr>
          <w:spacing w:val="-2"/>
          <w:w w:val="85"/>
          <w:sz w:val="19"/>
          <w:lang w:eastAsia="ja-JP"/>
        </w:rPr>
        <w:t>結論を</w:t>
      </w:r>
      <w:r>
        <w:rPr>
          <w:w w:val="80"/>
          <w:sz w:val="19"/>
          <w:lang w:eastAsia="ja-JP"/>
        </w:rPr>
        <w:t>含む調査の概要。</w:t>
      </w:r>
      <w:r>
        <w:rPr>
          <w:w w:val="85"/>
          <w:sz w:val="19"/>
          <w:lang w:eastAsia="ja-JP"/>
        </w:rPr>
        <w:t>調査の終了日、特に</w:t>
      </w:r>
      <w:r>
        <w:rPr>
          <w:w w:val="80"/>
          <w:sz w:val="19"/>
          <w:lang w:eastAsia="ja-JP"/>
        </w:rPr>
        <w:t>調査の</w:t>
      </w:r>
      <w:r>
        <w:rPr>
          <w:w w:val="85"/>
          <w:sz w:val="19"/>
          <w:lang w:eastAsia="ja-JP"/>
        </w:rPr>
        <w:t>早期終了、</w:t>
      </w:r>
      <w:r>
        <w:rPr>
          <w:w w:val="80"/>
          <w:sz w:val="19"/>
          <w:lang w:eastAsia="ja-JP"/>
        </w:rPr>
        <w:t>一時中止、中断の</w:t>
      </w:r>
      <w:r>
        <w:rPr>
          <w:w w:val="85"/>
          <w:sz w:val="19"/>
          <w:lang w:eastAsia="ja-JP"/>
        </w:rPr>
        <w:t>詳細</w:t>
      </w:r>
      <w:r>
        <w:rPr>
          <w:w w:val="80"/>
          <w:sz w:val="19"/>
          <w:lang w:eastAsia="ja-JP"/>
        </w:rPr>
        <w:t>。</w:t>
      </w:r>
    </w:p>
    <w:p w14:paraId="02A489EF" w14:textId="77777777" w:rsidR="00E66D05" w:rsidRDefault="00000000">
      <w:pPr>
        <w:pStyle w:val="a5"/>
        <w:numPr>
          <w:ilvl w:val="1"/>
          <w:numId w:val="2"/>
        </w:numPr>
        <w:tabs>
          <w:tab w:val="left" w:pos="1027"/>
        </w:tabs>
        <w:spacing w:before="207"/>
        <w:ind w:hanging="281"/>
        <w:rPr>
          <w:sz w:val="19"/>
          <w:lang w:eastAsia="ja-JP"/>
        </w:rPr>
      </w:pPr>
      <w:r>
        <w:rPr>
          <w:w w:val="75"/>
          <w:sz w:val="19"/>
          <w:lang w:eastAsia="ja-JP"/>
        </w:rPr>
        <w:t>治験機器の説明、特に明確に定義された</w:t>
      </w:r>
      <w:r>
        <w:rPr>
          <w:spacing w:val="-2"/>
          <w:w w:val="75"/>
          <w:sz w:val="19"/>
          <w:lang w:eastAsia="ja-JP"/>
        </w:rPr>
        <w:t>使用目的。</w:t>
      </w:r>
    </w:p>
    <w:p w14:paraId="7D4C525D" w14:textId="77777777" w:rsidR="00E66D05" w:rsidRDefault="00000000">
      <w:pPr>
        <w:pStyle w:val="a5"/>
        <w:numPr>
          <w:ilvl w:val="1"/>
          <w:numId w:val="2"/>
        </w:numPr>
        <w:tabs>
          <w:tab w:val="left" w:pos="1027"/>
        </w:tabs>
        <w:spacing w:before="213" w:line="228" w:lineRule="auto"/>
        <w:ind w:right="105"/>
        <w:rPr>
          <w:sz w:val="19"/>
          <w:lang w:eastAsia="ja-JP"/>
        </w:rPr>
      </w:pPr>
      <w:r>
        <w:rPr>
          <w:w w:val="80"/>
          <w:sz w:val="19"/>
          <w:lang w:eastAsia="ja-JP"/>
        </w:rPr>
        <w:t>目的、デザイン、倫理的側面、モニタリングと質に関する尺度、選択基準、対象患者集団、サンプルサイズ、治療スケジュール、追跡</w:t>
      </w:r>
      <w:r>
        <w:rPr>
          <w:w w:val="75"/>
          <w:sz w:val="19"/>
          <w:lang w:eastAsia="ja-JP"/>
        </w:rPr>
        <w:t>期間、併用治療、仮説、サンプルサイズの計算と解析方法を含む統計計画</w:t>
      </w:r>
      <w:r>
        <w:rPr>
          <w:w w:val="80"/>
          <w:sz w:val="19"/>
          <w:lang w:eastAsia="ja-JP"/>
        </w:rPr>
        <w:t>、および正当性を含む臨床試験計画の概要。</w:t>
      </w:r>
    </w:p>
    <w:p w14:paraId="7400B0FF" w14:textId="77777777" w:rsidR="00E66D05" w:rsidRDefault="00000000">
      <w:pPr>
        <w:pStyle w:val="a5"/>
        <w:numPr>
          <w:ilvl w:val="1"/>
          <w:numId w:val="2"/>
        </w:numPr>
        <w:tabs>
          <w:tab w:val="left" w:pos="1027"/>
        </w:tabs>
        <w:spacing w:before="215" w:line="230" w:lineRule="auto"/>
        <w:ind w:right="102"/>
        <w:rPr>
          <w:sz w:val="19"/>
          <w:lang w:eastAsia="ja-JP"/>
        </w:rPr>
      </w:pPr>
      <w:r>
        <w:rPr>
          <w:w w:val="75"/>
          <w:sz w:val="19"/>
          <w:lang w:eastAsia="ja-JP"/>
        </w:rPr>
        <w:t>臨床試験の結果には、その根拠と正当性、被験者の属性、</w:t>
      </w:r>
      <w:r>
        <w:rPr>
          <w:w w:val="80"/>
          <w:sz w:val="19"/>
          <w:lang w:eastAsia="ja-JP"/>
        </w:rPr>
        <w:t>選択されたエンドポイントに関連する結果の</w:t>
      </w:r>
      <w:r>
        <w:rPr>
          <w:w w:val="75"/>
          <w:sz w:val="19"/>
          <w:lang w:eastAsia="ja-JP"/>
        </w:rPr>
        <w:t>解析</w:t>
      </w:r>
      <w:r>
        <w:rPr>
          <w:w w:val="80"/>
          <w:sz w:val="19"/>
          <w:lang w:eastAsia="ja-JP"/>
        </w:rPr>
        <w:t>、サブグループ解析の詳細、CIPの遵守、データの欠落や臨床試験から離脱した患者、</w:t>
      </w:r>
      <w:r>
        <w:rPr>
          <w:spacing w:val="-2"/>
          <w:w w:val="85"/>
          <w:sz w:val="19"/>
          <w:lang w:eastAsia="ja-JP"/>
        </w:rPr>
        <w:t>追跡調査から</w:t>
      </w:r>
      <w:r>
        <w:rPr>
          <w:w w:val="80"/>
          <w:sz w:val="19"/>
          <w:lang w:eastAsia="ja-JP"/>
        </w:rPr>
        <w:t>逸脱した患者の追跡調査が</w:t>
      </w:r>
      <w:r>
        <w:rPr>
          <w:w w:val="75"/>
          <w:sz w:val="19"/>
          <w:lang w:eastAsia="ja-JP"/>
        </w:rPr>
        <w:t>含まれる。</w:t>
      </w:r>
    </w:p>
    <w:p w14:paraId="5993171A" w14:textId="77777777" w:rsidR="00E66D05" w:rsidRDefault="00000000">
      <w:pPr>
        <w:pStyle w:val="a5"/>
        <w:numPr>
          <w:ilvl w:val="1"/>
          <w:numId w:val="2"/>
        </w:numPr>
        <w:tabs>
          <w:tab w:val="left" w:pos="1027"/>
        </w:tabs>
        <w:spacing w:before="210" w:line="228" w:lineRule="auto"/>
        <w:ind w:right="105"/>
        <w:rPr>
          <w:sz w:val="19"/>
          <w:lang w:eastAsia="ja-JP"/>
        </w:rPr>
      </w:pPr>
      <w:r>
        <w:rPr>
          <w:w w:val="80"/>
          <w:sz w:val="19"/>
          <w:lang w:eastAsia="ja-JP"/>
        </w:rPr>
        <w:t>重篤な有害事象、装置の有害作用、装置の欠陥および関連する是正</w:t>
      </w:r>
      <w:r>
        <w:rPr>
          <w:spacing w:val="-2"/>
          <w:w w:val="85"/>
          <w:sz w:val="19"/>
          <w:lang w:eastAsia="ja-JP"/>
        </w:rPr>
        <w:t>措置の</w:t>
      </w:r>
      <w:r>
        <w:rPr>
          <w:w w:val="80"/>
          <w:sz w:val="19"/>
          <w:lang w:eastAsia="ja-JP"/>
        </w:rPr>
        <w:t>概要</w:t>
      </w:r>
      <w:r>
        <w:rPr>
          <w:spacing w:val="-2"/>
          <w:w w:val="85"/>
          <w:sz w:val="19"/>
          <w:lang w:eastAsia="ja-JP"/>
        </w:rPr>
        <w:t>。</w:t>
      </w:r>
    </w:p>
    <w:p w14:paraId="7AEA3302" w14:textId="77777777" w:rsidR="00E66D05" w:rsidRDefault="00000000">
      <w:pPr>
        <w:pStyle w:val="a5"/>
        <w:numPr>
          <w:ilvl w:val="1"/>
          <w:numId w:val="2"/>
        </w:numPr>
        <w:tabs>
          <w:tab w:val="left" w:pos="1027"/>
        </w:tabs>
        <w:spacing w:before="216" w:line="228" w:lineRule="auto"/>
        <w:ind w:right="105"/>
        <w:rPr>
          <w:sz w:val="19"/>
          <w:lang w:eastAsia="ja-JP"/>
        </w:rPr>
      </w:pPr>
      <w:r>
        <w:rPr>
          <w:w w:val="75"/>
          <w:sz w:val="19"/>
          <w:lang w:eastAsia="ja-JP"/>
        </w:rPr>
        <w:t>安全性と性能の結果、リスクと臨床上の有益性の評価、</w:t>
      </w:r>
      <w:r>
        <w:rPr>
          <w:sz w:val="19"/>
          <w:lang w:eastAsia="ja-JP"/>
        </w:rPr>
        <w:t>臨床の</w:t>
      </w:r>
      <w:r>
        <w:rPr>
          <w:w w:val="75"/>
          <w:sz w:val="19"/>
          <w:lang w:eastAsia="ja-JP"/>
        </w:rPr>
        <w:t>現状に従った臨床的妥当性の議論、</w:t>
      </w:r>
      <w:r>
        <w:rPr>
          <w:w w:val="80"/>
          <w:sz w:val="19"/>
          <w:lang w:eastAsia="ja-JP"/>
        </w:rPr>
        <w:t>特定の患者集団に対する</w:t>
      </w:r>
      <w:r>
        <w:rPr>
          <w:w w:val="75"/>
          <w:sz w:val="19"/>
          <w:lang w:eastAsia="ja-JP"/>
        </w:rPr>
        <w:t>特別な注意事項</w:t>
      </w:r>
      <w:r>
        <w:rPr>
          <w:w w:val="80"/>
          <w:sz w:val="19"/>
          <w:lang w:eastAsia="ja-JP"/>
        </w:rPr>
        <w:t>、治験機器への影響、調査の</w:t>
      </w:r>
      <w:r>
        <w:rPr>
          <w:spacing w:val="-1"/>
          <w:w w:val="80"/>
          <w:sz w:val="19"/>
          <w:lang w:eastAsia="ja-JP"/>
        </w:rPr>
        <w:t>限界に関する</w:t>
      </w:r>
      <w:r>
        <w:rPr>
          <w:w w:val="75"/>
          <w:sz w:val="19"/>
          <w:lang w:eastAsia="ja-JP"/>
        </w:rPr>
        <w:t>議論と全体的な結論</w:t>
      </w:r>
      <w:r>
        <w:rPr>
          <w:w w:val="80"/>
          <w:sz w:val="19"/>
          <w:lang w:eastAsia="ja-JP"/>
        </w:rPr>
        <w:t>。</w:t>
      </w:r>
    </w:p>
    <w:p w14:paraId="05B3C985" w14:textId="77777777" w:rsidR="00E66D05" w:rsidRDefault="00E66D05">
      <w:pPr>
        <w:pStyle w:val="a3"/>
        <w:rPr>
          <w:sz w:val="20"/>
          <w:lang w:eastAsia="ja-JP"/>
        </w:rPr>
      </w:pPr>
    </w:p>
    <w:p w14:paraId="5D46951C" w14:textId="77777777" w:rsidR="00E66D05" w:rsidRDefault="00000000">
      <w:pPr>
        <w:pStyle w:val="a3"/>
        <w:spacing w:before="61"/>
        <w:rPr>
          <w:sz w:val="20"/>
          <w:lang w:eastAsia="ja-JP"/>
        </w:rPr>
      </w:pPr>
      <w:r>
        <w:rPr>
          <w:noProof/>
        </w:rPr>
        <mc:AlternateContent>
          <mc:Choice Requires="wps">
            <w:drawing>
              <wp:anchor distT="0" distB="0" distL="0" distR="0" simplePos="0" relativeHeight="487606784" behindDoc="1" locked="0" layoutInCell="1" allowOverlap="1" wp14:anchorId="66734215" wp14:editId="6EBB2021">
                <wp:simplePos x="0" y="0"/>
                <wp:positionH relativeFrom="page">
                  <wp:posOffset>3617279</wp:posOffset>
                </wp:positionH>
                <wp:positionV relativeFrom="paragraph">
                  <wp:posOffset>201810</wp:posOffset>
                </wp:positionV>
                <wp:extent cx="325755" cy="7620"/>
                <wp:effectExtent l="0" t="0" r="0" b="0"/>
                <wp:wrapTopAndBottom/>
                <wp:docPr id="1071" name="Graphic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 cy="7620"/>
                        </a:xfrm>
                        <a:custGeom>
                          <a:avLst/>
                          <a:gdLst/>
                          <a:ahLst/>
                          <a:cxnLst/>
                          <a:rect l="l" t="t" r="r" b="b"/>
                          <a:pathLst>
                            <a:path w="325755" h="7620">
                              <a:moveTo>
                                <a:pt x="325440" y="0"/>
                              </a:moveTo>
                              <a:lnTo>
                                <a:pt x="0" y="0"/>
                              </a:lnTo>
                              <a:lnTo>
                                <a:pt x="0" y="7199"/>
                              </a:lnTo>
                              <a:lnTo>
                                <a:pt x="325440" y="7199"/>
                              </a:lnTo>
                              <a:lnTo>
                                <a:pt x="325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D04959" id="Graphic 1071" o:spid="_x0000_s1026" style="position:absolute;margin-left:284.85pt;margin-top:15.9pt;width:25.65pt;height:.6pt;z-index:-15709696;visibility:visible;mso-wrap-style:square;mso-wrap-distance-left:0;mso-wrap-distance-top:0;mso-wrap-distance-right:0;mso-wrap-distance-bottom:0;mso-position-horizontal:absolute;mso-position-horizontal-relative:page;mso-position-vertical:absolute;mso-position-vertical-relative:text;v-text-anchor:top" coordsize="3257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" path="m325440,l,,,7199r325440,l325440,xe" fillcolor="black" stroked="f">
                <v:path arrowok="t"/>
                <w10:wrap type="topAndBottom" anchorx="page"/>
              </v:shape>
            </w:pict>
          </mc:Fallback>
        </mc:AlternateContent>
      </w:r>
    </w:p>
    <w:p w14:paraId="77D329F0" w14:textId="77777777" w:rsidR="00E66D05" w:rsidRDefault="00E66D05">
      <w:pPr>
        <w:rPr>
          <w:sz w:val="20"/>
          <w:lang w:eastAsia="ja-JP"/>
        </w:rPr>
        <w:sectPr w:rsidR="00E66D05">
          <w:headerReference w:type="default" r:id="rId179"/>
          <w:pgSz w:w="11910" w:h="16840"/>
          <w:pgMar w:top="1260" w:right="1240" w:bottom="280" w:left="1240" w:header="967" w:footer="0" w:gutter="0"/>
          <w:cols w:space="720"/>
        </w:sectPr>
      </w:pPr>
    </w:p>
    <w:p w14:paraId="7AFCC310" w14:textId="77777777" w:rsidR="00E66D05" w:rsidRDefault="00E66D05">
      <w:pPr>
        <w:pStyle w:val="a3"/>
        <w:spacing w:before="140"/>
        <w:rPr>
          <w:sz w:val="17"/>
          <w:lang w:eastAsia="ja-JP"/>
        </w:rPr>
      </w:pPr>
    </w:p>
    <w:p w14:paraId="4DD425C9" w14:textId="77777777" w:rsidR="00E66D05" w:rsidRDefault="00000000">
      <w:pPr>
        <w:ind w:left="504" w:right="504"/>
        <w:jc w:val="center"/>
        <w:rPr>
          <w:rFonts w:ascii="Times New Roman"/>
          <w:i/>
          <w:sz w:val="17"/>
          <w:lang w:eastAsia="ja-JP"/>
        </w:rPr>
      </w:pPr>
      <w:r>
        <w:rPr>
          <w:rFonts w:ascii="Times New Roman"/>
          <w:i/>
          <w:sz w:val="17"/>
          <w:lang w:eastAsia="ja-JP"/>
        </w:rPr>
        <w:t>付属書</w:t>
      </w:r>
      <w:r>
        <w:rPr>
          <w:rFonts w:ascii="Times New Roman"/>
          <w:i/>
          <w:spacing w:val="-5"/>
          <w:sz w:val="17"/>
          <w:lang w:eastAsia="ja-JP"/>
        </w:rPr>
        <w:t>XVI</w:t>
      </w:r>
    </w:p>
    <w:p w14:paraId="5EBA7C4A" w14:textId="77777777" w:rsidR="00E66D05" w:rsidRDefault="00E66D05">
      <w:pPr>
        <w:pStyle w:val="a3"/>
        <w:spacing w:before="58"/>
        <w:rPr>
          <w:rFonts w:ascii="Times New Roman"/>
          <w:i/>
          <w:sz w:val="17"/>
          <w:lang w:eastAsia="ja-JP"/>
        </w:rPr>
      </w:pPr>
    </w:p>
    <w:p w14:paraId="333F0EC8" w14:textId="77777777" w:rsidR="00E66D05" w:rsidRDefault="00000000">
      <w:pPr>
        <w:spacing w:line="230" w:lineRule="auto"/>
        <w:ind w:left="504" w:right="503"/>
        <w:jc w:val="center"/>
        <w:rPr>
          <w:rFonts w:ascii="Times New Roman"/>
          <w:b/>
          <w:sz w:val="17"/>
          <w:lang w:eastAsia="ja-JP"/>
        </w:rPr>
      </w:pPr>
      <w:r>
        <w:rPr>
          <w:rFonts w:ascii="Times New Roman"/>
          <w:b/>
          <w:sz w:val="17"/>
          <w:lang w:eastAsia="ja-JP"/>
        </w:rPr>
        <w:t>第</w:t>
      </w:r>
      <w:r>
        <w:rPr>
          <w:rFonts w:ascii="Times New Roman"/>
          <w:b/>
          <w:sz w:val="17"/>
          <w:lang w:eastAsia="ja-JP"/>
        </w:rPr>
        <w:t>1</w:t>
      </w:r>
      <w:r>
        <w:rPr>
          <w:rFonts w:ascii="Times New Roman"/>
          <w:b/>
          <w:sz w:val="17"/>
          <w:lang w:eastAsia="ja-JP"/>
        </w:rPr>
        <w:t>条</w:t>
      </w:r>
      <w:r>
        <w:rPr>
          <w:rFonts w:ascii="Times New Roman"/>
          <w:b/>
          <w:sz w:val="17"/>
          <w:lang w:eastAsia="ja-JP"/>
        </w:rPr>
        <w:t>(2)</w:t>
      </w:r>
      <w:r>
        <w:rPr>
          <w:rFonts w:ascii="Times New Roman"/>
          <w:b/>
          <w:spacing w:val="-2"/>
          <w:sz w:val="17"/>
          <w:lang w:eastAsia="ja-JP"/>
        </w:rPr>
        <w:t>で言及された医療目的のない製品群のリスト</w:t>
      </w:r>
    </w:p>
    <w:p w14:paraId="1526D7B7" w14:textId="77777777" w:rsidR="00E66D05" w:rsidRDefault="00E66D05">
      <w:pPr>
        <w:pStyle w:val="a3"/>
        <w:spacing w:before="182"/>
        <w:rPr>
          <w:rFonts w:ascii="Times New Roman"/>
          <w:b/>
          <w:sz w:val="17"/>
          <w:lang w:eastAsia="ja-JP"/>
        </w:rPr>
      </w:pPr>
    </w:p>
    <w:p w14:paraId="0E2E3EC8" w14:textId="77777777" w:rsidR="00E66D05" w:rsidRDefault="00000000">
      <w:pPr>
        <w:pStyle w:val="a5"/>
        <w:numPr>
          <w:ilvl w:val="0"/>
          <w:numId w:val="1"/>
        </w:numPr>
        <w:tabs>
          <w:tab w:val="left" w:pos="348"/>
        </w:tabs>
        <w:ind w:left="348" w:hanging="241"/>
        <w:rPr>
          <w:sz w:val="19"/>
          <w:lang w:eastAsia="ja-JP"/>
        </w:rPr>
      </w:pPr>
      <w:r>
        <w:rPr>
          <w:w w:val="75"/>
          <w:sz w:val="19"/>
          <w:lang w:eastAsia="ja-JP"/>
        </w:rPr>
        <w:t>コンタクトレンズなど、</w:t>
      </w:r>
      <w:r>
        <w:rPr>
          <w:spacing w:val="-4"/>
          <w:w w:val="75"/>
          <w:sz w:val="19"/>
          <w:lang w:eastAsia="ja-JP"/>
        </w:rPr>
        <w:t>眼球に</w:t>
      </w:r>
      <w:r>
        <w:rPr>
          <w:w w:val="75"/>
          <w:sz w:val="19"/>
          <w:lang w:eastAsia="ja-JP"/>
        </w:rPr>
        <w:t>挿入または装着することを意図したもの</w:t>
      </w:r>
      <w:r>
        <w:rPr>
          <w:spacing w:val="-4"/>
          <w:w w:val="75"/>
          <w:sz w:val="19"/>
          <w:lang w:eastAsia="ja-JP"/>
        </w:rPr>
        <w:t>。</w:t>
      </w:r>
    </w:p>
    <w:p w14:paraId="1F2B3415" w14:textId="77777777" w:rsidR="00E66D05" w:rsidRDefault="00E66D05">
      <w:pPr>
        <w:pStyle w:val="a3"/>
        <w:spacing w:before="34"/>
        <w:rPr>
          <w:lang w:eastAsia="ja-JP"/>
        </w:rPr>
      </w:pPr>
    </w:p>
    <w:p w14:paraId="5779D0A9" w14:textId="77777777" w:rsidR="00E66D05" w:rsidRDefault="00000000">
      <w:pPr>
        <w:pStyle w:val="a5"/>
        <w:numPr>
          <w:ilvl w:val="0"/>
          <w:numId w:val="1"/>
        </w:numPr>
        <w:tabs>
          <w:tab w:val="left" w:pos="347"/>
          <w:tab w:val="left" w:pos="349"/>
        </w:tabs>
        <w:spacing w:line="228" w:lineRule="auto"/>
        <w:ind w:right="105"/>
        <w:jc w:val="both"/>
        <w:rPr>
          <w:sz w:val="19"/>
          <w:lang w:eastAsia="ja-JP"/>
        </w:rPr>
      </w:pPr>
      <w:r>
        <w:rPr>
          <w:w w:val="85"/>
          <w:sz w:val="19"/>
          <w:lang w:eastAsia="ja-JP"/>
        </w:rPr>
        <w:t>タトゥー製品および</w:t>
      </w:r>
      <w:r>
        <w:rPr>
          <w:spacing w:val="-2"/>
          <w:w w:val="85"/>
          <w:sz w:val="19"/>
          <w:lang w:eastAsia="ja-JP"/>
        </w:rPr>
        <w:t>ピアスを除き、</w:t>
      </w:r>
      <w:r>
        <w:rPr>
          <w:w w:val="85"/>
          <w:sz w:val="19"/>
          <w:lang w:eastAsia="ja-JP"/>
        </w:rPr>
        <w:t>解剖学的構造の改変または身体部位の固定を目的として</w:t>
      </w:r>
      <w:r>
        <w:rPr>
          <w:w w:val="80"/>
          <w:sz w:val="19"/>
          <w:lang w:eastAsia="ja-JP"/>
        </w:rPr>
        <w:t>、外科的侵襲的手段により人体に全体的または部分的に導入されることを意図した</w:t>
      </w:r>
      <w:r>
        <w:rPr>
          <w:w w:val="85"/>
          <w:sz w:val="19"/>
          <w:lang w:eastAsia="ja-JP"/>
        </w:rPr>
        <w:t>製品。</w:t>
      </w:r>
    </w:p>
    <w:p w14:paraId="7746C4B9" w14:textId="77777777" w:rsidR="00E66D05" w:rsidRDefault="00E66D05">
      <w:pPr>
        <w:pStyle w:val="a3"/>
        <w:spacing w:before="35"/>
        <w:rPr>
          <w:lang w:eastAsia="ja-JP"/>
        </w:rPr>
      </w:pPr>
    </w:p>
    <w:p w14:paraId="70F5EB89" w14:textId="77777777" w:rsidR="00E66D05" w:rsidRDefault="00000000">
      <w:pPr>
        <w:pStyle w:val="a5"/>
        <w:numPr>
          <w:ilvl w:val="0"/>
          <w:numId w:val="1"/>
        </w:numPr>
        <w:tabs>
          <w:tab w:val="left" w:pos="347"/>
          <w:tab w:val="left" w:pos="349"/>
        </w:tabs>
        <w:spacing w:before="1" w:line="230" w:lineRule="auto"/>
        <w:ind w:right="105"/>
        <w:jc w:val="both"/>
        <w:rPr>
          <w:sz w:val="19"/>
          <w:lang w:eastAsia="ja-JP"/>
        </w:rPr>
      </w:pPr>
      <w:r>
        <w:rPr>
          <w:w w:val="80"/>
          <w:sz w:val="19"/>
          <w:lang w:eastAsia="ja-JP"/>
        </w:rPr>
        <w:t>皮下注射、粘膜下注射、皮内注射またはその他の導入により、</w:t>
      </w:r>
      <w:r>
        <w:rPr>
          <w:w w:val="85"/>
          <w:sz w:val="19"/>
          <w:lang w:eastAsia="ja-JP"/>
        </w:rPr>
        <w:t>顔面またはその他の皮膚もしくは</w:t>
      </w:r>
      <w:r>
        <w:rPr>
          <w:w w:val="80"/>
          <w:sz w:val="19"/>
          <w:lang w:eastAsia="ja-JP"/>
        </w:rPr>
        <w:t>粘膜の充填に</w:t>
      </w:r>
      <w:r>
        <w:rPr>
          <w:w w:val="85"/>
          <w:sz w:val="19"/>
          <w:lang w:eastAsia="ja-JP"/>
        </w:rPr>
        <w:t>使用されることを意図した物質、物質の組み合わせ、または物品</w:t>
      </w:r>
      <w:r>
        <w:rPr>
          <w:w w:val="80"/>
          <w:sz w:val="19"/>
          <w:lang w:eastAsia="ja-JP"/>
        </w:rPr>
        <w:t>（</w:t>
      </w:r>
      <w:r>
        <w:rPr>
          <w:spacing w:val="-2"/>
          <w:w w:val="90"/>
          <w:sz w:val="19"/>
          <w:lang w:eastAsia="ja-JP"/>
        </w:rPr>
        <w:t>入れ墨</w:t>
      </w:r>
      <w:r>
        <w:rPr>
          <w:w w:val="80"/>
          <w:sz w:val="19"/>
          <w:lang w:eastAsia="ja-JP"/>
        </w:rPr>
        <w:t>用のものを除く</w:t>
      </w:r>
      <w:r>
        <w:rPr>
          <w:spacing w:val="-2"/>
          <w:w w:val="90"/>
          <w:sz w:val="19"/>
          <w:lang w:eastAsia="ja-JP"/>
        </w:rPr>
        <w:t>）。</w:t>
      </w:r>
    </w:p>
    <w:p w14:paraId="2559CA34" w14:textId="77777777" w:rsidR="00E66D05" w:rsidRDefault="00E66D05">
      <w:pPr>
        <w:pStyle w:val="a3"/>
        <w:spacing w:before="30"/>
        <w:rPr>
          <w:lang w:eastAsia="ja-JP"/>
        </w:rPr>
      </w:pPr>
    </w:p>
    <w:p w14:paraId="00AEE1DE" w14:textId="77777777" w:rsidR="00E66D05" w:rsidRDefault="00000000">
      <w:pPr>
        <w:pStyle w:val="a5"/>
        <w:numPr>
          <w:ilvl w:val="0"/>
          <w:numId w:val="1"/>
        </w:numPr>
        <w:tabs>
          <w:tab w:val="left" w:pos="347"/>
          <w:tab w:val="left" w:pos="349"/>
        </w:tabs>
        <w:spacing w:line="230" w:lineRule="auto"/>
        <w:ind w:right="105"/>
        <w:jc w:val="both"/>
        <w:rPr>
          <w:sz w:val="19"/>
          <w:lang w:eastAsia="ja-JP"/>
        </w:rPr>
      </w:pPr>
      <w:r>
        <w:rPr>
          <w:w w:val="80"/>
          <w:sz w:val="19"/>
          <w:lang w:eastAsia="ja-JP"/>
        </w:rPr>
        <w:t>脂肪吸引、</w:t>
      </w:r>
      <w:r>
        <w:rPr>
          <w:w w:val="85"/>
          <w:sz w:val="19"/>
          <w:lang w:eastAsia="ja-JP"/>
        </w:rPr>
        <w:t>脂肪分解、脂肪形成術用の機器など</w:t>
      </w:r>
      <w:r>
        <w:rPr>
          <w:w w:val="80"/>
          <w:sz w:val="19"/>
          <w:lang w:eastAsia="ja-JP"/>
        </w:rPr>
        <w:t>、脂肪組織を減少させ、除去し、または破壊するために使用することを意図した機器</w:t>
      </w:r>
      <w:r>
        <w:rPr>
          <w:w w:val="85"/>
          <w:sz w:val="19"/>
          <w:lang w:eastAsia="ja-JP"/>
        </w:rPr>
        <w:t>。</w:t>
      </w:r>
    </w:p>
    <w:p w14:paraId="501BC53C" w14:textId="77777777" w:rsidR="00E66D05" w:rsidRDefault="00E66D05">
      <w:pPr>
        <w:pStyle w:val="a3"/>
        <w:spacing w:before="32"/>
        <w:rPr>
          <w:lang w:eastAsia="ja-JP"/>
        </w:rPr>
      </w:pPr>
    </w:p>
    <w:p w14:paraId="546A627E" w14:textId="77777777" w:rsidR="00E66D05" w:rsidRDefault="00000000">
      <w:pPr>
        <w:pStyle w:val="a5"/>
        <w:numPr>
          <w:ilvl w:val="0"/>
          <w:numId w:val="1"/>
        </w:numPr>
        <w:tabs>
          <w:tab w:val="left" w:pos="347"/>
          <w:tab w:val="left" w:pos="349"/>
        </w:tabs>
        <w:spacing w:before="1" w:line="230" w:lineRule="auto"/>
        <w:ind w:right="105"/>
        <w:jc w:val="both"/>
        <w:rPr>
          <w:sz w:val="19"/>
          <w:lang w:eastAsia="ja-JP"/>
        </w:rPr>
      </w:pPr>
      <w:r>
        <w:rPr>
          <w:w w:val="80"/>
          <w:sz w:val="19"/>
          <w:lang w:eastAsia="ja-JP"/>
        </w:rPr>
        <w:t>コヒーレントおよび非コヒーレント光源、単色および広スペクトル光源を含む、人体への使用を</w:t>
      </w:r>
      <w:r>
        <w:rPr>
          <w:w w:val="75"/>
          <w:sz w:val="19"/>
          <w:lang w:eastAsia="ja-JP"/>
        </w:rPr>
        <w:t>意図した高強度電磁放射（赤外線、可視光線、紫外線など）放出装置で</w:t>
      </w:r>
      <w:r>
        <w:rPr>
          <w:w w:val="80"/>
          <w:sz w:val="19"/>
          <w:lang w:eastAsia="ja-JP"/>
        </w:rPr>
        <w:t>、レーザーや高強度パルス光装置など、皮膚のリサーフェシング、刺青や毛の除去、その他の皮膚</w:t>
      </w:r>
      <w:r>
        <w:rPr>
          <w:spacing w:val="-2"/>
          <w:w w:val="80"/>
          <w:sz w:val="19"/>
          <w:lang w:eastAsia="ja-JP"/>
        </w:rPr>
        <w:t>治療の</w:t>
      </w:r>
      <w:r>
        <w:rPr>
          <w:w w:val="80"/>
          <w:sz w:val="19"/>
          <w:lang w:eastAsia="ja-JP"/>
        </w:rPr>
        <w:t>ためのもの。</w:t>
      </w:r>
    </w:p>
    <w:p w14:paraId="10515CF5" w14:textId="77777777" w:rsidR="00E66D05" w:rsidRDefault="00E66D05">
      <w:pPr>
        <w:pStyle w:val="a3"/>
        <w:spacing w:before="33"/>
        <w:rPr>
          <w:lang w:eastAsia="ja-JP"/>
        </w:rPr>
      </w:pPr>
    </w:p>
    <w:p w14:paraId="1C67ED09" w14:textId="77777777" w:rsidR="00E66D05" w:rsidRDefault="00000000">
      <w:pPr>
        <w:pStyle w:val="a5"/>
        <w:numPr>
          <w:ilvl w:val="0"/>
          <w:numId w:val="1"/>
        </w:numPr>
        <w:tabs>
          <w:tab w:val="left" w:pos="347"/>
          <w:tab w:val="left" w:pos="349"/>
        </w:tabs>
        <w:spacing w:line="228" w:lineRule="auto"/>
        <w:ind w:right="107"/>
        <w:jc w:val="both"/>
        <w:rPr>
          <w:sz w:val="19"/>
          <w:lang w:eastAsia="ja-JP"/>
        </w:rPr>
      </w:pPr>
      <w:r>
        <w:rPr>
          <w:w w:val="80"/>
          <w:sz w:val="19"/>
          <w:lang w:eastAsia="ja-JP"/>
        </w:rPr>
        <w:t>脳内の神経細胞活動を修正するために、頭蓋を貫通する電流または磁場もしくは電磁場を印加する脳刺激用の機器。</w:t>
      </w:r>
    </w:p>
    <w:p w14:paraId="59FD376D" w14:textId="77777777" w:rsidR="00E66D05" w:rsidRDefault="00E66D05">
      <w:pPr>
        <w:pStyle w:val="a3"/>
        <w:rPr>
          <w:sz w:val="20"/>
          <w:lang w:eastAsia="ja-JP"/>
        </w:rPr>
      </w:pPr>
    </w:p>
    <w:p w14:paraId="62444389" w14:textId="77777777" w:rsidR="00E66D05" w:rsidRDefault="00000000">
      <w:pPr>
        <w:pStyle w:val="a3"/>
        <w:spacing w:before="61"/>
        <w:rPr>
          <w:sz w:val="20"/>
          <w:lang w:eastAsia="ja-JP"/>
        </w:rPr>
      </w:pPr>
      <w:r>
        <w:rPr>
          <w:noProof/>
        </w:rPr>
        <mc:AlternateContent>
          <mc:Choice Requires="wps">
            <w:drawing>
              <wp:anchor distT="0" distB="0" distL="0" distR="0" simplePos="0" relativeHeight="487607296" behindDoc="1" locked="0" layoutInCell="1" allowOverlap="1" wp14:anchorId="1BCC7F89" wp14:editId="0F4573D4">
                <wp:simplePos x="0" y="0"/>
                <wp:positionH relativeFrom="page">
                  <wp:posOffset>3617279</wp:posOffset>
                </wp:positionH>
                <wp:positionV relativeFrom="paragraph">
                  <wp:posOffset>201903</wp:posOffset>
                </wp:positionV>
                <wp:extent cx="325755" cy="7620"/>
                <wp:effectExtent l="0" t="0" r="0" b="0"/>
                <wp:wrapTopAndBottom/>
                <wp:docPr id="1078" name="Graphic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 cy="7620"/>
                        </a:xfrm>
                        <a:custGeom>
                          <a:avLst/>
                          <a:gdLst/>
                          <a:ahLst/>
                          <a:cxnLst/>
                          <a:rect l="l" t="t" r="r" b="b"/>
                          <a:pathLst>
                            <a:path w="325755" h="7620">
                              <a:moveTo>
                                <a:pt x="325440" y="0"/>
                              </a:moveTo>
                              <a:lnTo>
                                <a:pt x="0" y="0"/>
                              </a:lnTo>
                              <a:lnTo>
                                <a:pt x="0" y="7199"/>
                              </a:lnTo>
                              <a:lnTo>
                                <a:pt x="325440" y="7199"/>
                              </a:lnTo>
                              <a:lnTo>
                                <a:pt x="325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F3D5D4" id="Graphic 1078" o:spid="_x0000_s1026" style="position:absolute;margin-left:284.85pt;margin-top:15.9pt;width:25.65pt;height:.6pt;z-index:-15709184;visibility:visible;mso-wrap-style:square;mso-wrap-distance-left:0;mso-wrap-distance-top:0;mso-wrap-distance-right:0;mso-wrap-distance-bottom:0;mso-position-horizontal:absolute;mso-position-horizontal-relative:page;mso-position-vertical:absolute;mso-position-vertical-relative:text;v-text-anchor:top" coordsize="3257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" path="m325440,l,,,7199r325440,l325440,xe" fillcolor="black" stroked="f">
                <v:path arrowok="t"/>
                <w10:wrap type="topAndBottom" anchorx="page"/>
              </v:shape>
            </w:pict>
          </mc:Fallback>
        </mc:AlternateContent>
      </w:r>
    </w:p>
    <w:p w14:paraId="6FDFD108" w14:textId="77777777" w:rsidR="00E66D05" w:rsidRDefault="00E66D05">
      <w:pPr>
        <w:rPr>
          <w:sz w:val="20"/>
          <w:lang w:eastAsia="ja-JP"/>
        </w:rPr>
        <w:sectPr w:rsidR="00E66D05">
          <w:headerReference w:type="default" r:id="rId180"/>
          <w:pgSz w:w="11910" w:h="16840"/>
          <w:pgMar w:top="1260" w:right="1240" w:bottom="280" w:left="1240" w:header="967" w:footer="0" w:gutter="0"/>
          <w:cols w:space="720"/>
        </w:sectPr>
      </w:pPr>
    </w:p>
    <w:p w14:paraId="7863202E" w14:textId="77777777" w:rsidR="00E66D05" w:rsidRDefault="00E66D05">
      <w:pPr>
        <w:pStyle w:val="a3"/>
        <w:spacing w:before="140"/>
        <w:rPr>
          <w:sz w:val="17"/>
          <w:lang w:eastAsia="ja-JP"/>
        </w:rPr>
      </w:pPr>
    </w:p>
    <w:p w14:paraId="0DD683B8" w14:textId="77777777" w:rsidR="00E66D05" w:rsidRDefault="00000000">
      <w:pPr>
        <w:ind w:left="504" w:right="504"/>
        <w:jc w:val="center"/>
        <w:rPr>
          <w:rFonts w:ascii="Times New Roman"/>
          <w:i/>
          <w:sz w:val="17"/>
        </w:rPr>
      </w:pPr>
      <w:r>
        <w:rPr>
          <w:rFonts w:ascii="Times New Roman"/>
          <w:i/>
          <w:sz w:val="17"/>
        </w:rPr>
        <w:t>付録</w:t>
      </w:r>
      <w:r>
        <w:rPr>
          <w:rFonts w:ascii="Times New Roman"/>
          <w:i/>
          <w:spacing w:val="-4"/>
          <w:sz w:val="17"/>
        </w:rPr>
        <w:t>17</w:t>
      </w:r>
    </w:p>
    <w:p w14:paraId="7987D8D2" w14:textId="77777777" w:rsidR="00E66D05" w:rsidRDefault="00E66D05">
      <w:pPr>
        <w:pStyle w:val="a3"/>
        <w:spacing w:before="52"/>
        <w:rPr>
          <w:rFonts w:ascii="Times New Roman"/>
          <w:i/>
          <w:sz w:val="17"/>
        </w:rPr>
      </w:pPr>
    </w:p>
    <w:p w14:paraId="6B95EC38" w14:textId="77777777" w:rsidR="00E66D05" w:rsidRDefault="00000000">
      <w:pPr>
        <w:ind w:left="504" w:right="505"/>
        <w:jc w:val="center"/>
        <w:rPr>
          <w:rFonts w:ascii="Times New Roman"/>
          <w:b/>
          <w:sz w:val="17"/>
        </w:rPr>
      </w:pPr>
      <w:proofErr w:type="spellStart"/>
      <w:r>
        <w:rPr>
          <w:rFonts w:ascii="Times New Roman"/>
          <w:b/>
          <w:w w:val="90"/>
          <w:sz w:val="17"/>
        </w:rPr>
        <w:t>相関</w:t>
      </w:r>
      <w:r>
        <w:rPr>
          <w:rFonts w:ascii="Times New Roman"/>
          <w:b/>
          <w:spacing w:val="-2"/>
          <w:sz w:val="17"/>
        </w:rPr>
        <w:t>表</w:t>
      </w:r>
      <w:proofErr w:type="spellEnd"/>
    </w:p>
    <w:p w14:paraId="71940AF7" w14:textId="77777777" w:rsidR="00E66D05" w:rsidRDefault="00E66D05">
      <w:pPr>
        <w:pStyle w:val="a3"/>
        <w:spacing w:before="164"/>
        <w:rPr>
          <w:rFonts w:ascii="Times New Roman"/>
          <w:b/>
          <w:sz w:val="20"/>
        </w:rPr>
      </w:pPr>
    </w:p>
    <w:tbl>
      <w:tblPr>
        <w:tblStyle w:val="TableNormal"/>
        <w:tblW w:w="0" w:type="auto"/>
        <w:tblInd w:w="114" w:type="dxa"/>
        <w:tblLayout w:type="fixed"/>
        <w:tblLook w:val="01E0" w:firstRow="1" w:lastRow="1" w:firstColumn="1" w:lastColumn="1" w:noHBand="0" w:noVBand="0"/>
      </w:tblPr>
      <w:tblGrid>
        <w:gridCol w:w="3065"/>
        <w:gridCol w:w="3070"/>
        <w:gridCol w:w="3075"/>
      </w:tblGrid>
      <w:tr w:rsidR="00E66D05" w14:paraId="677BA4D1" w14:textId="77777777">
        <w:trPr>
          <w:trHeight w:val="353"/>
        </w:trPr>
        <w:tc>
          <w:tcPr>
            <w:tcW w:w="3065" w:type="dxa"/>
            <w:tcBorders>
              <w:top w:val="single" w:sz="6" w:space="0" w:color="000000"/>
              <w:bottom w:val="single" w:sz="6" w:space="0" w:color="000000"/>
              <w:right w:val="single" w:sz="6" w:space="0" w:color="000000"/>
            </w:tcBorders>
          </w:tcPr>
          <w:p w14:paraId="577591DA" w14:textId="77777777" w:rsidR="00E66D05" w:rsidRDefault="00000000">
            <w:pPr>
              <w:pStyle w:val="TableParagraph"/>
              <w:spacing w:before="66"/>
              <w:ind w:left="511"/>
              <w:rPr>
                <w:sz w:val="17"/>
              </w:rPr>
            </w:pPr>
            <w:r>
              <w:rPr>
                <w:w w:val="75"/>
                <w:sz w:val="17"/>
              </w:rPr>
              <w:t>理事会指令</w:t>
            </w:r>
            <w:r>
              <w:rPr>
                <w:spacing w:val="-2"/>
                <w:w w:val="75"/>
                <w:sz w:val="17"/>
              </w:rPr>
              <w:t>90/385/EEC</w:t>
            </w:r>
          </w:p>
        </w:tc>
        <w:tc>
          <w:tcPr>
            <w:tcW w:w="3070" w:type="dxa"/>
            <w:tcBorders>
              <w:top w:val="single" w:sz="6" w:space="0" w:color="000000"/>
              <w:left w:val="single" w:sz="6" w:space="0" w:color="000000"/>
              <w:bottom w:val="single" w:sz="6" w:space="0" w:color="000000"/>
              <w:right w:val="single" w:sz="6" w:space="0" w:color="000000"/>
            </w:tcBorders>
          </w:tcPr>
          <w:p w14:paraId="5469363B" w14:textId="77777777" w:rsidR="00E66D05" w:rsidRDefault="00000000">
            <w:pPr>
              <w:pStyle w:val="TableParagraph"/>
              <w:spacing w:before="66"/>
              <w:ind w:left="556"/>
              <w:rPr>
                <w:sz w:val="17"/>
              </w:rPr>
            </w:pPr>
            <w:r>
              <w:rPr>
                <w:w w:val="75"/>
                <w:sz w:val="17"/>
              </w:rPr>
              <w:t>理事会指令</w:t>
            </w:r>
            <w:r>
              <w:rPr>
                <w:spacing w:val="-2"/>
                <w:w w:val="75"/>
                <w:sz w:val="17"/>
              </w:rPr>
              <w:t>93/42/EEC</w:t>
            </w:r>
          </w:p>
        </w:tc>
        <w:tc>
          <w:tcPr>
            <w:tcW w:w="3075" w:type="dxa"/>
            <w:tcBorders>
              <w:top w:val="single" w:sz="6" w:space="0" w:color="000000"/>
              <w:left w:val="single" w:sz="6" w:space="0" w:color="000000"/>
              <w:bottom w:val="single" w:sz="6" w:space="0" w:color="000000"/>
            </w:tcBorders>
          </w:tcPr>
          <w:p w14:paraId="63524DB3" w14:textId="77777777" w:rsidR="00E66D05" w:rsidRDefault="00000000">
            <w:pPr>
              <w:pStyle w:val="TableParagraph"/>
              <w:spacing w:before="66"/>
              <w:ind w:left="1006"/>
              <w:rPr>
                <w:sz w:val="17"/>
              </w:rPr>
            </w:pPr>
            <w:proofErr w:type="spellStart"/>
            <w:r>
              <w:rPr>
                <w:spacing w:val="-2"/>
                <w:w w:val="85"/>
                <w:sz w:val="17"/>
              </w:rPr>
              <w:t>本規定</w:t>
            </w:r>
            <w:proofErr w:type="spellEnd"/>
          </w:p>
        </w:tc>
      </w:tr>
      <w:tr w:rsidR="00E66D05" w14:paraId="79F743EC" w14:textId="77777777">
        <w:trPr>
          <w:trHeight w:val="396"/>
        </w:trPr>
        <w:tc>
          <w:tcPr>
            <w:tcW w:w="3065" w:type="dxa"/>
            <w:tcBorders>
              <w:top w:val="single" w:sz="6" w:space="0" w:color="000000"/>
              <w:right w:val="single" w:sz="6" w:space="0" w:color="000000"/>
            </w:tcBorders>
          </w:tcPr>
          <w:p w14:paraId="0D6EC922" w14:textId="77777777" w:rsidR="00E66D05" w:rsidRDefault="00000000">
            <w:pPr>
              <w:pStyle w:val="TableParagraph"/>
              <w:spacing w:before="97"/>
              <w:ind w:left="0"/>
              <w:rPr>
                <w:sz w:val="19"/>
              </w:rPr>
            </w:pPr>
            <w:r>
              <w:rPr>
                <w:spacing w:val="-4"/>
                <w:w w:val="85"/>
                <w:sz w:val="19"/>
              </w:rPr>
              <w:t>第1</w:t>
            </w:r>
            <w:r>
              <w:rPr>
                <w:w w:val="75"/>
                <w:sz w:val="19"/>
              </w:rPr>
              <w:t>条</w:t>
            </w:r>
            <w:r>
              <w:rPr>
                <w:spacing w:val="-4"/>
                <w:w w:val="85"/>
                <w:sz w:val="19"/>
              </w:rPr>
              <w:t>(1)</w:t>
            </w:r>
          </w:p>
        </w:tc>
        <w:tc>
          <w:tcPr>
            <w:tcW w:w="3070" w:type="dxa"/>
            <w:tcBorders>
              <w:top w:val="single" w:sz="6" w:space="0" w:color="000000"/>
              <w:left w:val="single" w:sz="6" w:space="0" w:color="000000"/>
              <w:right w:val="single" w:sz="6" w:space="0" w:color="000000"/>
            </w:tcBorders>
          </w:tcPr>
          <w:p w14:paraId="6E26E3B5" w14:textId="77777777" w:rsidR="00E66D05" w:rsidRDefault="00000000">
            <w:pPr>
              <w:pStyle w:val="TableParagraph"/>
              <w:spacing w:before="97"/>
              <w:rPr>
                <w:sz w:val="19"/>
              </w:rPr>
            </w:pPr>
            <w:r>
              <w:rPr>
                <w:spacing w:val="-4"/>
                <w:w w:val="85"/>
                <w:sz w:val="19"/>
              </w:rPr>
              <w:t>第1</w:t>
            </w:r>
            <w:r>
              <w:rPr>
                <w:w w:val="75"/>
                <w:sz w:val="19"/>
              </w:rPr>
              <w:t>条</w:t>
            </w:r>
            <w:r>
              <w:rPr>
                <w:spacing w:val="-4"/>
                <w:w w:val="85"/>
                <w:sz w:val="19"/>
              </w:rPr>
              <w:t>(1)</w:t>
            </w:r>
          </w:p>
        </w:tc>
        <w:tc>
          <w:tcPr>
            <w:tcW w:w="3075" w:type="dxa"/>
            <w:tcBorders>
              <w:top w:val="single" w:sz="6" w:space="0" w:color="000000"/>
              <w:left w:val="single" w:sz="6" w:space="0" w:color="000000"/>
            </w:tcBorders>
          </w:tcPr>
          <w:p w14:paraId="64FA8618" w14:textId="77777777" w:rsidR="00E66D05" w:rsidRDefault="00000000">
            <w:pPr>
              <w:pStyle w:val="TableParagraph"/>
              <w:spacing w:before="97"/>
              <w:rPr>
                <w:sz w:val="19"/>
              </w:rPr>
            </w:pPr>
            <w:r>
              <w:rPr>
                <w:spacing w:val="-4"/>
                <w:w w:val="80"/>
                <w:sz w:val="19"/>
              </w:rPr>
              <w:t>第1</w:t>
            </w:r>
            <w:r>
              <w:rPr>
                <w:w w:val="75"/>
                <w:sz w:val="19"/>
              </w:rPr>
              <w:t>条</w:t>
            </w:r>
            <w:r>
              <w:rPr>
                <w:spacing w:val="-4"/>
                <w:w w:val="80"/>
                <w:sz w:val="19"/>
              </w:rPr>
              <w:t>(1)</w:t>
            </w:r>
          </w:p>
        </w:tc>
      </w:tr>
      <w:tr w:rsidR="00E66D05" w14:paraId="77A9568A" w14:textId="77777777">
        <w:trPr>
          <w:trHeight w:val="380"/>
        </w:trPr>
        <w:tc>
          <w:tcPr>
            <w:tcW w:w="3065" w:type="dxa"/>
            <w:tcBorders>
              <w:right w:val="single" w:sz="6" w:space="0" w:color="000000"/>
            </w:tcBorders>
          </w:tcPr>
          <w:p w14:paraId="1DF5A295" w14:textId="77777777" w:rsidR="00E66D05" w:rsidRDefault="00000000">
            <w:pPr>
              <w:pStyle w:val="TableParagraph"/>
              <w:spacing w:before="80"/>
              <w:ind w:left="0"/>
              <w:rPr>
                <w:sz w:val="19"/>
              </w:rPr>
            </w:pPr>
            <w:r>
              <w:rPr>
                <w:spacing w:val="-4"/>
                <w:w w:val="85"/>
                <w:sz w:val="19"/>
              </w:rPr>
              <w:t>第1</w:t>
            </w:r>
            <w:r>
              <w:rPr>
                <w:w w:val="75"/>
                <w:sz w:val="19"/>
              </w:rPr>
              <w:t>条</w:t>
            </w:r>
            <w:r>
              <w:rPr>
                <w:spacing w:val="-4"/>
                <w:w w:val="85"/>
                <w:sz w:val="19"/>
              </w:rPr>
              <w:t>2項</w:t>
            </w:r>
          </w:p>
        </w:tc>
        <w:tc>
          <w:tcPr>
            <w:tcW w:w="3070" w:type="dxa"/>
            <w:tcBorders>
              <w:left w:val="single" w:sz="6" w:space="0" w:color="000000"/>
              <w:right w:val="single" w:sz="6" w:space="0" w:color="000000"/>
            </w:tcBorders>
          </w:tcPr>
          <w:p w14:paraId="736AECB1" w14:textId="77777777" w:rsidR="00E66D05" w:rsidRDefault="00000000">
            <w:pPr>
              <w:pStyle w:val="TableParagraph"/>
              <w:spacing w:before="80"/>
              <w:rPr>
                <w:sz w:val="19"/>
              </w:rPr>
            </w:pPr>
            <w:r>
              <w:rPr>
                <w:spacing w:val="-4"/>
                <w:w w:val="85"/>
                <w:sz w:val="19"/>
              </w:rPr>
              <w:t>第1</w:t>
            </w:r>
            <w:r>
              <w:rPr>
                <w:w w:val="75"/>
                <w:sz w:val="19"/>
              </w:rPr>
              <w:t>条</w:t>
            </w:r>
            <w:r>
              <w:rPr>
                <w:spacing w:val="-4"/>
                <w:w w:val="85"/>
                <w:sz w:val="19"/>
              </w:rPr>
              <w:t>2項</w:t>
            </w:r>
          </w:p>
        </w:tc>
        <w:tc>
          <w:tcPr>
            <w:tcW w:w="3075" w:type="dxa"/>
            <w:tcBorders>
              <w:left w:val="single" w:sz="6" w:space="0" w:color="000000"/>
            </w:tcBorders>
          </w:tcPr>
          <w:p w14:paraId="680735D7" w14:textId="77777777" w:rsidR="00E66D05" w:rsidRDefault="00000000">
            <w:pPr>
              <w:pStyle w:val="TableParagraph"/>
              <w:spacing w:before="80"/>
              <w:rPr>
                <w:sz w:val="19"/>
              </w:rPr>
            </w:pPr>
            <w:r>
              <w:rPr>
                <w:spacing w:val="-10"/>
                <w:w w:val="90"/>
                <w:sz w:val="19"/>
              </w:rPr>
              <w:t>第2</w:t>
            </w:r>
            <w:r>
              <w:rPr>
                <w:w w:val="75"/>
                <w:sz w:val="19"/>
              </w:rPr>
              <w:t>条</w:t>
            </w:r>
          </w:p>
        </w:tc>
      </w:tr>
      <w:tr w:rsidR="00E66D05" w14:paraId="13E599C4" w14:textId="77777777">
        <w:trPr>
          <w:trHeight w:val="380"/>
        </w:trPr>
        <w:tc>
          <w:tcPr>
            <w:tcW w:w="3065" w:type="dxa"/>
            <w:tcBorders>
              <w:right w:val="single" w:sz="6" w:space="0" w:color="000000"/>
            </w:tcBorders>
          </w:tcPr>
          <w:p w14:paraId="3669D961" w14:textId="77777777" w:rsidR="00E66D05" w:rsidRDefault="00000000">
            <w:pPr>
              <w:pStyle w:val="TableParagraph"/>
              <w:spacing w:before="81"/>
              <w:ind w:left="0"/>
              <w:rPr>
                <w:sz w:val="19"/>
              </w:rPr>
            </w:pPr>
            <w:r>
              <w:rPr>
                <w:spacing w:val="-4"/>
                <w:w w:val="85"/>
                <w:sz w:val="19"/>
              </w:rPr>
              <w:t>第1</w:t>
            </w:r>
            <w:r>
              <w:rPr>
                <w:w w:val="75"/>
                <w:sz w:val="19"/>
              </w:rPr>
              <w:t>条</w:t>
            </w:r>
            <w:r>
              <w:rPr>
                <w:spacing w:val="-4"/>
                <w:w w:val="85"/>
                <w:sz w:val="19"/>
              </w:rPr>
              <w:t>3項</w:t>
            </w:r>
          </w:p>
        </w:tc>
        <w:tc>
          <w:tcPr>
            <w:tcW w:w="3070" w:type="dxa"/>
            <w:tcBorders>
              <w:left w:val="single" w:sz="6" w:space="0" w:color="000000"/>
              <w:right w:val="single" w:sz="6" w:space="0" w:color="000000"/>
            </w:tcBorders>
          </w:tcPr>
          <w:p w14:paraId="15C531C9" w14:textId="77777777" w:rsidR="00E66D05" w:rsidRDefault="00000000">
            <w:pPr>
              <w:pStyle w:val="TableParagraph"/>
              <w:spacing w:before="81"/>
              <w:rPr>
                <w:sz w:val="19"/>
              </w:rPr>
            </w:pPr>
            <w:r>
              <w:rPr>
                <w:w w:val="75"/>
                <w:sz w:val="19"/>
              </w:rPr>
              <w:t>第1条第3項第1</w:t>
            </w:r>
            <w:r>
              <w:rPr>
                <w:spacing w:val="-2"/>
                <w:w w:val="75"/>
                <w:sz w:val="19"/>
              </w:rPr>
              <w:t>号</w:t>
            </w:r>
          </w:p>
        </w:tc>
        <w:tc>
          <w:tcPr>
            <w:tcW w:w="3075" w:type="dxa"/>
            <w:tcBorders>
              <w:left w:val="single" w:sz="6" w:space="0" w:color="000000"/>
            </w:tcBorders>
          </w:tcPr>
          <w:p w14:paraId="4913B3CD" w14:textId="77777777" w:rsidR="00E66D05" w:rsidRDefault="00000000">
            <w:pPr>
              <w:pStyle w:val="TableParagraph"/>
              <w:spacing w:before="81"/>
              <w:rPr>
                <w:sz w:val="19"/>
              </w:rPr>
            </w:pPr>
            <w:r>
              <w:rPr>
                <w:w w:val="75"/>
                <w:sz w:val="19"/>
              </w:rPr>
              <w:t>第1条第9項第1</w:t>
            </w:r>
            <w:r>
              <w:rPr>
                <w:spacing w:val="-2"/>
                <w:w w:val="75"/>
                <w:sz w:val="19"/>
              </w:rPr>
              <w:t>号</w:t>
            </w:r>
          </w:p>
        </w:tc>
      </w:tr>
      <w:tr w:rsidR="00E66D05" w14:paraId="393AB560" w14:textId="77777777">
        <w:trPr>
          <w:trHeight w:val="379"/>
        </w:trPr>
        <w:tc>
          <w:tcPr>
            <w:tcW w:w="3065" w:type="dxa"/>
            <w:tcBorders>
              <w:right w:val="single" w:sz="6" w:space="0" w:color="000000"/>
            </w:tcBorders>
          </w:tcPr>
          <w:p w14:paraId="6A48A2F5" w14:textId="77777777" w:rsidR="00E66D05" w:rsidRDefault="00000000">
            <w:pPr>
              <w:pStyle w:val="TableParagraph"/>
              <w:spacing w:before="80"/>
              <w:ind w:left="0"/>
              <w:rPr>
                <w:sz w:val="19"/>
              </w:rPr>
            </w:pPr>
            <w:r>
              <w:rPr>
                <w:spacing w:val="-10"/>
                <w:sz w:val="19"/>
              </w:rPr>
              <w:t>-</w:t>
            </w:r>
          </w:p>
        </w:tc>
        <w:tc>
          <w:tcPr>
            <w:tcW w:w="3070" w:type="dxa"/>
            <w:tcBorders>
              <w:left w:val="single" w:sz="6" w:space="0" w:color="000000"/>
              <w:right w:val="single" w:sz="6" w:space="0" w:color="000000"/>
            </w:tcBorders>
          </w:tcPr>
          <w:p w14:paraId="7FA07807" w14:textId="77777777" w:rsidR="00E66D05" w:rsidRDefault="00000000">
            <w:pPr>
              <w:pStyle w:val="TableParagraph"/>
              <w:spacing w:before="80"/>
              <w:rPr>
                <w:sz w:val="19"/>
              </w:rPr>
            </w:pPr>
            <w:r>
              <w:rPr>
                <w:w w:val="75"/>
                <w:sz w:val="19"/>
              </w:rPr>
              <w:t>第1条第3項第2</w:t>
            </w:r>
            <w:r>
              <w:rPr>
                <w:spacing w:val="-2"/>
                <w:w w:val="75"/>
                <w:sz w:val="19"/>
              </w:rPr>
              <w:t>号</w:t>
            </w:r>
          </w:p>
        </w:tc>
        <w:tc>
          <w:tcPr>
            <w:tcW w:w="3075" w:type="dxa"/>
            <w:tcBorders>
              <w:left w:val="single" w:sz="6" w:space="0" w:color="000000"/>
            </w:tcBorders>
          </w:tcPr>
          <w:p w14:paraId="4A299B61" w14:textId="77777777" w:rsidR="00E66D05" w:rsidRDefault="00000000">
            <w:pPr>
              <w:pStyle w:val="TableParagraph"/>
              <w:spacing w:before="80"/>
              <w:rPr>
                <w:sz w:val="19"/>
              </w:rPr>
            </w:pPr>
            <w:r>
              <w:rPr>
                <w:w w:val="75"/>
                <w:sz w:val="19"/>
              </w:rPr>
              <w:t>第1条第9項第2</w:t>
            </w:r>
            <w:r>
              <w:rPr>
                <w:spacing w:val="-2"/>
                <w:w w:val="75"/>
                <w:sz w:val="19"/>
              </w:rPr>
              <w:t>号</w:t>
            </w:r>
          </w:p>
        </w:tc>
      </w:tr>
      <w:tr w:rsidR="00E66D05" w14:paraId="470AC143" w14:textId="77777777">
        <w:trPr>
          <w:trHeight w:val="380"/>
        </w:trPr>
        <w:tc>
          <w:tcPr>
            <w:tcW w:w="3065" w:type="dxa"/>
            <w:tcBorders>
              <w:right w:val="single" w:sz="6" w:space="0" w:color="000000"/>
            </w:tcBorders>
          </w:tcPr>
          <w:p w14:paraId="1C4CF540" w14:textId="77777777" w:rsidR="00E66D05" w:rsidRDefault="00000000">
            <w:pPr>
              <w:pStyle w:val="TableParagraph"/>
              <w:spacing w:before="80"/>
              <w:ind w:left="0"/>
              <w:rPr>
                <w:sz w:val="19"/>
              </w:rPr>
            </w:pPr>
            <w:r>
              <w:rPr>
                <w:w w:val="75"/>
                <w:sz w:val="19"/>
              </w:rPr>
              <w:t>第1条(4)</w:t>
            </w:r>
            <w:proofErr w:type="spellStart"/>
            <w:r>
              <w:rPr>
                <w:w w:val="75"/>
                <w:sz w:val="19"/>
              </w:rPr>
              <w:t>および</w:t>
            </w:r>
            <w:proofErr w:type="spellEnd"/>
            <w:r>
              <w:rPr>
                <w:spacing w:val="-4"/>
                <w:w w:val="75"/>
                <w:sz w:val="19"/>
              </w:rPr>
              <w:t>(4a)</w:t>
            </w:r>
          </w:p>
        </w:tc>
        <w:tc>
          <w:tcPr>
            <w:tcW w:w="3070" w:type="dxa"/>
            <w:tcBorders>
              <w:left w:val="single" w:sz="6" w:space="0" w:color="000000"/>
              <w:right w:val="single" w:sz="6" w:space="0" w:color="000000"/>
            </w:tcBorders>
          </w:tcPr>
          <w:p w14:paraId="4F6955C4" w14:textId="77777777" w:rsidR="00E66D05" w:rsidRDefault="00000000">
            <w:pPr>
              <w:pStyle w:val="TableParagraph"/>
              <w:spacing w:before="80"/>
              <w:rPr>
                <w:sz w:val="19"/>
              </w:rPr>
            </w:pPr>
            <w:r>
              <w:rPr>
                <w:w w:val="75"/>
                <w:sz w:val="19"/>
              </w:rPr>
              <w:t>第1条(4)</w:t>
            </w:r>
            <w:proofErr w:type="spellStart"/>
            <w:r>
              <w:rPr>
                <w:w w:val="75"/>
                <w:sz w:val="19"/>
              </w:rPr>
              <w:t>および</w:t>
            </w:r>
            <w:proofErr w:type="spellEnd"/>
            <w:r>
              <w:rPr>
                <w:spacing w:val="-4"/>
                <w:w w:val="75"/>
                <w:sz w:val="19"/>
              </w:rPr>
              <w:t>(4a)</w:t>
            </w:r>
          </w:p>
        </w:tc>
        <w:tc>
          <w:tcPr>
            <w:tcW w:w="3075" w:type="dxa"/>
            <w:tcBorders>
              <w:left w:val="single" w:sz="6" w:space="0" w:color="000000"/>
            </w:tcBorders>
          </w:tcPr>
          <w:p w14:paraId="170C1EEA" w14:textId="77777777" w:rsidR="00E66D05" w:rsidRDefault="00000000">
            <w:pPr>
              <w:pStyle w:val="TableParagraph"/>
              <w:spacing w:before="80"/>
              <w:rPr>
                <w:sz w:val="19"/>
              </w:rPr>
            </w:pPr>
            <w:r>
              <w:rPr>
                <w:w w:val="75"/>
                <w:sz w:val="19"/>
              </w:rPr>
              <w:t>第1条第8項第1</w:t>
            </w:r>
            <w:r>
              <w:rPr>
                <w:spacing w:val="-2"/>
                <w:w w:val="75"/>
                <w:sz w:val="19"/>
              </w:rPr>
              <w:t>号</w:t>
            </w:r>
          </w:p>
        </w:tc>
      </w:tr>
      <w:tr w:rsidR="00E66D05" w14:paraId="7721391B" w14:textId="77777777">
        <w:trPr>
          <w:trHeight w:val="380"/>
        </w:trPr>
        <w:tc>
          <w:tcPr>
            <w:tcW w:w="3065" w:type="dxa"/>
            <w:tcBorders>
              <w:right w:val="single" w:sz="6" w:space="0" w:color="000000"/>
            </w:tcBorders>
          </w:tcPr>
          <w:p w14:paraId="02A50168" w14:textId="77777777" w:rsidR="00E66D05" w:rsidRDefault="00000000">
            <w:pPr>
              <w:pStyle w:val="TableParagraph"/>
              <w:spacing w:before="81"/>
              <w:ind w:left="0"/>
              <w:rPr>
                <w:sz w:val="19"/>
              </w:rPr>
            </w:pPr>
            <w:r>
              <w:rPr>
                <w:spacing w:val="-4"/>
                <w:w w:val="85"/>
                <w:sz w:val="19"/>
              </w:rPr>
              <w:t>第1条(5)</w:t>
            </w:r>
          </w:p>
        </w:tc>
        <w:tc>
          <w:tcPr>
            <w:tcW w:w="3070" w:type="dxa"/>
            <w:tcBorders>
              <w:left w:val="single" w:sz="6" w:space="0" w:color="000000"/>
              <w:right w:val="single" w:sz="6" w:space="0" w:color="000000"/>
            </w:tcBorders>
          </w:tcPr>
          <w:p w14:paraId="0F33B300" w14:textId="77777777" w:rsidR="00E66D05" w:rsidRDefault="00000000">
            <w:pPr>
              <w:pStyle w:val="TableParagraph"/>
              <w:spacing w:before="81"/>
              <w:rPr>
                <w:sz w:val="19"/>
              </w:rPr>
            </w:pPr>
            <w:r>
              <w:rPr>
                <w:spacing w:val="-4"/>
                <w:w w:val="85"/>
                <w:sz w:val="19"/>
              </w:rPr>
              <w:t>第1条(7)</w:t>
            </w:r>
          </w:p>
        </w:tc>
        <w:tc>
          <w:tcPr>
            <w:tcW w:w="3075" w:type="dxa"/>
            <w:tcBorders>
              <w:left w:val="single" w:sz="6" w:space="0" w:color="000000"/>
            </w:tcBorders>
          </w:tcPr>
          <w:p w14:paraId="4D66ADAA" w14:textId="77777777" w:rsidR="00E66D05" w:rsidRDefault="00000000">
            <w:pPr>
              <w:pStyle w:val="TableParagraph"/>
              <w:spacing w:before="81"/>
              <w:rPr>
                <w:sz w:val="19"/>
              </w:rPr>
            </w:pPr>
            <w:r>
              <w:rPr>
                <w:spacing w:val="-2"/>
                <w:w w:val="90"/>
                <w:sz w:val="19"/>
              </w:rPr>
              <w:t>第1条(11)</w:t>
            </w:r>
          </w:p>
        </w:tc>
      </w:tr>
      <w:tr w:rsidR="00E66D05" w14:paraId="342E2F1F" w14:textId="77777777">
        <w:trPr>
          <w:trHeight w:val="379"/>
        </w:trPr>
        <w:tc>
          <w:tcPr>
            <w:tcW w:w="3065" w:type="dxa"/>
            <w:tcBorders>
              <w:right w:val="single" w:sz="6" w:space="0" w:color="000000"/>
            </w:tcBorders>
          </w:tcPr>
          <w:p w14:paraId="5098C5A8" w14:textId="77777777" w:rsidR="00E66D05" w:rsidRDefault="00000000">
            <w:pPr>
              <w:pStyle w:val="TableParagraph"/>
              <w:spacing w:before="80"/>
              <w:ind w:left="0"/>
              <w:rPr>
                <w:sz w:val="19"/>
              </w:rPr>
            </w:pPr>
            <w:r>
              <w:rPr>
                <w:spacing w:val="-4"/>
                <w:w w:val="85"/>
                <w:sz w:val="19"/>
              </w:rPr>
              <w:t>第1条(6)</w:t>
            </w:r>
          </w:p>
        </w:tc>
        <w:tc>
          <w:tcPr>
            <w:tcW w:w="3070" w:type="dxa"/>
            <w:tcBorders>
              <w:left w:val="single" w:sz="6" w:space="0" w:color="000000"/>
              <w:right w:val="single" w:sz="6" w:space="0" w:color="000000"/>
            </w:tcBorders>
          </w:tcPr>
          <w:p w14:paraId="0FE399D2" w14:textId="77777777" w:rsidR="00E66D05" w:rsidRDefault="00000000">
            <w:pPr>
              <w:pStyle w:val="TableParagraph"/>
              <w:spacing w:before="80"/>
              <w:rPr>
                <w:sz w:val="19"/>
              </w:rPr>
            </w:pPr>
            <w:r>
              <w:rPr>
                <w:spacing w:val="-4"/>
                <w:w w:val="85"/>
                <w:sz w:val="19"/>
              </w:rPr>
              <w:t>第1条(5)</w:t>
            </w:r>
          </w:p>
        </w:tc>
        <w:tc>
          <w:tcPr>
            <w:tcW w:w="3075" w:type="dxa"/>
            <w:tcBorders>
              <w:left w:val="single" w:sz="6" w:space="0" w:color="000000"/>
            </w:tcBorders>
          </w:tcPr>
          <w:p w14:paraId="2990D453" w14:textId="77777777" w:rsidR="00E66D05" w:rsidRDefault="00000000">
            <w:pPr>
              <w:pStyle w:val="TableParagraph"/>
              <w:spacing w:before="80"/>
              <w:rPr>
                <w:sz w:val="19"/>
              </w:rPr>
            </w:pPr>
            <w:r>
              <w:rPr>
                <w:spacing w:val="-4"/>
                <w:w w:val="80"/>
                <w:sz w:val="19"/>
              </w:rPr>
              <w:t>第1条(6)</w:t>
            </w:r>
          </w:p>
        </w:tc>
      </w:tr>
      <w:tr w:rsidR="00E66D05" w14:paraId="3F6B70E9" w14:textId="77777777">
        <w:trPr>
          <w:trHeight w:val="380"/>
        </w:trPr>
        <w:tc>
          <w:tcPr>
            <w:tcW w:w="3065" w:type="dxa"/>
            <w:tcBorders>
              <w:right w:val="single" w:sz="6" w:space="0" w:color="000000"/>
            </w:tcBorders>
          </w:tcPr>
          <w:p w14:paraId="6AD2903A" w14:textId="77777777" w:rsidR="00E66D05" w:rsidRDefault="00000000">
            <w:pPr>
              <w:pStyle w:val="TableParagraph"/>
              <w:spacing w:before="80"/>
              <w:ind w:left="0"/>
              <w:rPr>
                <w:sz w:val="19"/>
              </w:rPr>
            </w:pPr>
            <w:r>
              <w:rPr>
                <w:spacing w:val="-10"/>
                <w:sz w:val="19"/>
              </w:rPr>
              <w:t>-</w:t>
            </w:r>
          </w:p>
        </w:tc>
        <w:tc>
          <w:tcPr>
            <w:tcW w:w="3070" w:type="dxa"/>
            <w:tcBorders>
              <w:left w:val="single" w:sz="6" w:space="0" w:color="000000"/>
              <w:right w:val="single" w:sz="6" w:space="0" w:color="000000"/>
            </w:tcBorders>
          </w:tcPr>
          <w:p w14:paraId="2AF3E45A" w14:textId="77777777" w:rsidR="00E66D05" w:rsidRDefault="00000000">
            <w:pPr>
              <w:pStyle w:val="TableParagraph"/>
              <w:spacing w:before="80"/>
              <w:rPr>
                <w:sz w:val="19"/>
              </w:rPr>
            </w:pPr>
            <w:r>
              <w:rPr>
                <w:spacing w:val="-4"/>
                <w:w w:val="85"/>
                <w:sz w:val="19"/>
              </w:rPr>
              <w:t>第1条(6)</w:t>
            </w:r>
          </w:p>
        </w:tc>
        <w:tc>
          <w:tcPr>
            <w:tcW w:w="3075" w:type="dxa"/>
            <w:tcBorders>
              <w:left w:val="single" w:sz="6" w:space="0" w:color="000000"/>
            </w:tcBorders>
          </w:tcPr>
          <w:p w14:paraId="698C1E18" w14:textId="77777777" w:rsidR="00E66D05" w:rsidRDefault="00000000">
            <w:pPr>
              <w:pStyle w:val="TableParagraph"/>
              <w:spacing w:before="80"/>
              <w:rPr>
                <w:sz w:val="19"/>
              </w:rPr>
            </w:pPr>
            <w:r>
              <w:rPr>
                <w:spacing w:val="-10"/>
                <w:sz w:val="19"/>
              </w:rPr>
              <w:t>-</w:t>
            </w:r>
          </w:p>
        </w:tc>
      </w:tr>
      <w:tr w:rsidR="00E66D05" w14:paraId="432A8F5E" w14:textId="77777777">
        <w:trPr>
          <w:trHeight w:val="380"/>
        </w:trPr>
        <w:tc>
          <w:tcPr>
            <w:tcW w:w="3065" w:type="dxa"/>
            <w:tcBorders>
              <w:right w:val="single" w:sz="6" w:space="0" w:color="000000"/>
            </w:tcBorders>
          </w:tcPr>
          <w:p w14:paraId="17D76D98" w14:textId="77777777" w:rsidR="00E66D05" w:rsidRDefault="00000000">
            <w:pPr>
              <w:pStyle w:val="TableParagraph"/>
              <w:spacing w:before="81"/>
              <w:ind w:left="0"/>
              <w:rPr>
                <w:sz w:val="19"/>
              </w:rPr>
            </w:pPr>
            <w:r>
              <w:rPr>
                <w:spacing w:val="-10"/>
                <w:sz w:val="19"/>
              </w:rPr>
              <w:t>-</w:t>
            </w:r>
          </w:p>
        </w:tc>
        <w:tc>
          <w:tcPr>
            <w:tcW w:w="3070" w:type="dxa"/>
            <w:tcBorders>
              <w:left w:val="single" w:sz="6" w:space="0" w:color="000000"/>
              <w:right w:val="single" w:sz="6" w:space="0" w:color="000000"/>
            </w:tcBorders>
          </w:tcPr>
          <w:p w14:paraId="3E94169E" w14:textId="77777777" w:rsidR="00E66D05" w:rsidRDefault="00000000">
            <w:pPr>
              <w:pStyle w:val="TableParagraph"/>
              <w:spacing w:before="81"/>
              <w:rPr>
                <w:sz w:val="19"/>
              </w:rPr>
            </w:pPr>
            <w:r>
              <w:rPr>
                <w:spacing w:val="-4"/>
                <w:w w:val="85"/>
                <w:sz w:val="19"/>
              </w:rPr>
              <w:t>第1条(8)</w:t>
            </w:r>
          </w:p>
        </w:tc>
        <w:tc>
          <w:tcPr>
            <w:tcW w:w="3075" w:type="dxa"/>
            <w:tcBorders>
              <w:left w:val="single" w:sz="6" w:space="0" w:color="000000"/>
            </w:tcBorders>
          </w:tcPr>
          <w:p w14:paraId="5234804B" w14:textId="77777777" w:rsidR="00E66D05" w:rsidRDefault="00000000">
            <w:pPr>
              <w:pStyle w:val="TableParagraph"/>
              <w:spacing w:before="81"/>
              <w:rPr>
                <w:sz w:val="19"/>
              </w:rPr>
            </w:pPr>
            <w:r>
              <w:rPr>
                <w:spacing w:val="-2"/>
                <w:w w:val="90"/>
                <w:sz w:val="19"/>
              </w:rPr>
              <w:t>第1条(13)</w:t>
            </w:r>
          </w:p>
        </w:tc>
      </w:tr>
      <w:tr w:rsidR="00E66D05" w14:paraId="6BECDAA6" w14:textId="77777777">
        <w:trPr>
          <w:trHeight w:val="380"/>
        </w:trPr>
        <w:tc>
          <w:tcPr>
            <w:tcW w:w="3065" w:type="dxa"/>
            <w:tcBorders>
              <w:right w:val="single" w:sz="6" w:space="0" w:color="000000"/>
            </w:tcBorders>
          </w:tcPr>
          <w:p w14:paraId="52CAE5FC" w14:textId="77777777" w:rsidR="00E66D05" w:rsidRDefault="00000000">
            <w:pPr>
              <w:pStyle w:val="TableParagraph"/>
              <w:spacing w:before="80"/>
              <w:ind w:left="0"/>
              <w:rPr>
                <w:sz w:val="19"/>
              </w:rPr>
            </w:pPr>
            <w:r>
              <w:rPr>
                <w:spacing w:val="-10"/>
                <w:w w:val="90"/>
                <w:sz w:val="19"/>
              </w:rPr>
              <w:t>第2</w:t>
            </w:r>
            <w:r>
              <w:rPr>
                <w:w w:val="75"/>
                <w:sz w:val="19"/>
              </w:rPr>
              <w:t>条</w:t>
            </w:r>
          </w:p>
        </w:tc>
        <w:tc>
          <w:tcPr>
            <w:tcW w:w="3070" w:type="dxa"/>
            <w:tcBorders>
              <w:left w:val="single" w:sz="6" w:space="0" w:color="000000"/>
              <w:right w:val="single" w:sz="6" w:space="0" w:color="000000"/>
            </w:tcBorders>
          </w:tcPr>
          <w:p w14:paraId="4CE5D069" w14:textId="77777777" w:rsidR="00E66D05" w:rsidRDefault="00000000">
            <w:pPr>
              <w:pStyle w:val="TableParagraph"/>
              <w:spacing w:before="80"/>
              <w:rPr>
                <w:sz w:val="19"/>
              </w:rPr>
            </w:pPr>
            <w:r>
              <w:rPr>
                <w:spacing w:val="-10"/>
                <w:w w:val="90"/>
                <w:sz w:val="19"/>
              </w:rPr>
              <w:t>第2</w:t>
            </w:r>
            <w:r>
              <w:rPr>
                <w:w w:val="75"/>
                <w:sz w:val="19"/>
              </w:rPr>
              <w:t>条</w:t>
            </w:r>
          </w:p>
        </w:tc>
        <w:tc>
          <w:tcPr>
            <w:tcW w:w="3075" w:type="dxa"/>
            <w:tcBorders>
              <w:left w:val="single" w:sz="6" w:space="0" w:color="000000"/>
            </w:tcBorders>
          </w:tcPr>
          <w:p w14:paraId="27791A26" w14:textId="77777777" w:rsidR="00E66D05" w:rsidRDefault="00000000">
            <w:pPr>
              <w:pStyle w:val="TableParagraph"/>
              <w:spacing w:before="80"/>
              <w:rPr>
                <w:sz w:val="19"/>
              </w:rPr>
            </w:pPr>
            <w:r>
              <w:rPr>
                <w:spacing w:val="-4"/>
                <w:w w:val="80"/>
                <w:sz w:val="19"/>
              </w:rPr>
              <w:t>第5条1項</w:t>
            </w:r>
          </w:p>
        </w:tc>
      </w:tr>
      <w:tr w:rsidR="00E66D05" w14:paraId="6CDD2DD8" w14:textId="77777777">
        <w:trPr>
          <w:trHeight w:val="380"/>
        </w:trPr>
        <w:tc>
          <w:tcPr>
            <w:tcW w:w="3065" w:type="dxa"/>
            <w:tcBorders>
              <w:right w:val="single" w:sz="6" w:space="0" w:color="000000"/>
            </w:tcBorders>
          </w:tcPr>
          <w:p w14:paraId="788D1101" w14:textId="77777777" w:rsidR="00E66D05" w:rsidRDefault="00000000">
            <w:pPr>
              <w:pStyle w:val="TableParagraph"/>
              <w:spacing w:before="81"/>
              <w:ind w:left="0"/>
              <w:rPr>
                <w:sz w:val="19"/>
              </w:rPr>
            </w:pPr>
            <w:r>
              <w:rPr>
                <w:w w:val="75"/>
                <w:sz w:val="19"/>
              </w:rPr>
              <w:t>第3条第1</w:t>
            </w:r>
            <w:r>
              <w:rPr>
                <w:spacing w:val="-2"/>
                <w:w w:val="75"/>
                <w:sz w:val="19"/>
              </w:rPr>
              <w:t>項</w:t>
            </w:r>
          </w:p>
        </w:tc>
        <w:tc>
          <w:tcPr>
            <w:tcW w:w="3070" w:type="dxa"/>
            <w:tcBorders>
              <w:left w:val="single" w:sz="6" w:space="0" w:color="000000"/>
              <w:right w:val="single" w:sz="6" w:space="0" w:color="000000"/>
            </w:tcBorders>
          </w:tcPr>
          <w:p w14:paraId="56D2598F" w14:textId="77777777" w:rsidR="00E66D05" w:rsidRDefault="00000000">
            <w:pPr>
              <w:pStyle w:val="TableParagraph"/>
              <w:spacing w:before="81"/>
              <w:rPr>
                <w:sz w:val="19"/>
              </w:rPr>
            </w:pPr>
            <w:r>
              <w:rPr>
                <w:w w:val="75"/>
                <w:sz w:val="19"/>
              </w:rPr>
              <w:t>第3条第1</w:t>
            </w:r>
            <w:r>
              <w:rPr>
                <w:spacing w:val="-2"/>
                <w:w w:val="75"/>
                <w:sz w:val="19"/>
              </w:rPr>
              <w:t>項</w:t>
            </w:r>
          </w:p>
        </w:tc>
        <w:tc>
          <w:tcPr>
            <w:tcW w:w="3075" w:type="dxa"/>
            <w:tcBorders>
              <w:left w:val="single" w:sz="6" w:space="0" w:color="000000"/>
            </w:tcBorders>
          </w:tcPr>
          <w:p w14:paraId="5EC2A913" w14:textId="77777777" w:rsidR="00E66D05" w:rsidRDefault="00000000">
            <w:pPr>
              <w:pStyle w:val="TableParagraph"/>
              <w:spacing w:before="81"/>
              <w:rPr>
                <w:sz w:val="19"/>
              </w:rPr>
            </w:pPr>
            <w:r>
              <w:rPr>
                <w:spacing w:val="-4"/>
                <w:w w:val="80"/>
                <w:sz w:val="19"/>
              </w:rPr>
              <w:t>第5条2項</w:t>
            </w:r>
          </w:p>
        </w:tc>
      </w:tr>
      <w:tr w:rsidR="00E66D05" w14:paraId="2DC39A6E" w14:textId="77777777">
        <w:trPr>
          <w:trHeight w:val="379"/>
        </w:trPr>
        <w:tc>
          <w:tcPr>
            <w:tcW w:w="3065" w:type="dxa"/>
            <w:tcBorders>
              <w:right w:val="single" w:sz="6" w:space="0" w:color="000000"/>
            </w:tcBorders>
          </w:tcPr>
          <w:p w14:paraId="7C349F8A" w14:textId="77777777" w:rsidR="00E66D05" w:rsidRDefault="00000000">
            <w:pPr>
              <w:pStyle w:val="TableParagraph"/>
              <w:spacing w:before="80"/>
              <w:ind w:left="0"/>
              <w:rPr>
                <w:sz w:val="19"/>
              </w:rPr>
            </w:pPr>
            <w:r>
              <w:rPr>
                <w:w w:val="80"/>
                <w:sz w:val="19"/>
              </w:rPr>
              <w:t>第3条第2</w:t>
            </w:r>
            <w:r>
              <w:rPr>
                <w:spacing w:val="-2"/>
                <w:w w:val="80"/>
                <w:sz w:val="19"/>
              </w:rPr>
              <w:t>項</w:t>
            </w:r>
          </w:p>
        </w:tc>
        <w:tc>
          <w:tcPr>
            <w:tcW w:w="3070" w:type="dxa"/>
            <w:tcBorders>
              <w:left w:val="single" w:sz="6" w:space="0" w:color="000000"/>
              <w:right w:val="single" w:sz="6" w:space="0" w:color="000000"/>
            </w:tcBorders>
          </w:tcPr>
          <w:p w14:paraId="09D97CE1" w14:textId="77777777" w:rsidR="00E66D05" w:rsidRDefault="00000000">
            <w:pPr>
              <w:pStyle w:val="TableParagraph"/>
              <w:spacing w:before="80"/>
              <w:rPr>
                <w:sz w:val="19"/>
              </w:rPr>
            </w:pPr>
            <w:r>
              <w:rPr>
                <w:w w:val="80"/>
                <w:sz w:val="19"/>
              </w:rPr>
              <w:t>第3条第2</w:t>
            </w:r>
            <w:r>
              <w:rPr>
                <w:spacing w:val="-2"/>
                <w:w w:val="80"/>
                <w:sz w:val="19"/>
              </w:rPr>
              <w:t>項</w:t>
            </w:r>
          </w:p>
        </w:tc>
        <w:tc>
          <w:tcPr>
            <w:tcW w:w="3075" w:type="dxa"/>
            <w:tcBorders>
              <w:left w:val="single" w:sz="6" w:space="0" w:color="000000"/>
            </w:tcBorders>
          </w:tcPr>
          <w:p w14:paraId="77986E12" w14:textId="77777777" w:rsidR="00E66D05" w:rsidRDefault="00000000">
            <w:pPr>
              <w:pStyle w:val="TableParagraph"/>
              <w:spacing w:before="80"/>
              <w:rPr>
                <w:sz w:val="19"/>
              </w:rPr>
            </w:pPr>
            <w:r>
              <w:rPr>
                <w:spacing w:val="-2"/>
                <w:w w:val="90"/>
                <w:sz w:val="19"/>
              </w:rPr>
              <w:t>第1条(12)</w:t>
            </w:r>
          </w:p>
        </w:tc>
      </w:tr>
      <w:tr w:rsidR="00E66D05" w14:paraId="0AB4D457" w14:textId="77777777">
        <w:trPr>
          <w:trHeight w:val="380"/>
        </w:trPr>
        <w:tc>
          <w:tcPr>
            <w:tcW w:w="3065" w:type="dxa"/>
            <w:tcBorders>
              <w:right w:val="single" w:sz="6" w:space="0" w:color="000000"/>
            </w:tcBorders>
          </w:tcPr>
          <w:p w14:paraId="44084B66" w14:textId="77777777" w:rsidR="00E66D05" w:rsidRDefault="00000000">
            <w:pPr>
              <w:pStyle w:val="TableParagraph"/>
              <w:spacing w:before="80"/>
              <w:ind w:left="0"/>
              <w:rPr>
                <w:sz w:val="19"/>
              </w:rPr>
            </w:pPr>
            <w:r>
              <w:rPr>
                <w:spacing w:val="-4"/>
                <w:w w:val="85"/>
                <w:sz w:val="19"/>
              </w:rPr>
              <w:t>第4条1項</w:t>
            </w:r>
          </w:p>
        </w:tc>
        <w:tc>
          <w:tcPr>
            <w:tcW w:w="3070" w:type="dxa"/>
            <w:tcBorders>
              <w:left w:val="single" w:sz="6" w:space="0" w:color="000000"/>
              <w:right w:val="single" w:sz="6" w:space="0" w:color="000000"/>
            </w:tcBorders>
          </w:tcPr>
          <w:p w14:paraId="0D414EF1" w14:textId="77777777" w:rsidR="00E66D05" w:rsidRDefault="00000000">
            <w:pPr>
              <w:pStyle w:val="TableParagraph"/>
              <w:spacing w:before="80"/>
              <w:rPr>
                <w:sz w:val="19"/>
              </w:rPr>
            </w:pPr>
            <w:r>
              <w:rPr>
                <w:spacing w:val="-4"/>
                <w:w w:val="85"/>
                <w:sz w:val="19"/>
              </w:rPr>
              <w:t>第4条1項</w:t>
            </w:r>
          </w:p>
        </w:tc>
        <w:tc>
          <w:tcPr>
            <w:tcW w:w="3075" w:type="dxa"/>
            <w:tcBorders>
              <w:left w:val="single" w:sz="6" w:space="0" w:color="000000"/>
            </w:tcBorders>
          </w:tcPr>
          <w:p w14:paraId="1D7E2096" w14:textId="77777777" w:rsidR="00E66D05" w:rsidRDefault="00000000">
            <w:pPr>
              <w:pStyle w:val="TableParagraph"/>
              <w:spacing w:before="80"/>
              <w:rPr>
                <w:sz w:val="19"/>
              </w:rPr>
            </w:pPr>
            <w:r>
              <w:rPr>
                <w:spacing w:val="-7"/>
                <w:w w:val="90"/>
                <w:sz w:val="19"/>
              </w:rPr>
              <w:t>第24</w:t>
            </w:r>
            <w:r>
              <w:rPr>
                <w:w w:val="75"/>
                <w:sz w:val="19"/>
              </w:rPr>
              <w:t>条</w:t>
            </w:r>
          </w:p>
        </w:tc>
      </w:tr>
      <w:tr w:rsidR="00E66D05" w14:paraId="4B36C088" w14:textId="77777777">
        <w:trPr>
          <w:trHeight w:val="380"/>
        </w:trPr>
        <w:tc>
          <w:tcPr>
            <w:tcW w:w="3065" w:type="dxa"/>
            <w:tcBorders>
              <w:right w:val="single" w:sz="6" w:space="0" w:color="000000"/>
            </w:tcBorders>
          </w:tcPr>
          <w:p w14:paraId="5642C9C6" w14:textId="77777777" w:rsidR="00E66D05" w:rsidRDefault="00000000">
            <w:pPr>
              <w:pStyle w:val="TableParagraph"/>
              <w:spacing w:before="81"/>
              <w:ind w:left="0"/>
              <w:rPr>
                <w:sz w:val="19"/>
              </w:rPr>
            </w:pPr>
            <w:r>
              <w:rPr>
                <w:spacing w:val="-4"/>
                <w:w w:val="85"/>
                <w:sz w:val="19"/>
              </w:rPr>
              <w:t>第4条2項</w:t>
            </w:r>
          </w:p>
        </w:tc>
        <w:tc>
          <w:tcPr>
            <w:tcW w:w="3070" w:type="dxa"/>
            <w:tcBorders>
              <w:left w:val="single" w:sz="6" w:space="0" w:color="000000"/>
              <w:right w:val="single" w:sz="6" w:space="0" w:color="000000"/>
            </w:tcBorders>
          </w:tcPr>
          <w:p w14:paraId="5B43854C" w14:textId="77777777" w:rsidR="00E66D05" w:rsidRDefault="00000000">
            <w:pPr>
              <w:pStyle w:val="TableParagraph"/>
              <w:spacing w:before="81"/>
              <w:rPr>
                <w:sz w:val="19"/>
              </w:rPr>
            </w:pPr>
            <w:r>
              <w:rPr>
                <w:spacing w:val="-4"/>
                <w:w w:val="85"/>
                <w:sz w:val="19"/>
              </w:rPr>
              <w:t>第4条2項</w:t>
            </w:r>
          </w:p>
        </w:tc>
        <w:tc>
          <w:tcPr>
            <w:tcW w:w="3075" w:type="dxa"/>
            <w:tcBorders>
              <w:left w:val="single" w:sz="6" w:space="0" w:color="000000"/>
            </w:tcBorders>
          </w:tcPr>
          <w:p w14:paraId="485DA2AE" w14:textId="77777777" w:rsidR="00E66D05" w:rsidRDefault="00000000">
            <w:pPr>
              <w:pStyle w:val="TableParagraph"/>
              <w:spacing w:before="81"/>
              <w:rPr>
                <w:sz w:val="19"/>
              </w:rPr>
            </w:pPr>
            <w:r>
              <w:rPr>
                <w:w w:val="75"/>
                <w:sz w:val="19"/>
              </w:rPr>
              <w:t>第21条第1項および</w:t>
            </w:r>
            <w:r>
              <w:rPr>
                <w:spacing w:val="-5"/>
                <w:w w:val="75"/>
                <w:sz w:val="19"/>
              </w:rPr>
              <w:t>第2項</w:t>
            </w:r>
          </w:p>
        </w:tc>
      </w:tr>
      <w:tr w:rsidR="00E66D05" w14:paraId="7199DA35" w14:textId="77777777">
        <w:trPr>
          <w:trHeight w:val="379"/>
        </w:trPr>
        <w:tc>
          <w:tcPr>
            <w:tcW w:w="3065" w:type="dxa"/>
            <w:tcBorders>
              <w:right w:val="single" w:sz="6" w:space="0" w:color="000000"/>
            </w:tcBorders>
          </w:tcPr>
          <w:p w14:paraId="0E84FAA6" w14:textId="77777777" w:rsidR="00E66D05" w:rsidRDefault="00000000">
            <w:pPr>
              <w:pStyle w:val="TableParagraph"/>
              <w:spacing w:before="80"/>
              <w:ind w:left="0"/>
              <w:rPr>
                <w:sz w:val="19"/>
              </w:rPr>
            </w:pPr>
            <w:r>
              <w:rPr>
                <w:spacing w:val="-4"/>
                <w:w w:val="85"/>
                <w:sz w:val="19"/>
              </w:rPr>
              <w:t>第4条3項</w:t>
            </w:r>
          </w:p>
        </w:tc>
        <w:tc>
          <w:tcPr>
            <w:tcW w:w="3070" w:type="dxa"/>
            <w:tcBorders>
              <w:left w:val="single" w:sz="6" w:space="0" w:color="000000"/>
              <w:right w:val="single" w:sz="6" w:space="0" w:color="000000"/>
            </w:tcBorders>
          </w:tcPr>
          <w:p w14:paraId="1E907298" w14:textId="77777777" w:rsidR="00E66D05" w:rsidRDefault="00000000">
            <w:pPr>
              <w:pStyle w:val="TableParagraph"/>
              <w:spacing w:before="80"/>
              <w:rPr>
                <w:sz w:val="19"/>
              </w:rPr>
            </w:pPr>
            <w:r>
              <w:rPr>
                <w:spacing w:val="-4"/>
                <w:w w:val="85"/>
                <w:sz w:val="19"/>
              </w:rPr>
              <w:t>第4条3項</w:t>
            </w:r>
          </w:p>
        </w:tc>
        <w:tc>
          <w:tcPr>
            <w:tcW w:w="3075" w:type="dxa"/>
            <w:tcBorders>
              <w:left w:val="single" w:sz="6" w:space="0" w:color="000000"/>
            </w:tcBorders>
          </w:tcPr>
          <w:p w14:paraId="26890537" w14:textId="77777777" w:rsidR="00E66D05" w:rsidRDefault="00000000">
            <w:pPr>
              <w:pStyle w:val="TableParagraph"/>
              <w:spacing w:before="80"/>
              <w:rPr>
                <w:sz w:val="19"/>
              </w:rPr>
            </w:pPr>
            <w:r>
              <w:rPr>
                <w:spacing w:val="-2"/>
                <w:w w:val="90"/>
                <w:sz w:val="19"/>
              </w:rPr>
              <w:t>第21条3項</w:t>
            </w:r>
          </w:p>
        </w:tc>
      </w:tr>
      <w:tr w:rsidR="00E66D05" w14:paraId="60AA3D3A" w14:textId="77777777">
        <w:trPr>
          <w:trHeight w:val="380"/>
        </w:trPr>
        <w:tc>
          <w:tcPr>
            <w:tcW w:w="3065" w:type="dxa"/>
            <w:tcBorders>
              <w:right w:val="single" w:sz="6" w:space="0" w:color="000000"/>
            </w:tcBorders>
          </w:tcPr>
          <w:p w14:paraId="36550B2E" w14:textId="77777777" w:rsidR="00E66D05" w:rsidRDefault="00000000">
            <w:pPr>
              <w:pStyle w:val="TableParagraph"/>
              <w:spacing w:before="80"/>
              <w:ind w:left="0"/>
              <w:rPr>
                <w:sz w:val="19"/>
              </w:rPr>
            </w:pPr>
            <w:r>
              <w:rPr>
                <w:spacing w:val="-4"/>
                <w:w w:val="85"/>
                <w:sz w:val="19"/>
              </w:rPr>
              <w:t>第4条4項</w:t>
            </w:r>
          </w:p>
        </w:tc>
        <w:tc>
          <w:tcPr>
            <w:tcW w:w="3070" w:type="dxa"/>
            <w:tcBorders>
              <w:left w:val="single" w:sz="6" w:space="0" w:color="000000"/>
              <w:right w:val="single" w:sz="6" w:space="0" w:color="000000"/>
            </w:tcBorders>
          </w:tcPr>
          <w:p w14:paraId="779ABB26" w14:textId="77777777" w:rsidR="00E66D05" w:rsidRDefault="00000000">
            <w:pPr>
              <w:pStyle w:val="TableParagraph"/>
              <w:spacing w:before="80"/>
              <w:rPr>
                <w:sz w:val="19"/>
              </w:rPr>
            </w:pPr>
            <w:r>
              <w:rPr>
                <w:spacing w:val="-4"/>
                <w:w w:val="85"/>
                <w:sz w:val="19"/>
              </w:rPr>
              <w:t>第4条4項</w:t>
            </w:r>
          </w:p>
        </w:tc>
        <w:tc>
          <w:tcPr>
            <w:tcW w:w="3075" w:type="dxa"/>
            <w:tcBorders>
              <w:left w:val="single" w:sz="6" w:space="0" w:color="000000"/>
            </w:tcBorders>
          </w:tcPr>
          <w:p w14:paraId="060AA009" w14:textId="77777777" w:rsidR="00E66D05" w:rsidRDefault="00000000">
            <w:pPr>
              <w:pStyle w:val="TableParagraph"/>
              <w:spacing w:before="80"/>
              <w:rPr>
                <w:sz w:val="19"/>
              </w:rPr>
            </w:pPr>
            <w:r>
              <w:rPr>
                <w:spacing w:val="-2"/>
                <w:w w:val="90"/>
                <w:sz w:val="19"/>
              </w:rPr>
              <w:t>第10条(11)</w:t>
            </w:r>
          </w:p>
        </w:tc>
      </w:tr>
      <w:tr w:rsidR="00E66D05" w14:paraId="14DFA4AF" w14:textId="77777777">
        <w:trPr>
          <w:trHeight w:val="380"/>
        </w:trPr>
        <w:tc>
          <w:tcPr>
            <w:tcW w:w="3065" w:type="dxa"/>
            <w:tcBorders>
              <w:right w:val="single" w:sz="6" w:space="0" w:color="000000"/>
            </w:tcBorders>
          </w:tcPr>
          <w:p w14:paraId="7DFBD09A" w14:textId="77777777" w:rsidR="00E66D05" w:rsidRDefault="00000000">
            <w:pPr>
              <w:pStyle w:val="TableParagraph"/>
              <w:spacing w:before="81"/>
              <w:ind w:left="0"/>
              <w:rPr>
                <w:sz w:val="19"/>
              </w:rPr>
            </w:pPr>
            <w:r>
              <w:rPr>
                <w:spacing w:val="-2"/>
                <w:w w:val="85"/>
                <w:sz w:val="19"/>
              </w:rPr>
              <w:t>第4条(5)(a)</w:t>
            </w:r>
          </w:p>
        </w:tc>
        <w:tc>
          <w:tcPr>
            <w:tcW w:w="3070" w:type="dxa"/>
            <w:tcBorders>
              <w:left w:val="single" w:sz="6" w:space="0" w:color="000000"/>
              <w:right w:val="single" w:sz="6" w:space="0" w:color="000000"/>
            </w:tcBorders>
          </w:tcPr>
          <w:p w14:paraId="407EB1C9" w14:textId="77777777" w:rsidR="00E66D05" w:rsidRDefault="00000000">
            <w:pPr>
              <w:pStyle w:val="TableParagraph"/>
              <w:spacing w:before="81"/>
              <w:rPr>
                <w:sz w:val="19"/>
              </w:rPr>
            </w:pPr>
            <w:r>
              <w:rPr>
                <w:w w:val="75"/>
                <w:sz w:val="19"/>
              </w:rPr>
              <w:t>第4条第5項第1</w:t>
            </w:r>
            <w:r>
              <w:rPr>
                <w:spacing w:val="-2"/>
                <w:w w:val="75"/>
                <w:sz w:val="19"/>
              </w:rPr>
              <w:t>号</w:t>
            </w:r>
          </w:p>
        </w:tc>
        <w:tc>
          <w:tcPr>
            <w:tcW w:w="3075" w:type="dxa"/>
            <w:tcBorders>
              <w:left w:val="single" w:sz="6" w:space="0" w:color="000000"/>
            </w:tcBorders>
          </w:tcPr>
          <w:p w14:paraId="57774003" w14:textId="77777777" w:rsidR="00E66D05" w:rsidRDefault="00000000">
            <w:pPr>
              <w:pStyle w:val="TableParagraph"/>
              <w:spacing w:before="81"/>
              <w:rPr>
                <w:sz w:val="19"/>
              </w:rPr>
            </w:pPr>
            <w:r>
              <w:rPr>
                <w:spacing w:val="-2"/>
                <w:w w:val="90"/>
                <w:sz w:val="19"/>
              </w:rPr>
              <w:t>第20条6項</w:t>
            </w:r>
          </w:p>
        </w:tc>
      </w:tr>
      <w:tr w:rsidR="00E66D05" w14:paraId="3674CEFA" w14:textId="77777777">
        <w:trPr>
          <w:trHeight w:val="380"/>
        </w:trPr>
        <w:tc>
          <w:tcPr>
            <w:tcW w:w="3065" w:type="dxa"/>
            <w:tcBorders>
              <w:right w:val="single" w:sz="6" w:space="0" w:color="000000"/>
            </w:tcBorders>
          </w:tcPr>
          <w:p w14:paraId="62BD8F22" w14:textId="77777777" w:rsidR="00E66D05" w:rsidRDefault="00000000">
            <w:pPr>
              <w:pStyle w:val="TableParagraph"/>
              <w:spacing w:before="80"/>
              <w:ind w:left="0"/>
              <w:rPr>
                <w:sz w:val="19"/>
              </w:rPr>
            </w:pPr>
            <w:r>
              <w:rPr>
                <w:spacing w:val="-2"/>
                <w:w w:val="85"/>
                <w:sz w:val="19"/>
              </w:rPr>
              <w:t>第4条(5)(b)</w:t>
            </w:r>
          </w:p>
        </w:tc>
        <w:tc>
          <w:tcPr>
            <w:tcW w:w="3070" w:type="dxa"/>
            <w:tcBorders>
              <w:left w:val="single" w:sz="6" w:space="0" w:color="000000"/>
              <w:right w:val="single" w:sz="6" w:space="0" w:color="000000"/>
            </w:tcBorders>
          </w:tcPr>
          <w:p w14:paraId="1D290915" w14:textId="77777777" w:rsidR="00E66D05" w:rsidRDefault="00000000">
            <w:pPr>
              <w:pStyle w:val="TableParagraph"/>
              <w:spacing w:before="80"/>
              <w:rPr>
                <w:sz w:val="19"/>
              </w:rPr>
            </w:pPr>
            <w:r>
              <w:rPr>
                <w:w w:val="75"/>
                <w:sz w:val="19"/>
              </w:rPr>
              <w:t>第4条第5項第2</w:t>
            </w:r>
            <w:r>
              <w:rPr>
                <w:spacing w:val="-2"/>
                <w:w w:val="75"/>
                <w:sz w:val="19"/>
              </w:rPr>
              <w:t>号</w:t>
            </w:r>
          </w:p>
        </w:tc>
        <w:tc>
          <w:tcPr>
            <w:tcW w:w="3075" w:type="dxa"/>
            <w:tcBorders>
              <w:left w:val="single" w:sz="6" w:space="0" w:color="000000"/>
            </w:tcBorders>
          </w:tcPr>
          <w:p w14:paraId="4A4E3C86" w14:textId="77777777" w:rsidR="00E66D05" w:rsidRDefault="00000000">
            <w:pPr>
              <w:pStyle w:val="TableParagraph"/>
              <w:spacing w:before="80"/>
              <w:rPr>
                <w:sz w:val="19"/>
              </w:rPr>
            </w:pPr>
            <w:r>
              <w:rPr>
                <w:spacing w:val="-10"/>
                <w:sz w:val="19"/>
              </w:rPr>
              <w:t>-</w:t>
            </w:r>
          </w:p>
        </w:tc>
      </w:tr>
      <w:tr w:rsidR="00E66D05" w14:paraId="2951C404" w14:textId="77777777">
        <w:trPr>
          <w:trHeight w:val="380"/>
        </w:trPr>
        <w:tc>
          <w:tcPr>
            <w:tcW w:w="3065" w:type="dxa"/>
            <w:tcBorders>
              <w:right w:val="single" w:sz="6" w:space="0" w:color="000000"/>
            </w:tcBorders>
          </w:tcPr>
          <w:p w14:paraId="3A350EAF" w14:textId="77777777" w:rsidR="00E66D05" w:rsidRDefault="00000000">
            <w:pPr>
              <w:pStyle w:val="TableParagraph"/>
              <w:spacing w:before="81"/>
              <w:ind w:left="0"/>
              <w:rPr>
                <w:sz w:val="19"/>
              </w:rPr>
            </w:pPr>
            <w:r>
              <w:rPr>
                <w:spacing w:val="-4"/>
                <w:w w:val="85"/>
                <w:sz w:val="19"/>
              </w:rPr>
              <w:t>第5条1項</w:t>
            </w:r>
          </w:p>
        </w:tc>
        <w:tc>
          <w:tcPr>
            <w:tcW w:w="3070" w:type="dxa"/>
            <w:tcBorders>
              <w:left w:val="single" w:sz="6" w:space="0" w:color="000000"/>
              <w:right w:val="single" w:sz="6" w:space="0" w:color="000000"/>
            </w:tcBorders>
          </w:tcPr>
          <w:p w14:paraId="20811C74" w14:textId="77777777" w:rsidR="00E66D05" w:rsidRDefault="00000000">
            <w:pPr>
              <w:pStyle w:val="TableParagraph"/>
              <w:spacing w:before="81"/>
              <w:rPr>
                <w:sz w:val="19"/>
              </w:rPr>
            </w:pPr>
            <w:r>
              <w:rPr>
                <w:spacing w:val="-4"/>
                <w:w w:val="85"/>
                <w:sz w:val="19"/>
              </w:rPr>
              <w:t>第5条1項</w:t>
            </w:r>
          </w:p>
        </w:tc>
        <w:tc>
          <w:tcPr>
            <w:tcW w:w="3075" w:type="dxa"/>
            <w:tcBorders>
              <w:left w:val="single" w:sz="6" w:space="0" w:color="000000"/>
            </w:tcBorders>
          </w:tcPr>
          <w:p w14:paraId="142D4F8E" w14:textId="77777777" w:rsidR="00E66D05" w:rsidRDefault="00000000">
            <w:pPr>
              <w:pStyle w:val="TableParagraph"/>
              <w:spacing w:before="81"/>
              <w:rPr>
                <w:sz w:val="19"/>
              </w:rPr>
            </w:pPr>
            <w:r>
              <w:rPr>
                <w:spacing w:val="-4"/>
                <w:w w:val="80"/>
                <w:sz w:val="19"/>
              </w:rPr>
              <w:t>第8</w:t>
            </w:r>
            <w:r>
              <w:rPr>
                <w:w w:val="75"/>
                <w:sz w:val="19"/>
              </w:rPr>
              <w:t>条</w:t>
            </w:r>
            <w:r>
              <w:rPr>
                <w:spacing w:val="-4"/>
                <w:w w:val="80"/>
                <w:sz w:val="19"/>
              </w:rPr>
              <w:t>1項</w:t>
            </w:r>
          </w:p>
        </w:tc>
      </w:tr>
      <w:tr w:rsidR="00E66D05" w14:paraId="192258F4" w14:textId="77777777">
        <w:trPr>
          <w:trHeight w:val="379"/>
        </w:trPr>
        <w:tc>
          <w:tcPr>
            <w:tcW w:w="3065" w:type="dxa"/>
            <w:tcBorders>
              <w:right w:val="single" w:sz="6" w:space="0" w:color="000000"/>
            </w:tcBorders>
          </w:tcPr>
          <w:p w14:paraId="40D9A798" w14:textId="77777777" w:rsidR="00E66D05" w:rsidRDefault="00000000">
            <w:pPr>
              <w:pStyle w:val="TableParagraph"/>
              <w:spacing w:before="80"/>
              <w:ind w:left="0"/>
              <w:rPr>
                <w:sz w:val="19"/>
              </w:rPr>
            </w:pPr>
            <w:r>
              <w:rPr>
                <w:spacing w:val="-4"/>
                <w:w w:val="85"/>
                <w:sz w:val="19"/>
              </w:rPr>
              <w:t>第5条2項</w:t>
            </w:r>
          </w:p>
        </w:tc>
        <w:tc>
          <w:tcPr>
            <w:tcW w:w="3070" w:type="dxa"/>
            <w:tcBorders>
              <w:left w:val="single" w:sz="6" w:space="0" w:color="000000"/>
              <w:right w:val="single" w:sz="6" w:space="0" w:color="000000"/>
            </w:tcBorders>
          </w:tcPr>
          <w:p w14:paraId="78FF3966" w14:textId="77777777" w:rsidR="00E66D05" w:rsidRDefault="00000000">
            <w:pPr>
              <w:pStyle w:val="TableParagraph"/>
              <w:spacing w:before="80"/>
              <w:rPr>
                <w:sz w:val="19"/>
              </w:rPr>
            </w:pPr>
            <w:r>
              <w:rPr>
                <w:spacing w:val="-4"/>
                <w:w w:val="85"/>
                <w:sz w:val="19"/>
              </w:rPr>
              <w:t>第5条2項</w:t>
            </w:r>
          </w:p>
        </w:tc>
        <w:tc>
          <w:tcPr>
            <w:tcW w:w="3075" w:type="dxa"/>
            <w:tcBorders>
              <w:left w:val="single" w:sz="6" w:space="0" w:color="000000"/>
            </w:tcBorders>
          </w:tcPr>
          <w:p w14:paraId="7249ED52" w14:textId="77777777" w:rsidR="00E66D05" w:rsidRDefault="00000000">
            <w:pPr>
              <w:pStyle w:val="TableParagraph"/>
              <w:spacing w:before="80"/>
              <w:rPr>
                <w:sz w:val="19"/>
              </w:rPr>
            </w:pPr>
            <w:r>
              <w:rPr>
                <w:spacing w:val="-4"/>
                <w:w w:val="80"/>
                <w:sz w:val="19"/>
              </w:rPr>
              <w:t>第8</w:t>
            </w:r>
            <w:r>
              <w:rPr>
                <w:w w:val="75"/>
                <w:sz w:val="19"/>
              </w:rPr>
              <w:t>条</w:t>
            </w:r>
            <w:r>
              <w:rPr>
                <w:spacing w:val="-4"/>
                <w:w w:val="80"/>
                <w:sz w:val="19"/>
              </w:rPr>
              <w:t>2項</w:t>
            </w:r>
          </w:p>
        </w:tc>
      </w:tr>
      <w:tr w:rsidR="00E66D05" w14:paraId="3516E6D3" w14:textId="77777777">
        <w:trPr>
          <w:trHeight w:val="380"/>
        </w:trPr>
        <w:tc>
          <w:tcPr>
            <w:tcW w:w="3065" w:type="dxa"/>
            <w:tcBorders>
              <w:right w:val="single" w:sz="6" w:space="0" w:color="000000"/>
            </w:tcBorders>
          </w:tcPr>
          <w:p w14:paraId="55BB4D59" w14:textId="77777777" w:rsidR="00E66D05" w:rsidRDefault="00000000">
            <w:pPr>
              <w:pStyle w:val="TableParagraph"/>
              <w:spacing w:before="80"/>
              <w:ind w:left="0"/>
              <w:rPr>
                <w:sz w:val="19"/>
              </w:rPr>
            </w:pPr>
            <w:r>
              <w:rPr>
                <w:spacing w:val="-4"/>
                <w:w w:val="85"/>
                <w:sz w:val="19"/>
              </w:rPr>
              <w:t>第6条1項</w:t>
            </w:r>
          </w:p>
        </w:tc>
        <w:tc>
          <w:tcPr>
            <w:tcW w:w="3070" w:type="dxa"/>
            <w:tcBorders>
              <w:left w:val="single" w:sz="6" w:space="0" w:color="000000"/>
              <w:right w:val="single" w:sz="6" w:space="0" w:color="000000"/>
            </w:tcBorders>
          </w:tcPr>
          <w:p w14:paraId="0D933ED4" w14:textId="77777777" w:rsidR="00E66D05" w:rsidRDefault="00000000">
            <w:pPr>
              <w:pStyle w:val="TableParagraph"/>
              <w:spacing w:before="80"/>
              <w:rPr>
                <w:sz w:val="19"/>
              </w:rPr>
            </w:pPr>
            <w:r>
              <w:rPr>
                <w:w w:val="75"/>
                <w:sz w:val="19"/>
              </w:rPr>
              <w:t>第5条3項および</w:t>
            </w:r>
            <w:r>
              <w:rPr>
                <w:spacing w:val="-10"/>
                <w:w w:val="75"/>
                <w:sz w:val="19"/>
              </w:rPr>
              <w:t>第6条</w:t>
            </w:r>
          </w:p>
        </w:tc>
        <w:tc>
          <w:tcPr>
            <w:tcW w:w="3075" w:type="dxa"/>
            <w:tcBorders>
              <w:left w:val="single" w:sz="6" w:space="0" w:color="000000"/>
            </w:tcBorders>
          </w:tcPr>
          <w:p w14:paraId="64DE0947" w14:textId="77777777" w:rsidR="00E66D05" w:rsidRDefault="00000000">
            <w:pPr>
              <w:pStyle w:val="TableParagraph"/>
              <w:spacing w:before="80"/>
              <w:rPr>
                <w:sz w:val="19"/>
              </w:rPr>
            </w:pPr>
            <w:r>
              <w:rPr>
                <w:spacing w:val="-10"/>
                <w:sz w:val="19"/>
              </w:rPr>
              <w:t>-</w:t>
            </w:r>
          </w:p>
        </w:tc>
      </w:tr>
      <w:tr w:rsidR="00E66D05" w14:paraId="76EEBA2D" w14:textId="77777777">
        <w:trPr>
          <w:trHeight w:val="380"/>
        </w:trPr>
        <w:tc>
          <w:tcPr>
            <w:tcW w:w="3065" w:type="dxa"/>
            <w:tcBorders>
              <w:right w:val="single" w:sz="6" w:space="0" w:color="000000"/>
            </w:tcBorders>
          </w:tcPr>
          <w:p w14:paraId="4AA1F40F" w14:textId="77777777" w:rsidR="00E66D05" w:rsidRDefault="00000000">
            <w:pPr>
              <w:pStyle w:val="TableParagraph"/>
              <w:spacing w:before="81"/>
              <w:ind w:left="0"/>
              <w:rPr>
                <w:sz w:val="19"/>
              </w:rPr>
            </w:pPr>
            <w:r>
              <w:rPr>
                <w:spacing w:val="-4"/>
                <w:w w:val="85"/>
                <w:sz w:val="19"/>
              </w:rPr>
              <w:t>第6条2項</w:t>
            </w:r>
          </w:p>
        </w:tc>
        <w:tc>
          <w:tcPr>
            <w:tcW w:w="3070" w:type="dxa"/>
            <w:tcBorders>
              <w:left w:val="single" w:sz="6" w:space="0" w:color="000000"/>
              <w:right w:val="single" w:sz="6" w:space="0" w:color="000000"/>
            </w:tcBorders>
          </w:tcPr>
          <w:p w14:paraId="421CC142" w14:textId="77777777" w:rsidR="00E66D05" w:rsidRDefault="00000000">
            <w:pPr>
              <w:pStyle w:val="TableParagraph"/>
              <w:spacing w:before="81"/>
              <w:rPr>
                <w:sz w:val="19"/>
              </w:rPr>
            </w:pPr>
            <w:r>
              <w:rPr>
                <w:spacing w:val="-4"/>
                <w:w w:val="85"/>
                <w:sz w:val="19"/>
              </w:rPr>
              <w:t>第7条1項</w:t>
            </w:r>
          </w:p>
        </w:tc>
        <w:tc>
          <w:tcPr>
            <w:tcW w:w="3075" w:type="dxa"/>
            <w:tcBorders>
              <w:left w:val="single" w:sz="6" w:space="0" w:color="000000"/>
            </w:tcBorders>
          </w:tcPr>
          <w:p w14:paraId="642EEAB3" w14:textId="77777777" w:rsidR="00E66D05" w:rsidRDefault="00000000">
            <w:pPr>
              <w:pStyle w:val="TableParagraph"/>
              <w:spacing w:before="81"/>
              <w:rPr>
                <w:sz w:val="19"/>
              </w:rPr>
            </w:pPr>
            <w:r>
              <w:rPr>
                <w:spacing w:val="-5"/>
                <w:w w:val="85"/>
                <w:sz w:val="19"/>
              </w:rPr>
              <w:t>第114</w:t>
            </w:r>
            <w:r>
              <w:rPr>
                <w:w w:val="75"/>
                <w:sz w:val="19"/>
              </w:rPr>
              <w:t>条</w:t>
            </w:r>
          </w:p>
        </w:tc>
      </w:tr>
      <w:tr w:rsidR="00E66D05" w14:paraId="3371D68D" w14:textId="77777777">
        <w:trPr>
          <w:trHeight w:val="379"/>
        </w:trPr>
        <w:tc>
          <w:tcPr>
            <w:tcW w:w="3065" w:type="dxa"/>
            <w:tcBorders>
              <w:right w:val="single" w:sz="6" w:space="0" w:color="000000"/>
            </w:tcBorders>
          </w:tcPr>
          <w:p w14:paraId="3F6958CB" w14:textId="77777777" w:rsidR="00E66D05" w:rsidRDefault="00000000">
            <w:pPr>
              <w:pStyle w:val="TableParagraph"/>
              <w:spacing w:before="80"/>
              <w:ind w:left="0"/>
              <w:rPr>
                <w:sz w:val="19"/>
              </w:rPr>
            </w:pPr>
            <w:r>
              <w:rPr>
                <w:spacing w:val="-10"/>
                <w:w w:val="90"/>
                <w:sz w:val="19"/>
              </w:rPr>
              <w:t>第7</w:t>
            </w:r>
            <w:r>
              <w:rPr>
                <w:w w:val="75"/>
                <w:sz w:val="19"/>
              </w:rPr>
              <w:t>条</w:t>
            </w:r>
          </w:p>
        </w:tc>
        <w:tc>
          <w:tcPr>
            <w:tcW w:w="3070" w:type="dxa"/>
            <w:tcBorders>
              <w:left w:val="single" w:sz="6" w:space="0" w:color="000000"/>
              <w:right w:val="single" w:sz="6" w:space="0" w:color="000000"/>
            </w:tcBorders>
          </w:tcPr>
          <w:p w14:paraId="478034BE" w14:textId="77777777" w:rsidR="00E66D05" w:rsidRDefault="00000000">
            <w:pPr>
              <w:pStyle w:val="TableParagraph"/>
              <w:spacing w:before="80"/>
              <w:rPr>
                <w:sz w:val="19"/>
              </w:rPr>
            </w:pPr>
            <w:r>
              <w:rPr>
                <w:spacing w:val="-10"/>
                <w:w w:val="90"/>
                <w:sz w:val="19"/>
              </w:rPr>
              <w:t>第8</w:t>
            </w:r>
            <w:r>
              <w:rPr>
                <w:w w:val="75"/>
                <w:sz w:val="19"/>
              </w:rPr>
              <w:t>条</w:t>
            </w:r>
          </w:p>
        </w:tc>
        <w:tc>
          <w:tcPr>
            <w:tcW w:w="3075" w:type="dxa"/>
            <w:tcBorders>
              <w:left w:val="single" w:sz="6" w:space="0" w:color="000000"/>
            </w:tcBorders>
          </w:tcPr>
          <w:p w14:paraId="1C74446D" w14:textId="77777777" w:rsidR="00E66D05" w:rsidRDefault="00000000">
            <w:pPr>
              <w:pStyle w:val="TableParagraph"/>
              <w:spacing w:before="80"/>
              <w:rPr>
                <w:sz w:val="19"/>
              </w:rPr>
            </w:pPr>
            <w:r>
              <w:rPr>
                <w:w w:val="80"/>
                <w:sz w:val="19"/>
              </w:rPr>
              <w:t>第94条から</w:t>
            </w:r>
            <w:r>
              <w:rPr>
                <w:spacing w:val="-5"/>
                <w:w w:val="80"/>
                <w:sz w:val="19"/>
              </w:rPr>
              <w:t>第97条まで</w:t>
            </w:r>
          </w:p>
        </w:tc>
      </w:tr>
      <w:tr w:rsidR="00E66D05" w14:paraId="24C059AC" w14:textId="77777777">
        <w:trPr>
          <w:trHeight w:val="380"/>
        </w:trPr>
        <w:tc>
          <w:tcPr>
            <w:tcW w:w="3065" w:type="dxa"/>
            <w:tcBorders>
              <w:right w:val="single" w:sz="6" w:space="0" w:color="000000"/>
            </w:tcBorders>
          </w:tcPr>
          <w:p w14:paraId="3140A79B" w14:textId="77777777" w:rsidR="00E66D05" w:rsidRDefault="00000000">
            <w:pPr>
              <w:pStyle w:val="TableParagraph"/>
              <w:spacing w:before="80"/>
              <w:ind w:left="0"/>
              <w:rPr>
                <w:sz w:val="19"/>
              </w:rPr>
            </w:pPr>
            <w:r>
              <w:rPr>
                <w:spacing w:val="-10"/>
                <w:sz w:val="19"/>
              </w:rPr>
              <w:t>-</w:t>
            </w:r>
          </w:p>
        </w:tc>
        <w:tc>
          <w:tcPr>
            <w:tcW w:w="3070" w:type="dxa"/>
            <w:tcBorders>
              <w:left w:val="single" w:sz="6" w:space="0" w:color="000000"/>
              <w:right w:val="single" w:sz="6" w:space="0" w:color="000000"/>
            </w:tcBorders>
          </w:tcPr>
          <w:p w14:paraId="186AAA9F" w14:textId="77777777" w:rsidR="00E66D05" w:rsidRDefault="00000000">
            <w:pPr>
              <w:pStyle w:val="TableParagraph"/>
              <w:spacing w:before="80"/>
              <w:rPr>
                <w:sz w:val="19"/>
              </w:rPr>
            </w:pPr>
            <w:r>
              <w:rPr>
                <w:spacing w:val="-10"/>
                <w:w w:val="90"/>
                <w:sz w:val="19"/>
              </w:rPr>
              <w:t>第9</w:t>
            </w:r>
            <w:r>
              <w:rPr>
                <w:w w:val="75"/>
                <w:sz w:val="19"/>
              </w:rPr>
              <w:t>条</w:t>
            </w:r>
          </w:p>
        </w:tc>
        <w:tc>
          <w:tcPr>
            <w:tcW w:w="3075" w:type="dxa"/>
            <w:tcBorders>
              <w:left w:val="single" w:sz="6" w:space="0" w:color="000000"/>
            </w:tcBorders>
          </w:tcPr>
          <w:p w14:paraId="4F2049E9" w14:textId="77777777" w:rsidR="00E66D05" w:rsidRDefault="00000000">
            <w:pPr>
              <w:pStyle w:val="TableParagraph"/>
              <w:spacing w:before="80"/>
              <w:rPr>
                <w:sz w:val="19"/>
              </w:rPr>
            </w:pPr>
            <w:r>
              <w:rPr>
                <w:spacing w:val="-7"/>
                <w:w w:val="90"/>
                <w:sz w:val="19"/>
              </w:rPr>
              <w:t>第51</w:t>
            </w:r>
            <w:r>
              <w:rPr>
                <w:w w:val="75"/>
                <w:sz w:val="19"/>
              </w:rPr>
              <w:t>条</w:t>
            </w:r>
          </w:p>
        </w:tc>
      </w:tr>
      <w:tr w:rsidR="00E66D05" w14:paraId="2416FFB7" w14:textId="77777777">
        <w:trPr>
          <w:trHeight w:val="380"/>
        </w:trPr>
        <w:tc>
          <w:tcPr>
            <w:tcW w:w="3065" w:type="dxa"/>
            <w:tcBorders>
              <w:right w:val="single" w:sz="6" w:space="0" w:color="000000"/>
            </w:tcBorders>
          </w:tcPr>
          <w:p w14:paraId="023CCFCA" w14:textId="77777777" w:rsidR="00E66D05" w:rsidRDefault="00000000">
            <w:pPr>
              <w:pStyle w:val="TableParagraph"/>
              <w:spacing w:before="81"/>
              <w:ind w:left="0"/>
              <w:rPr>
                <w:sz w:val="19"/>
              </w:rPr>
            </w:pPr>
            <w:r>
              <w:rPr>
                <w:spacing w:val="-4"/>
                <w:w w:val="85"/>
                <w:sz w:val="19"/>
              </w:rPr>
              <w:t>第8</w:t>
            </w:r>
            <w:r>
              <w:rPr>
                <w:w w:val="75"/>
                <w:sz w:val="19"/>
              </w:rPr>
              <w:t>条</w:t>
            </w:r>
            <w:r>
              <w:rPr>
                <w:spacing w:val="-4"/>
                <w:w w:val="85"/>
                <w:sz w:val="19"/>
              </w:rPr>
              <w:t>1項</w:t>
            </w:r>
          </w:p>
        </w:tc>
        <w:tc>
          <w:tcPr>
            <w:tcW w:w="3070" w:type="dxa"/>
            <w:tcBorders>
              <w:left w:val="single" w:sz="6" w:space="0" w:color="000000"/>
              <w:right w:val="single" w:sz="6" w:space="0" w:color="000000"/>
            </w:tcBorders>
          </w:tcPr>
          <w:p w14:paraId="71FC239D" w14:textId="77777777" w:rsidR="00E66D05" w:rsidRDefault="00000000">
            <w:pPr>
              <w:pStyle w:val="TableParagraph"/>
              <w:spacing w:before="81"/>
              <w:rPr>
                <w:sz w:val="19"/>
              </w:rPr>
            </w:pPr>
            <w:r>
              <w:rPr>
                <w:spacing w:val="-2"/>
                <w:w w:val="90"/>
                <w:sz w:val="19"/>
              </w:rPr>
              <w:t>第10条1項</w:t>
            </w:r>
          </w:p>
        </w:tc>
        <w:tc>
          <w:tcPr>
            <w:tcW w:w="3075" w:type="dxa"/>
            <w:tcBorders>
              <w:left w:val="single" w:sz="6" w:space="0" w:color="000000"/>
            </w:tcBorders>
          </w:tcPr>
          <w:p w14:paraId="70EF36D2" w14:textId="77777777" w:rsidR="00E66D05" w:rsidRDefault="00000000">
            <w:pPr>
              <w:pStyle w:val="TableParagraph"/>
              <w:spacing w:before="81"/>
              <w:rPr>
                <w:sz w:val="19"/>
                <w:lang w:eastAsia="ja-JP"/>
              </w:rPr>
            </w:pPr>
            <w:r>
              <w:rPr>
                <w:w w:val="80"/>
                <w:sz w:val="19"/>
                <w:lang w:eastAsia="ja-JP"/>
              </w:rPr>
              <w:t>第87条第1項および第89条</w:t>
            </w:r>
            <w:r>
              <w:rPr>
                <w:spacing w:val="-5"/>
                <w:w w:val="80"/>
                <w:sz w:val="19"/>
                <w:lang w:eastAsia="ja-JP"/>
              </w:rPr>
              <w:t>第2項</w:t>
            </w:r>
          </w:p>
        </w:tc>
      </w:tr>
      <w:tr w:rsidR="00E66D05" w14:paraId="6446ED98" w14:textId="77777777">
        <w:trPr>
          <w:trHeight w:val="591"/>
        </w:trPr>
        <w:tc>
          <w:tcPr>
            <w:tcW w:w="3065" w:type="dxa"/>
            <w:tcBorders>
              <w:right w:val="single" w:sz="6" w:space="0" w:color="000000"/>
            </w:tcBorders>
          </w:tcPr>
          <w:p w14:paraId="215CD8D6" w14:textId="77777777" w:rsidR="00E66D05" w:rsidRDefault="00000000">
            <w:pPr>
              <w:pStyle w:val="TableParagraph"/>
              <w:spacing w:before="80"/>
              <w:ind w:left="0"/>
              <w:rPr>
                <w:sz w:val="19"/>
              </w:rPr>
            </w:pPr>
            <w:r>
              <w:rPr>
                <w:spacing w:val="-4"/>
                <w:w w:val="85"/>
                <w:sz w:val="19"/>
              </w:rPr>
              <w:t>第8</w:t>
            </w:r>
            <w:r>
              <w:rPr>
                <w:w w:val="75"/>
                <w:sz w:val="19"/>
              </w:rPr>
              <w:t>条</w:t>
            </w:r>
            <w:r>
              <w:rPr>
                <w:spacing w:val="-4"/>
                <w:w w:val="85"/>
                <w:sz w:val="19"/>
              </w:rPr>
              <w:t>2項</w:t>
            </w:r>
          </w:p>
        </w:tc>
        <w:tc>
          <w:tcPr>
            <w:tcW w:w="3070" w:type="dxa"/>
            <w:tcBorders>
              <w:left w:val="single" w:sz="6" w:space="0" w:color="000000"/>
              <w:right w:val="single" w:sz="6" w:space="0" w:color="000000"/>
            </w:tcBorders>
          </w:tcPr>
          <w:p w14:paraId="01F75CEB" w14:textId="77777777" w:rsidR="00E66D05" w:rsidRDefault="00000000">
            <w:pPr>
              <w:pStyle w:val="TableParagraph"/>
              <w:spacing w:before="80"/>
              <w:rPr>
                <w:sz w:val="19"/>
              </w:rPr>
            </w:pPr>
            <w:r>
              <w:rPr>
                <w:spacing w:val="-2"/>
                <w:w w:val="90"/>
                <w:sz w:val="19"/>
              </w:rPr>
              <w:t>第10条2項</w:t>
            </w:r>
          </w:p>
        </w:tc>
        <w:tc>
          <w:tcPr>
            <w:tcW w:w="3075" w:type="dxa"/>
            <w:tcBorders>
              <w:left w:val="single" w:sz="6" w:space="0" w:color="000000"/>
            </w:tcBorders>
          </w:tcPr>
          <w:p w14:paraId="09B44850" w14:textId="77777777" w:rsidR="00E66D05" w:rsidRDefault="00000000">
            <w:pPr>
              <w:pStyle w:val="TableParagraph"/>
              <w:spacing w:before="89" w:line="228" w:lineRule="auto"/>
              <w:ind w:right="159"/>
              <w:rPr>
                <w:sz w:val="19"/>
                <w:lang w:eastAsia="ja-JP"/>
              </w:rPr>
            </w:pPr>
            <w:r>
              <w:rPr>
                <w:w w:val="80"/>
                <w:sz w:val="19"/>
                <w:lang w:eastAsia="ja-JP"/>
              </w:rPr>
              <w:t>第87条第10項および第87条第11</w:t>
            </w:r>
            <w:r>
              <w:rPr>
                <w:w w:val="85"/>
                <w:sz w:val="19"/>
                <w:lang w:eastAsia="ja-JP"/>
              </w:rPr>
              <w:t>項第1号</w:t>
            </w:r>
          </w:p>
        </w:tc>
      </w:tr>
      <w:tr w:rsidR="00E66D05" w14:paraId="06D74092" w14:textId="77777777">
        <w:trPr>
          <w:trHeight w:val="380"/>
        </w:trPr>
        <w:tc>
          <w:tcPr>
            <w:tcW w:w="3065" w:type="dxa"/>
            <w:tcBorders>
              <w:right w:val="single" w:sz="6" w:space="0" w:color="000000"/>
            </w:tcBorders>
          </w:tcPr>
          <w:p w14:paraId="1015CA76" w14:textId="77777777" w:rsidR="00E66D05" w:rsidRDefault="00000000">
            <w:pPr>
              <w:pStyle w:val="TableParagraph"/>
              <w:spacing w:before="81"/>
              <w:ind w:left="0"/>
              <w:rPr>
                <w:sz w:val="19"/>
              </w:rPr>
            </w:pPr>
            <w:r>
              <w:rPr>
                <w:spacing w:val="-4"/>
                <w:w w:val="85"/>
                <w:sz w:val="19"/>
              </w:rPr>
              <w:t>第8</w:t>
            </w:r>
            <w:r>
              <w:rPr>
                <w:w w:val="75"/>
                <w:sz w:val="19"/>
              </w:rPr>
              <w:t>条</w:t>
            </w:r>
            <w:r>
              <w:rPr>
                <w:spacing w:val="-4"/>
                <w:w w:val="85"/>
                <w:sz w:val="19"/>
              </w:rPr>
              <w:t>3項</w:t>
            </w:r>
          </w:p>
        </w:tc>
        <w:tc>
          <w:tcPr>
            <w:tcW w:w="3070" w:type="dxa"/>
            <w:tcBorders>
              <w:left w:val="single" w:sz="6" w:space="0" w:color="000000"/>
              <w:right w:val="single" w:sz="6" w:space="0" w:color="000000"/>
            </w:tcBorders>
          </w:tcPr>
          <w:p w14:paraId="2F04CACA" w14:textId="77777777" w:rsidR="00E66D05" w:rsidRDefault="00000000">
            <w:pPr>
              <w:pStyle w:val="TableParagraph"/>
              <w:spacing w:before="81"/>
              <w:rPr>
                <w:sz w:val="19"/>
              </w:rPr>
            </w:pPr>
            <w:r>
              <w:rPr>
                <w:spacing w:val="-2"/>
                <w:w w:val="90"/>
                <w:sz w:val="19"/>
              </w:rPr>
              <w:t>第10条3項</w:t>
            </w:r>
          </w:p>
        </w:tc>
        <w:tc>
          <w:tcPr>
            <w:tcW w:w="3075" w:type="dxa"/>
            <w:tcBorders>
              <w:left w:val="single" w:sz="6" w:space="0" w:color="000000"/>
            </w:tcBorders>
          </w:tcPr>
          <w:p w14:paraId="65E46A84" w14:textId="77777777" w:rsidR="00E66D05" w:rsidRDefault="00000000">
            <w:pPr>
              <w:pStyle w:val="TableParagraph"/>
              <w:spacing w:before="81"/>
              <w:rPr>
                <w:sz w:val="19"/>
              </w:rPr>
            </w:pPr>
            <w:r>
              <w:rPr>
                <w:spacing w:val="-2"/>
                <w:w w:val="90"/>
                <w:sz w:val="19"/>
              </w:rPr>
              <w:t>第89条7項</w:t>
            </w:r>
          </w:p>
        </w:tc>
      </w:tr>
      <w:tr w:rsidR="00E66D05" w14:paraId="1D824220" w14:textId="77777777">
        <w:trPr>
          <w:trHeight w:val="380"/>
        </w:trPr>
        <w:tc>
          <w:tcPr>
            <w:tcW w:w="3065" w:type="dxa"/>
            <w:tcBorders>
              <w:right w:val="single" w:sz="6" w:space="0" w:color="000000"/>
            </w:tcBorders>
          </w:tcPr>
          <w:p w14:paraId="0AD4C2C3" w14:textId="77777777" w:rsidR="00E66D05" w:rsidRDefault="00000000">
            <w:pPr>
              <w:pStyle w:val="TableParagraph"/>
              <w:spacing w:before="80"/>
              <w:ind w:left="0"/>
              <w:rPr>
                <w:sz w:val="19"/>
              </w:rPr>
            </w:pPr>
            <w:r>
              <w:rPr>
                <w:spacing w:val="-4"/>
                <w:w w:val="85"/>
                <w:sz w:val="19"/>
              </w:rPr>
              <w:t>第8</w:t>
            </w:r>
            <w:r>
              <w:rPr>
                <w:w w:val="75"/>
                <w:sz w:val="19"/>
              </w:rPr>
              <w:t>条</w:t>
            </w:r>
            <w:r>
              <w:rPr>
                <w:spacing w:val="-4"/>
                <w:w w:val="85"/>
                <w:sz w:val="19"/>
              </w:rPr>
              <w:t>4項</w:t>
            </w:r>
          </w:p>
        </w:tc>
        <w:tc>
          <w:tcPr>
            <w:tcW w:w="3070" w:type="dxa"/>
            <w:tcBorders>
              <w:left w:val="single" w:sz="6" w:space="0" w:color="000000"/>
              <w:right w:val="single" w:sz="6" w:space="0" w:color="000000"/>
            </w:tcBorders>
          </w:tcPr>
          <w:p w14:paraId="1F405C47" w14:textId="77777777" w:rsidR="00E66D05" w:rsidRDefault="00000000">
            <w:pPr>
              <w:pStyle w:val="TableParagraph"/>
              <w:spacing w:before="80"/>
              <w:rPr>
                <w:sz w:val="19"/>
              </w:rPr>
            </w:pPr>
            <w:r>
              <w:rPr>
                <w:spacing w:val="-2"/>
                <w:w w:val="90"/>
                <w:sz w:val="19"/>
              </w:rPr>
              <w:t>第10条4項</w:t>
            </w:r>
          </w:p>
        </w:tc>
        <w:tc>
          <w:tcPr>
            <w:tcW w:w="3075" w:type="dxa"/>
            <w:tcBorders>
              <w:left w:val="single" w:sz="6" w:space="0" w:color="000000"/>
            </w:tcBorders>
          </w:tcPr>
          <w:p w14:paraId="0320D46E" w14:textId="77777777" w:rsidR="00E66D05" w:rsidRDefault="00000000">
            <w:pPr>
              <w:pStyle w:val="TableParagraph"/>
              <w:spacing w:before="80"/>
              <w:rPr>
                <w:sz w:val="19"/>
              </w:rPr>
            </w:pPr>
            <w:r>
              <w:rPr>
                <w:spacing w:val="-7"/>
                <w:w w:val="90"/>
                <w:sz w:val="19"/>
              </w:rPr>
              <w:t>第91</w:t>
            </w:r>
            <w:r>
              <w:rPr>
                <w:w w:val="75"/>
                <w:sz w:val="19"/>
              </w:rPr>
              <w:t>条</w:t>
            </w:r>
          </w:p>
        </w:tc>
      </w:tr>
      <w:tr w:rsidR="00E66D05" w14:paraId="11E83DE5" w14:textId="77777777">
        <w:trPr>
          <w:trHeight w:val="380"/>
        </w:trPr>
        <w:tc>
          <w:tcPr>
            <w:tcW w:w="3065" w:type="dxa"/>
            <w:tcBorders>
              <w:right w:val="single" w:sz="6" w:space="0" w:color="000000"/>
            </w:tcBorders>
          </w:tcPr>
          <w:p w14:paraId="292F8804" w14:textId="77777777" w:rsidR="00E66D05" w:rsidRDefault="00000000">
            <w:pPr>
              <w:pStyle w:val="TableParagraph"/>
              <w:spacing w:before="81"/>
              <w:ind w:left="0"/>
              <w:rPr>
                <w:sz w:val="19"/>
              </w:rPr>
            </w:pPr>
            <w:r>
              <w:rPr>
                <w:spacing w:val="-4"/>
                <w:w w:val="85"/>
                <w:sz w:val="19"/>
              </w:rPr>
              <w:t>第9条1項</w:t>
            </w:r>
          </w:p>
        </w:tc>
        <w:tc>
          <w:tcPr>
            <w:tcW w:w="3070" w:type="dxa"/>
            <w:tcBorders>
              <w:left w:val="single" w:sz="6" w:space="0" w:color="000000"/>
              <w:right w:val="single" w:sz="6" w:space="0" w:color="000000"/>
            </w:tcBorders>
          </w:tcPr>
          <w:p w14:paraId="1F81C963" w14:textId="77777777" w:rsidR="00E66D05" w:rsidRDefault="00000000">
            <w:pPr>
              <w:pStyle w:val="TableParagraph"/>
              <w:spacing w:before="81"/>
              <w:rPr>
                <w:sz w:val="19"/>
              </w:rPr>
            </w:pPr>
            <w:r>
              <w:rPr>
                <w:spacing w:val="-2"/>
                <w:w w:val="90"/>
                <w:sz w:val="19"/>
              </w:rPr>
              <w:t>第11条1項</w:t>
            </w:r>
          </w:p>
        </w:tc>
        <w:tc>
          <w:tcPr>
            <w:tcW w:w="3075" w:type="dxa"/>
            <w:tcBorders>
              <w:left w:val="single" w:sz="6" w:space="0" w:color="000000"/>
            </w:tcBorders>
          </w:tcPr>
          <w:p w14:paraId="51179CD3" w14:textId="77777777" w:rsidR="00E66D05" w:rsidRDefault="00000000">
            <w:pPr>
              <w:pStyle w:val="TableParagraph"/>
              <w:spacing w:before="81"/>
              <w:rPr>
                <w:sz w:val="19"/>
              </w:rPr>
            </w:pPr>
            <w:r>
              <w:rPr>
                <w:spacing w:val="-2"/>
                <w:w w:val="90"/>
                <w:sz w:val="19"/>
              </w:rPr>
              <w:t>第52条3項</w:t>
            </w:r>
          </w:p>
        </w:tc>
      </w:tr>
      <w:tr w:rsidR="00E66D05" w14:paraId="0B45FDBC" w14:textId="77777777">
        <w:trPr>
          <w:trHeight w:val="379"/>
        </w:trPr>
        <w:tc>
          <w:tcPr>
            <w:tcW w:w="3065" w:type="dxa"/>
            <w:tcBorders>
              <w:right w:val="single" w:sz="6" w:space="0" w:color="000000"/>
            </w:tcBorders>
          </w:tcPr>
          <w:p w14:paraId="159B3B9B" w14:textId="77777777" w:rsidR="00E66D05" w:rsidRDefault="00000000">
            <w:pPr>
              <w:pStyle w:val="TableParagraph"/>
              <w:spacing w:before="80"/>
              <w:ind w:left="0"/>
              <w:rPr>
                <w:sz w:val="19"/>
              </w:rPr>
            </w:pPr>
            <w:r>
              <w:rPr>
                <w:spacing w:val="-10"/>
                <w:sz w:val="19"/>
              </w:rPr>
              <w:t>-</w:t>
            </w:r>
          </w:p>
        </w:tc>
        <w:tc>
          <w:tcPr>
            <w:tcW w:w="3070" w:type="dxa"/>
            <w:tcBorders>
              <w:left w:val="single" w:sz="6" w:space="0" w:color="000000"/>
              <w:right w:val="single" w:sz="6" w:space="0" w:color="000000"/>
            </w:tcBorders>
          </w:tcPr>
          <w:p w14:paraId="7F4A72BC" w14:textId="77777777" w:rsidR="00E66D05" w:rsidRDefault="00000000">
            <w:pPr>
              <w:pStyle w:val="TableParagraph"/>
              <w:spacing w:before="80"/>
              <w:rPr>
                <w:sz w:val="19"/>
              </w:rPr>
            </w:pPr>
            <w:r>
              <w:rPr>
                <w:spacing w:val="-2"/>
                <w:w w:val="90"/>
                <w:sz w:val="19"/>
              </w:rPr>
              <w:t>第11条2項</w:t>
            </w:r>
          </w:p>
        </w:tc>
        <w:tc>
          <w:tcPr>
            <w:tcW w:w="3075" w:type="dxa"/>
            <w:tcBorders>
              <w:left w:val="single" w:sz="6" w:space="0" w:color="000000"/>
            </w:tcBorders>
          </w:tcPr>
          <w:p w14:paraId="662096CC" w14:textId="77777777" w:rsidR="00E66D05" w:rsidRDefault="00000000">
            <w:pPr>
              <w:pStyle w:val="TableParagraph"/>
              <w:spacing w:before="80"/>
              <w:rPr>
                <w:sz w:val="19"/>
              </w:rPr>
            </w:pPr>
            <w:r>
              <w:rPr>
                <w:spacing w:val="-2"/>
                <w:w w:val="90"/>
                <w:sz w:val="19"/>
              </w:rPr>
              <w:t>第52条6項</w:t>
            </w:r>
          </w:p>
        </w:tc>
      </w:tr>
      <w:tr w:rsidR="00E66D05" w14:paraId="4B472C80" w14:textId="77777777">
        <w:trPr>
          <w:trHeight w:val="380"/>
        </w:trPr>
        <w:tc>
          <w:tcPr>
            <w:tcW w:w="3065" w:type="dxa"/>
            <w:tcBorders>
              <w:right w:val="single" w:sz="6" w:space="0" w:color="000000"/>
            </w:tcBorders>
          </w:tcPr>
          <w:p w14:paraId="1723BECF" w14:textId="77777777" w:rsidR="00E66D05" w:rsidRDefault="00000000">
            <w:pPr>
              <w:pStyle w:val="TableParagraph"/>
              <w:spacing w:before="80"/>
              <w:ind w:left="0"/>
              <w:rPr>
                <w:sz w:val="19"/>
              </w:rPr>
            </w:pPr>
            <w:r>
              <w:rPr>
                <w:spacing w:val="-10"/>
                <w:sz w:val="19"/>
              </w:rPr>
              <w:t>-</w:t>
            </w:r>
          </w:p>
        </w:tc>
        <w:tc>
          <w:tcPr>
            <w:tcW w:w="3070" w:type="dxa"/>
            <w:tcBorders>
              <w:left w:val="single" w:sz="6" w:space="0" w:color="000000"/>
              <w:right w:val="single" w:sz="6" w:space="0" w:color="000000"/>
            </w:tcBorders>
          </w:tcPr>
          <w:p w14:paraId="515BD6CD" w14:textId="77777777" w:rsidR="00E66D05" w:rsidRDefault="00000000">
            <w:pPr>
              <w:pStyle w:val="TableParagraph"/>
              <w:spacing w:before="80"/>
              <w:rPr>
                <w:sz w:val="19"/>
              </w:rPr>
            </w:pPr>
            <w:r>
              <w:rPr>
                <w:spacing w:val="-2"/>
                <w:w w:val="90"/>
                <w:sz w:val="19"/>
              </w:rPr>
              <w:t>第11条3項</w:t>
            </w:r>
          </w:p>
        </w:tc>
        <w:tc>
          <w:tcPr>
            <w:tcW w:w="3075" w:type="dxa"/>
            <w:tcBorders>
              <w:left w:val="single" w:sz="6" w:space="0" w:color="000000"/>
            </w:tcBorders>
          </w:tcPr>
          <w:p w14:paraId="4B4C5AE0" w14:textId="77777777" w:rsidR="00E66D05" w:rsidRDefault="00000000">
            <w:pPr>
              <w:pStyle w:val="TableParagraph"/>
              <w:spacing w:before="80"/>
              <w:rPr>
                <w:sz w:val="19"/>
              </w:rPr>
            </w:pPr>
            <w:r>
              <w:rPr>
                <w:w w:val="75"/>
                <w:sz w:val="19"/>
              </w:rPr>
              <w:t>第52条第4項および</w:t>
            </w:r>
            <w:r>
              <w:rPr>
                <w:spacing w:val="-5"/>
                <w:w w:val="75"/>
                <w:sz w:val="19"/>
              </w:rPr>
              <w:t>第5項</w:t>
            </w:r>
          </w:p>
        </w:tc>
      </w:tr>
      <w:tr w:rsidR="00E66D05" w14:paraId="64AFE8E0" w14:textId="77777777">
        <w:trPr>
          <w:trHeight w:val="380"/>
        </w:trPr>
        <w:tc>
          <w:tcPr>
            <w:tcW w:w="3065" w:type="dxa"/>
            <w:tcBorders>
              <w:right w:val="single" w:sz="6" w:space="0" w:color="000000"/>
            </w:tcBorders>
          </w:tcPr>
          <w:p w14:paraId="0482FE46" w14:textId="77777777" w:rsidR="00E66D05" w:rsidRDefault="00000000">
            <w:pPr>
              <w:pStyle w:val="TableParagraph"/>
              <w:spacing w:before="81"/>
              <w:ind w:left="0"/>
              <w:rPr>
                <w:sz w:val="19"/>
              </w:rPr>
            </w:pPr>
            <w:r>
              <w:rPr>
                <w:spacing w:val="-10"/>
                <w:sz w:val="19"/>
              </w:rPr>
              <w:t>-</w:t>
            </w:r>
          </w:p>
        </w:tc>
        <w:tc>
          <w:tcPr>
            <w:tcW w:w="3070" w:type="dxa"/>
            <w:tcBorders>
              <w:left w:val="single" w:sz="6" w:space="0" w:color="000000"/>
              <w:right w:val="single" w:sz="6" w:space="0" w:color="000000"/>
            </w:tcBorders>
          </w:tcPr>
          <w:p w14:paraId="306179C1" w14:textId="77777777" w:rsidR="00E66D05" w:rsidRDefault="00000000">
            <w:pPr>
              <w:pStyle w:val="TableParagraph"/>
              <w:spacing w:before="81"/>
              <w:rPr>
                <w:sz w:val="19"/>
              </w:rPr>
            </w:pPr>
            <w:r>
              <w:rPr>
                <w:spacing w:val="-2"/>
                <w:w w:val="90"/>
                <w:sz w:val="19"/>
              </w:rPr>
              <w:t>第11条4項</w:t>
            </w:r>
          </w:p>
        </w:tc>
        <w:tc>
          <w:tcPr>
            <w:tcW w:w="3075" w:type="dxa"/>
            <w:tcBorders>
              <w:left w:val="single" w:sz="6" w:space="0" w:color="000000"/>
            </w:tcBorders>
          </w:tcPr>
          <w:p w14:paraId="2688AF0A" w14:textId="77777777" w:rsidR="00E66D05" w:rsidRDefault="00000000">
            <w:pPr>
              <w:pStyle w:val="TableParagraph"/>
              <w:spacing w:before="81"/>
              <w:rPr>
                <w:sz w:val="19"/>
              </w:rPr>
            </w:pPr>
            <w:r>
              <w:rPr>
                <w:spacing w:val="-10"/>
                <w:sz w:val="19"/>
              </w:rPr>
              <w:t>-</w:t>
            </w:r>
          </w:p>
        </w:tc>
      </w:tr>
      <w:tr w:rsidR="00E66D05" w14:paraId="0190AAC6" w14:textId="77777777">
        <w:trPr>
          <w:trHeight w:val="437"/>
        </w:trPr>
        <w:tc>
          <w:tcPr>
            <w:tcW w:w="3065" w:type="dxa"/>
            <w:tcBorders>
              <w:right w:val="single" w:sz="6" w:space="0" w:color="000000"/>
            </w:tcBorders>
          </w:tcPr>
          <w:p w14:paraId="4B85B5D6" w14:textId="77777777" w:rsidR="00E66D05" w:rsidRDefault="00000000">
            <w:pPr>
              <w:pStyle w:val="TableParagraph"/>
              <w:spacing w:before="80"/>
              <w:ind w:left="0"/>
              <w:rPr>
                <w:sz w:val="19"/>
              </w:rPr>
            </w:pPr>
            <w:r>
              <w:rPr>
                <w:spacing w:val="-10"/>
                <w:sz w:val="19"/>
              </w:rPr>
              <w:t>-</w:t>
            </w:r>
          </w:p>
        </w:tc>
        <w:tc>
          <w:tcPr>
            <w:tcW w:w="3070" w:type="dxa"/>
            <w:tcBorders>
              <w:left w:val="single" w:sz="6" w:space="0" w:color="000000"/>
              <w:right w:val="single" w:sz="6" w:space="0" w:color="000000"/>
            </w:tcBorders>
          </w:tcPr>
          <w:p w14:paraId="639DB220" w14:textId="77777777" w:rsidR="00E66D05" w:rsidRDefault="00000000">
            <w:pPr>
              <w:pStyle w:val="TableParagraph"/>
              <w:spacing w:before="80"/>
              <w:rPr>
                <w:sz w:val="19"/>
              </w:rPr>
            </w:pPr>
            <w:r>
              <w:rPr>
                <w:spacing w:val="-2"/>
                <w:w w:val="90"/>
                <w:sz w:val="19"/>
              </w:rPr>
              <w:t>第11条5項</w:t>
            </w:r>
          </w:p>
        </w:tc>
        <w:tc>
          <w:tcPr>
            <w:tcW w:w="3075" w:type="dxa"/>
            <w:tcBorders>
              <w:left w:val="single" w:sz="6" w:space="0" w:color="000000"/>
            </w:tcBorders>
          </w:tcPr>
          <w:p w14:paraId="33C7583B" w14:textId="77777777" w:rsidR="00E66D05" w:rsidRDefault="00000000">
            <w:pPr>
              <w:pStyle w:val="TableParagraph"/>
              <w:spacing w:before="80"/>
              <w:rPr>
                <w:sz w:val="19"/>
              </w:rPr>
            </w:pPr>
            <w:r>
              <w:rPr>
                <w:spacing w:val="-2"/>
                <w:w w:val="90"/>
                <w:sz w:val="19"/>
              </w:rPr>
              <w:t>第52条7項</w:t>
            </w:r>
          </w:p>
        </w:tc>
      </w:tr>
    </w:tbl>
    <w:p w14:paraId="25F43184" w14:textId="77777777" w:rsidR="00E66D05" w:rsidRDefault="00E66D05">
      <w:pPr>
        <w:rPr>
          <w:sz w:val="19"/>
        </w:rPr>
        <w:sectPr w:rsidR="00E66D05">
          <w:headerReference w:type="default" r:id="rId181"/>
          <w:pgSz w:w="11910" w:h="16840"/>
          <w:pgMar w:top="1260" w:right="1240" w:bottom="280" w:left="1240" w:header="967" w:footer="0" w:gutter="0"/>
          <w:cols w:space="720"/>
        </w:sectPr>
      </w:pPr>
    </w:p>
    <w:p w14:paraId="241C68A7" w14:textId="77777777" w:rsidR="00E66D05" w:rsidRDefault="00000000">
      <w:pPr>
        <w:pStyle w:val="a3"/>
        <w:spacing w:before="107"/>
        <w:rPr>
          <w:rFonts w:ascii="Times New Roman"/>
          <w:b/>
          <w:sz w:val="20"/>
        </w:rPr>
      </w:pPr>
      <w:r>
        <w:rPr>
          <w:noProof/>
        </w:rPr>
        <w:lastRenderedPageBreak/>
        <mc:AlternateContent>
          <mc:Choice Requires="wps">
            <w:drawing>
              <wp:anchor distT="0" distB="0" distL="0" distR="0" simplePos="0" relativeHeight="15748608" behindDoc="0" locked="0" layoutInCell="1" allowOverlap="1" wp14:anchorId="7679434F" wp14:editId="25182FDA">
                <wp:simplePos x="0" y="0"/>
                <wp:positionH relativeFrom="page">
                  <wp:posOffset>528077</wp:posOffset>
                </wp:positionH>
                <wp:positionV relativeFrom="page">
                  <wp:posOffset>805657</wp:posOffset>
                </wp:positionV>
                <wp:extent cx="6499860" cy="6985"/>
                <wp:effectExtent l="0" t="0" r="0" b="0"/>
                <wp:wrapNone/>
                <wp:docPr id="1090" name="Graphic 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EAB1EF" id="Graphic 1090" o:spid="_x0000_s1026" style="position:absolute;margin-left:41.6pt;margin-top:63.45pt;width:511.8pt;height:.55pt;z-index:1574860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p>
    <w:tbl>
      <w:tblPr>
        <w:tblStyle w:val="TableNormal"/>
        <w:tblW w:w="0" w:type="auto"/>
        <w:tblInd w:w="114" w:type="dxa"/>
        <w:tblLayout w:type="fixed"/>
        <w:tblLook w:val="01E0" w:firstRow="1" w:lastRow="1" w:firstColumn="1" w:lastColumn="1" w:noHBand="0" w:noVBand="0"/>
      </w:tblPr>
      <w:tblGrid>
        <w:gridCol w:w="3065"/>
        <w:gridCol w:w="3070"/>
        <w:gridCol w:w="3075"/>
      </w:tblGrid>
      <w:tr w:rsidR="00E66D05" w14:paraId="6DBFDA2C" w14:textId="77777777">
        <w:trPr>
          <w:trHeight w:val="353"/>
        </w:trPr>
        <w:tc>
          <w:tcPr>
            <w:tcW w:w="3065" w:type="dxa"/>
            <w:tcBorders>
              <w:top w:val="single" w:sz="6" w:space="0" w:color="000000"/>
              <w:bottom w:val="single" w:sz="6" w:space="0" w:color="000000"/>
              <w:right w:val="single" w:sz="6" w:space="0" w:color="000000"/>
            </w:tcBorders>
          </w:tcPr>
          <w:p w14:paraId="70E78986" w14:textId="77777777" w:rsidR="00E66D05" w:rsidRDefault="00000000">
            <w:pPr>
              <w:pStyle w:val="TableParagraph"/>
              <w:spacing w:before="66"/>
              <w:ind w:left="511"/>
              <w:rPr>
                <w:sz w:val="17"/>
              </w:rPr>
            </w:pPr>
            <w:r>
              <w:rPr>
                <w:w w:val="75"/>
                <w:sz w:val="17"/>
              </w:rPr>
              <w:t>理事会指令</w:t>
            </w:r>
            <w:r>
              <w:rPr>
                <w:spacing w:val="-2"/>
                <w:w w:val="75"/>
                <w:sz w:val="17"/>
              </w:rPr>
              <w:t>90/385/EEC</w:t>
            </w:r>
          </w:p>
        </w:tc>
        <w:tc>
          <w:tcPr>
            <w:tcW w:w="3070" w:type="dxa"/>
            <w:tcBorders>
              <w:top w:val="single" w:sz="6" w:space="0" w:color="000000"/>
              <w:left w:val="single" w:sz="6" w:space="0" w:color="000000"/>
              <w:bottom w:val="single" w:sz="6" w:space="0" w:color="000000"/>
              <w:right w:val="single" w:sz="6" w:space="0" w:color="000000"/>
            </w:tcBorders>
          </w:tcPr>
          <w:p w14:paraId="7D93BA5F" w14:textId="77777777" w:rsidR="00E66D05" w:rsidRDefault="00000000">
            <w:pPr>
              <w:pStyle w:val="TableParagraph"/>
              <w:spacing w:before="66"/>
              <w:ind w:left="555"/>
              <w:rPr>
                <w:sz w:val="17"/>
              </w:rPr>
            </w:pPr>
            <w:r>
              <w:rPr>
                <w:w w:val="75"/>
                <w:sz w:val="17"/>
              </w:rPr>
              <w:t>理事会指令</w:t>
            </w:r>
            <w:r>
              <w:rPr>
                <w:spacing w:val="-2"/>
                <w:w w:val="75"/>
                <w:sz w:val="17"/>
              </w:rPr>
              <w:t>93/42/EEC</w:t>
            </w:r>
          </w:p>
        </w:tc>
        <w:tc>
          <w:tcPr>
            <w:tcW w:w="3075" w:type="dxa"/>
            <w:tcBorders>
              <w:top w:val="single" w:sz="6" w:space="0" w:color="000000"/>
              <w:left w:val="single" w:sz="6" w:space="0" w:color="000000"/>
              <w:bottom w:val="single" w:sz="6" w:space="0" w:color="000000"/>
            </w:tcBorders>
          </w:tcPr>
          <w:p w14:paraId="2761CB45" w14:textId="77777777" w:rsidR="00E66D05" w:rsidRDefault="00000000">
            <w:pPr>
              <w:pStyle w:val="TableParagraph"/>
              <w:spacing w:before="66"/>
              <w:ind w:left="1006"/>
              <w:rPr>
                <w:sz w:val="17"/>
              </w:rPr>
            </w:pPr>
            <w:proofErr w:type="spellStart"/>
            <w:r>
              <w:rPr>
                <w:spacing w:val="-2"/>
                <w:w w:val="85"/>
                <w:sz w:val="17"/>
              </w:rPr>
              <w:t>本規定</w:t>
            </w:r>
            <w:proofErr w:type="spellEnd"/>
          </w:p>
        </w:tc>
      </w:tr>
      <w:tr w:rsidR="00E66D05" w14:paraId="225C69F8" w14:textId="77777777">
        <w:trPr>
          <w:trHeight w:val="399"/>
        </w:trPr>
        <w:tc>
          <w:tcPr>
            <w:tcW w:w="3065" w:type="dxa"/>
            <w:tcBorders>
              <w:top w:val="single" w:sz="6" w:space="0" w:color="000000"/>
              <w:right w:val="single" w:sz="6" w:space="0" w:color="000000"/>
            </w:tcBorders>
          </w:tcPr>
          <w:p w14:paraId="7421CE74" w14:textId="77777777" w:rsidR="00E66D05" w:rsidRDefault="00000000">
            <w:pPr>
              <w:pStyle w:val="TableParagraph"/>
              <w:spacing w:before="97"/>
              <w:ind w:left="0"/>
              <w:rPr>
                <w:sz w:val="19"/>
              </w:rPr>
            </w:pPr>
            <w:r>
              <w:rPr>
                <w:spacing w:val="-4"/>
                <w:w w:val="85"/>
                <w:sz w:val="19"/>
              </w:rPr>
              <w:t>第9条2項</w:t>
            </w:r>
          </w:p>
        </w:tc>
        <w:tc>
          <w:tcPr>
            <w:tcW w:w="3070" w:type="dxa"/>
            <w:tcBorders>
              <w:top w:val="single" w:sz="6" w:space="0" w:color="000000"/>
              <w:left w:val="single" w:sz="6" w:space="0" w:color="000000"/>
              <w:right w:val="single" w:sz="6" w:space="0" w:color="000000"/>
            </w:tcBorders>
          </w:tcPr>
          <w:p w14:paraId="4FFA3DBD" w14:textId="77777777" w:rsidR="00E66D05" w:rsidRDefault="00000000">
            <w:pPr>
              <w:pStyle w:val="TableParagraph"/>
              <w:spacing w:before="97"/>
              <w:rPr>
                <w:sz w:val="19"/>
              </w:rPr>
            </w:pPr>
            <w:r>
              <w:rPr>
                <w:w w:val="80"/>
                <w:sz w:val="19"/>
              </w:rPr>
              <w:t>第11条</w:t>
            </w:r>
            <w:r>
              <w:rPr>
                <w:spacing w:val="-5"/>
                <w:w w:val="80"/>
                <w:sz w:val="19"/>
              </w:rPr>
              <w:t>（6）</w:t>
            </w:r>
          </w:p>
        </w:tc>
        <w:tc>
          <w:tcPr>
            <w:tcW w:w="3075" w:type="dxa"/>
            <w:tcBorders>
              <w:top w:val="single" w:sz="6" w:space="0" w:color="000000"/>
              <w:left w:val="single" w:sz="6" w:space="0" w:color="000000"/>
            </w:tcBorders>
          </w:tcPr>
          <w:p w14:paraId="4E1F5067" w14:textId="77777777" w:rsidR="00E66D05" w:rsidRDefault="00000000">
            <w:pPr>
              <w:pStyle w:val="TableParagraph"/>
              <w:spacing w:before="97"/>
              <w:rPr>
                <w:sz w:val="19"/>
              </w:rPr>
            </w:pPr>
            <w:r>
              <w:rPr>
                <w:spacing w:val="-2"/>
                <w:w w:val="90"/>
                <w:sz w:val="19"/>
              </w:rPr>
              <w:t>第52条8項</w:t>
            </w:r>
          </w:p>
        </w:tc>
      </w:tr>
      <w:tr w:rsidR="00E66D05" w14:paraId="14FE56F2" w14:textId="77777777">
        <w:trPr>
          <w:trHeight w:val="386"/>
        </w:trPr>
        <w:tc>
          <w:tcPr>
            <w:tcW w:w="3065" w:type="dxa"/>
            <w:tcBorders>
              <w:right w:val="single" w:sz="6" w:space="0" w:color="000000"/>
            </w:tcBorders>
          </w:tcPr>
          <w:p w14:paraId="4E5A0DCF" w14:textId="77777777" w:rsidR="00E66D05" w:rsidRDefault="00000000">
            <w:pPr>
              <w:pStyle w:val="TableParagraph"/>
              <w:ind w:left="0"/>
              <w:rPr>
                <w:sz w:val="19"/>
              </w:rPr>
            </w:pPr>
            <w:r>
              <w:rPr>
                <w:spacing w:val="-4"/>
                <w:w w:val="85"/>
                <w:sz w:val="19"/>
              </w:rPr>
              <w:t>第9条3項</w:t>
            </w:r>
          </w:p>
        </w:tc>
        <w:tc>
          <w:tcPr>
            <w:tcW w:w="3070" w:type="dxa"/>
            <w:tcBorders>
              <w:left w:val="single" w:sz="6" w:space="0" w:color="000000"/>
              <w:right w:val="single" w:sz="6" w:space="0" w:color="000000"/>
            </w:tcBorders>
          </w:tcPr>
          <w:p w14:paraId="6FD0994F" w14:textId="77777777" w:rsidR="00E66D05" w:rsidRDefault="00000000">
            <w:pPr>
              <w:pStyle w:val="TableParagraph"/>
              <w:rPr>
                <w:sz w:val="19"/>
              </w:rPr>
            </w:pPr>
            <w:r>
              <w:rPr>
                <w:spacing w:val="-2"/>
                <w:w w:val="90"/>
                <w:sz w:val="19"/>
              </w:rPr>
              <w:t>第11条8項</w:t>
            </w:r>
          </w:p>
        </w:tc>
        <w:tc>
          <w:tcPr>
            <w:tcW w:w="3075" w:type="dxa"/>
            <w:tcBorders>
              <w:left w:val="single" w:sz="6" w:space="0" w:color="000000"/>
            </w:tcBorders>
          </w:tcPr>
          <w:p w14:paraId="3096671B" w14:textId="77777777" w:rsidR="00E66D05" w:rsidRDefault="00000000">
            <w:pPr>
              <w:pStyle w:val="TableParagraph"/>
              <w:rPr>
                <w:sz w:val="19"/>
              </w:rPr>
            </w:pPr>
            <w:r>
              <w:rPr>
                <w:spacing w:val="-2"/>
                <w:w w:val="90"/>
                <w:sz w:val="19"/>
              </w:rPr>
              <w:t>第11条3項</w:t>
            </w:r>
          </w:p>
        </w:tc>
      </w:tr>
      <w:tr w:rsidR="00E66D05" w14:paraId="3AF07B17" w14:textId="77777777">
        <w:trPr>
          <w:trHeight w:val="387"/>
        </w:trPr>
        <w:tc>
          <w:tcPr>
            <w:tcW w:w="3065" w:type="dxa"/>
            <w:tcBorders>
              <w:right w:val="single" w:sz="6" w:space="0" w:color="000000"/>
            </w:tcBorders>
          </w:tcPr>
          <w:p w14:paraId="7C5A371C" w14:textId="77777777" w:rsidR="00E66D05" w:rsidRDefault="00000000">
            <w:pPr>
              <w:pStyle w:val="TableParagraph"/>
              <w:ind w:left="0"/>
              <w:rPr>
                <w:sz w:val="19"/>
              </w:rPr>
            </w:pPr>
            <w:r>
              <w:rPr>
                <w:spacing w:val="-4"/>
                <w:w w:val="85"/>
                <w:sz w:val="19"/>
              </w:rPr>
              <w:t>第9条4項</w:t>
            </w:r>
          </w:p>
        </w:tc>
        <w:tc>
          <w:tcPr>
            <w:tcW w:w="3070" w:type="dxa"/>
            <w:tcBorders>
              <w:left w:val="single" w:sz="6" w:space="0" w:color="000000"/>
              <w:right w:val="single" w:sz="6" w:space="0" w:color="000000"/>
            </w:tcBorders>
          </w:tcPr>
          <w:p w14:paraId="2C012C07" w14:textId="77777777" w:rsidR="00E66D05" w:rsidRDefault="00000000">
            <w:pPr>
              <w:pStyle w:val="TableParagraph"/>
              <w:rPr>
                <w:sz w:val="19"/>
              </w:rPr>
            </w:pPr>
            <w:r>
              <w:rPr>
                <w:spacing w:val="-2"/>
                <w:w w:val="90"/>
                <w:sz w:val="19"/>
              </w:rPr>
              <w:t>第11条(12)</w:t>
            </w:r>
          </w:p>
        </w:tc>
        <w:tc>
          <w:tcPr>
            <w:tcW w:w="3075" w:type="dxa"/>
            <w:tcBorders>
              <w:left w:val="single" w:sz="6" w:space="0" w:color="000000"/>
            </w:tcBorders>
          </w:tcPr>
          <w:p w14:paraId="4402CFF3" w14:textId="77777777" w:rsidR="00E66D05" w:rsidRDefault="00000000">
            <w:pPr>
              <w:pStyle w:val="TableParagraph"/>
              <w:rPr>
                <w:sz w:val="19"/>
              </w:rPr>
            </w:pPr>
            <w:r>
              <w:rPr>
                <w:spacing w:val="-2"/>
                <w:w w:val="90"/>
                <w:sz w:val="19"/>
              </w:rPr>
              <w:t>第52条(12)</w:t>
            </w:r>
          </w:p>
        </w:tc>
      </w:tr>
      <w:tr w:rsidR="00E66D05" w14:paraId="209F36D3" w14:textId="77777777">
        <w:trPr>
          <w:trHeight w:val="387"/>
        </w:trPr>
        <w:tc>
          <w:tcPr>
            <w:tcW w:w="3065" w:type="dxa"/>
            <w:tcBorders>
              <w:right w:val="single" w:sz="6" w:space="0" w:color="000000"/>
            </w:tcBorders>
          </w:tcPr>
          <w:p w14:paraId="36AEE4B8" w14:textId="77777777" w:rsidR="00E66D05" w:rsidRDefault="00000000">
            <w:pPr>
              <w:pStyle w:val="TableParagraph"/>
              <w:ind w:left="0"/>
              <w:rPr>
                <w:sz w:val="19"/>
              </w:rPr>
            </w:pPr>
            <w:r>
              <w:rPr>
                <w:spacing w:val="-4"/>
                <w:w w:val="85"/>
                <w:sz w:val="19"/>
              </w:rPr>
              <w:t>第9条5項</w:t>
            </w:r>
          </w:p>
        </w:tc>
        <w:tc>
          <w:tcPr>
            <w:tcW w:w="3070" w:type="dxa"/>
            <w:tcBorders>
              <w:left w:val="single" w:sz="6" w:space="0" w:color="000000"/>
              <w:right w:val="single" w:sz="6" w:space="0" w:color="000000"/>
            </w:tcBorders>
          </w:tcPr>
          <w:p w14:paraId="6E8925A2" w14:textId="77777777" w:rsidR="00E66D05" w:rsidRDefault="00000000">
            <w:pPr>
              <w:pStyle w:val="TableParagraph"/>
              <w:rPr>
                <w:sz w:val="19"/>
              </w:rPr>
            </w:pPr>
            <w:r>
              <w:rPr>
                <w:spacing w:val="-2"/>
                <w:w w:val="90"/>
                <w:sz w:val="19"/>
              </w:rPr>
              <w:t>第11条7項</w:t>
            </w:r>
          </w:p>
        </w:tc>
        <w:tc>
          <w:tcPr>
            <w:tcW w:w="3075" w:type="dxa"/>
            <w:tcBorders>
              <w:left w:val="single" w:sz="6" w:space="0" w:color="000000"/>
            </w:tcBorders>
          </w:tcPr>
          <w:p w14:paraId="1E7599EF" w14:textId="77777777" w:rsidR="00E66D05" w:rsidRDefault="00000000">
            <w:pPr>
              <w:pStyle w:val="TableParagraph"/>
              <w:rPr>
                <w:sz w:val="19"/>
              </w:rPr>
            </w:pPr>
            <w:r>
              <w:rPr>
                <w:spacing w:val="-10"/>
                <w:sz w:val="19"/>
              </w:rPr>
              <w:t>-</w:t>
            </w:r>
          </w:p>
        </w:tc>
      </w:tr>
      <w:tr w:rsidR="00E66D05" w14:paraId="011168F4" w14:textId="77777777">
        <w:trPr>
          <w:trHeight w:val="386"/>
        </w:trPr>
        <w:tc>
          <w:tcPr>
            <w:tcW w:w="3065" w:type="dxa"/>
            <w:tcBorders>
              <w:right w:val="single" w:sz="6" w:space="0" w:color="000000"/>
            </w:tcBorders>
          </w:tcPr>
          <w:p w14:paraId="1706FDB1" w14:textId="77777777" w:rsidR="00E66D05" w:rsidRDefault="00000000">
            <w:pPr>
              <w:pStyle w:val="TableParagraph"/>
              <w:ind w:left="0"/>
              <w:rPr>
                <w:sz w:val="19"/>
              </w:rPr>
            </w:pPr>
            <w:r>
              <w:rPr>
                <w:spacing w:val="-4"/>
                <w:w w:val="85"/>
                <w:sz w:val="19"/>
              </w:rPr>
              <w:t>第9条6項</w:t>
            </w:r>
          </w:p>
        </w:tc>
        <w:tc>
          <w:tcPr>
            <w:tcW w:w="3070" w:type="dxa"/>
            <w:tcBorders>
              <w:left w:val="single" w:sz="6" w:space="0" w:color="000000"/>
              <w:right w:val="single" w:sz="6" w:space="0" w:color="000000"/>
            </w:tcBorders>
          </w:tcPr>
          <w:p w14:paraId="023F3C42" w14:textId="77777777" w:rsidR="00E66D05" w:rsidRDefault="00000000">
            <w:pPr>
              <w:pStyle w:val="TableParagraph"/>
              <w:rPr>
                <w:sz w:val="19"/>
              </w:rPr>
            </w:pPr>
            <w:r>
              <w:rPr>
                <w:spacing w:val="-2"/>
                <w:w w:val="90"/>
                <w:sz w:val="19"/>
              </w:rPr>
              <w:t>第11条9項</w:t>
            </w:r>
          </w:p>
        </w:tc>
        <w:tc>
          <w:tcPr>
            <w:tcW w:w="3075" w:type="dxa"/>
            <w:tcBorders>
              <w:left w:val="single" w:sz="6" w:space="0" w:color="000000"/>
            </w:tcBorders>
          </w:tcPr>
          <w:p w14:paraId="4EF751FE" w14:textId="77777777" w:rsidR="00E66D05" w:rsidRDefault="00000000">
            <w:pPr>
              <w:pStyle w:val="TableParagraph"/>
              <w:rPr>
                <w:sz w:val="19"/>
              </w:rPr>
            </w:pPr>
            <w:r>
              <w:rPr>
                <w:spacing w:val="-2"/>
                <w:w w:val="90"/>
                <w:sz w:val="19"/>
              </w:rPr>
              <w:t>第53条1項</w:t>
            </w:r>
          </w:p>
        </w:tc>
      </w:tr>
      <w:tr w:rsidR="00E66D05" w14:paraId="436EBC98" w14:textId="77777777">
        <w:trPr>
          <w:trHeight w:val="386"/>
        </w:trPr>
        <w:tc>
          <w:tcPr>
            <w:tcW w:w="3065" w:type="dxa"/>
            <w:tcBorders>
              <w:right w:val="single" w:sz="6" w:space="0" w:color="000000"/>
            </w:tcBorders>
          </w:tcPr>
          <w:p w14:paraId="13F3FD6F" w14:textId="77777777" w:rsidR="00E66D05" w:rsidRDefault="00000000">
            <w:pPr>
              <w:pStyle w:val="TableParagraph"/>
              <w:ind w:left="0"/>
              <w:rPr>
                <w:sz w:val="19"/>
              </w:rPr>
            </w:pPr>
            <w:r>
              <w:rPr>
                <w:spacing w:val="-4"/>
                <w:w w:val="85"/>
                <w:sz w:val="19"/>
              </w:rPr>
              <w:t>第9条7項</w:t>
            </w:r>
          </w:p>
        </w:tc>
        <w:tc>
          <w:tcPr>
            <w:tcW w:w="3070" w:type="dxa"/>
            <w:tcBorders>
              <w:left w:val="single" w:sz="6" w:space="0" w:color="000000"/>
              <w:right w:val="single" w:sz="6" w:space="0" w:color="000000"/>
            </w:tcBorders>
          </w:tcPr>
          <w:p w14:paraId="124E45EC" w14:textId="77777777" w:rsidR="00E66D05" w:rsidRDefault="00000000">
            <w:pPr>
              <w:pStyle w:val="TableParagraph"/>
              <w:rPr>
                <w:sz w:val="19"/>
              </w:rPr>
            </w:pPr>
            <w:r>
              <w:rPr>
                <w:spacing w:val="-2"/>
                <w:w w:val="90"/>
                <w:sz w:val="19"/>
              </w:rPr>
              <w:t>第11条(10)</w:t>
            </w:r>
          </w:p>
        </w:tc>
        <w:tc>
          <w:tcPr>
            <w:tcW w:w="3075" w:type="dxa"/>
            <w:tcBorders>
              <w:left w:val="single" w:sz="6" w:space="0" w:color="000000"/>
            </w:tcBorders>
          </w:tcPr>
          <w:p w14:paraId="5FDD2F5C" w14:textId="77777777" w:rsidR="00E66D05" w:rsidRDefault="00000000">
            <w:pPr>
              <w:pStyle w:val="TableParagraph"/>
              <w:rPr>
                <w:sz w:val="19"/>
              </w:rPr>
            </w:pPr>
            <w:r>
              <w:rPr>
                <w:spacing w:val="-2"/>
                <w:w w:val="90"/>
                <w:sz w:val="19"/>
              </w:rPr>
              <w:t>第53条4項</w:t>
            </w:r>
          </w:p>
        </w:tc>
      </w:tr>
      <w:tr w:rsidR="00E66D05" w14:paraId="595CFEF9" w14:textId="77777777">
        <w:trPr>
          <w:trHeight w:val="387"/>
        </w:trPr>
        <w:tc>
          <w:tcPr>
            <w:tcW w:w="3065" w:type="dxa"/>
            <w:tcBorders>
              <w:right w:val="single" w:sz="6" w:space="0" w:color="000000"/>
            </w:tcBorders>
          </w:tcPr>
          <w:p w14:paraId="0A45DF0D" w14:textId="77777777" w:rsidR="00E66D05" w:rsidRDefault="00000000">
            <w:pPr>
              <w:pStyle w:val="TableParagraph"/>
              <w:ind w:left="0"/>
              <w:rPr>
                <w:sz w:val="19"/>
              </w:rPr>
            </w:pPr>
            <w:r>
              <w:rPr>
                <w:spacing w:val="-4"/>
                <w:w w:val="85"/>
                <w:sz w:val="19"/>
              </w:rPr>
              <w:t>第9条8項</w:t>
            </w:r>
          </w:p>
        </w:tc>
        <w:tc>
          <w:tcPr>
            <w:tcW w:w="3070" w:type="dxa"/>
            <w:tcBorders>
              <w:left w:val="single" w:sz="6" w:space="0" w:color="000000"/>
              <w:right w:val="single" w:sz="6" w:space="0" w:color="000000"/>
            </w:tcBorders>
          </w:tcPr>
          <w:p w14:paraId="358AA24E" w14:textId="77777777" w:rsidR="00E66D05" w:rsidRDefault="00000000">
            <w:pPr>
              <w:pStyle w:val="TableParagraph"/>
              <w:rPr>
                <w:sz w:val="19"/>
              </w:rPr>
            </w:pPr>
            <w:r>
              <w:rPr>
                <w:spacing w:val="-2"/>
                <w:w w:val="90"/>
                <w:sz w:val="19"/>
              </w:rPr>
              <w:t>第11条(11)</w:t>
            </w:r>
          </w:p>
        </w:tc>
        <w:tc>
          <w:tcPr>
            <w:tcW w:w="3075" w:type="dxa"/>
            <w:tcBorders>
              <w:left w:val="single" w:sz="6" w:space="0" w:color="000000"/>
            </w:tcBorders>
          </w:tcPr>
          <w:p w14:paraId="22816719" w14:textId="77777777" w:rsidR="00E66D05" w:rsidRDefault="00000000">
            <w:pPr>
              <w:pStyle w:val="TableParagraph"/>
              <w:rPr>
                <w:sz w:val="19"/>
              </w:rPr>
            </w:pPr>
            <w:r>
              <w:rPr>
                <w:spacing w:val="-2"/>
                <w:w w:val="90"/>
                <w:sz w:val="19"/>
              </w:rPr>
              <w:t>第56条2項</w:t>
            </w:r>
          </w:p>
        </w:tc>
      </w:tr>
      <w:tr w:rsidR="00E66D05" w14:paraId="5FE0F004" w14:textId="77777777">
        <w:trPr>
          <w:trHeight w:val="387"/>
        </w:trPr>
        <w:tc>
          <w:tcPr>
            <w:tcW w:w="3065" w:type="dxa"/>
            <w:tcBorders>
              <w:right w:val="single" w:sz="6" w:space="0" w:color="000000"/>
            </w:tcBorders>
          </w:tcPr>
          <w:p w14:paraId="5FAE8EF1" w14:textId="77777777" w:rsidR="00E66D05" w:rsidRDefault="00000000">
            <w:pPr>
              <w:pStyle w:val="TableParagraph"/>
              <w:ind w:left="0"/>
              <w:rPr>
                <w:sz w:val="19"/>
              </w:rPr>
            </w:pPr>
            <w:r>
              <w:rPr>
                <w:spacing w:val="-4"/>
                <w:w w:val="85"/>
                <w:sz w:val="19"/>
              </w:rPr>
              <w:t>第9条(9)</w:t>
            </w:r>
          </w:p>
        </w:tc>
        <w:tc>
          <w:tcPr>
            <w:tcW w:w="3070" w:type="dxa"/>
            <w:tcBorders>
              <w:left w:val="single" w:sz="6" w:space="0" w:color="000000"/>
              <w:right w:val="single" w:sz="6" w:space="0" w:color="000000"/>
            </w:tcBorders>
          </w:tcPr>
          <w:p w14:paraId="46AE9063" w14:textId="77777777" w:rsidR="00E66D05" w:rsidRDefault="00000000">
            <w:pPr>
              <w:pStyle w:val="TableParagraph"/>
              <w:rPr>
                <w:sz w:val="19"/>
              </w:rPr>
            </w:pPr>
            <w:r>
              <w:rPr>
                <w:spacing w:val="-2"/>
                <w:w w:val="90"/>
                <w:sz w:val="19"/>
              </w:rPr>
              <w:t>第11条(13)</w:t>
            </w:r>
          </w:p>
        </w:tc>
        <w:tc>
          <w:tcPr>
            <w:tcW w:w="3075" w:type="dxa"/>
            <w:tcBorders>
              <w:left w:val="single" w:sz="6" w:space="0" w:color="000000"/>
            </w:tcBorders>
          </w:tcPr>
          <w:p w14:paraId="31E601D4" w14:textId="77777777" w:rsidR="00E66D05" w:rsidRDefault="00000000">
            <w:pPr>
              <w:pStyle w:val="TableParagraph"/>
              <w:rPr>
                <w:sz w:val="19"/>
              </w:rPr>
            </w:pPr>
            <w:r>
              <w:rPr>
                <w:spacing w:val="-7"/>
                <w:w w:val="90"/>
                <w:sz w:val="19"/>
              </w:rPr>
              <w:t>第59</w:t>
            </w:r>
            <w:r>
              <w:rPr>
                <w:w w:val="75"/>
                <w:sz w:val="19"/>
              </w:rPr>
              <w:t>条</w:t>
            </w:r>
          </w:p>
        </w:tc>
      </w:tr>
      <w:tr w:rsidR="00E66D05" w14:paraId="45F21D30" w14:textId="77777777">
        <w:trPr>
          <w:trHeight w:val="597"/>
        </w:trPr>
        <w:tc>
          <w:tcPr>
            <w:tcW w:w="3065" w:type="dxa"/>
            <w:tcBorders>
              <w:right w:val="single" w:sz="6" w:space="0" w:color="000000"/>
            </w:tcBorders>
          </w:tcPr>
          <w:p w14:paraId="5364A6AA" w14:textId="77777777" w:rsidR="00E66D05" w:rsidRDefault="00000000">
            <w:pPr>
              <w:pStyle w:val="TableParagraph"/>
              <w:ind w:left="0"/>
              <w:rPr>
                <w:sz w:val="19"/>
              </w:rPr>
            </w:pPr>
            <w:r>
              <w:rPr>
                <w:spacing w:val="-2"/>
                <w:w w:val="90"/>
                <w:sz w:val="19"/>
              </w:rPr>
              <w:t>第9条(10)</w:t>
            </w:r>
          </w:p>
        </w:tc>
        <w:tc>
          <w:tcPr>
            <w:tcW w:w="3070" w:type="dxa"/>
            <w:tcBorders>
              <w:left w:val="single" w:sz="6" w:space="0" w:color="000000"/>
              <w:right w:val="single" w:sz="6" w:space="0" w:color="000000"/>
            </w:tcBorders>
          </w:tcPr>
          <w:p w14:paraId="575AA019" w14:textId="77777777" w:rsidR="00E66D05" w:rsidRDefault="00000000">
            <w:pPr>
              <w:pStyle w:val="TableParagraph"/>
              <w:rPr>
                <w:sz w:val="19"/>
              </w:rPr>
            </w:pPr>
            <w:r>
              <w:rPr>
                <w:spacing w:val="-2"/>
                <w:w w:val="90"/>
                <w:sz w:val="19"/>
              </w:rPr>
              <w:t>第11条(14)</w:t>
            </w:r>
          </w:p>
        </w:tc>
        <w:tc>
          <w:tcPr>
            <w:tcW w:w="3075" w:type="dxa"/>
            <w:tcBorders>
              <w:left w:val="single" w:sz="6" w:space="0" w:color="000000"/>
            </w:tcBorders>
          </w:tcPr>
          <w:p w14:paraId="4ABCBED7" w14:textId="77777777" w:rsidR="00E66D05" w:rsidRDefault="00000000">
            <w:pPr>
              <w:pStyle w:val="TableParagraph"/>
              <w:spacing w:before="93" w:line="228" w:lineRule="auto"/>
              <w:ind w:right="503"/>
              <w:rPr>
                <w:sz w:val="19"/>
                <w:lang w:eastAsia="ja-JP"/>
              </w:rPr>
            </w:pPr>
            <w:r>
              <w:rPr>
                <w:w w:val="80"/>
                <w:sz w:val="19"/>
                <w:lang w:eastAsia="ja-JP"/>
              </w:rPr>
              <w:t>第4条第5項および第122条</w:t>
            </w:r>
            <w:r>
              <w:rPr>
                <w:w w:val="85"/>
                <w:sz w:val="19"/>
                <w:lang w:eastAsia="ja-JP"/>
              </w:rPr>
              <w:t>第3項</w:t>
            </w:r>
          </w:p>
        </w:tc>
      </w:tr>
      <w:tr w:rsidR="00E66D05" w14:paraId="19D9FCF9" w14:textId="77777777">
        <w:trPr>
          <w:trHeight w:val="386"/>
        </w:trPr>
        <w:tc>
          <w:tcPr>
            <w:tcW w:w="3065" w:type="dxa"/>
            <w:tcBorders>
              <w:right w:val="single" w:sz="6" w:space="0" w:color="000000"/>
            </w:tcBorders>
          </w:tcPr>
          <w:p w14:paraId="7456A788" w14:textId="77777777" w:rsidR="00E66D05" w:rsidRDefault="00000000">
            <w:pPr>
              <w:pStyle w:val="TableParagraph"/>
              <w:ind w:left="0"/>
              <w:rPr>
                <w:sz w:val="19"/>
              </w:rPr>
            </w:pPr>
            <w:r>
              <w:rPr>
                <w:spacing w:val="-10"/>
                <w:sz w:val="19"/>
              </w:rPr>
              <w:t>-</w:t>
            </w:r>
          </w:p>
        </w:tc>
        <w:tc>
          <w:tcPr>
            <w:tcW w:w="3070" w:type="dxa"/>
            <w:tcBorders>
              <w:left w:val="single" w:sz="6" w:space="0" w:color="000000"/>
              <w:right w:val="single" w:sz="6" w:space="0" w:color="000000"/>
            </w:tcBorders>
          </w:tcPr>
          <w:p w14:paraId="3B65F83B" w14:textId="77777777" w:rsidR="00E66D05" w:rsidRDefault="00000000">
            <w:pPr>
              <w:pStyle w:val="TableParagraph"/>
              <w:rPr>
                <w:sz w:val="19"/>
              </w:rPr>
            </w:pPr>
            <w:r>
              <w:rPr>
                <w:spacing w:val="-7"/>
                <w:w w:val="90"/>
                <w:sz w:val="19"/>
              </w:rPr>
              <w:t>第12</w:t>
            </w:r>
            <w:r>
              <w:rPr>
                <w:w w:val="75"/>
                <w:sz w:val="19"/>
              </w:rPr>
              <w:t>条</w:t>
            </w:r>
          </w:p>
        </w:tc>
        <w:tc>
          <w:tcPr>
            <w:tcW w:w="3075" w:type="dxa"/>
            <w:tcBorders>
              <w:left w:val="single" w:sz="6" w:space="0" w:color="000000"/>
            </w:tcBorders>
          </w:tcPr>
          <w:p w14:paraId="51F0B198" w14:textId="77777777" w:rsidR="00E66D05" w:rsidRDefault="00000000">
            <w:pPr>
              <w:pStyle w:val="TableParagraph"/>
              <w:rPr>
                <w:sz w:val="19"/>
              </w:rPr>
            </w:pPr>
            <w:r>
              <w:rPr>
                <w:spacing w:val="-7"/>
                <w:w w:val="90"/>
                <w:sz w:val="19"/>
              </w:rPr>
              <w:t>第22</w:t>
            </w:r>
            <w:r>
              <w:rPr>
                <w:w w:val="75"/>
                <w:sz w:val="19"/>
              </w:rPr>
              <w:t>条</w:t>
            </w:r>
          </w:p>
        </w:tc>
      </w:tr>
      <w:tr w:rsidR="00E66D05" w14:paraId="426F1C60" w14:textId="77777777">
        <w:trPr>
          <w:trHeight w:val="387"/>
        </w:trPr>
        <w:tc>
          <w:tcPr>
            <w:tcW w:w="3065" w:type="dxa"/>
            <w:tcBorders>
              <w:right w:val="single" w:sz="6" w:space="0" w:color="000000"/>
            </w:tcBorders>
          </w:tcPr>
          <w:p w14:paraId="5ACA8D62" w14:textId="77777777" w:rsidR="00E66D05" w:rsidRDefault="00000000">
            <w:pPr>
              <w:pStyle w:val="TableParagraph"/>
              <w:ind w:left="0"/>
              <w:rPr>
                <w:sz w:val="19"/>
              </w:rPr>
            </w:pPr>
            <w:r>
              <w:rPr>
                <w:spacing w:val="-10"/>
                <w:sz w:val="19"/>
              </w:rPr>
              <w:t>-</w:t>
            </w:r>
          </w:p>
        </w:tc>
        <w:tc>
          <w:tcPr>
            <w:tcW w:w="3070" w:type="dxa"/>
            <w:tcBorders>
              <w:left w:val="single" w:sz="6" w:space="0" w:color="000000"/>
              <w:right w:val="single" w:sz="6" w:space="0" w:color="000000"/>
            </w:tcBorders>
          </w:tcPr>
          <w:p w14:paraId="279ED9E5" w14:textId="77777777" w:rsidR="00E66D05" w:rsidRDefault="00000000">
            <w:pPr>
              <w:pStyle w:val="TableParagraph"/>
              <w:rPr>
                <w:sz w:val="19"/>
              </w:rPr>
            </w:pPr>
            <w:r>
              <w:rPr>
                <w:spacing w:val="-5"/>
                <w:w w:val="90"/>
                <w:sz w:val="19"/>
              </w:rPr>
              <w:t>第12a</w:t>
            </w:r>
            <w:r>
              <w:rPr>
                <w:w w:val="75"/>
                <w:sz w:val="19"/>
              </w:rPr>
              <w:t>条</w:t>
            </w:r>
          </w:p>
        </w:tc>
        <w:tc>
          <w:tcPr>
            <w:tcW w:w="3075" w:type="dxa"/>
            <w:tcBorders>
              <w:left w:val="single" w:sz="6" w:space="0" w:color="000000"/>
            </w:tcBorders>
          </w:tcPr>
          <w:p w14:paraId="1419F23F" w14:textId="77777777" w:rsidR="00E66D05" w:rsidRDefault="00000000">
            <w:pPr>
              <w:pStyle w:val="TableParagraph"/>
              <w:rPr>
                <w:sz w:val="19"/>
              </w:rPr>
            </w:pPr>
            <w:r>
              <w:rPr>
                <w:spacing w:val="-7"/>
                <w:w w:val="90"/>
                <w:sz w:val="19"/>
              </w:rPr>
              <w:t>第17</w:t>
            </w:r>
            <w:r>
              <w:rPr>
                <w:w w:val="75"/>
                <w:sz w:val="19"/>
              </w:rPr>
              <w:t>条</w:t>
            </w:r>
          </w:p>
        </w:tc>
      </w:tr>
      <w:tr w:rsidR="00E66D05" w14:paraId="1563C5A1" w14:textId="77777777">
        <w:trPr>
          <w:trHeight w:val="387"/>
        </w:trPr>
        <w:tc>
          <w:tcPr>
            <w:tcW w:w="3065" w:type="dxa"/>
            <w:tcBorders>
              <w:right w:val="single" w:sz="6" w:space="0" w:color="000000"/>
            </w:tcBorders>
          </w:tcPr>
          <w:p w14:paraId="3BA05F46" w14:textId="77777777" w:rsidR="00E66D05" w:rsidRDefault="00000000">
            <w:pPr>
              <w:pStyle w:val="TableParagraph"/>
              <w:ind w:left="0"/>
              <w:rPr>
                <w:sz w:val="19"/>
              </w:rPr>
            </w:pPr>
            <w:r>
              <w:rPr>
                <w:w w:val="75"/>
                <w:sz w:val="19"/>
              </w:rPr>
              <w:t>第9a条1項</w:t>
            </w:r>
            <w:r>
              <w:rPr>
                <w:spacing w:val="-2"/>
                <w:w w:val="75"/>
                <w:sz w:val="19"/>
              </w:rPr>
              <w:t>下段</w:t>
            </w:r>
          </w:p>
        </w:tc>
        <w:tc>
          <w:tcPr>
            <w:tcW w:w="3070" w:type="dxa"/>
            <w:tcBorders>
              <w:left w:val="single" w:sz="6" w:space="0" w:color="000000"/>
              <w:right w:val="single" w:sz="6" w:space="0" w:color="000000"/>
            </w:tcBorders>
          </w:tcPr>
          <w:p w14:paraId="1273D673" w14:textId="77777777" w:rsidR="00E66D05" w:rsidRDefault="00000000">
            <w:pPr>
              <w:pStyle w:val="TableParagraph"/>
              <w:rPr>
                <w:sz w:val="19"/>
              </w:rPr>
            </w:pPr>
            <w:r>
              <w:rPr>
                <w:spacing w:val="-2"/>
                <w:w w:val="80"/>
                <w:sz w:val="19"/>
              </w:rPr>
              <w:t>第13条(1)(c)</w:t>
            </w:r>
          </w:p>
        </w:tc>
        <w:tc>
          <w:tcPr>
            <w:tcW w:w="3075" w:type="dxa"/>
            <w:tcBorders>
              <w:left w:val="single" w:sz="6" w:space="0" w:color="000000"/>
            </w:tcBorders>
          </w:tcPr>
          <w:p w14:paraId="00F6C157" w14:textId="77777777" w:rsidR="00E66D05" w:rsidRDefault="00000000">
            <w:pPr>
              <w:pStyle w:val="TableParagraph"/>
              <w:rPr>
                <w:sz w:val="19"/>
              </w:rPr>
            </w:pPr>
            <w:r>
              <w:rPr>
                <w:spacing w:val="-10"/>
                <w:sz w:val="19"/>
              </w:rPr>
              <w:t>-</w:t>
            </w:r>
          </w:p>
        </w:tc>
      </w:tr>
      <w:tr w:rsidR="00E66D05" w14:paraId="166A9F5D" w14:textId="77777777">
        <w:trPr>
          <w:trHeight w:val="386"/>
        </w:trPr>
        <w:tc>
          <w:tcPr>
            <w:tcW w:w="3065" w:type="dxa"/>
            <w:tcBorders>
              <w:right w:val="single" w:sz="6" w:space="0" w:color="000000"/>
            </w:tcBorders>
          </w:tcPr>
          <w:p w14:paraId="2FA16C9C" w14:textId="77777777" w:rsidR="00E66D05" w:rsidRDefault="00000000">
            <w:pPr>
              <w:pStyle w:val="TableParagraph"/>
              <w:ind w:left="0"/>
              <w:rPr>
                <w:sz w:val="19"/>
              </w:rPr>
            </w:pPr>
            <w:r>
              <w:rPr>
                <w:w w:val="75"/>
                <w:sz w:val="19"/>
              </w:rPr>
              <w:t>第9a条1項</w:t>
            </w:r>
            <w:r>
              <w:rPr>
                <w:spacing w:val="-2"/>
                <w:w w:val="75"/>
                <w:sz w:val="19"/>
              </w:rPr>
              <w:t>下段</w:t>
            </w:r>
          </w:p>
        </w:tc>
        <w:tc>
          <w:tcPr>
            <w:tcW w:w="3070" w:type="dxa"/>
            <w:tcBorders>
              <w:left w:val="single" w:sz="6" w:space="0" w:color="000000"/>
              <w:right w:val="single" w:sz="6" w:space="0" w:color="000000"/>
            </w:tcBorders>
          </w:tcPr>
          <w:p w14:paraId="5ED067B6" w14:textId="77777777" w:rsidR="00E66D05" w:rsidRDefault="00000000">
            <w:pPr>
              <w:pStyle w:val="TableParagraph"/>
              <w:rPr>
                <w:sz w:val="19"/>
              </w:rPr>
            </w:pPr>
            <w:r>
              <w:rPr>
                <w:spacing w:val="-2"/>
                <w:w w:val="85"/>
                <w:sz w:val="19"/>
              </w:rPr>
              <w:t>第13条1項d</w:t>
            </w:r>
          </w:p>
        </w:tc>
        <w:tc>
          <w:tcPr>
            <w:tcW w:w="3075" w:type="dxa"/>
            <w:tcBorders>
              <w:left w:val="single" w:sz="6" w:space="0" w:color="000000"/>
            </w:tcBorders>
          </w:tcPr>
          <w:p w14:paraId="7C279ACD" w14:textId="77777777" w:rsidR="00E66D05" w:rsidRDefault="00000000">
            <w:pPr>
              <w:pStyle w:val="TableParagraph"/>
              <w:rPr>
                <w:sz w:val="19"/>
              </w:rPr>
            </w:pPr>
            <w:r>
              <w:rPr>
                <w:spacing w:val="-4"/>
                <w:w w:val="80"/>
                <w:sz w:val="19"/>
              </w:rPr>
              <w:t>第4条1項</w:t>
            </w:r>
          </w:p>
        </w:tc>
      </w:tr>
      <w:tr w:rsidR="00E66D05" w14:paraId="53563838" w14:textId="77777777">
        <w:trPr>
          <w:trHeight w:val="386"/>
        </w:trPr>
        <w:tc>
          <w:tcPr>
            <w:tcW w:w="3065" w:type="dxa"/>
            <w:tcBorders>
              <w:right w:val="single" w:sz="6" w:space="0" w:color="000000"/>
            </w:tcBorders>
          </w:tcPr>
          <w:p w14:paraId="1370740D" w14:textId="77777777" w:rsidR="00E66D05" w:rsidRDefault="00000000">
            <w:pPr>
              <w:pStyle w:val="TableParagraph"/>
              <w:ind w:left="0"/>
              <w:rPr>
                <w:sz w:val="19"/>
              </w:rPr>
            </w:pPr>
            <w:r>
              <w:rPr>
                <w:spacing w:val="-10"/>
                <w:sz w:val="19"/>
              </w:rPr>
              <w:t>-</w:t>
            </w:r>
          </w:p>
        </w:tc>
        <w:tc>
          <w:tcPr>
            <w:tcW w:w="3070" w:type="dxa"/>
            <w:tcBorders>
              <w:left w:val="single" w:sz="6" w:space="0" w:color="000000"/>
              <w:right w:val="single" w:sz="6" w:space="0" w:color="000000"/>
            </w:tcBorders>
          </w:tcPr>
          <w:p w14:paraId="5C20D237" w14:textId="77777777" w:rsidR="00E66D05" w:rsidRDefault="00000000">
            <w:pPr>
              <w:pStyle w:val="TableParagraph"/>
              <w:rPr>
                <w:sz w:val="19"/>
              </w:rPr>
            </w:pPr>
            <w:r>
              <w:rPr>
                <w:spacing w:val="-2"/>
                <w:w w:val="85"/>
                <w:sz w:val="19"/>
              </w:rPr>
              <w:t>第13条1項a</w:t>
            </w:r>
          </w:p>
        </w:tc>
        <w:tc>
          <w:tcPr>
            <w:tcW w:w="3075" w:type="dxa"/>
            <w:tcBorders>
              <w:left w:val="single" w:sz="6" w:space="0" w:color="000000"/>
            </w:tcBorders>
          </w:tcPr>
          <w:p w14:paraId="722D6A5C" w14:textId="77777777" w:rsidR="00E66D05" w:rsidRDefault="00000000">
            <w:pPr>
              <w:pStyle w:val="TableParagraph"/>
              <w:rPr>
                <w:sz w:val="19"/>
              </w:rPr>
            </w:pPr>
            <w:r>
              <w:rPr>
                <w:w w:val="75"/>
                <w:sz w:val="19"/>
              </w:rPr>
              <w:t>第51条3項aおよび</w:t>
            </w:r>
            <w:r>
              <w:rPr>
                <w:spacing w:val="-2"/>
                <w:w w:val="75"/>
                <w:sz w:val="19"/>
              </w:rPr>
              <w:t>第6項</w:t>
            </w:r>
          </w:p>
        </w:tc>
      </w:tr>
      <w:tr w:rsidR="00E66D05" w14:paraId="717B87D3" w14:textId="77777777">
        <w:trPr>
          <w:trHeight w:val="387"/>
        </w:trPr>
        <w:tc>
          <w:tcPr>
            <w:tcW w:w="3065" w:type="dxa"/>
            <w:tcBorders>
              <w:right w:val="single" w:sz="6" w:space="0" w:color="000000"/>
            </w:tcBorders>
          </w:tcPr>
          <w:p w14:paraId="2DB78C4B" w14:textId="77777777" w:rsidR="00E66D05" w:rsidRDefault="00000000">
            <w:pPr>
              <w:pStyle w:val="TableParagraph"/>
              <w:ind w:left="0"/>
              <w:rPr>
                <w:sz w:val="19"/>
              </w:rPr>
            </w:pPr>
            <w:r>
              <w:rPr>
                <w:spacing w:val="-10"/>
                <w:sz w:val="19"/>
              </w:rPr>
              <w:t>-</w:t>
            </w:r>
          </w:p>
        </w:tc>
        <w:tc>
          <w:tcPr>
            <w:tcW w:w="3070" w:type="dxa"/>
            <w:tcBorders>
              <w:left w:val="single" w:sz="6" w:space="0" w:color="000000"/>
              <w:right w:val="single" w:sz="6" w:space="0" w:color="000000"/>
            </w:tcBorders>
          </w:tcPr>
          <w:p w14:paraId="758DEBD0" w14:textId="77777777" w:rsidR="00E66D05" w:rsidRDefault="00000000">
            <w:pPr>
              <w:pStyle w:val="TableParagraph"/>
              <w:rPr>
                <w:sz w:val="19"/>
              </w:rPr>
            </w:pPr>
            <w:r>
              <w:rPr>
                <w:spacing w:val="-2"/>
                <w:w w:val="85"/>
                <w:sz w:val="19"/>
              </w:rPr>
              <w:t>第13条1項b</w:t>
            </w:r>
          </w:p>
        </w:tc>
        <w:tc>
          <w:tcPr>
            <w:tcW w:w="3075" w:type="dxa"/>
            <w:tcBorders>
              <w:left w:val="single" w:sz="6" w:space="0" w:color="000000"/>
            </w:tcBorders>
          </w:tcPr>
          <w:p w14:paraId="609C9135" w14:textId="77777777" w:rsidR="00E66D05" w:rsidRDefault="00000000">
            <w:pPr>
              <w:pStyle w:val="TableParagraph"/>
              <w:rPr>
                <w:sz w:val="19"/>
                <w:lang w:eastAsia="ja-JP"/>
              </w:rPr>
            </w:pPr>
            <w:r>
              <w:rPr>
                <w:w w:val="75"/>
                <w:sz w:val="19"/>
                <w:lang w:eastAsia="ja-JP"/>
              </w:rPr>
              <w:t>第51条3項(b)および</w:t>
            </w:r>
            <w:r>
              <w:rPr>
                <w:spacing w:val="-2"/>
                <w:w w:val="75"/>
                <w:sz w:val="19"/>
                <w:lang w:eastAsia="ja-JP"/>
              </w:rPr>
              <w:t>第51条6項</w:t>
            </w:r>
          </w:p>
        </w:tc>
      </w:tr>
      <w:tr w:rsidR="00E66D05" w14:paraId="3263ADC8" w14:textId="77777777">
        <w:trPr>
          <w:trHeight w:val="387"/>
        </w:trPr>
        <w:tc>
          <w:tcPr>
            <w:tcW w:w="3065" w:type="dxa"/>
            <w:tcBorders>
              <w:right w:val="single" w:sz="6" w:space="0" w:color="000000"/>
            </w:tcBorders>
          </w:tcPr>
          <w:p w14:paraId="2B16A73C" w14:textId="77777777" w:rsidR="00E66D05" w:rsidRDefault="00000000">
            <w:pPr>
              <w:pStyle w:val="TableParagraph"/>
              <w:ind w:left="0"/>
              <w:rPr>
                <w:sz w:val="19"/>
              </w:rPr>
            </w:pPr>
            <w:r>
              <w:rPr>
                <w:spacing w:val="-7"/>
                <w:w w:val="90"/>
                <w:sz w:val="19"/>
              </w:rPr>
              <w:t>第10</w:t>
            </w:r>
            <w:r>
              <w:rPr>
                <w:w w:val="75"/>
                <w:sz w:val="19"/>
              </w:rPr>
              <w:t>条</w:t>
            </w:r>
          </w:p>
        </w:tc>
        <w:tc>
          <w:tcPr>
            <w:tcW w:w="3070" w:type="dxa"/>
            <w:tcBorders>
              <w:left w:val="single" w:sz="6" w:space="0" w:color="000000"/>
              <w:right w:val="single" w:sz="6" w:space="0" w:color="000000"/>
            </w:tcBorders>
          </w:tcPr>
          <w:p w14:paraId="1F1A6CC2" w14:textId="77777777" w:rsidR="00E66D05" w:rsidRDefault="00000000">
            <w:pPr>
              <w:pStyle w:val="TableParagraph"/>
              <w:rPr>
                <w:sz w:val="19"/>
              </w:rPr>
            </w:pPr>
            <w:r>
              <w:rPr>
                <w:spacing w:val="-7"/>
                <w:w w:val="90"/>
                <w:sz w:val="19"/>
              </w:rPr>
              <w:t>第15条</w:t>
            </w:r>
          </w:p>
        </w:tc>
        <w:tc>
          <w:tcPr>
            <w:tcW w:w="3075" w:type="dxa"/>
            <w:tcBorders>
              <w:left w:val="single" w:sz="6" w:space="0" w:color="000000"/>
            </w:tcBorders>
          </w:tcPr>
          <w:p w14:paraId="53CB1EA6" w14:textId="77777777" w:rsidR="00E66D05" w:rsidRDefault="00000000">
            <w:pPr>
              <w:pStyle w:val="TableParagraph"/>
              <w:rPr>
                <w:sz w:val="19"/>
              </w:rPr>
            </w:pPr>
            <w:r>
              <w:rPr>
                <w:w w:val="80"/>
                <w:sz w:val="19"/>
              </w:rPr>
              <w:t>第62条から</w:t>
            </w:r>
            <w:r>
              <w:rPr>
                <w:spacing w:val="-5"/>
                <w:w w:val="80"/>
                <w:sz w:val="19"/>
              </w:rPr>
              <w:t>第82条まで</w:t>
            </w:r>
          </w:p>
        </w:tc>
      </w:tr>
      <w:tr w:rsidR="00E66D05" w14:paraId="1E920D10" w14:textId="77777777">
        <w:trPr>
          <w:trHeight w:val="597"/>
        </w:trPr>
        <w:tc>
          <w:tcPr>
            <w:tcW w:w="3065" w:type="dxa"/>
            <w:tcBorders>
              <w:right w:val="single" w:sz="6" w:space="0" w:color="000000"/>
            </w:tcBorders>
          </w:tcPr>
          <w:p w14:paraId="350EA594" w14:textId="77777777" w:rsidR="00E66D05" w:rsidRDefault="00000000">
            <w:pPr>
              <w:pStyle w:val="TableParagraph"/>
              <w:spacing w:before="93" w:line="228" w:lineRule="auto"/>
              <w:ind w:left="0"/>
              <w:rPr>
                <w:sz w:val="19"/>
              </w:rPr>
            </w:pPr>
            <w:r>
              <w:rPr>
                <w:w w:val="80"/>
                <w:sz w:val="19"/>
              </w:rPr>
              <w:t>第10a条1項、</w:t>
            </w:r>
            <w:r>
              <w:rPr>
                <w:w w:val="85"/>
                <w:sz w:val="19"/>
              </w:rPr>
              <w:t>第10a条2</w:t>
            </w:r>
            <w:r>
              <w:rPr>
                <w:w w:val="80"/>
                <w:sz w:val="19"/>
              </w:rPr>
              <w:t>項後段</w:t>
            </w:r>
            <w:r>
              <w:rPr>
                <w:w w:val="85"/>
                <w:sz w:val="19"/>
              </w:rPr>
              <w:t>、第10a条3項</w:t>
            </w:r>
          </w:p>
        </w:tc>
        <w:tc>
          <w:tcPr>
            <w:tcW w:w="3070" w:type="dxa"/>
            <w:tcBorders>
              <w:left w:val="single" w:sz="6" w:space="0" w:color="000000"/>
              <w:right w:val="single" w:sz="6" w:space="0" w:color="000000"/>
            </w:tcBorders>
          </w:tcPr>
          <w:p w14:paraId="0DF2E307" w14:textId="77777777" w:rsidR="00E66D05" w:rsidRDefault="00000000">
            <w:pPr>
              <w:pStyle w:val="TableParagraph"/>
              <w:spacing w:before="93" w:line="228" w:lineRule="auto"/>
              <w:rPr>
                <w:sz w:val="19"/>
              </w:rPr>
            </w:pPr>
            <w:r>
              <w:rPr>
                <w:spacing w:val="-2"/>
                <w:w w:val="85"/>
                <w:sz w:val="19"/>
              </w:rPr>
              <w:t>第14条1項、</w:t>
            </w:r>
            <w:r>
              <w:rPr>
                <w:w w:val="85"/>
                <w:sz w:val="19"/>
              </w:rPr>
              <w:t>第14条2項</w:t>
            </w:r>
            <w:r>
              <w:rPr>
                <w:spacing w:val="-2"/>
                <w:w w:val="85"/>
                <w:sz w:val="19"/>
              </w:rPr>
              <w:t>後段</w:t>
            </w:r>
            <w:r>
              <w:rPr>
                <w:w w:val="85"/>
                <w:sz w:val="19"/>
              </w:rPr>
              <w:t>、第14条3項</w:t>
            </w:r>
          </w:p>
        </w:tc>
        <w:tc>
          <w:tcPr>
            <w:tcW w:w="3075" w:type="dxa"/>
            <w:tcBorders>
              <w:left w:val="single" w:sz="6" w:space="0" w:color="000000"/>
            </w:tcBorders>
          </w:tcPr>
          <w:p w14:paraId="39FC493A" w14:textId="77777777" w:rsidR="00E66D05" w:rsidRDefault="00000000">
            <w:pPr>
              <w:pStyle w:val="TableParagraph"/>
              <w:rPr>
                <w:sz w:val="19"/>
              </w:rPr>
            </w:pPr>
            <w:r>
              <w:rPr>
                <w:w w:val="80"/>
                <w:sz w:val="19"/>
              </w:rPr>
              <w:t>第29条4項、第30条、</w:t>
            </w:r>
            <w:r>
              <w:rPr>
                <w:spacing w:val="-5"/>
                <w:w w:val="80"/>
                <w:sz w:val="19"/>
              </w:rPr>
              <w:t>第31条</w:t>
            </w:r>
          </w:p>
        </w:tc>
      </w:tr>
      <w:tr w:rsidR="00E66D05" w14:paraId="27BA12E7" w14:textId="77777777">
        <w:trPr>
          <w:trHeight w:val="387"/>
        </w:trPr>
        <w:tc>
          <w:tcPr>
            <w:tcW w:w="3065" w:type="dxa"/>
            <w:tcBorders>
              <w:right w:val="single" w:sz="6" w:space="0" w:color="000000"/>
            </w:tcBorders>
          </w:tcPr>
          <w:p w14:paraId="640BF43B" w14:textId="77777777" w:rsidR="00E66D05" w:rsidRDefault="00000000">
            <w:pPr>
              <w:pStyle w:val="TableParagraph"/>
              <w:ind w:left="0"/>
              <w:rPr>
                <w:sz w:val="19"/>
              </w:rPr>
            </w:pPr>
            <w:r>
              <w:rPr>
                <w:w w:val="75"/>
                <w:sz w:val="19"/>
              </w:rPr>
              <w:t>第10a条2項</w:t>
            </w:r>
            <w:r>
              <w:rPr>
                <w:spacing w:val="-2"/>
                <w:w w:val="75"/>
                <w:sz w:val="19"/>
              </w:rPr>
              <w:t>前段</w:t>
            </w:r>
          </w:p>
        </w:tc>
        <w:tc>
          <w:tcPr>
            <w:tcW w:w="3070" w:type="dxa"/>
            <w:tcBorders>
              <w:left w:val="single" w:sz="6" w:space="0" w:color="000000"/>
              <w:right w:val="single" w:sz="6" w:space="0" w:color="000000"/>
            </w:tcBorders>
          </w:tcPr>
          <w:p w14:paraId="39A557F9" w14:textId="77777777" w:rsidR="00E66D05" w:rsidRDefault="00000000">
            <w:pPr>
              <w:pStyle w:val="TableParagraph"/>
              <w:rPr>
                <w:sz w:val="19"/>
              </w:rPr>
            </w:pPr>
            <w:r>
              <w:rPr>
                <w:w w:val="75"/>
                <w:sz w:val="19"/>
              </w:rPr>
              <w:t>第14条第2項</w:t>
            </w:r>
            <w:r>
              <w:rPr>
                <w:spacing w:val="-2"/>
                <w:w w:val="75"/>
                <w:sz w:val="19"/>
              </w:rPr>
              <w:t>前段</w:t>
            </w:r>
          </w:p>
        </w:tc>
        <w:tc>
          <w:tcPr>
            <w:tcW w:w="3075" w:type="dxa"/>
            <w:tcBorders>
              <w:left w:val="single" w:sz="6" w:space="0" w:color="000000"/>
            </w:tcBorders>
          </w:tcPr>
          <w:p w14:paraId="172CAB73" w14:textId="77777777" w:rsidR="00E66D05" w:rsidRDefault="00000000">
            <w:pPr>
              <w:pStyle w:val="TableParagraph"/>
              <w:rPr>
                <w:sz w:val="19"/>
              </w:rPr>
            </w:pPr>
            <w:r>
              <w:rPr>
                <w:spacing w:val="-2"/>
                <w:w w:val="90"/>
                <w:sz w:val="19"/>
              </w:rPr>
              <w:t>第11条1項</w:t>
            </w:r>
          </w:p>
        </w:tc>
      </w:tr>
      <w:tr w:rsidR="00E66D05" w14:paraId="068A41CC" w14:textId="77777777">
        <w:trPr>
          <w:trHeight w:val="387"/>
        </w:trPr>
        <w:tc>
          <w:tcPr>
            <w:tcW w:w="3065" w:type="dxa"/>
            <w:tcBorders>
              <w:right w:val="single" w:sz="6" w:space="0" w:color="000000"/>
            </w:tcBorders>
          </w:tcPr>
          <w:p w14:paraId="2873DD45" w14:textId="77777777" w:rsidR="00E66D05" w:rsidRDefault="00000000">
            <w:pPr>
              <w:pStyle w:val="TableParagraph"/>
              <w:ind w:left="0"/>
              <w:rPr>
                <w:sz w:val="19"/>
              </w:rPr>
            </w:pPr>
            <w:r>
              <w:rPr>
                <w:spacing w:val="-5"/>
                <w:w w:val="90"/>
                <w:sz w:val="19"/>
              </w:rPr>
              <w:t>第10b条</w:t>
            </w:r>
          </w:p>
        </w:tc>
        <w:tc>
          <w:tcPr>
            <w:tcW w:w="3070" w:type="dxa"/>
            <w:tcBorders>
              <w:left w:val="single" w:sz="6" w:space="0" w:color="000000"/>
              <w:right w:val="single" w:sz="6" w:space="0" w:color="000000"/>
            </w:tcBorders>
          </w:tcPr>
          <w:p w14:paraId="7FFC6020" w14:textId="77777777" w:rsidR="00E66D05" w:rsidRDefault="00000000">
            <w:pPr>
              <w:pStyle w:val="TableParagraph"/>
              <w:rPr>
                <w:sz w:val="19"/>
              </w:rPr>
            </w:pPr>
            <w:r>
              <w:rPr>
                <w:spacing w:val="-5"/>
                <w:w w:val="90"/>
                <w:sz w:val="19"/>
              </w:rPr>
              <w:t>第14a</w:t>
            </w:r>
            <w:r>
              <w:rPr>
                <w:w w:val="75"/>
                <w:sz w:val="19"/>
              </w:rPr>
              <w:t>条</w:t>
            </w:r>
          </w:p>
        </w:tc>
        <w:tc>
          <w:tcPr>
            <w:tcW w:w="3075" w:type="dxa"/>
            <w:tcBorders>
              <w:left w:val="single" w:sz="6" w:space="0" w:color="000000"/>
            </w:tcBorders>
          </w:tcPr>
          <w:p w14:paraId="1000B772" w14:textId="77777777" w:rsidR="00E66D05" w:rsidRDefault="00000000">
            <w:pPr>
              <w:pStyle w:val="TableParagraph"/>
              <w:rPr>
                <w:sz w:val="19"/>
              </w:rPr>
            </w:pPr>
            <w:r>
              <w:rPr>
                <w:w w:val="80"/>
                <w:sz w:val="19"/>
              </w:rPr>
              <w:t>第33条および</w:t>
            </w:r>
            <w:r>
              <w:rPr>
                <w:spacing w:val="-5"/>
                <w:w w:val="80"/>
                <w:sz w:val="19"/>
              </w:rPr>
              <w:t>第34条</w:t>
            </w:r>
          </w:p>
        </w:tc>
      </w:tr>
      <w:tr w:rsidR="00E66D05" w14:paraId="2D6EF502" w14:textId="77777777">
        <w:trPr>
          <w:trHeight w:val="386"/>
        </w:trPr>
        <w:tc>
          <w:tcPr>
            <w:tcW w:w="3065" w:type="dxa"/>
            <w:tcBorders>
              <w:right w:val="single" w:sz="6" w:space="0" w:color="000000"/>
            </w:tcBorders>
          </w:tcPr>
          <w:p w14:paraId="010AD720" w14:textId="77777777" w:rsidR="00E66D05" w:rsidRDefault="00000000">
            <w:pPr>
              <w:pStyle w:val="TableParagraph"/>
              <w:ind w:left="0"/>
              <w:rPr>
                <w:sz w:val="19"/>
              </w:rPr>
            </w:pPr>
            <w:r>
              <w:rPr>
                <w:spacing w:val="-5"/>
                <w:w w:val="90"/>
                <w:sz w:val="19"/>
              </w:rPr>
              <w:t>第10c</w:t>
            </w:r>
            <w:r>
              <w:rPr>
                <w:w w:val="75"/>
                <w:sz w:val="19"/>
              </w:rPr>
              <w:t>条</w:t>
            </w:r>
          </w:p>
        </w:tc>
        <w:tc>
          <w:tcPr>
            <w:tcW w:w="3070" w:type="dxa"/>
            <w:tcBorders>
              <w:left w:val="single" w:sz="6" w:space="0" w:color="000000"/>
              <w:right w:val="single" w:sz="6" w:space="0" w:color="000000"/>
            </w:tcBorders>
          </w:tcPr>
          <w:p w14:paraId="17EB99F4" w14:textId="77777777" w:rsidR="00E66D05" w:rsidRDefault="00000000">
            <w:pPr>
              <w:pStyle w:val="TableParagraph"/>
              <w:rPr>
                <w:sz w:val="19"/>
              </w:rPr>
            </w:pPr>
            <w:r>
              <w:rPr>
                <w:spacing w:val="-5"/>
                <w:w w:val="90"/>
                <w:sz w:val="19"/>
              </w:rPr>
              <w:t>第14b</w:t>
            </w:r>
            <w:r>
              <w:rPr>
                <w:w w:val="75"/>
                <w:sz w:val="19"/>
              </w:rPr>
              <w:t>条</w:t>
            </w:r>
          </w:p>
        </w:tc>
        <w:tc>
          <w:tcPr>
            <w:tcW w:w="3075" w:type="dxa"/>
            <w:tcBorders>
              <w:left w:val="single" w:sz="6" w:space="0" w:color="000000"/>
            </w:tcBorders>
          </w:tcPr>
          <w:p w14:paraId="447DE961" w14:textId="77777777" w:rsidR="00E66D05" w:rsidRDefault="00000000">
            <w:pPr>
              <w:pStyle w:val="TableParagraph"/>
              <w:rPr>
                <w:sz w:val="19"/>
              </w:rPr>
            </w:pPr>
            <w:r>
              <w:rPr>
                <w:spacing w:val="-7"/>
                <w:w w:val="90"/>
                <w:sz w:val="19"/>
              </w:rPr>
              <w:t>第98</w:t>
            </w:r>
            <w:r>
              <w:rPr>
                <w:w w:val="75"/>
                <w:sz w:val="19"/>
              </w:rPr>
              <w:t>条</w:t>
            </w:r>
          </w:p>
        </w:tc>
      </w:tr>
      <w:tr w:rsidR="00E66D05" w14:paraId="7B79FFB7" w14:textId="77777777">
        <w:trPr>
          <w:trHeight w:val="386"/>
        </w:trPr>
        <w:tc>
          <w:tcPr>
            <w:tcW w:w="3065" w:type="dxa"/>
            <w:tcBorders>
              <w:right w:val="single" w:sz="6" w:space="0" w:color="000000"/>
            </w:tcBorders>
          </w:tcPr>
          <w:p w14:paraId="14BA29E4" w14:textId="77777777" w:rsidR="00E66D05" w:rsidRDefault="00000000">
            <w:pPr>
              <w:pStyle w:val="TableParagraph"/>
              <w:ind w:left="0"/>
              <w:rPr>
                <w:sz w:val="19"/>
              </w:rPr>
            </w:pPr>
            <w:r>
              <w:rPr>
                <w:spacing w:val="-2"/>
                <w:w w:val="90"/>
                <w:sz w:val="19"/>
              </w:rPr>
              <w:t>第11条1項</w:t>
            </w:r>
          </w:p>
        </w:tc>
        <w:tc>
          <w:tcPr>
            <w:tcW w:w="3070" w:type="dxa"/>
            <w:tcBorders>
              <w:left w:val="single" w:sz="6" w:space="0" w:color="000000"/>
              <w:right w:val="single" w:sz="6" w:space="0" w:color="000000"/>
            </w:tcBorders>
          </w:tcPr>
          <w:p w14:paraId="44E5D357" w14:textId="77777777" w:rsidR="00E66D05" w:rsidRDefault="00000000">
            <w:pPr>
              <w:pStyle w:val="TableParagraph"/>
              <w:rPr>
                <w:sz w:val="19"/>
              </w:rPr>
            </w:pPr>
            <w:r>
              <w:rPr>
                <w:spacing w:val="-2"/>
                <w:w w:val="90"/>
                <w:sz w:val="19"/>
              </w:rPr>
              <w:t>第16条1項</w:t>
            </w:r>
          </w:p>
        </w:tc>
        <w:tc>
          <w:tcPr>
            <w:tcW w:w="3075" w:type="dxa"/>
            <w:tcBorders>
              <w:left w:val="single" w:sz="6" w:space="0" w:color="000000"/>
            </w:tcBorders>
          </w:tcPr>
          <w:p w14:paraId="3FE97D55" w14:textId="77777777" w:rsidR="00E66D05" w:rsidRDefault="00000000">
            <w:pPr>
              <w:pStyle w:val="TableParagraph"/>
              <w:rPr>
                <w:sz w:val="19"/>
              </w:rPr>
            </w:pPr>
            <w:r>
              <w:rPr>
                <w:w w:val="80"/>
                <w:sz w:val="19"/>
              </w:rPr>
              <w:t>第42条および</w:t>
            </w:r>
            <w:r>
              <w:rPr>
                <w:spacing w:val="-5"/>
                <w:w w:val="80"/>
                <w:sz w:val="19"/>
              </w:rPr>
              <w:t>第43条</w:t>
            </w:r>
          </w:p>
        </w:tc>
      </w:tr>
      <w:tr w:rsidR="00E66D05" w14:paraId="745DEFB2" w14:textId="77777777">
        <w:trPr>
          <w:trHeight w:val="387"/>
        </w:trPr>
        <w:tc>
          <w:tcPr>
            <w:tcW w:w="3065" w:type="dxa"/>
            <w:tcBorders>
              <w:right w:val="single" w:sz="6" w:space="0" w:color="000000"/>
            </w:tcBorders>
          </w:tcPr>
          <w:p w14:paraId="12540785" w14:textId="77777777" w:rsidR="00E66D05" w:rsidRDefault="00000000">
            <w:pPr>
              <w:pStyle w:val="TableParagraph"/>
              <w:ind w:left="0"/>
              <w:rPr>
                <w:sz w:val="19"/>
              </w:rPr>
            </w:pPr>
            <w:r>
              <w:rPr>
                <w:spacing w:val="-2"/>
                <w:w w:val="90"/>
                <w:sz w:val="19"/>
              </w:rPr>
              <w:t>第11条2項</w:t>
            </w:r>
          </w:p>
        </w:tc>
        <w:tc>
          <w:tcPr>
            <w:tcW w:w="3070" w:type="dxa"/>
            <w:tcBorders>
              <w:left w:val="single" w:sz="6" w:space="0" w:color="000000"/>
              <w:right w:val="single" w:sz="6" w:space="0" w:color="000000"/>
            </w:tcBorders>
          </w:tcPr>
          <w:p w14:paraId="3CB12C7E" w14:textId="77777777" w:rsidR="00E66D05" w:rsidRDefault="00000000">
            <w:pPr>
              <w:pStyle w:val="TableParagraph"/>
              <w:rPr>
                <w:sz w:val="19"/>
              </w:rPr>
            </w:pPr>
            <w:r>
              <w:rPr>
                <w:spacing w:val="-2"/>
                <w:w w:val="90"/>
                <w:sz w:val="19"/>
              </w:rPr>
              <w:t>第16条2項</w:t>
            </w:r>
          </w:p>
        </w:tc>
        <w:tc>
          <w:tcPr>
            <w:tcW w:w="3075" w:type="dxa"/>
            <w:tcBorders>
              <w:left w:val="single" w:sz="6" w:space="0" w:color="000000"/>
            </w:tcBorders>
          </w:tcPr>
          <w:p w14:paraId="7404B9EF" w14:textId="77777777" w:rsidR="00E66D05" w:rsidRDefault="00000000">
            <w:pPr>
              <w:pStyle w:val="TableParagraph"/>
              <w:rPr>
                <w:sz w:val="19"/>
              </w:rPr>
            </w:pPr>
            <w:r>
              <w:rPr>
                <w:spacing w:val="-7"/>
                <w:w w:val="90"/>
                <w:sz w:val="19"/>
              </w:rPr>
              <w:t>第36</w:t>
            </w:r>
            <w:r>
              <w:rPr>
                <w:w w:val="75"/>
                <w:sz w:val="19"/>
              </w:rPr>
              <w:t>条</w:t>
            </w:r>
          </w:p>
        </w:tc>
      </w:tr>
      <w:tr w:rsidR="00E66D05" w14:paraId="1C3C118C" w14:textId="77777777">
        <w:trPr>
          <w:trHeight w:val="387"/>
        </w:trPr>
        <w:tc>
          <w:tcPr>
            <w:tcW w:w="3065" w:type="dxa"/>
            <w:tcBorders>
              <w:right w:val="single" w:sz="6" w:space="0" w:color="000000"/>
            </w:tcBorders>
          </w:tcPr>
          <w:p w14:paraId="52C172D4" w14:textId="77777777" w:rsidR="00E66D05" w:rsidRDefault="00000000">
            <w:pPr>
              <w:pStyle w:val="TableParagraph"/>
              <w:ind w:left="0"/>
              <w:rPr>
                <w:sz w:val="19"/>
              </w:rPr>
            </w:pPr>
            <w:r>
              <w:rPr>
                <w:spacing w:val="-2"/>
                <w:w w:val="90"/>
                <w:sz w:val="19"/>
              </w:rPr>
              <w:t>第11条3項</w:t>
            </w:r>
          </w:p>
        </w:tc>
        <w:tc>
          <w:tcPr>
            <w:tcW w:w="3070" w:type="dxa"/>
            <w:tcBorders>
              <w:left w:val="single" w:sz="6" w:space="0" w:color="000000"/>
              <w:right w:val="single" w:sz="6" w:space="0" w:color="000000"/>
            </w:tcBorders>
          </w:tcPr>
          <w:p w14:paraId="625F0FE5" w14:textId="77777777" w:rsidR="00E66D05" w:rsidRDefault="00000000">
            <w:pPr>
              <w:pStyle w:val="TableParagraph"/>
              <w:rPr>
                <w:sz w:val="19"/>
              </w:rPr>
            </w:pPr>
            <w:r>
              <w:rPr>
                <w:spacing w:val="-2"/>
                <w:w w:val="90"/>
                <w:sz w:val="19"/>
              </w:rPr>
              <w:t>第16条3項</w:t>
            </w:r>
          </w:p>
        </w:tc>
        <w:tc>
          <w:tcPr>
            <w:tcW w:w="3075" w:type="dxa"/>
            <w:tcBorders>
              <w:left w:val="single" w:sz="6" w:space="0" w:color="000000"/>
            </w:tcBorders>
          </w:tcPr>
          <w:p w14:paraId="73F1BF12" w14:textId="77777777" w:rsidR="00E66D05" w:rsidRDefault="00000000">
            <w:pPr>
              <w:pStyle w:val="TableParagraph"/>
              <w:rPr>
                <w:sz w:val="19"/>
              </w:rPr>
            </w:pPr>
            <w:r>
              <w:rPr>
                <w:spacing w:val="-2"/>
                <w:w w:val="90"/>
                <w:sz w:val="19"/>
              </w:rPr>
              <w:t>第46条4項</w:t>
            </w:r>
          </w:p>
        </w:tc>
      </w:tr>
      <w:tr w:rsidR="00E66D05" w14:paraId="50FEB45A" w14:textId="77777777">
        <w:trPr>
          <w:trHeight w:val="386"/>
        </w:trPr>
        <w:tc>
          <w:tcPr>
            <w:tcW w:w="3065" w:type="dxa"/>
            <w:tcBorders>
              <w:right w:val="single" w:sz="6" w:space="0" w:color="000000"/>
            </w:tcBorders>
          </w:tcPr>
          <w:p w14:paraId="4779F303" w14:textId="77777777" w:rsidR="00E66D05" w:rsidRDefault="00000000">
            <w:pPr>
              <w:pStyle w:val="TableParagraph"/>
              <w:ind w:left="0"/>
              <w:rPr>
                <w:sz w:val="19"/>
              </w:rPr>
            </w:pPr>
            <w:r>
              <w:rPr>
                <w:spacing w:val="-2"/>
                <w:w w:val="90"/>
                <w:sz w:val="19"/>
              </w:rPr>
              <w:t>第11条4項</w:t>
            </w:r>
          </w:p>
        </w:tc>
        <w:tc>
          <w:tcPr>
            <w:tcW w:w="3070" w:type="dxa"/>
            <w:tcBorders>
              <w:left w:val="single" w:sz="6" w:space="0" w:color="000000"/>
              <w:right w:val="single" w:sz="6" w:space="0" w:color="000000"/>
            </w:tcBorders>
          </w:tcPr>
          <w:p w14:paraId="2C6C9B0C" w14:textId="77777777" w:rsidR="00E66D05" w:rsidRDefault="00000000">
            <w:pPr>
              <w:pStyle w:val="TableParagraph"/>
              <w:rPr>
                <w:sz w:val="19"/>
              </w:rPr>
            </w:pPr>
            <w:r>
              <w:rPr>
                <w:spacing w:val="-2"/>
                <w:w w:val="90"/>
                <w:sz w:val="19"/>
              </w:rPr>
              <w:t>第16条4項</w:t>
            </w:r>
          </w:p>
        </w:tc>
        <w:tc>
          <w:tcPr>
            <w:tcW w:w="3075" w:type="dxa"/>
            <w:tcBorders>
              <w:left w:val="single" w:sz="6" w:space="0" w:color="000000"/>
            </w:tcBorders>
          </w:tcPr>
          <w:p w14:paraId="5D84F6D8" w14:textId="77777777" w:rsidR="00E66D05" w:rsidRDefault="00000000">
            <w:pPr>
              <w:pStyle w:val="TableParagraph"/>
              <w:rPr>
                <w:sz w:val="19"/>
              </w:rPr>
            </w:pPr>
            <w:r>
              <w:rPr>
                <w:spacing w:val="-10"/>
                <w:sz w:val="19"/>
              </w:rPr>
              <w:t>-</w:t>
            </w:r>
          </w:p>
        </w:tc>
      </w:tr>
      <w:tr w:rsidR="00E66D05" w14:paraId="69F82929" w14:textId="77777777">
        <w:trPr>
          <w:trHeight w:val="386"/>
        </w:trPr>
        <w:tc>
          <w:tcPr>
            <w:tcW w:w="3065" w:type="dxa"/>
            <w:tcBorders>
              <w:right w:val="single" w:sz="6" w:space="0" w:color="000000"/>
            </w:tcBorders>
          </w:tcPr>
          <w:p w14:paraId="5659D283" w14:textId="77777777" w:rsidR="00E66D05" w:rsidRDefault="00000000">
            <w:pPr>
              <w:pStyle w:val="TableParagraph"/>
              <w:ind w:left="0"/>
              <w:rPr>
                <w:sz w:val="19"/>
              </w:rPr>
            </w:pPr>
            <w:r>
              <w:rPr>
                <w:spacing w:val="-2"/>
                <w:w w:val="90"/>
                <w:sz w:val="19"/>
              </w:rPr>
              <w:t>第11条5項</w:t>
            </w:r>
          </w:p>
        </w:tc>
        <w:tc>
          <w:tcPr>
            <w:tcW w:w="3070" w:type="dxa"/>
            <w:tcBorders>
              <w:left w:val="single" w:sz="6" w:space="0" w:color="000000"/>
              <w:right w:val="single" w:sz="6" w:space="0" w:color="000000"/>
            </w:tcBorders>
          </w:tcPr>
          <w:p w14:paraId="4EEDC20E" w14:textId="77777777" w:rsidR="00E66D05" w:rsidRDefault="00000000">
            <w:pPr>
              <w:pStyle w:val="TableParagraph"/>
              <w:rPr>
                <w:sz w:val="19"/>
              </w:rPr>
            </w:pPr>
            <w:r>
              <w:rPr>
                <w:spacing w:val="-2"/>
                <w:w w:val="90"/>
                <w:sz w:val="19"/>
              </w:rPr>
              <w:t>第16条5項</w:t>
            </w:r>
          </w:p>
        </w:tc>
        <w:tc>
          <w:tcPr>
            <w:tcW w:w="3075" w:type="dxa"/>
            <w:tcBorders>
              <w:left w:val="single" w:sz="6" w:space="0" w:color="000000"/>
            </w:tcBorders>
          </w:tcPr>
          <w:p w14:paraId="123A8475" w14:textId="77777777" w:rsidR="00E66D05" w:rsidRDefault="00000000">
            <w:pPr>
              <w:pStyle w:val="TableParagraph"/>
              <w:rPr>
                <w:sz w:val="19"/>
              </w:rPr>
            </w:pPr>
            <w:r>
              <w:rPr>
                <w:spacing w:val="-2"/>
                <w:w w:val="90"/>
                <w:sz w:val="19"/>
              </w:rPr>
              <w:t>第56条5項</w:t>
            </w:r>
          </w:p>
        </w:tc>
      </w:tr>
      <w:tr w:rsidR="00E66D05" w14:paraId="28FAA8C8" w14:textId="77777777">
        <w:trPr>
          <w:trHeight w:val="387"/>
        </w:trPr>
        <w:tc>
          <w:tcPr>
            <w:tcW w:w="3065" w:type="dxa"/>
            <w:tcBorders>
              <w:right w:val="single" w:sz="6" w:space="0" w:color="000000"/>
            </w:tcBorders>
          </w:tcPr>
          <w:p w14:paraId="704FED9F" w14:textId="77777777" w:rsidR="00E66D05" w:rsidRDefault="00000000">
            <w:pPr>
              <w:pStyle w:val="TableParagraph"/>
              <w:ind w:left="0"/>
              <w:rPr>
                <w:sz w:val="19"/>
              </w:rPr>
            </w:pPr>
            <w:r>
              <w:rPr>
                <w:spacing w:val="-2"/>
                <w:w w:val="90"/>
                <w:sz w:val="19"/>
              </w:rPr>
              <w:t>第11条6項</w:t>
            </w:r>
          </w:p>
        </w:tc>
        <w:tc>
          <w:tcPr>
            <w:tcW w:w="3070" w:type="dxa"/>
            <w:tcBorders>
              <w:left w:val="single" w:sz="6" w:space="0" w:color="000000"/>
              <w:right w:val="single" w:sz="6" w:space="0" w:color="000000"/>
            </w:tcBorders>
          </w:tcPr>
          <w:p w14:paraId="455BE3E6" w14:textId="77777777" w:rsidR="00E66D05" w:rsidRDefault="00000000">
            <w:pPr>
              <w:pStyle w:val="TableParagraph"/>
              <w:rPr>
                <w:sz w:val="19"/>
              </w:rPr>
            </w:pPr>
            <w:r>
              <w:rPr>
                <w:spacing w:val="-2"/>
                <w:w w:val="90"/>
                <w:sz w:val="19"/>
              </w:rPr>
              <w:t>第16条6項</w:t>
            </w:r>
          </w:p>
        </w:tc>
        <w:tc>
          <w:tcPr>
            <w:tcW w:w="3075" w:type="dxa"/>
            <w:tcBorders>
              <w:left w:val="single" w:sz="6" w:space="0" w:color="000000"/>
            </w:tcBorders>
          </w:tcPr>
          <w:p w14:paraId="7142C133" w14:textId="77777777" w:rsidR="00E66D05" w:rsidRDefault="00000000">
            <w:pPr>
              <w:pStyle w:val="TableParagraph"/>
              <w:rPr>
                <w:sz w:val="19"/>
              </w:rPr>
            </w:pPr>
            <w:r>
              <w:rPr>
                <w:spacing w:val="-2"/>
                <w:w w:val="90"/>
                <w:sz w:val="19"/>
              </w:rPr>
              <w:t>第56条4項</w:t>
            </w:r>
          </w:p>
        </w:tc>
      </w:tr>
      <w:tr w:rsidR="00E66D05" w14:paraId="7D3F2FE4" w14:textId="77777777">
        <w:trPr>
          <w:trHeight w:val="387"/>
        </w:trPr>
        <w:tc>
          <w:tcPr>
            <w:tcW w:w="3065" w:type="dxa"/>
            <w:tcBorders>
              <w:right w:val="single" w:sz="6" w:space="0" w:color="000000"/>
            </w:tcBorders>
          </w:tcPr>
          <w:p w14:paraId="3329BFD2" w14:textId="77777777" w:rsidR="00E66D05" w:rsidRDefault="00000000">
            <w:pPr>
              <w:pStyle w:val="TableParagraph"/>
              <w:ind w:left="0"/>
              <w:rPr>
                <w:sz w:val="19"/>
              </w:rPr>
            </w:pPr>
            <w:r>
              <w:rPr>
                <w:spacing w:val="-2"/>
                <w:w w:val="90"/>
                <w:sz w:val="19"/>
              </w:rPr>
              <w:t>第11条7項</w:t>
            </w:r>
          </w:p>
        </w:tc>
        <w:tc>
          <w:tcPr>
            <w:tcW w:w="3070" w:type="dxa"/>
            <w:tcBorders>
              <w:left w:val="single" w:sz="6" w:space="0" w:color="000000"/>
              <w:right w:val="single" w:sz="6" w:space="0" w:color="000000"/>
            </w:tcBorders>
          </w:tcPr>
          <w:p w14:paraId="63B0B9D9" w14:textId="77777777" w:rsidR="00E66D05" w:rsidRDefault="00000000">
            <w:pPr>
              <w:pStyle w:val="TableParagraph"/>
              <w:rPr>
                <w:sz w:val="19"/>
              </w:rPr>
            </w:pPr>
            <w:r>
              <w:rPr>
                <w:spacing w:val="-2"/>
                <w:w w:val="90"/>
                <w:sz w:val="19"/>
              </w:rPr>
              <w:t>第16条7項</w:t>
            </w:r>
          </w:p>
        </w:tc>
        <w:tc>
          <w:tcPr>
            <w:tcW w:w="3075" w:type="dxa"/>
            <w:tcBorders>
              <w:left w:val="single" w:sz="6" w:space="0" w:color="000000"/>
            </w:tcBorders>
          </w:tcPr>
          <w:p w14:paraId="0DD69C84" w14:textId="77777777" w:rsidR="00E66D05" w:rsidRDefault="00000000">
            <w:pPr>
              <w:pStyle w:val="TableParagraph"/>
              <w:rPr>
                <w:sz w:val="19"/>
              </w:rPr>
            </w:pPr>
            <w:r>
              <w:rPr>
                <w:w w:val="75"/>
                <w:sz w:val="19"/>
              </w:rPr>
              <w:t>第38条2項および</w:t>
            </w:r>
            <w:r>
              <w:rPr>
                <w:spacing w:val="-2"/>
                <w:w w:val="75"/>
                <w:sz w:val="19"/>
              </w:rPr>
              <w:t>第44条2項</w:t>
            </w:r>
          </w:p>
        </w:tc>
      </w:tr>
      <w:tr w:rsidR="00E66D05" w14:paraId="19C91BF7" w14:textId="77777777">
        <w:trPr>
          <w:trHeight w:val="386"/>
        </w:trPr>
        <w:tc>
          <w:tcPr>
            <w:tcW w:w="3065" w:type="dxa"/>
            <w:tcBorders>
              <w:right w:val="single" w:sz="6" w:space="0" w:color="000000"/>
            </w:tcBorders>
          </w:tcPr>
          <w:p w14:paraId="7C1D4A04" w14:textId="77777777" w:rsidR="00E66D05" w:rsidRDefault="00000000">
            <w:pPr>
              <w:pStyle w:val="TableParagraph"/>
              <w:ind w:left="0"/>
              <w:rPr>
                <w:sz w:val="19"/>
              </w:rPr>
            </w:pPr>
            <w:r>
              <w:rPr>
                <w:spacing w:val="-7"/>
                <w:w w:val="90"/>
                <w:sz w:val="19"/>
              </w:rPr>
              <w:t>第12</w:t>
            </w:r>
            <w:r>
              <w:rPr>
                <w:w w:val="75"/>
                <w:sz w:val="19"/>
              </w:rPr>
              <w:t>条</w:t>
            </w:r>
          </w:p>
        </w:tc>
        <w:tc>
          <w:tcPr>
            <w:tcW w:w="3070" w:type="dxa"/>
            <w:tcBorders>
              <w:left w:val="single" w:sz="6" w:space="0" w:color="000000"/>
              <w:right w:val="single" w:sz="6" w:space="0" w:color="000000"/>
            </w:tcBorders>
          </w:tcPr>
          <w:p w14:paraId="0AAD75F7" w14:textId="77777777" w:rsidR="00E66D05" w:rsidRDefault="00000000">
            <w:pPr>
              <w:pStyle w:val="TableParagraph"/>
              <w:rPr>
                <w:sz w:val="19"/>
              </w:rPr>
            </w:pPr>
            <w:r>
              <w:rPr>
                <w:spacing w:val="-7"/>
                <w:w w:val="90"/>
                <w:sz w:val="19"/>
              </w:rPr>
              <w:t>第17</w:t>
            </w:r>
            <w:r>
              <w:rPr>
                <w:w w:val="75"/>
                <w:sz w:val="19"/>
              </w:rPr>
              <w:t>条</w:t>
            </w:r>
          </w:p>
        </w:tc>
        <w:tc>
          <w:tcPr>
            <w:tcW w:w="3075" w:type="dxa"/>
            <w:tcBorders>
              <w:left w:val="single" w:sz="6" w:space="0" w:color="000000"/>
            </w:tcBorders>
          </w:tcPr>
          <w:p w14:paraId="3B93379B" w14:textId="77777777" w:rsidR="00E66D05" w:rsidRDefault="00000000">
            <w:pPr>
              <w:pStyle w:val="TableParagraph"/>
              <w:rPr>
                <w:sz w:val="19"/>
              </w:rPr>
            </w:pPr>
            <w:r>
              <w:rPr>
                <w:spacing w:val="-7"/>
                <w:w w:val="90"/>
                <w:sz w:val="19"/>
              </w:rPr>
              <w:t>第20</w:t>
            </w:r>
            <w:r>
              <w:rPr>
                <w:w w:val="75"/>
                <w:sz w:val="19"/>
              </w:rPr>
              <w:t>条</w:t>
            </w:r>
          </w:p>
        </w:tc>
      </w:tr>
      <w:tr w:rsidR="00E66D05" w14:paraId="07C1D2D3" w14:textId="77777777">
        <w:trPr>
          <w:trHeight w:val="386"/>
        </w:trPr>
        <w:tc>
          <w:tcPr>
            <w:tcW w:w="3065" w:type="dxa"/>
            <w:tcBorders>
              <w:right w:val="single" w:sz="6" w:space="0" w:color="000000"/>
            </w:tcBorders>
          </w:tcPr>
          <w:p w14:paraId="5342805C" w14:textId="77777777" w:rsidR="00E66D05" w:rsidRDefault="00000000">
            <w:pPr>
              <w:pStyle w:val="TableParagraph"/>
              <w:ind w:left="0"/>
              <w:rPr>
                <w:sz w:val="19"/>
              </w:rPr>
            </w:pPr>
            <w:r>
              <w:rPr>
                <w:spacing w:val="-7"/>
                <w:w w:val="90"/>
                <w:sz w:val="19"/>
              </w:rPr>
              <w:t>第13</w:t>
            </w:r>
            <w:r>
              <w:rPr>
                <w:w w:val="75"/>
                <w:sz w:val="19"/>
              </w:rPr>
              <w:t>条</w:t>
            </w:r>
          </w:p>
        </w:tc>
        <w:tc>
          <w:tcPr>
            <w:tcW w:w="3070" w:type="dxa"/>
            <w:tcBorders>
              <w:left w:val="single" w:sz="6" w:space="0" w:color="000000"/>
              <w:right w:val="single" w:sz="6" w:space="0" w:color="000000"/>
            </w:tcBorders>
          </w:tcPr>
          <w:p w14:paraId="39433B04" w14:textId="77777777" w:rsidR="00E66D05" w:rsidRDefault="00000000">
            <w:pPr>
              <w:pStyle w:val="TableParagraph"/>
              <w:rPr>
                <w:sz w:val="19"/>
              </w:rPr>
            </w:pPr>
            <w:r>
              <w:rPr>
                <w:spacing w:val="-7"/>
                <w:w w:val="90"/>
                <w:sz w:val="19"/>
              </w:rPr>
              <w:t>第18</w:t>
            </w:r>
            <w:r>
              <w:rPr>
                <w:w w:val="75"/>
                <w:sz w:val="19"/>
              </w:rPr>
              <w:t>条</w:t>
            </w:r>
          </w:p>
        </w:tc>
        <w:tc>
          <w:tcPr>
            <w:tcW w:w="3075" w:type="dxa"/>
            <w:tcBorders>
              <w:left w:val="single" w:sz="6" w:space="0" w:color="000000"/>
            </w:tcBorders>
          </w:tcPr>
          <w:p w14:paraId="633BCA03" w14:textId="77777777" w:rsidR="00E66D05" w:rsidRDefault="00000000">
            <w:pPr>
              <w:pStyle w:val="TableParagraph"/>
              <w:rPr>
                <w:sz w:val="19"/>
              </w:rPr>
            </w:pPr>
            <w:r>
              <w:rPr>
                <w:w w:val="80"/>
                <w:sz w:val="19"/>
              </w:rPr>
              <w:t>第94条から</w:t>
            </w:r>
            <w:r>
              <w:rPr>
                <w:spacing w:val="-5"/>
                <w:w w:val="80"/>
                <w:sz w:val="19"/>
              </w:rPr>
              <w:t>第97条まで</w:t>
            </w:r>
          </w:p>
        </w:tc>
      </w:tr>
      <w:tr w:rsidR="00E66D05" w14:paraId="6E88DAC0" w14:textId="77777777">
        <w:trPr>
          <w:trHeight w:val="387"/>
        </w:trPr>
        <w:tc>
          <w:tcPr>
            <w:tcW w:w="3065" w:type="dxa"/>
            <w:tcBorders>
              <w:right w:val="single" w:sz="6" w:space="0" w:color="000000"/>
            </w:tcBorders>
          </w:tcPr>
          <w:p w14:paraId="31C19430" w14:textId="77777777" w:rsidR="00E66D05" w:rsidRDefault="00000000">
            <w:pPr>
              <w:pStyle w:val="TableParagraph"/>
              <w:ind w:left="0"/>
              <w:rPr>
                <w:sz w:val="19"/>
              </w:rPr>
            </w:pPr>
            <w:r>
              <w:rPr>
                <w:spacing w:val="-7"/>
                <w:w w:val="90"/>
                <w:sz w:val="19"/>
              </w:rPr>
              <w:t>第14</w:t>
            </w:r>
            <w:r>
              <w:rPr>
                <w:w w:val="75"/>
                <w:sz w:val="19"/>
              </w:rPr>
              <w:t>条</w:t>
            </w:r>
          </w:p>
        </w:tc>
        <w:tc>
          <w:tcPr>
            <w:tcW w:w="3070" w:type="dxa"/>
            <w:tcBorders>
              <w:left w:val="single" w:sz="6" w:space="0" w:color="000000"/>
              <w:right w:val="single" w:sz="6" w:space="0" w:color="000000"/>
            </w:tcBorders>
          </w:tcPr>
          <w:p w14:paraId="6A5EBD5E" w14:textId="77777777" w:rsidR="00E66D05" w:rsidRDefault="00000000">
            <w:pPr>
              <w:pStyle w:val="TableParagraph"/>
              <w:rPr>
                <w:sz w:val="19"/>
              </w:rPr>
            </w:pPr>
            <w:r>
              <w:rPr>
                <w:spacing w:val="-7"/>
                <w:w w:val="90"/>
                <w:sz w:val="19"/>
              </w:rPr>
              <w:t>第19</w:t>
            </w:r>
            <w:r>
              <w:rPr>
                <w:w w:val="75"/>
                <w:sz w:val="19"/>
              </w:rPr>
              <w:t>条</w:t>
            </w:r>
          </w:p>
        </w:tc>
        <w:tc>
          <w:tcPr>
            <w:tcW w:w="3075" w:type="dxa"/>
            <w:tcBorders>
              <w:left w:val="single" w:sz="6" w:space="0" w:color="000000"/>
            </w:tcBorders>
          </w:tcPr>
          <w:p w14:paraId="4F93A760" w14:textId="77777777" w:rsidR="00E66D05" w:rsidRDefault="00000000">
            <w:pPr>
              <w:pStyle w:val="TableParagraph"/>
              <w:rPr>
                <w:sz w:val="19"/>
              </w:rPr>
            </w:pPr>
            <w:r>
              <w:rPr>
                <w:spacing w:val="-7"/>
                <w:w w:val="90"/>
                <w:sz w:val="19"/>
              </w:rPr>
              <w:t>第99</w:t>
            </w:r>
            <w:r>
              <w:rPr>
                <w:w w:val="75"/>
                <w:sz w:val="19"/>
              </w:rPr>
              <w:t>条</w:t>
            </w:r>
          </w:p>
        </w:tc>
      </w:tr>
      <w:tr w:rsidR="00E66D05" w14:paraId="6148FB27" w14:textId="77777777">
        <w:trPr>
          <w:trHeight w:val="387"/>
        </w:trPr>
        <w:tc>
          <w:tcPr>
            <w:tcW w:w="3065" w:type="dxa"/>
            <w:tcBorders>
              <w:right w:val="single" w:sz="6" w:space="0" w:color="000000"/>
            </w:tcBorders>
          </w:tcPr>
          <w:p w14:paraId="133CDF87" w14:textId="77777777" w:rsidR="00E66D05" w:rsidRDefault="00000000">
            <w:pPr>
              <w:pStyle w:val="TableParagraph"/>
              <w:ind w:left="0"/>
              <w:rPr>
                <w:sz w:val="19"/>
              </w:rPr>
            </w:pPr>
            <w:r>
              <w:rPr>
                <w:spacing w:val="-7"/>
                <w:w w:val="90"/>
                <w:sz w:val="19"/>
              </w:rPr>
              <w:t>第15条</w:t>
            </w:r>
          </w:p>
        </w:tc>
        <w:tc>
          <w:tcPr>
            <w:tcW w:w="3070" w:type="dxa"/>
            <w:tcBorders>
              <w:left w:val="single" w:sz="6" w:space="0" w:color="000000"/>
              <w:right w:val="single" w:sz="6" w:space="0" w:color="000000"/>
            </w:tcBorders>
          </w:tcPr>
          <w:p w14:paraId="2158078D" w14:textId="77777777" w:rsidR="00E66D05" w:rsidRDefault="00000000">
            <w:pPr>
              <w:pStyle w:val="TableParagraph"/>
              <w:rPr>
                <w:sz w:val="19"/>
              </w:rPr>
            </w:pPr>
            <w:r>
              <w:rPr>
                <w:spacing w:val="-7"/>
                <w:w w:val="90"/>
                <w:sz w:val="19"/>
              </w:rPr>
              <w:t>第20</w:t>
            </w:r>
            <w:r>
              <w:rPr>
                <w:w w:val="75"/>
                <w:sz w:val="19"/>
              </w:rPr>
              <w:t>条</w:t>
            </w:r>
          </w:p>
        </w:tc>
        <w:tc>
          <w:tcPr>
            <w:tcW w:w="3075" w:type="dxa"/>
            <w:tcBorders>
              <w:left w:val="single" w:sz="6" w:space="0" w:color="000000"/>
            </w:tcBorders>
          </w:tcPr>
          <w:p w14:paraId="492666F7" w14:textId="77777777" w:rsidR="00E66D05" w:rsidRDefault="00000000">
            <w:pPr>
              <w:pStyle w:val="TableParagraph"/>
              <w:rPr>
                <w:sz w:val="19"/>
              </w:rPr>
            </w:pPr>
            <w:r>
              <w:rPr>
                <w:spacing w:val="-5"/>
                <w:w w:val="85"/>
                <w:sz w:val="19"/>
              </w:rPr>
              <w:t>第109</w:t>
            </w:r>
            <w:r>
              <w:rPr>
                <w:w w:val="75"/>
                <w:sz w:val="19"/>
              </w:rPr>
              <w:t>条</w:t>
            </w:r>
          </w:p>
        </w:tc>
      </w:tr>
      <w:tr w:rsidR="00E66D05" w14:paraId="31935BA5" w14:textId="77777777">
        <w:trPr>
          <w:trHeight w:val="386"/>
        </w:trPr>
        <w:tc>
          <w:tcPr>
            <w:tcW w:w="3065" w:type="dxa"/>
            <w:tcBorders>
              <w:right w:val="single" w:sz="6" w:space="0" w:color="000000"/>
            </w:tcBorders>
          </w:tcPr>
          <w:p w14:paraId="47D7F6D0" w14:textId="77777777" w:rsidR="00E66D05" w:rsidRDefault="00000000">
            <w:pPr>
              <w:pStyle w:val="TableParagraph"/>
              <w:ind w:left="0"/>
              <w:rPr>
                <w:sz w:val="19"/>
              </w:rPr>
            </w:pPr>
            <w:r>
              <w:rPr>
                <w:spacing w:val="-5"/>
                <w:w w:val="90"/>
                <w:sz w:val="19"/>
              </w:rPr>
              <w:t>第15a</w:t>
            </w:r>
            <w:r>
              <w:rPr>
                <w:w w:val="75"/>
                <w:sz w:val="19"/>
              </w:rPr>
              <w:t>条</w:t>
            </w:r>
          </w:p>
        </w:tc>
        <w:tc>
          <w:tcPr>
            <w:tcW w:w="3070" w:type="dxa"/>
            <w:tcBorders>
              <w:left w:val="single" w:sz="6" w:space="0" w:color="000000"/>
              <w:right w:val="single" w:sz="6" w:space="0" w:color="000000"/>
            </w:tcBorders>
          </w:tcPr>
          <w:p w14:paraId="432455C4" w14:textId="77777777" w:rsidR="00E66D05" w:rsidRDefault="00000000">
            <w:pPr>
              <w:pStyle w:val="TableParagraph"/>
              <w:rPr>
                <w:sz w:val="19"/>
              </w:rPr>
            </w:pPr>
            <w:r>
              <w:rPr>
                <w:spacing w:val="-5"/>
                <w:w w:val="90"/>
                <w:sz w:val="19"/>
              </w:rPr>
              <w:t>第20a</w:t>
            </w:r>
            <w:r>
              <w:rPr>
                <w:w w:val="75"/>
                <w:sz w:val="19"/>
              </w:rPr>
              <w:t>条</w:t>
            </w:r>
          </w:p>
        </w:tc>
        <w:tc>
          <w:tcPr>
            <w:tcW w:w="3075" w:type="dxa"/>
            <w:tcBorders>
              <w:left w:val="single" w:sz="6" w:space="0" w:color="000000"/>
            </w:tcBorders>
          </w:tcPr>
          <w:p w14:paraId="63FB0FA0" w14:textId="77777777" w:rsidR="00E66D05" w:rsidRDefault="00000000">
            <w:pPr>
              <w:pStyle w:val="TableParagraph"/>
              <w:rPr>
                <w:sz w:val="19"/>
              </w:rPr>
            </w:pPr>
            <w:r>
              <w:rPr>
                <w:spacing w:val="-5"/>
                <w:w w:val="85"/>
                <w:sz w:val="19"/>
              </w:rPr>
              <w:t>第102</w:t>
            </w:r>
            <w:r>
              <w:rPr>
                <w:w w:val="75"/>
                <w:sz w:val="19"/>
              </w:rPr>
              <w:t>条</w:t>
            </w:r>
          </w:p>
        </w:tc>
      </w:tr>
      <w:tr w:rsidR="00E66D05" w14:paraId="02E9B111" w14:textId="77777777">
        <w:trPr>
          <w:trHeight w:val="386"/>
        </w:trPr>
        <w:tc>
          <w:tcPr>
            <w:tcW w:w="3065" w:type="dxa"/>
            <w:tcBorders>
              <w:right w:val="single" w:sz="6" w:space="0" w:color="000000"/>
            </w:tcBorders>
          </w:tcPr>
          <w:p w14:paraId="7D2F9FB4" w14:textId="77777777" w:rsidR="00E66D05" w:rsidRDefault="00000000">
            <w:pPr>
              <w:pStyle w:val="TableParagraph"/>
              <w:ind w:left="0"/>
              <w:rPr>
                <w:sz w:val="19"/>
              </w:rPr>
            </w:pPr>
            <w:r>
              <w:rPr>
                <w:spacing w:val="-7"/>
                <w:w w:val="90"/>
                <w:sz w:val="19"/>
              </w:rPr>
              <w:t>第16</w:t>
            </w:r>
            <w:r>
              <w:rPr>
                <w:w w:val="75"/>
                <w:sz w:val="19"/>
              </w:rPr>
              <w:t>条</w:t>
            </w:r>
          </w:p>
        </w:tc>
        <w:tc>
          <w:tcPr>
            <w:tcW w:w="3070" w:type="dxa"/>
            <w:tcBorders>
              <w:left w:val="single" w:sz="6" w:space="0" w:color="000000"/>
              <w:right w:val="single" w:sz="6" w:space="0" w:color="000000"/>
            </w:tcBorders>
          </w:tcPr>
          <w:p w14:paraId="270EC9A2" w14:textId="77777777" w:rsidR="00E66D05" w:rsidRDefault="00000000">
            <w:pPr>
              <w:pStyle w:val="TableParagraph"/>
              <w:rPr>
                <w:sz w:val="19"/>
              </w:rPr>
            </w:pPr>
            <w:r>
              <w:rPr>
                <w:spacing w:val="-7"/>
                <w:w w:val="90"/>
                <w:sz w:val="19"/>
              </w:rPr>
              <w:t>第22</w:t>
            </w:r>
            <w:r>
              <w:rPr>
                <w:w w:val="75"/>
                <w:sz w:val="19"/>
              </w:rPr>
              <w:t>条</w:t>
            </w:r>
          </w:p>
        </w:tc>
        <w:tc>
          <w:tcPr>
            <w:tcW w:w="3075" w:type="dxa"/>
            <w:tcBorders>
              <w:left w:val="single" w:sz="6" w:space="0" w:color="000000"/>
            </w:tcBorders>
          </w:tcPr>
          <w:p w14:paraId="7D5A0E76" w14:textId="77777777" w:rsidR="00E66D05" w:rsidRDefault="00000000">
            <w:pPr>
              <w:pStyle w:val="TableParagraph"/>
              <w:rPr>
                <w:sz w:val="19"/>
              </w:rPr>
            </w:pPr>
            <w:r>
              <w:rPr>
                <w:spacing w:val="-10"/>
                <w:sz w:val="19"/>
              </w:rPr>
              <w:t>-</w:t>
            </w:r>
          </w:p>
        </w:tc>
      </w:tr>
      <w:tr w:rsidR="00E66D05" w14:paraId="046A492C" w14:textId="77777777">
        <w:trPr>
          <w:trHeight w:val="387"/>
        </w:trPr>
        <w:tc>
          <w:tcPr>
            <w:tcW w:w="3065" w:type="dxa"/>
            <w:tcBorders>
              <w:right w:val="single" w:sz="6" w:space="0" w:color="000000"/>
            </w:tcBorders>
          </w:tcPr>
          <w:p w14:paraId="5A3A97BD" w14:textId="77777777" w:rsidR="00E66D05" w:rsidRDefault="00000000">
            <w:pPr>
              <w:pStyle w:val="TableParagraph"/>
              <w:ind w:left="0"/>
              <w:rPr>
                <w:sz w:val="19"/>
              </w:rPr>
            </w:pPr>
            <w:r>
              <w:rPr>
                <w:spacing w:val="-7"/>
                <w:w w:val="90"/>
                <w:sz w:val="19"/>
              </w:rPr>
              <w:t>第17</w:t>
            </w:r>
            <w:r>
              <w:rPr>
                <w:w w:val="75"/>
                <w:sz w:val="19"/>
              </w:rPr>
              <w:t>条</w:t>
            </w:r>
          </w:p>
        </w:tc>
        <w:tc>
          <w:tcPr>
            <w:tcW w:w="3070" w:type="dxa"/>
            <w:tcBorders>
              <w:left w:val="single" w:sz="6" w:space="0" w:color="000000"/>
              <w:right w:val="single" w:sz="6" w:space="0" w:color="000000"/>
            </w:tcBorders>
          </w:tcPr>
          <w:p w14:paraId="14DC2134" w14:textId="77777777" w:rsidR="00E66D05" w:rsidRDefault="00000000">
            <w:pPr>
              <w:pStyle w:val="TableParagraph"/>
              <w:rPr>
                <w:sz w:val="19"/>
              </w:rPr>
            </w:pPr>
            <w:r>
              <w:rPr>
                <w:spacing w:val="-7"/>
                <w:w w:val="90"/>
                <w:sz w:val="19"/>
              </w:rPr>
              <w:t>第23</w:t>
            </w:r>
            <w:r>
              <w:rPr>
                <w:w w:val="75"/>
                <w:sz w:val="19"/>
              </w:rPr>
              <w:t>条</w:t>
            </w:r>
          </w:p>
        </w:tc>
        <w:tc>
          <w:tcPr>
            <w:tcW w:w="3075" w:type="dxa"/>
            <w:tcBorders>
              <w:left w:val="single" w:sz="6" w:space="0" w:color="000000"/>
            </w:tcBorders>
          </w:tcPr>
          <w:p w14:paraId="5BF295D1" w14:textId="77777777" w:rsidR="00E66D05" w:rsidRDefault="00000000">
            <w:pPr>
              <w:pStyle w:val="TableParagraph"/>
              <w:rPr>
                <w:sz w:val="19"/>
              </w:rPr>
            </w:pPr>
            <w:r>
              <w:rPr>
                <w:spacing w:val="-10"/>
                <w:sz w:val="19"/>
              </w:rPr>
              <w:t>-</w:t>
            </w:r>
          </w:p>
        </w:tc>
      </w:tr>
      <w:tr w:rsidR="00E66D05" w14:paraId="1C5A54E0" w14:textId="77777777">
        <w:trPr>
          <w:trHeight w:val="441"/>
        </w:trPr>
        <w:tc>
          <w:tcPr>
            <w:tcW w:w="3065" w:type="dxa"/>
            <w:tcBorders>
              <w:bottom w:val="single" w:sz="6" w:space="0" w:color="000000"/>
              <w:right w:val="single" w:sz="6" w:space="0" w:color="000000"/>
            </w:tcBorders>
          </w:tcPr>
          <w:p w14:paraId="7C85D314" w14:textId="77777777" w:rsidR="00E66D05" w:rsidRDefault="00000000">
            <w:pPr>
              <w:pStyle w:val="TableParagraph"/>
              <w:ind w:left="0"/>
              <w:rPr>
                <w:sz w:val="19"/>
              </w:rPr>
            </w:pPr>
            <w:r>
              <w:rPr>
                <w:spacing w:val="-10"/>
                <w:sz w:val="19"/>
              </w:rPr>
              <w:t>-</w:t>
            </w:r>
          </w:p>
        </w:tc>
        <w:tc>
          <w:tcPr>
            <w:tcW w:w="3070" w:type="dxa"/>
            <w:tcBorders>
              <w:left w:val="single" w:sz="6" w:space="0" w:color="000000"/>
              <w:bottom w:val="single" w:sz="6" w:space="0" w:color="000000"/>
              <w:right w:val="single" w:sz="6" w:space="0" w:color="000000"/>
            </w:tcBorders>
          </w:tcPr>
          <w:p w14:paraId="34FFAC03" w14:textId="77777777" w:rsidR="00E66D05" w:rsidRDefault="00000000">
            <w:pPr>
              <w:pStyle w:val="TableParagraph"/>
              <w:rPr>
                <w:sz w:val="19"/>
              </w:rPr>
            </w:pPr>
            <w:r>
              <w:rPr>
                <w:spacing w:val="-7"/>
                <w:w w:val="90"/>
                <w:sz w:val="19"/>
              </w:rPr>
              <w:t>第21</w:t>
            </w:r>
            <w:r>
              <w:rPr>
                <w:w w:val="75"/>
                <w:sz w:val="19"/>
              </w:rPr>
              <w:t>条</w:t>
            </w:r>
          </w:p>
        </w:tc>
        <w:tc>
          <w:tcPr>
            <w:tcW w:w="3075" w:type="dxa"/>
            <w:tcBorders>
              <w:left w:val="single" w:sz="6" w:space="0" w:color="000000"/>
              <w:bottom w:val="single" w:sz="6" w:space="0" w:color="000000"/>
            </w:tcBorders>
          </w:tcPr>
          <w:p w14:paraId="4F76D1C5" w14:textId="77777777" w:rsidR="00E66D05" w:rsidRDefault="00000000">
            <w:pPr>
              <w:pStyle w:val="TableParagraph"/>
              <w:rPr>
                <w:sz w:val="19"/>
              </w:rPr>
            </w:pPr>
            <w:r>
              <w:rPr>
                <w:spacing w:val="-10"/>
                <w:sz w:val="19"/>
              </w:rPr>
              <w:t>-</w:t>
            </w:r>
          </w:p>
        </w:tc>
      </w:tr>
    </w:tbl>
    <w:p w14:paraId="5076D4D7" w14:textId="77777777" w:rsidR="00BE6A98" w:rsidRDefault="00BE6A98"/>
    <w:sectPr w:rsidR="00BE6A98">
      <w:headerReference w:type="default" r:id="rId182"/>
      <w:pgSz w:w="11910" w:h="16840"/>
      <w:pgMar w:top="1180" w:right="1240" w:bottom="280" w:left="1240" w:header="96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8FDD46" w14:textId="77777777" w:rsidR="00BE6A98" w:rsidRDefault="00BE6A98">
      <w:r>
        <w:separator/>
      </w:r>
    </w:p>
  </w:endnote>
  <w:endnote w:type="continuationSeparator" w:id="0">
    <w:p w14:paraId="1B93320E" w14:textId="77777777" w:rsidR="00BE6A98" w:rsidRDefault="00BE6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ejaVu Serif">
    <w:altName w:val="Cambria"/>
    <w:charset w:val="01"/>
    <w:family w:val="roman"/>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72A3E3" w14:textId="77777777" w:rsidR="00BE6A98" w:rsidRDefault="00BE6A98">
      <w:r>
        <w:separator/>
      </w:r>
    </w:p>
  </w:footnote>
  <w:footnote w:type="continuationSeparator" w:id="0">
    <w:p w14:paraId="23BAF017" w14:textId="77777777" w:rsidR="00BE6A98" w:rsidRDefault="00BE6A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B3A39" w14:textId="77777777" w:rsidR="00E66D05" w:rsidRDefault="00000000">
    <w:pPr>
      <w:pStyle w:val="a3"/>
      <w:spacing w:line="14" w:lineRule="auto"/>
      <w:rPr>
        <w:sz w:val="20"/>
      </w:rPr>
    </w:pPr>
    <w:r>
      <w:rPr>
        <w:noProof/>
      </w:rPr>
      <mc:AlternateContent>
        <mc:Choice Requires="wps">
          <w:drawing>
            <wp:anchor distT="0" distB="0" distL="0" distR="0" simplePos="0" relativeHeight="482016768" behindDoc="1" locked="0" layoutInCell="1" allowOverlap="1" wp14:anchorId="7D27CF30" wp14:editId="7B4452CE">
              <wp:simplePos x="0" y="0"/>
              <wp:positionH relativeFrom="page">
                <wp:posOffset>1421993</wp:posOffset>
              </wp:positionH>
              <wp:positionV relativeFrom="page">
                <wp:posOffset>635774</wp:posOffset>
              </wp:positionV>
              <wp:extent cx="325120" cy="12255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28B081" id="Graphic 1" o:spid="_x0000_s1026" style="position:absolute;margin-left:111.95pt;margin-top:50.05pt;width:25.6pt;height:9.65pt;z-index:-2129971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017280" behindDoc="1" locked="0" layoutInCell="1" allowOverlap="1" wp14:anchorId="0729981C" wp14:editId="61BD139B">
              <wp:simplePos x="0" y="0"/>
              <wp:positionH relativeFrom="page">
                <wp:posOffset>528077</wp:posOffset>
              </wp:positionH>
              <wp:positionV relativeFrom="page">
                <wp:posOffset>805657</wp:posOffset>
              </wp:positionV>
              <wp:extent cx="6499860" cy="698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55F027" id="Graphic 2" o:spid="_x0000_s1026" style="position:absolute;margin-left:41.6pt;margin-top:63.45pt;width:511.8pt;height:.55pt;z-index:-2129920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017792" behindDoc="1" locked="0" layoutInCell="1" allowOverlap="1" wp14:anchorId="2DA60C4F" wp14:editId="5632F4DC">
              <wp:simplePos x="0" y="0"/>
              <wp:positionH relativeFrom="page">
                <wp:posOffset>515059</wp:posOffset>
              </wp:positionH>
              <wp:positionV relativeFrom="page">
                <wp:posOffset>601590</wp:posOffset>
              </wp:positionV>
              <wp:extent cx="468630" cy="17208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49ECBC19"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2DA60C4F" id="_x0000_t202" coordsize="21600,21600" o:spt="202" path="m,l,21600r21600,l21600,xe">
              <v:stroke joinstyle="miter"/>
              <v:path gradientshapeok="t" o:connecttype="rect"/>
            </v:shapetype>
            <v:shape id="Textbox 3" o:spid="_x0000_s1026" type="#_x0000_t202" style="position:absolute;margin-left:40.55pt;margin-top:47.35pt;width:36.9pt;height:13.55pt;z-index:-2129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" filled="f" stroked="f">
              <v:textbox inset="0,0,0,0">
                <w:txbxContent>
                  <w:p w14:paraId="49ECBC19"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018304" behindDoc="1" locked="0" layoutInCell="1" allowOverlap="1" wp14:anchorId="7BE884AB" wp14:editId="223691C7">
              <wp:simplePos x="0" y="0"/>
              <wp:positionH relativeFrom="page">
                <wp:posOffset>2824080</wp:posOffset>
              </wp:positionH>
              <wp:positionV relativeFrom="page">
                <wp:posOffset>601590</wp:posOffset>
              </wp:positionV>
              <wp:extent cx="1908810" cy="17208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7ACF5649"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7BE884AB" id="Textbox 4" o:spid="_x0000_s1027" type="#_x0000_t202" style="position:absolute;margin-left:222.35pt;margin-top:47.35pt;width:150.3pt;height:13.55pt;z-index:-2129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" filled="f" stroked="f">
              <v:textbox inset="0,0,0,0">
                <w:txbxContent>
                  <w:p w14:paraId="7ACF5649"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018816" behindDoc="1" locked="0" layoutInCell="1" allowOverlap="1" wp14:anchorId="22834A4C" wp14:editId="21C618A2">
              <wp:simplePos x="0" y="0"/>
              <wp:positionH relativeFrom="page">
                <wp:posOffset>6624934</wp:posOffset>
              </wp:positionH>
              <wp:positionV relativeFrom="page">
                <wp:posOffset>601590</wp:posOffset>
              </wp:positionV>
              <wp:extent cx="415925" cy="17208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925" cy="172085"/>
                      </a:xfrm>
                      <a:prstGeom prst="rect">
                        <a:avLst/>
                      </a:prstGeom>
                    </wps:spPr>
                    <wps:txbx>
                      <w:txbxContent>
                        <w:p w14:paraId="27E056AF" w14:textId="77777777" w:rsidR="00E66D05" w:rsidRDefault="00000000">
                          <w:pPr>
                            <w:pStyle w:val="a3"/>
                            <w:spacing w:before="26"/>
                            <w:ind w:left="20"/>
                          </w:pPr>
                          <w:r>
                            <w:rPr>
                              <w:w w:val="80"/>
                            </w:rPr>
                            <w:t xml:space="preserve">L </w:t>
                          </w:r>
                          <w:r>
                            <w:rPr>
                              <w:spacing w:val="-2"/>
                              <w:w w:val="85"/>
                            </w:rPr>
                            <w:t>117/1</w:t>
                          </w:r>
                        </w:p>
                      </w:txbxContent>
                    </wps:txbx>
                    <wps:bodyPr wrap="square" lIns="0" tIns="0" rIns="0" bIns="0" rtlCol="0">
                      <a:noAutofit/>
                    </wps:bodyPr>
                  </wps:wsp>
                </a:graphicData>
              </a:graphic>
            </wp:anchor>
          </w:drawing>
        </mc:Choice>
        <mc:Fallback>
          <w:pict>
            <v:shape w14:anchorId="22834A4C" id="Textbox 5" o:spid="_x0000_s1028" type="#_x0000_t202" style="position:absolute;margin-left:521.65pt;margin-top:47.35pt;width:32.75pt;height:13.55pt;z-index:-2129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" filled="f" stroked="f">
              <v:textbox inset="0,0,0,0">
                <w:txbxContent>
                  <w:p w14:paraId="27E056AF" w14:textId="77777777" w:rsidR="00E66D05" w:rsidRDefault="00000000">
                    <w:pPr>
                      <w:pStyle w:val="a3"/>
                      <w:spacing w:before="26"/>
                      <w:ind w:left="20"/>
                    </w:pPr>
                    <w:r>
                      <w:rPr>
                        <w:w w:val="80"/>
                      </w:rPr>
                      <w:t xml:space="preserve">L </w:t>
                    </w:r>
                    <w:r>
                      <w:rPr>
                        <w:spacing w:val="-2"/>
                        <w:w w:val="85"/>
                      </w:rPr>
                      <w:t>117/1</w:t>
                    </w:r>
                  </w:p>
                </w:txbxContent>
              </v:textbox>
              <w10:wrap anchorx="page" anchory="page"/>
            </v:shape>
          </w:pict>
        </mc:Fallback>
      </mc:AlternateContent>
    </w:r>
    <w:r>
      <w:rPr>
        <w:noProof/>
      </w:rPr>
      <mc:AlternateContent>
        <mc:Choice Requires="wps">
          <w:drawing>
            <wp:anchor distT="0" distB="0" distL="0" distR="0" simplePos="0" relativeHeight="482019328" behindDoc="1" locked="0" layoutInCell="1" allowOverlap="1" wp14:anchorId="47ABBC38" wp14:editId="2260811E">
              <wp:simplePos x="0" y="0"/>
              <wp:positionH relativeFrom="page">
                <wp:posOffset>1509379</wp:posOffset>
              </wp:positionH>
              <wp:positionV relativeFrom="page">
                <wp:posOffset>618055</wp:posOffset>
              </wp:positionV>
              <wp:extent cx="150495" cy="15557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594454E9"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47ABBC38" id="Textbox 6" o:spid="_x0000_s1029" type="#_x0000_t202" style="position:absolute;margin-left:118.85pt;margin-top:48.65pt;width:11.85pt;height:12.25pt;z-index:-2129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" filled="f" stroked="f">
              <v:textbox inset="0,0,0,0">
                <w:txbxContent>
                  <w:p w14:paraId="594454E9"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12114" w14:textId="77777777" w:rsidR="00E66D05" w:rsidRDefault="00000000">
    <w:pPr>
      <w:pStyle w:val="a3"/>
      <w:spacing w:line="14" w:lineRule="auto"/>
      <w:rPr>
        <w:sz w:val="20"/>
      </w:rPr>
    </w:pPr>
    <w:r>
      <w:rPr>
        <w:noProof/>
      </w:rPr>
      <mc:AlternateContent>
        <mc:Choice Requires="wps">
          <w:drawing>
            <wp:anchor distT="0" distB="0" distL="0" distR="0" simplePos="0" relativeHeight="482044416" behindDoc="1" locked="0" layoutInCell="1" allowOverlap="1" wp14:anchorId="7BF6E57D" wp14:editId="49CEF12F">
              <wp:simplePos x="0" y="0"/>
              <wp:positionH relativeFrom="page">
                <wp:posOffset>1421993</wp:posOffset>
              </wp:positionH>
              <wp:positionV relativeFrom="page">
                <wp:posOffset>635774</wp:posOffset>
              </wp:positionV>
              <wp:extent cx="325120" cy="122555"/>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808170" id="Graphic 62" o:spid="_x0000_s1026" style="position:absolute;margin-left:111.95pt;margin-top:50.05pt;width:25.6pt;height:9.65pt;z-index:-2127206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044928" behindDoc="1" locked="0" layoutInCell="1" allowOverlap="1" wp14:anchorId="23076CD2" wp14:editId="6EE67879">
              <wp:simplePos x="0" y="0"/>
              <wp:positionH relativeFrom="page">
                <wp:posOffset>528077</wp:posOffset>
              </wp:positionH>
              <wp:positionV relativeFrom="page">
                <wp:posOffset>805657</wp:posOffset>
              </wp:positionV>
              <wp:extent cx="6499860" cy="6985"/>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ADECC6" id="Graphic 63" o:spid="_x0000_s1026" style="position:absolute;margin-left:41.6pt;margin-top:63.45pt;width:511.8pt;height:.55pt;z-index:-2127155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045440" behindDoc="1" locked="0" layoutInCell="1" allowOverlap="1" wp14:anchorId="1AA89F0A" wp14:editId="51E9F775">
              <wp:simplePos x="0" y="0"/>
              <wp:positionH relativeFrom="page">
                <wp:posOffset>515104</wp:posOffset>
              </wp:positionH>
              <wp:positionV relativeFrom="page">
                <wp:posOffset>601590</wp:posOffset>
              </wp:positionV>
              <wp:extent cx="480695" cy="17208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12F7F2C7" w14:textId="77777777" w:rsidR="00E66D05" w:rsidRDefault="00000000">
                          <w:pPr>
                            <w:pStyle w:val="a3"/>
                            <w:spacing w:before="26"/>
                            <w:ind w:left="20"/>
                          </w:pPr>
                          <w:r>
                            <w:rPr>
                              <w:w w:val="80"/>
                            </w:rPr>
                            <w:t xml:space="preserve">L </w:t>
                          </w:r>
                          <w:r>
                            <w:rPr>
                              <w:spacing w:val="-2"/>
                              <w:w w:val="85"/>
                            </w:rPr>
                            <w:t>117/10</w:t>
                          </w:r>
                        </w:p>
                      </w:txbxContent>
                    </wps:txbx>
                    <wps:bodyPr wrap="square" lIns="0" tIns="0" rIns="0" bIns="0" rtlCol="0">
                      <a:noAutofit/>
                    </wps:bodyPr>
                  </wps:wsp>
                </a:graphicData>
              </a:graphic>
            </wp:anchor>
          </w:drawing>
        </mc:Choice>
        <mc:Fallback>
          <w:pict>
            <v:shapetype w14:anchorId="1AA89F0A" id="_x0000_t202" coordsize="21600,21600" o:spt="202" path="m,l,21600r21600,l21600,xe">
              <v:stroke joinstyle="miter"/>
              <v:path gradientshapeok="t" o:connecttype="rect"/>
            </v:shapetype>
            <v:shape id="Textbox 64" o:spid="_x0000_s1062" type="#_x0000_t202" style="position:absolute;margin-left:40.55pt;margin-top:47.35pt;width:37.85pt;height:13.55pt;z-index:-2127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BtC1EEmgEA&#10;ACIDAAAOAAAAAAAAAAAAAAAAAC4CAABkcnMvZTJvRG9jLnhtbFBLAQItABQABgAIAAAAIQAuScU8&#10;3wAAAAkBAAAPAAAAAAAAAAAAAAAAAPQDAABkcnMvZG93bnJldi54bWxQSwUGAAAAAAQABADzAAAA&#10;AAUAAAAA&#10;" filled="f" stroked="f">
              <v:textbox inset="0,0,0,0">
                <w:txbxContent>
                  <w:p w14:paraId="12F7F2C7" w14:textId="77777777" w:rsidR="00E66D05" w:rsidRDefault="00000000">
                    <w:pPr>
                      <w:pStyle w:val="a3"/>
                      <w:spacing w:before="26"/>
                      <w:ind w:left="20"/>
                    </w:pPr>
                    <w:r>
                      <w:rPr>
                        <w:w w:val="80"/>
                      </w:rPr>
                      <w:t xml:space="preserve">L </w:t>
                    </w:r>
                    <w:r>
                      <w:rPr>
                        <w:spacing w:val="-2"/>
                        <w:w w:val="85"/>
                      </w:rPr>
                      <w:t>117/10</w:t>
                    </w:r>
                  </w:p>
                </w:txbxContent>
              </v:textbox>
              <w10:wrap anchorx="page" anchory="page"/>
            </v:shape>
          </w:pict>
        </mc:Fallback>
      </mc:AlternateContent>
    </w:r>
    <w:r>
      <w:rPr>
        <w:noProof/>
      </w:rPr>
      <mc:AlternateContent>
        <mc:Choice Requires="wps">
          <w:drawing>
            <wp:anchor distT="0" distB="0" distL="0" distR="0" simplePos="0" relativeHeight="482045952" behindDoc="1" locked="0" layoutInCell="1" allowOverlap="1" wp14:anchorId="17C71F85" wp14:editId="4D10E6E4">
              <wp:simplePos x="0" y="0"/>
              <wp:positionH relativeFrom="page">
                <wp:posOffset>2824124</wp:posOffset>
              </wp:positionH>
              <wp:positionV relativeFrom="page">
                <wp:posOffset>601590</wp:posOffset>
              </wp:positionV>
              <wp:extent cx="1908810" cy="17208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487B3835"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17C71F85" id="Textbox 65" o:spid="_x0000_s1063" type="#_x0000_t202" style="position:absolute;margin-left:222.35pt;margin-top:47.35pt;width:150.3pt;height:13.55pt;z-index:-212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D/j/82YAQAA&#10;IwMAAA4AAAAAAAAAAAAAAAAALgIAAGRycy9lMm9Eb2MueG1sUEsBAi0AFAAGAAgAAAAhAJU5paHg&#10;AAAACgEAAA8AAAAAAAAAAAAAAAAA8gMAAGRycy9kb3ducmV2LnhtbFBLBQYAAAAABAAEAPMAAAD/&#10;BAAAAAA=&#10;" filled="f" stroked="f">
              <v:textbox inset="0,0,0,0">
                <w:txbxContent>
                  <w:p w14:paraId="487B3835"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046464" behindDoc="1" locked="0" layoutInCell="1" allowOverlap="1" wp14:anchorId="1C768DCD" wp14:editId="0B2AA434">
              <wp:simplePos x="0" y="0"/>
              <wp:positionH relativeFrom="page">
                <wp:posOffset>6572418</wp:posOffset>
              </wp:positionH>
              <wp:positionV relativeFrom="page">
                <wp:posOffset>601590</wp:posOffset>
              </wp:positionV>
              <wp:extent cx="468630" cy="17208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2E7B7C8D"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1C768DCD" id="Textbox 66" o:spid="_x0000_s1064" type="#_x0000_t202" style="position:absolute;margin-left:517.5pt;margin-top:47.35pt;width:36.9pt;height:13.55pt;z-index:-2127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EAn1IpkB&#10;AAAiAwAADgAAAAAAAAAAAAAAAAAuAgAAZHJzL2Uyb0RvYy54bWxQSwECLQAUAAYACAAAACEAeH+0&#10;X+EAAAAMAQAADwAAAAAAAAAAAAAAAADzAwAAZHJzL2Rvd25yZXYueG1sUEsFBgAAAAAEAAQA8wAA&#10;AAEFAAAAAA==&#10;" filled="f" stroked="f">
              <v:textbox inset="0,0,0,0">
                <w:txbxContent>
                  <w:p w14:paraId="2E7B7C8D"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046976" behindDoc="1" locked="0" layoutInCell="1" allowOverlap="1" wp14:anchorId="7DEA113D" wp14:editId="17A453C3">
              <wp:simplePos x="0" y="0"/>
              <wp:positionH relativeFrom="page">
                <wp:posOffset>1509379</wp:posOffset>
              </wp:positionH>
              <wp:positionV relativeFrom="page">
                <wp:posOffset>618055</wp:posOffset>
              </wp:positionV>
              <wp:extent cx="150495" cy="15557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2C8EE07D"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7DEA113D" id="Textbox 67" o:spid="_x0000_s1065" type="#_x0000_t202" style="position:absolute;margin-left:118.85pt;margin-top:48.65pt;width:11.85pt;height:12.25pt;z-index:-212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DJAcfomQEA&#10;ACIDAAAOAAAAAAAAAAAAAAAAAC4CAABkcnMvZTJvRG9jLnhtbFBLAQItABQABgAIAAAAIQBNgyBU&#10;4AAAAAoBAAAPAAAAAAAAAAAAAAAAAPMDAABkcnMvZG93bnJldi54bWxQSwUGAAAAAAQABADzAAAA&#10;AAUAAAAA&#10;" filled="f" stroked="f">
              <v:textbox inset="0,0,0,0">
                <w:txbxContent>
                  <w:p w14:paraId="2C8EE07D"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4CF13" w14:textId="77777777" w:rsidR="00E66D05" w:rsidRDefault="00000000">
    <w:pPr>
      <w:pStyle w:val="a3"/>
      <w:spacing w:line="14" w:lineRule="auto"/>
      <w:rPr>
        <w:sz w:val="20"/>
      </w:rPr>
    </w:pPr>
    <w:r>
      <w:rPr>
        <w:noProof/>
      </w:rPr>
      <mc:AlternateContent>
        <mc:Choice Requires="wps">
          <w:drawing>
            <wp:anchor distT="0" distB="0" distL="0" distR="0" simplePos="0" relativeHeight="482320896" behindDoc="1" locked="0" layoutInCell="1" allowOverlap="1" wp14:anchorId="0AA27474" wp14:editId="155A33B3">
              <wp:simplePos x="0" y="0"/>
              <wp:positionH relativeFrom="page">
                <wp:posOffset>1421993</wp:posOffset>
              </wp:positionH>
              <wp:positionV relativeFrom="page">
                <wp:posOffset>635774</wp:posOffset>
              </wp:positionV>
              <wp:extent cx="325120" cy="122555"/>
              <wp:effectExtent l="0" t="0" r="0" b="0"/>
              <wp:wrapNone/>
              <wp:docPr id="617" name="Graphic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CC4883" id="Graphic 617" o:spid="_x0000_s1026" style="position:absolute;margin-left:111.95pt;margin-top:50.05pt;width:25.6pt;height:9.65pt;z-index:-2099558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321408" behindDoc="1" locked="0" layoutInCell="1" allowOverlap="1" wp14:anchorId="407E1E4A" wp14:editId="415CC291">
              <wp:simplePos x="0" y="0"/>
              <wp:positionH relativeFrom="page">
                <wp:posOffset>528077</wp:posOffset>
              </wp:positionH>
              <wp:positionV relativeFrom="page">
                <wp:posOffset>805657</wp:posOffset>
              </wp:positionV>
              <wp:extent cx="6499860" cy="6985"/>
              <wp:effectExtent l="0" t="0" r="0" b="0"/>
              <wp:wrapNone/>
              <wp:docPr id="618" name="Graphic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2612E0" id="Graphic 618" o:spid="_x0000_s1026" style="position:absolute;margin-left:41.6pt;margin-top:63.45pt;width:511.8pt;height:.55pt;z-index:-2099507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321920" behindDoc="1" locked="0" layoutInCell="1" allowOverlap="1" wp14:anchorId="1EA10BAB" wp14:editId="2349748B">
              <wp:simplePos x="0" y="0"/>
              <wp:positionH relativeFrom="page">
                <wp:posOffset>515104</wp:posOffset>
              </wp:positionH>
              <wp:positionV relativeFrom="page">
                <wp:posOffset>601590</wp:posOffset>
              </wp:positionV>
              <wp:extent cx="545465" cy="172085"/>
              <wp:effectExtent l="0" t="0" r="0" b="0"/>
              <wp:wrapNone/>
              <wp:docPr id="619" name="Text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72085"/>
                      </a:xfrm>
                      <a:prstGeom prst="rect">
                        <a:avLst/>
                      </a:prstGeom>
                    </wps:spPr>
                    <wps:txbx>
                      <w:txbxContent>
                        <w:p w14:paraId="613D5D6E" w14:textId="77777777" w:rsidR="00E66D05" w:rsidRDefault="00000000">
                          <w:pPr>
                            <w:pStyle w:val="a3"/>
                            <w:spacing w:before="26"/>
                            <w:ind w:left="20"/>
                          </w:pPr>
                          <w:r>
                            <w:rPr>
                              <w:w w:val="80"/>
                            </w:rPr>
                            <w:t xml:space="preserve">L </w:t>
                          </w:r>
                          <w:r>
                            <w:rPr>
                              <w:spacing w:val="-2"/>
                              <w:w w:val="85"/>
                            </w:rPr>
                            <w:t>117/100</w:t>
                          </w:r>
                        </w:p>
                      </w:txbxContent>
                    </wps:txbx>
                    <wps:bodyPr wrap="square" lIns="0" tIns="0" rIns="0" bIns="0" rtlCol="0">
                      <a:noAutofit/>
                    </wps:bodyPr>
                  </wps:wsp>
                </a:graphicData>
              </a:graphic>
            </wp:anchor>
          </w:drawing>
        </mc:Choice>
        <mc:Fallback>
          <w:pict>
            <v:shapetype w14:anchorId="1EA10BAB" id="_x0000_t202" coordsize="21600,21600" o:spt="202" path="m,l,21600r21600,l21600,xe">
              <v:stroke joinstyle="miter"/>
              <v:path gradientshapeok="t" o:connecttype="rect"/>
            </v:shapetype>
            <v:shape id="Textbox 619" o:spid="_x0000_s1422" type="#_x0000_t202" style="position:absolute;margin-left:40.55pt;margin-top:47.35pt;width:42.95pt;height:13.55pt;z-index:-2099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" filled="f" stroked="f">
              <v:textbox inset="0,0,0,0">
                <w:txbxContent>
                  <w:p w14:paraId="613D5D6E" w14:textId="77777777" w:rsidR="00E66D05" w:rsidRDefault="00000000">
                    <w:pPr>
                      <w:pStyle w:val="a3"/>
                      <w:spacing w:before="26"/>
                      <w:ind w:left="20"/>
                    </w:pPr>
                    <w:r>
                      <w:rPr>
                        <w:w w:val="80"/>
                      </w:rPr>
                      <w:t xml:space="preserve">L </w:t>
                    </w:r>
                    <w:r>
                      <w:rPr>
                        <w:spacing w:val="-2"/>
                        <w:w w:val="85"/>
                      </w:rPr>
                      <w:t>117/100</w:t>
                    </w:r>
                  </w:p>
                </w:txbxContent>
              </v:textbox>
              <w10:wrap anchorx="page" anchory="page"/>
            </v:shape>
          </w:pict>
        </mc:Fallback>
      </mc:AlternateContent>
    </w:r>
    <w:r>
      <w:rPr>
        <w:noProof/>
      </w:rPr>
      <mc:AlternateContent>
        <mc:Choice Requires="wps">
          <w:drawing>
            <wp:anchor distT="0" distB="0" distL="0" distR="0" simplePos="0" relativeHeight="482322432" behindDoc="1" locked="0" layoutInCell="1" allowOverlap="1" wp14:anchorId="5408AEAB" wp14:editId="6C21BC79">
              <wp:simplePos x="0" y="0"/>
              <wp:positionH relativeFrom="page">
                <wp:posOffset>2824124</wp:posOffset>
              </wp:positionH>
              <wp:positionV relativeFrom="page">
                <wp:posOffset>601590</wp:posOffset>
              </wp:positionV>
              <wp:extent cx="1908810" cy="172085"/>
              <wp:effectExtent l="0" t="0" r="0" b="0"/>
              <wp:wrapNone/>
              <wp:docPr id="620" name="Text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59E3A929"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5408AEAB" id="Textbox 620" o:spid="_x0000_s1423" type="#_x0000_t202" style="position:absolute;margin-left:222.35pt;margin-top:47.35pt;width:150.3pt;height:13.55pt;z-index:-2099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" filled="f" stroked="f">
              <v:textbox inset="0,0,0,0">
                <w:txbxContent>
                  <w:p w14:paraId="59E3A929"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322944" behindDoc="1" locked="0" layoutInCell="1" allowOverlap="1" wp14:anchorId="65484C71" wp14:editId="21A966D7">
              <wp:simplePos x="0" y="0"/>
              <wp:positionH relativeFrom="page">
                <wp:posOffset>6572418</wp:posOffset>
              </wp:positionH>
              <wp:positionV relativeFrom="page">
                <wp:posOffset>601590</wp:posOffset>
              </wp:positionV>
              <wp:extent cx="468630" cy="172085"/>
              <wp:effectExtent l="0" t="0" r="0" b="0"/>
              <wp:wrapNone/>
              <wp:docPr id="621" name="Text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025BE88F"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65484C71" id="Textbox 621" o:spid="_x0000_s1424" type="#_x0000_t202" style="position:absolute;margin-left:517.5pt;margin-top:47.35pt;width:36.9pt;height:13.55pt;z-index:-2099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KUESPqa&#10;AQAAIwMAAA4AAAAAAAAAAAAAAAAALgIAAGRycy9lMm9Eb2MueG1sUEsBAi0AFAAGAAgAAAAhAHh/&#10;tF/hAAAADAEAAA8AAAAAAAAAAAAAAAAA9AMAAGRycy9kb3ducmV2LnhtbFBLBQYAAAAABAAEAPMA&#10;AAACBQAAAAA=&#10;" filled="f" stroked="f">
              <v:textbox inset="0,0,0,0">
                <w:txbxContent>
                  <w:p w14:paraId="025BE88F"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323456" behindDoc="1" locked="0" layoutInCell="1" allowOverlap="1" wp14:anchorId="7ADB0D22" wp14:editId="4093D90C">
              <wp:simplePos x="0" y="0"/>
              <wp:positionH relativeFrom="page">
                <wp:posOffset>1509379</wp:posOffset>
              </wp:positionH>
              <wp:positionV relativeFrom="page">
                <wp:posOffset>618055</wp:posOffset>
              </wp:positionV>
              <wp:extent cx="150495" cy="155575"/>
              <wp:effectExtent l="0" t="0" r="0" b="0"/>
              <wp:wrapNone/>
              <wp:docPr id="622" name="Text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51FD21BD"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7ADB0D22" id="Textbox 622" o:spid="_x0000_s1425" type="#_x0000_t202" style="position:absolute;margin-left:118.85pt;margin-top:48.65pt;width:11.85pt;height:12.25pt;z-index:-2099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Bx/OicmQEA&#10;ACMDAAAOAAAAAAAAAAAAAAAAAC4CAABkcnMvZTJvRG9jLnhtbFBLAQItABQABgAIAAAAIQBNgyBU&#10;4AAAAAoBAAAPAAAAAAAAAAAAAAAAAPMDAABkcnMvZG93bnJldi54bWxQSwUGAAAAAAQABADzAAAA&#10;AAUAAAAA&#10;" filled="f" stroked="f">
              <v:textbox inset="0,0,0,0">
                <w:txbxContent>
                  <w:p w14:paraId="51FD21BD"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75962" w14:textId="77777777" w:rsidR="00E66D05" w:rsidRDefault="00000000">
    <w:pPr>
      <w:pStyle w:val="a3"/>
      <w:spacing w:line="14" w:lineRule="auto"/>
      <w:rPr>
        <w:sz w:val="20"/>
      </w:rPr>
    </w:pPr>
    <w:r>
      <w:rPr>
        <w:noProof/>
      </w:rPr>
      <mc:AlternateContent>
        <mc:Choice Requires="wps">
          <w:drawing>
            <wp:anchor distT="0" distB="0" distL="0" distR="0" simplePos="0" relativeHeight="482323968" behindDoc="1" locked="0" layoutInCell="1" allowOverlap="1" wp14:anchorId="02FA7967" wp14:editId="5E10284D">
              <wp:simplePos x="0" y="0"/>
              <wp:positionH relativeFrom="page">
                <wp:posOffset>1421993</wp:posOffset>
              </wp:positionH>
              <wp:positionV relativeFrom="page">
                <wp:posOffset>635774</wp:posOffset>
              </wp:positionV>
              <wp:extent cx="325120" cy="122555"/>
              <wp:effectExtent l="0" t="0" r="0" b="0"/>
              <wp:wrapNone/>
              <wp:docPr id="623" name="Graphic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8AE8B3" id="Graphic 623" o:spid="_x0000_s1026" style="position:absolute;margin-left:111.95pt;margin-top:50.05pt;width:25.6pt;height:9.65pt;z-index:-2099251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324480" behindDoc="1" locked="0" layoutInCell="1" allowOverlap="1" wp14:anchorId="2CE7018B" wp14:editId="35330DBC">
              <wp:simplePos x="0" y="0"/>
              <wp:positionH relativeFrom="page">
                <wp:posOffset>528077</wp:posOffset>
              </wp:positionH>
              <wp:positionV relativeFrom="page">
                <wp:posOffset>805657</wp:posOffset>
              </wp:positionV>
              <wp:extent cx="6499860" cy="6985"/>
              <wp:effectExtent l="0" t="0" r="0" b="0"/>
              <wp:wrapNone/>
              <wp:docPr id="624" name="Graphic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CAD84D" id="Graphic 624" o:spid="_x0000_s1026" style="position:absolute;margin-left:41.6pt;margin-top:63.45pt;width:511.8pt;height:.55pt;z-index:-2099200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324992" behindDoc="1" locked="0" layoutInCell="1" allowOverlap="1" wp14:anchorId="02A2AFC8" wp14:editId="363E2DE6">
              <wp:simplePos x="0" y="0"/>
              <wp:positionH relativeFrom="page">
                <wp:posOffset>515059</wp:posOffset>
              </wp:positionH>
              <wp:positionV relativeFrom="page">
                <wp:posOffset>601590</wp:posOffset>
              </wp:positionV>
              <wp:extent cx="468630" cy="172085"/>
              <wp:effectExtent l="0" t="0" r="0" b="0"/>
              <wp:wrapNone/>
              <wp:docPr id="625" name="Text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7822E95D"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02A2AFC8" id="_x0000_t202" coordsize="21600,21600" o:spt="202" path="m,l,21600r21600,l21600,xe">
              <v:stroke joinstyle="miter"/>
              <v:path gradientshapeok="t" o:connecttype="rect"/>
            </v:shapetype>
            <v:shape id="Textbox 625" o:spid="_x0000_s1426" type="#_x0000_t202" style="position:absolute;margin-left:40.55pt;margin-top:47.35pt;width:36.9pt;height:13.55pt;z-index:-2099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" filled="f" stroked="f">
              <v:textbox inset="0,0,0,0">
                <w:txbxContent>
                  <w:p w14:paraId="7822E95D"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325504" behindDoc="1" locked="0" layoutInCell="1" allowOverlap="1" wp14:anchorId="0A73AAC6" wp14:editId="126B2CB9">
              <wp:simplePos x="0" y="0"/>
              <wp:positionH relativeFrom="page">
                <wp:posOffset>2824080</wp:posOffset>
              </wp:positionH>
              <wp:positionV relativeFrom="page">
                <wp:posOffset>601590</wp:posOffset>
              </wp:positionV>
              <wp:extent cx="1908810" cy="172085"/>
              <wp:effectExtent l="0" t="0" r="0" b="0"/>
              <wp:wrapNone/>
              <wp:docPr id="626" name="Text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634846A4"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0A73AAC6" id="Textbox 626" o:spid="_x0000_s1427" type="#_x0000_t202" style="position:absolute;margin-left:222.35pt;margin-top:47.35pt;width:150.3pt;height:13.55pt;z-index:-2099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Dq4OiBmQEA&#10;ACQDAAAOAAAAAAAAAAAAAAAAAC4CAABkcnMvZTJvRG9jLnhtbFBLAQItABQABgAIAAAAIQCVOaWh&#10;4AAAAAoBAAAPAAAAAAAAAAAAAAAAAPMDAABkcnMvZG93bnJldi54bWxQSwUGAAAAAAQABADzAAAA&#10;AAUAAAAA&#10;" filled="f" stroked="f">
              <v:textbox inset="0,0,0,0">
                <w:txbxContent>
                  <w:p w14:paraId="634846A4"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326016" behindDoc="1" locked="0" layoutInCell="1" allowOverlap="1" wp14:anchorId="349F70ED" wp14:editId="63BC0505">
              <wp:simplePos x="0" y="0"/>
              <wp:positionH relativeFrom="page">
                <wp:posOffset>6495332</wp:posOffset>
              </wp:positionH>
              <wp:positionV relativeFrom="page">
                <wp:posOffset>601590</wp:posOffset>
              </wp:positionV>
              <wp:extent cx="544830" cy="172085"/>
              <wp:effectExtent l="0" t="0" r="0" b="0"/>
              <wp:wrapNone/>
              <wp:docPr id="627" name="Text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72085"/>
                      </a:xfrm>
                      <a:prstGeom prst="rect">
                        <a:avLst/>
                      </a:prstGeom>
                    </wps:spPr>
                    <wps:txbx>
                      <w:txbxContent>
                        <w:p w14:paraId="0F282B5B" w14:textId="77777777" w:rsidR="00E66D05" w:rsidRDefault="00000000">
                          <w:pPr>
                            <w:pStyle w:val="a3"/>
                            <w:spacing w:before="26"/>
                            <w:ind w:left="20"/>
                          </w:pPr>
                          <w:r>
                            <w:rPr>
                              <w:w w:val="80"/>
                            </w:rPr>
                            <w:t xml:space="preserve">L </w:t>
                          </w:r>
                          <w:r>
                            <w:rPr>
                              <w:spacing w:val="-2"/>
                              <w:w w:val="85"/>
                            </w:rPr>
                            <w:t>117/101</w:t>
                          </w:r>
                        </w:p>
                      </w:txbxContent>
                    </wps:txbx>
                    <wps:bodyPr wrap="square" lIns="0" tIns="0" rIns="0" bIns="0" rtlCol="0">
                      <a:noAutofit/>
                    </wps:bodyPr>
                  </wps:wsp>
                </a:graphicData>
              </a:graphic>
            </wp:anchor>
          </w:drawing>
        </mc:Choice>
        <mc:Fallback>
          <w:pict>
            <v:shape w14:anchorId="349F70ED" id="Textbox 627" o:spid="_x0000_s1428" type="#_x0000_t202" style="position:absolute;margin-left:511.45pt;margin-top:47.35pt;width:42.9pt;height:13.55pt;z-index:-2099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" filled="f" stroked="f">
              <v:textbox inset="0,0,0,0">
                <w:txbxContent>
                  <w:p w14:paraId="0F282B5B" w14:textId="77777777" w:rsidR="00E66D05" w:rsidRDefault="00000000">
                    <w:pPr>
                      <w:pStyle w:val="a3"/>
                      <w:spacing w:before="26"/>
                      <w:ind w:left="20"/>
                    </w:pPr>
                    <w:r>
                      <w:rPr>
                        <w:w w:val="80"/>
                      </w:rPr>
                      <w:t xml:space="preserve">L </w:t>
                    </w:r>
                    <w:r>
                      <w:rPr>
                        <w:spacing w:val="-2"/>
                        <w:w w:val="85"/>
                      </w:rPr>
                      <w:t>117/101</w:t>
                    </w:r>
                  </w:p>
                </w:txbxContent>
              </v:textbox>
              <w10:wrap anchorx="page" anchory="page"/>
            </v:shape>
          </w:pict>
        </mc:Fallback>
      </mc:AlternateContent>
    </w:r>
    <w:r>
      <w:rPr>
        <w:noProof/>
      </w:rPr>
      <mc:AlternateContent>
        <mc:Choice Requires="wps">
          <w:drawing>
            <wp:anchor distT="0" distB="0" distL="0" distR="0" simplePos="0" relativeHeight="482326528" behindDoc="1" locked="0" layoutInCell="1" allowOverlap="1" wp14:anchorId="3F197140" wp14:editId="4E1A7552">
              <wp:simplePos x="0" y="0"/>
              <wp:positionH relativeFrom="page">
                <wp:posOffset>1509379</wp:posOffset>
              </wp:positionH>
              <wp:positionV relativeFrom="page">
                <wp:posOffset>618055</wp:posOffset>
              </wp:positionV>
              <wp:extent cx="150495" cy="155575"/>
              <wp:effectExtent l="0" t="0" r="0" b="0"/>
              <wp:wrapNone/>
              <wp:docPr id="628" name="Text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0293B9DB"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3F197140" id="Textbox 628" o:spid="_x0000_s1429" type="#_x0000_t202" style="position:absolute;margin-left:118.85pt;margin-top:48.65pt;width:11.85pt;height:12.25pt;z-index:-2098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SvnhApoB&#10;AAAjAwAADgAAAAAAAAAAAAAAAAAuAgAAZHJzL2Uyb0RvYy54bWxQSwECLQAUAAYACAAAACEATYMg&#10;VOAAAAAKAQAADwAAAAAAAAAAAAAAAAD0AwAAZHJzL2Rvd25yZXYueG1sUEsFBgAAAAAEAAQA8wAA&#10;AAEFAAAAAA==&#10;" filled="f" stroked="f">
              <v:textbox inset="0,0,0,0">
                <w:txbxContent>
                  <w:p w14:paraId="0293B9DB"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EB797" w14:textId="77777777" w:rsidR="00E66D05" w:rsidRDefault="00000000">
    <w:pPr>
      <w:pStyle w:val="a3"/>
      <w:spacing w:line="14" w:lineRule="auto"/>
      <w:rPr>
        <w:sz w:val="20"/>
      </w:rPr>
    </w:pPr>
    <w:r>
      <w:rPr>
        <w:noProof/>
      </w:rPr>
      <mc:AlternateContent>
        <mc:Choice Requires="wps">
          <w:drawing>
            <wp:anchor distT="0" distB="0" distL="0" distR="0" simplePos="0" relativeHeight="482327040" behindDoc="1" locked="0" layoutInCell="1" allowOverlap="1" wp14:anchorId="6813B928" wp14:editId="57B322B9">
              <wp:simplePos x="0" y="0"/>
              <wp:positionH relativeFrom="page">
                <wp:posOffset>1421993</wp:posOffset>
              </wp:positionH>
              <wp:positionV relativeFrom="page">
                <wp:posOffset>635774</wp:posOffset>
              </wp:positionV>
              <wp:extent cx="325120" cy="122555"/>
              <wp:effectExtent l="0" t="0" r="0" b="0"/>
              <wp:wrapNone/>
              <wp:docPr id="629" name="Graphic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BCB62B" id="Graphic 629" o:spid="_x0000_s1026" style="position:absolute;margin-left:111.95pt;margin-top:50.05pt;width:25.6pt;height:9.65pt;z-index:-2098944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327552" behindDoc="1" locked="0" layoutInCell="1" allowOverlap="1" wp14:anchorId="0E480254" wp14:editId="7B8E124D">
              <wp:simplePos x="0" y="0"/>
              <wp:positionH relativeFrom="page">
                <wp:posOffset>528077</wp:posOffset>
              </wp:positionH>
              <wp:positionV relativeFrom="page">
                <wp:posOffset>805657</wp:posOffset>
              </wp:positionV>
              <wp:extent cx="6499860" cy="6985"/>
              <wp:effectExtent l="0" t="0" r="0" b="0"/>
              <wp:wrapNone/>
              <wp:docPr id="630" name="Graphic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2BAD38" id="Graphic 630" o:spid="_x0000_s1026" style="position:absolute;margin-left:41.6pt;margin-top:63.45pt;width:511.8pt;height:.55pt;z-index:-2098892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328064" behindDoc="1" locked="0" layoutInCell="1" allowOverlap="1" wp14:anchorId="1461003F" wp14:editId="6853367E">
              <wp:simplePos x="0" y="0"/>
              <wp:positionH relativeFrom="page">
                <wp:posOffset>515104</wp:posOffset>
              </wp:positionH>
              <wp:positionV relativeFrom="page">
                <wp:posOffset>601590</wp:posOffset>
              </wp:positionV>
              <wp:extent cx="545465" cy="172085"/>
              <wp:effectExtent l="0" t="0" r="0" b="0"/>
              <wp:wrapNone/>
              <wp:docPr id="631" name="Text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72085"/>
                      </a:xfrm>
                      <a:prstGeom prst="rect">
                        <a:avLst/>
                      </a:prstGeom>
                    </wps:spPr>
                    <wps:txbx>
                      <w:txbxContent>
                        <w:p w14:paraId="586E0260" w14:textId="77777777" w:rsidR="00E66D05" w:rsidRDefault="00000000">
                          <w:pPr>
                            <w:pStyle w:val="a3"/>
                            <w:spacing w:before="26"/>
                            <w:ind w:left="20"/>
                          </w:pPr>
                          <w:r>
                            <w:rPr>
                              <w:w w:val="80"/>
                            </w:rPr>
                            <w:t xml:space="preserve">L </w:t>
                          </w:r>
                          <w:r>
                            <w:rPr>
                              <w:spacing w:val="-2"/>
                              <w:w w:val="85"/>
                            </w:rPr>
                            <w:t>117/102</w:t>
                          </w:r>
                        </w:p>
                      </w:txbxContent>
                    </wps:txbx>
                    <wps:bodyPr wrap="square" lIns="0" tIns="0" rIns="0" bIns="0" rtlCol="0">
                      <a:noAutofit/>
                    </wps:bodyPr>
                  </wps:wsp>
                </a:graphicData>
              </a:graphic>
            </wp:anchor>
          </w:drawing>
        </mc:Choice>
        <mc:Fallback>
          <w:pict>
            <v:shapetype w14:anchorId="1461003F" id="_x0000_t202" coordsize="21600,21600" o:spt="202" path="m,l,21600r21600,l21600,xe">
              <v:stroke joinstyle="miter"/>
              <v:path gradientshapeok="t" o:connecttype="rect"/>
            </v:shapetype>
            <v:shape id="Textbox 631" o:spid="_x0000_s1430" type="#_x0000_t202" style="position:absolute;margin-left:40.55pt;margin-top:47.35pt;width:42.95pt;height:13.55pt;z-index:-2098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" filled="f" stroked="f">
              <v:textbox inset="0,0,0,0">
                <w:txbxContent>
                  <w:p w14:paraId="586E0260" w14:textId="77777777" w:rsidR="00E66D05" w:rsidRDefault="00000000">
                    <w:pPr>
                      <w:pStyle w:val="a3"/>
                      <w:spacing w:before="26"/>
                      <w:ind w:left="20"/>
                    </w:pPr>
                    <w:r>
                      <w:rPr>
                        <w:w w:val="80"/>
                      </w:rPr>
                      <w:t xml:space="preserve">L </w:t>
                    </w:r>
                    <w:r>
                      <w:rPr>
                        <w:spacing w:val="-2"/>
                        <w:w w:val="85"/>
                      </w:rPr>
                      <w:t>117/102</w:t>
                    </w:r>
                  </w:p>
                </w:txbxContent>
              </v:textbox>
              <w10:wrap anchorx="page" anchory="page"/>
            </v:shape>
          </w:pict>
        </mc:Fallback>
      </mc:AlternateContent>
    </w:r>
    <w:r>
      <w:rPr>
        <w:noProof/>
      </w:rPr>
      <mc:AlternateContent>
        <mc:Choice Requires="wps">
          <w:drawing>
            <wp:anchor distT="0" distB="0" distL="0" distR="0" simplePos="0" relativeHeight="482328576" behindDoc="1" locked="0" layoutInCell="1" allowOverlap="1" wp14:anchorId="5B5E7629" wp14:editId="51E7DC6F">
              <wp:simplePos x="0" y="0"/>
              <wp:positionH relativeFrom="page">
                <wp:posOffset>2824124</wp:posOffset>
              </wp:positionH>
              <wp:positionV relativeFrom="page">
                <wp:posOffset>601590</wp:posOffset>
              </wp:positionV>
              <wp:extent cx="1908810" cy="172085"/>
              <wp:effectExtent l="0" t="0" r="0" b="0"/>
              <wp:wrapNone/>
              <wp:docPr id="632" name="Text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2364156E"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5B5E7629" id="Textbox 632" o:spid="_x0000_s1431" type="#_x0000_t202" style="position:absolute;margin-left:222.35pt;margin-top:47.35pt;width:150.3pt;height:13.55pt;z-index:-2098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LeHKpyYAQAA&#10;JAMAAA4AAAAAAAAAAAAAAAAALgIAAGRycy9lMm9Eb2MueG1sUEsBAi0AFAAGAAgAAAAhAJU5paHg&#10;AAAACgEAAA8AAAAAAAAAAAAAAAAA8gMAAGRycy9kb3ducmV2LnhtbFBLBQYAAAAABAAEAPMAAAD/&#10;BAAAAAA=&#10;" filled="f" stroked="f">
              <v:textbox inset="0,0,0,0">
                <w:txbxContent>
                  <w:p w14:paraId="2364156E"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329088" behindDoc="1" locked="0" layoutInCell="1" allowOverlap="1" wp14:anchorId="47006A7C" wp14:editId="760200EB">
              <wp:simplePos x="0" y="0"/>
              <wp:positionH relativeFrom="page">
                <wp:posOffset>6572418</wp:posOffset>
              </wp:positionH>
              <wp:positionV relativeFrom="page">
                <wp:posOffset>601590</wp:posOffset>
              </wp:positionV>
              <wp:extent cx="468630" cy="172085"/>
              <wp:effectExtent l="0" t="0" r="0" b="0"/>
              <wp:wrapNone/>
              <wp:docPr id="633" name="Text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24174FB8"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47006A7C" id="Textbox 633" o:spid="_x0000_s1432" type="#_x0000_t202" style="position:absolute;margin-left:517.5pt;margin-top:47.35pt;width:36.9pt;height:13.55pt;z-index:-2098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w2aDeZkB&#10;AAAjAwAADgAAAAAAAAAAAAAAAAAuAgAAZHJzL2Uyb0RvYy54bWxQSwECLQAUAAYACAAAACEAeH+0&#10;X+EAAAAMAQAADwAAAAAAAAAAAAAAAADzAwAAZHJzL2Rvd25yZXYueG1sUEsFBgAAAAAEAAQA8wAA&#10;AAEFAAAAAA==&#10;" filled="f" stroked="f">
              <v:textbox inset="0,0,0,0">
                <w:txbxContent>
                  <w:p w14:paraId="24174FB8"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329600" behindDoc="1" locked="0" layoutInCell="1" allowOverlap="1" wp14:anchorId="45EA2A76" wp14:editId="436BCAB5">
              <wp:simplePos x="0" y="0"/>
              <wp:positionH relativeFrom="page">
                <wp:posOffset>1509379</wp:posOffset>
              </wp:positionH>
              <wp:positionV relativeFrom="page">
                <wp:posOffset>618055</wp:posOffset>
              </wp:positionV>
              <wp:extent cx="150495" cy="155575"/>
              <wp:effectExtent l="0" t="0" r="0" b="0"/>
              <wp:wrapNone/>
              <wp:docPr id="634" name="Text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74AF578E"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45EA2A76" id="Textbox 634" o:spid="_x0000_s1433" type="#_x0000_t202" style="position:absolute;margin-left:118.85pt;margin-top:48.65pt;width:11.85pt;height:12.25pt;z-index:-2098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AXniMfmQEA&#10;ACMDAAAOAAAAAAAAAAAAAAAAAC4CAABkcnMvZTJvRG9jLnhtbFBLAQItABQABgAIAAAAIQBNgyBU&#10;4AAAAAoBAAAPAAAAAAAAAAAAAAAAAPMDAABkcnMvZG93bnJldi54bWxQSwUGAAAAAAQABADzAAAA&#10;AAUAAAAA&#10;" filled="f" stroked="f">
              <v:textbox inset="0,0,0,0">
                <w:txbxContent>
                  <w:p w14:paraId="74AF578E"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98387" w14:textId="77777777" w:rsidR="00E66D05" w:rsidRDefault="00000000">
    <w:pPr>
      <w:pStyle w:val="a3"/>
      <w:spacing w:line="14" w:lineRule="auto"/>
      <w:rPr>
        <w:sz w:val="20"/>
      </w:rPr>
    </w:pPr>
    <w:r>
      <w:rPr>
        <w:noProof/>
      </w:rPr>
      <mc:AlternateContent>
        <mc:Choice Requires="wps">
          <w:drawing>
            <wp:anchor distT="0" distB="0" distL="0" distR="0" simplePos="0" relativeHeight="482330112" behindDoc="1" locked="0" layoutInCell="1" allowOverlap="1" wp14:anchorId="194C536E" wp14:editId="202955FD">
              <wp:simplePos x="0" y="0"/>
              <wp:positionH relativeFrom="page">
                <wp:posOffset>1421993</wp:posOffset>
              </wp:positionH>
              <wp:positionV relativeFrom="page">
                <wp:posOffset>635774</wp:posOffset>
              </wp:positionV>
              <wp:extent cx="325120" cy="122555"/>
              <wp:effectExtent l="0" t="0" r="0" b="0"/>
              <wp:wrapNone/>
              <wp:docPr id="635" name="Graphic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1A6627" id="Graphic 635" o:spid="_x0000_s1026" style="position:absolute;margin-left:111.95pt;margin-top:50.05pt;width:25.6pt;height:9.65pt;z-index:-2098636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330624" behindDoc="1" locked="0" layoutInCell="1" allowOverlap="1" wp14:anchorId="6CD49922" wp14:editId="33039F78">
              <wp:simplePos x="0" y="0"/>
              <wp:positionH relativeFrom="page">
                <wp:posOffset>528077</wp:posOffset>
              </wp:positionH>
              <wp:positionV relativeFrom="page">
                <wp:posOffset>805657</wp:posOffset>
              </wp:positionV>
              <wp:extent cx="6499860" cy="6985"/>
              <wp:effectExtent l="0" t="0" r="0" b="0"/>
              <wp:wrapNone/>
              <wp:docPr id="636" name="Graphic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1B1338" id="Graphic 636" o:spid="_x0000_s1026" style="position:absolute;margin-left:41.6pt;margin-top:63.45pt;width:511.8pt;height:.55pt;z-index:-2098585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331136" behindDoc="1" locked="0" layoutInCell="1" allowOverlap="1" wp14:anchorId="2D098AA6" wp14:editId="6218C3CA">
              <wp:simplePos x="0" y="0"/>
              <wp:positionH relativeFrom="page">
                <wp:posOffset>515059</wp:posOffset>
              </wp:positionH>
              <wp:positionV relativeFrom="page">
                <wp:posOffset>601590</wp:posOffset>
              </wp:positionV>
              <wp:extent cx="468630" cy="172085"/>
              <wp:effectExtent l="0" t="0" r="0" b="0"/>
              <wp:wrapNone/>
              <wp:docPr id="637" name="Text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0577037F"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2D098AA6" id="_x0000_t202" coordsize="21600,21600" o:spt="202" path="m,l,21600r21600,l21600,xe">
              <v:stroke joinstyle="miter"/>
              <v:path gradientshapeok="t" o:connecttype="rect"/>
            </v:shapetype>
            <v:shape id="Textbox 637" o:spid="_x0000_s1434" type="#_x0000_t202" style="position:absolute;margin-left:40.55pt;margin-top:47.35pt;width:36.9pt;height:13.55pt;z-index:-2098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Kp/nLyZAQAA&#10;IwMAAA4AAAAAAAAAAAAAAAAALgIAAGRycy9lMm9Eb2MueG1sUEsBAi0AFAAGAAgAAAAhAHsGf/vf&#10;AAAACQEAAA8AAAAAAAAAAAAAAAAA8wMAAGRycy9kb3ducmV2LnhtbFBLBQYAAAAABAAEAPMAAAD/&#10;BAAAAAA=&#10;" filled="f" stroked="f">
              <v:textbox inset="0,0,0,0">
                <w:txbxContent>
                  <w:p w14:paraId="0577037F"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331648" behindDoc="1" locked="0" layoutInCell="1" allowOverlap="1" wp14:anchorId="6B1C1324" wp14:editId="2F174876">
              <wp:simplePos x="0" y="0"/>
              <wp:positionH relativeFrom="page">
                <wp:posOffset>2824080</wp:posOffset>
              </wp:positionH>
              <wp:positionV relativeFrom="page">
                <wp:posOffset>601590</wp:posOffset>
              </wp:positionV>
              <wp:extent cx="1908810" cy="172085"/>
              <wp:effectExtent l="0" t="0" r="0" b="0"/>
              <wp:wrapNone/>
              <wp:docPr id="638" name="Text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128566A5"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6B1C1324" id="Textbox 638" o:spid="_x0000_s1435" type="#_x0000_t202" style="position:absolute;margin-left:222.35pt;margin-top:47.35pt;width:150.3pt;height:13.55pt;z-index:-2098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BQLmy6mQEA&#10;ACQDAAAOAAAAAAAAAAAAAAAAAC4CAABkcnMvZTJvRG9jLnhtbFBLAQItABQABgAIAAAAIQCVOaWh&#10;4AAAAAoBAAAPAAAAAAAAAAAAAAAAAPMDAABkcnMvZG93bnJldi54bWxQSwUGAAAAAAQABADzAAAA&#10;AAUAAAAA&#10;" filled="f" stroked="f">
              <v:textbox inset="0,0,0,0">
                <w:txbxContent>
                  <w:p w14:paraId="128566A5"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332160" behindDoc="1" locked="0" layoutInCell="1" allowOverlap="1" wp14:anchorId="2B439E6D" wp14:editId="5C2180FB">
              <wp:simplePos x="0" y="0"/>
              <wp:positionH relativeFrom="page">
                <wp:posOffset>6495332</wp:posOffset>
              </wp:positionH>
              <wp:positionV relativeFrom="page">
                <wp:posOffset>601590</wp:posOffset>
              </wp:positionV>
              <wp:extent cx="544830" cy="172085"/>
              <wp:effectExtent l="0" t="0" r="0" b="0"/>
              <wp:wrapNone/>
              <wp:docPr id="639" name="Text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72085"/>
                      </a:xfrm>
                      <a:prstGeom prst="rect">
                        <a:avLst/>
                      </a:prstGeom>
                    </wps:spPr>
                    <wps:txbx>
                      <w:txbxContent>
                        <w:p w14:paraId="2AD3FCAB" w14:textId="77777777" w:rsidR="00E66D05" w:rsidRDefault="00000000">
                          <w:pPr>
                            <w:pStyle w:val="a3"/>
                            <w:spacing w:before="26"/>
                            <w:ind w:left="20"/>
                          </w:pPr>
                          <w:r>
                            <w:rPr>
                              <w:w w:val="80"/>
                            </w:rPr>
                            <w:t xml:space="preserve">L </w:t>
                          </w:r>
                          <w:r>
                            <w:rPr>
                              <w:spacing w:val="-2"/>
                              <w:w w:val="85"/>
                            </w:rPr>
                            <w:t>117/103</w:t>
                          </w:r>
                        </w:p>
                      </w:txbxContent>
                    </wps:txbx>
                    <wps:bodyPr wrap="square" lIns="0" tIns="0" rIns="0" bIns="0" rtlCol="0">
                      <a:noAutofit/>
                    </wps:bodyPr>
                  </wps:wsp>
                </a:graphicData>
              </a:graphic>
            </wp:anchor>
          </w:drawing>
        </mc:Choice>
        <mc:Fallback>
          <w:pict>
            <v:shape w14:anchorId="2B439E6D" id="Textbox 639" o:spid="_x0000_s1436" type="#_x0000_t202" style="position:absolute;margin-left:511.45pt;margin-top:47.35pt;width:42.9pt;height:13.55pt;z-index:-2098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" filled="f" stroked="f">
              <v:textbox inset="0,0,0,0">
                <w:txbxContent>
                  <w:p w14:paraId="2AD3FCAB" w14:textId="77777777" w:rsidR="00E66D05" w:rsidRDefault="00000000">
                    <w:pPr>
                      <w:pStyle w:val="a3"/>
                      <w:spacing w:before="26"/>
                      <w:ind w:left="20"/>
                    </w:pPr>
                    <w:r>
                      <w:rPr>
                        <w:w w:val="80"/>
                      </w:rPr>
                      <w:t xml:space="preserve">L </w:t>
                    </w:r>
                    <w:r>
                      <w:rPr>
                        <w:spacing w:val="-2"/>
                        <w:w w:val="85"/>
                      </w:rPr>
                      <w:t>117/103</w:t>
                    </w:r>
                  </w:p>
                </w:txbxContent>
              </v:textbox>
              <w10:wrap anchorx="page" anchory="page"/>
            </v:shape>
          </w:pict>
        </mc:Fallback>
      </mc:AlternateContent>
    </w:r>
    <w:r>
      <w:rPr>
        <w:noProof/>
      </w:rPr>
      <mc:AlternateContent>
        <mc:Choice Requires="wps">
          <w:drawing>
            <wp:anchor distT="0" distB="0" distL="0" distR="0" simplePos="0" relativeHeight="482332672" behindDoc="1" locked="0" layoutInCell="1" allowOverlap="1" wp14:anchorId="0C5DFEAB" wp14:editId="0CFFA5AA">
              <wp:simplePos x="0" y="0"/>
              <wp:positionH relativeFrom="page">
                <wp:posOffset>1509379</wp:posOffset>
              </wp:positionH>
              <wp:positionV relativeFrom="page">
                <wp:posOffset>618055</wp:posOffset>
              </wp:positionV>
              <wp:extent cx="150495" cy="155575"/>
              <wp:effectExtent l="0" t="0" r="0" b="0"/>
              <wp:wrapNone/>
              <wp:docPr id="640" name="Text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51F7F30D"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0C5DFEAB" id="Textbox 640" o:spid="_x0000_s1437" type="#_x0000_t202" style="position:absolute;margin-left:118.85pt;margin-top:48.65pt;width:11.85pt;height:12.25pt;z-index:-2098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AvMXEJmQEA&#10;ACMDAAAOAAAAAAAAAAAAAAAAAC4CAABkcnMvZTJvRG9jLnhtbFBLAQItABQABgAIAAAAIQBNgyBU&#10;4AAAAAoBAAAPAAAAAAAAAAAAAAAAAPMDAABkcnMvZG93bnJldi54bWxQSwUGAAAAAAQABADzAAAA&#10;AAUAAAAA&#10;" filled="f" stroked="f">
              <v:textbox inset="0,0,0,0">
                <w:txbxContent>
                  <w:p w14:paraId="51F7F30D"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B73AD" w14:textId="77777777" w:rsidR="00E66D05" w:rsidRDefault="00000000">
    <w:pPr>
      <w:pStyle w:val="a3"/>
      <w:spacing w:line="14" w:lineRule="auto"/>
      <w:rPr>
        <w:sz w:val="20"/>
      </w:rPr>
    </w:pPr>
    <w:r>
      <w:rPr>
        <w:noProof/>
      </w:rPr>
      <mc:AlternateContent>
        <mc:Choice Requires="wps">
          <w:drawing>
            <wp:anchor distT="0" distB="0" distL="0" distR="0" simplePos="0" relativeHeight="482333184" behindDoc="1" locked="0" layoutInCell="1" allowOverlap="1" wp14:anchorId="46831F6F" wp14:editId="2F59B367">
              <wp:simplePos x="0" y="0"/>
              <wp:positionH relativeFrom="page">
                <wp:posOffset>1421993</wp:posOffset>
              </wp:positionH>
              <wp:positionV relativeFrom="page">
                <wp:posOffset>635774</wp:posOffset>
              </wp:positionV>
              <wp:extent cx="325120" cy="122555"/>
              <wp:effectExtent l="0" t="0" r="0" b="0"/>
              <wp:wrapNone/>
              <wp:docPr id="641" name="Graphic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E3175E" id="Graphic 641" o:spid="_x0000_s1026" style="position:absolute;margin-left:111.95pt;margin-top:50.05pt;width:25.6pt;height:9.65pt;z-index:-2098329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333696" behindDoc="1" locked="0" layoutInCell="1" allowOverlap="1" wp14:anchorId="1F44343C" wp14:editId="1694B605">
              <wp:simplePos x="0" y="0"/>
              <wp:positionH relativeFrom="page">
                <wp:posOffset>528077</wp:posOffset>
              </wp:positionH>
              <wp:positionV relativeFrom="page">
                <wp:posOffset>805657</wp:posOffset>
              </wp:positionV>
              <wp:extent cx="6499860" cy="6985"/>
              <wp:effectExtent l="0" t="0" r="0" b="0"/>
              <wp:wrapNone/>
              <wp:docPr id="642" name="Graphic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261B4B" id="Graphic 642" o:spid="_x0000_s1026" style="position:absolute;margin-left:41.6pt;margin-top:63.45pt;width:511.8pt;height:.55pt;z-index:-2098278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334208" behindDoc="1" locked="0" layoutInCell="1" allowOverlap="1" wp14:anchorId="62179796" wp14:editId="3E1F310E">
              <wp:simplePos x="0" y="0"/>
              <wp:positionH relativeFrom="page">
                <wp:posOffset>515104</wp:posOffset>
              </wp:positionH>
              <wp:positionV relativeFrom="page">
                <wp:posOffset>601590</wp:posOffset>
              </wp:positionV>
              <wp:extent cx="545465" cy="172085"/>
              <wp:effectExtent l="0" t="0" r="0" b="0"/>
              <wp:wrapNone/>
              <wp:docPr id="643" name="Text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72085"/>
                      </a:xfrm>
                      <a:prstGeom prst="rect">
                        <a:avLst/>
                      </a:prstGeom>
                    </wps:spPr>
                    <wps:txbx>
                      <w:txbxContent>
                        <w:p w14:paraId="579A7B99" w14:textId="77777777" w:rsidR="00E66D05" w:rsidRDefault="00000000">
                          <w:pPr>
                            <w:pStyle w:val="a3"/>
                            <w:spacing w:before="26"/>
                            <w:ind w:left="20"/>
                          </w:pPr>
                          <w:r>
                            <w:rPr>
                              <w:w w:val="80"/>
                            </w:rPr>
                            <w:t xml:space="preserve">L </w:t>
                          </w:r>
                          <w:r>
                            <w:rPr>
                              <w:spacing w:val="-2"/>
                              <w:w w:val="85"/>
                            </w:rPr>
                            <w:t>117/104</w:t>
                          </w:r>
                        </w:p>
                      </w:txbxContent>
                    </wps:txbx>
                    <wps:bodyPr wrap="square" lIns="0" tIns="0" rIns="0" bIns="0" rtlCol="0">
                      <a:noAutofit/>
                    </wps:bodyPr>
                  </wps:wsp>
                </a:graphicData>
              </a:graphic>
            </wp:anchor>
          </w:drawing>
        </mc:Choice>
        <mc:Fallback>
          <w:pict>
            <v:shapetype w14:anchorId="62179796" id="_x0000_t202" coordsize="21600,21600" o:spt="202" path="m,l,21600r21600,l21600,xe">
              <v:stroke joinstyle="miter"/>
              <v:path gradientshapeok="t" o:connecttype="rect"/>
            </v:shapetype>
            <v:shape id="Textbox 643" o:spid="_x0000_s1438" type="#_x0000_t202" style="position:absolute;margin-left:40.55pt;margin-top:47.35pt;width:42.95pt;height:13.55pt;z-index:-2098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" filled="f" stroked="f">
              <v:textbox inset="0,0,0,0">
                <w:txbxContent>
                  <w:p w14:paraId="579A7B99" w14:textId="77777777" w:rsidR="00E66D05" w:rsidRDefault="00000000">
                    <w:pPr>
                      <w:pStyle w:val="a3"/>
                      <w:spacing w:before="26"/>
                      <w:ind w:left="20"/>
                    </w:pPr>
                    <w:r>
                      <w:rPr>
                        <w:w w:val="80"/>
                      </w:rPr>
                      <w:t xml:space="preserve">L </w:t>
                    </w:r>
                    <w:r>
                      <w:rPr>
                        <w:spacing w:val="-2"/>
                        <w:w w:val="85"/>
                      </w:rPr>
                      <w:t>117/104</w:t>
                    </w:r>
                  </w:p>
                </w:txbxContent>
              </v:textbox>
              <w10:wrap anchorx="page" anchory="page"/>
            </v:shape>
          </w:pict>
        </mc:Fallback>
      </mc:AlternateContent>
    </w:r>
    <w:r>
      <w:rPr>
        <w:noProof/>
      </w:rPr>
      <mc:AlternateContent>
        <mc:Choice Requires="wps">
          <w:drawing>
            <wp:anchor distT="0" distB="0" distL="0" distR="0" simplePos="0" relativeHeight="482334720" behindDoc="1" locked="0" layoutInCell="1" allowOverlap="1" wp14:anchorId="4DA9BE93" wp14:editId="0400FB1A">
              <wp:simplePos x="0" y="0"/>
              <wp:positionH relativeFrom="page">
                <wp:posOffset>2824124</wp:posOffset>
              </wp:positionH>
              <wp:positionV relativeFrom="page">
                <wp:posOffset>601590</wp:posOffset>
              </wp:positionV>
              <wp:extent cx="1908810" cy="172085"/>
              <wp:effectExtent l="0" t="0" r="0" b="0"/>
              <wp:wrapNone/>
              <wp:docPr id="644" name="Text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617AB680"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4DA9BE93" id="Textbox 644" o:spid="_x0000_s1439" type="#_x0000_t202" style="position:absolute;margin-left:222.35pt;margin-top:47.35pt;width:150.3pt;height:13.55pt;z-index:-2098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CPKHiKmQEA&#10;ACQDAAAOAAAAAAAAAAAAAAAAAC4CAABkcnMvZTJvRG9jLnhtbFBLAQItABQABgAIAAAAIQCVOaWh&#10;4AAAAAoBAAAPAAAAAAAAAAAAAAAAAPMDAABkcnMvZG93bnJldi54bWxQSwUGAAAAAAQABADzAAAA&#10;AAUAAAAA&#10;" filled="f" stroked="f">
              <v:textbox inset="0,0,0,0">
                <w:txbxContent>
                  <w:p w14:paraId="617AB680"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335232" behindDoc="1" locked="0" layoutInCell="1" allowOverlap="1" wp14:anchorId="34ADC4ED" wp14:editId="09687F95">
              <wp:simplePos x="0" y="0"/>
              <wp:positionH relativeFrom="page">
                <wp:posOffset>6572418</wp:posOffset>
              </wp:positionH>
              <wp:positionV relativeFrom="page">
                <wp:posOffset>601590</wp:posOffset>
              </wp:positionV>
              <wp:extent cx="468630" cy="172085"/>
              <wp:effectExtent l="0" t="0" r="0" b="0"/>
              <wp:wrapNone/>
              <wp:docPr id="645" name="Text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22AC48E4"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34ADC4ED" id="Textbox 645" o:spid="_x0000_s1440" type="#_x0000_t202" style="position:absolute;margin-left:517.5pt;margin-top:47.35pt;width:36.9pt;height:13.55pt;z-index:-2098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pq4TcpkB&#10;AAAjAwAADgAAAAAAAAAAAAAAAAAuAgAAZHJzL2Uyb0RvYy54bWxQSwECLQAUAAYACAAAACEAeH+0&#10;X+EAAAAMAQAADwAAAAAAAAAAAAAAAADzAwAAZHJzL2Rvd25yZXYueG1sUEsFBgAAAAAEAAQA8wAA&#10;AAEFAAAAAA==&#10;" filled="f" stroked="f">
              <v:textbox inset="0,0,0,0">
                <w:txbxContent>
                  <w:p w14:paraId="22AC48E4"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335744" behindDoc="1" locked="0" layoutInCell="1" allowOverlap="1" wp14:anchorId="08F3358C" wp14:editId="7559FB19">
              <wp:simplePos x="0" y="0"/>
              <wp:positionH relativeFrom="page">
                <wp:posOffset>1509379</wp:posOffset>
              </wp:positionH>
              <wp:positionV relativeFrom="page">
                <wp:posOffset>618055</wp:posOffset>
              </wp:positionV>
              <wp:extent cx="150495" cy="155575"/>
              <wp:effectExtent l="0" t="0" r="0" b="0"/>
              <wp:wrapNone/>
              <wp:docPr id="646" name="Text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1653E3E9"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08F3358C" id="Textbox 646" o:spid="_x0000_s1441" type="#_x0000_t202" style="position:absolute;margin-left:118.85pt;margin-top:48.65pt;width:11.85pt;height:12.25pt;z-index:-2098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ByVrMUmQEA&#10;ACMDAAAOAAAAAAAAAAAAAAAAAC4CAABkcnMvZTJvRG9jLnhtbFBLAQItABQABgAIAAAAIQBNgyBU&#10;4AAAAAoBAAAPAAAAAAAAAAAAAAAAAPMDAABkcnMvZG93bnJldi54bWxQSwUGAAAAAAQABADzAAAA&#10;AAUAAAAA&#10;" filled="f" stroked="f">
              <v:textbox inset="0,0,0,0">
                <w:txbxContent>
                  <w:p w14:paraId="1653E3E9"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D53AF" w14:textId="77777777" w:rsidR="00E66D05" w:rsidRDefault="00000000">
    <w:pPr>
      <w:pStyle w:val="a3"/>
      <w:spacing w:line="14" w:lineRule="auto"/>
      <w:rPr>
        <w:sz w:val="20"/>
      </w:rPr>
    </w:pPr>
    <w:r>
      <w:rPr>
        <w:noProof/>
      </w:rPr>
      <mc:AlternateContent>
        <mc:Choice Requires="wps">
          <w:drawing>
            <wp:anchor distT="0" distB="0" distL="0" distR="0" simplePos="0" relativeHeight="482336256" behindDoc="1" locked="0" layoutInCell="1" allowOverlap="1" wp14:anchorId="1802D39D" wp14:editId="3F7CE64F">
              <wp:simplePos x="0" y="0"/>
              <wp:positionH relativeFrom="page">
                <wp:posOffset>1421993</wp:posOffset>
              </wp:positionH>
              <wp:positionV relativeFrom="page">
                <wp:posOffset>635774</wp:posOffset>
              </wp:positionV>
              <wp:extent cx="325120" cy="122555"/>
              <wp:effectExtent l="0" t="0" r="0" b="0"/>
              <wp:wrapNone/>
              <wp:docPr id="647" name="Graphic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E77F02" id="Graphic 647" o:spid="_x0000_s1026" style="position:absolute;margin-left:111.95pt;margin-top:50.05pt;width:25.6pt;height:9.65pt;z-index:-2098022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336768" behindDoc="1" locked="0" layoutInCell="1" allowOverlap="1" wp14:anchorId="359C27FC" wp14:editId="42B6CCBB">
              <wp:simplePos x="0" y="0"/>
              <wp:positionH relativeFrom="page">
                <wp:posOffset>528077</wp:posOffset>
              </wp:positionH>
              <wp:positionV relativeFrom="page">
                <wp:posOffset>805657</wp:posOffset>
              </wp:positionV>
              <wp:extent cx="6499860" cy="6985"/>
              <wp:effectExtent l="0" t="0" r="0" b="0"/>
              <wp:wrapNone/>
              <wp:docPr id="648" name="Graphic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B3511B" id="Graphic 648" o:spid="_x0000_s1026" style="position:absolute;margin-left:41.6pt;margin-top:63.45pt;width:511.8pt;height:.55pt;z-index:-2097971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337280" behindDoc="1" locked="0" layoutInCell="1" allowOverlap="1" wp14:anchorId="79D90822" wp14:editId="1619F744">
              <wp:simplePos x="0" y="0"/>
              <wp:positionH relativeFrom="page">
                <wp:posOffset>515059</wp:posOffset>
              </wp:positionH>
              <wp:positionV relativeFrom="page">
                <wp:posOffset>601590</wp:posOffset>
              </wp:positionV>
              <wp:extent cx="468630" cy="172085"/>
              <wp:effectExtent l="0" t="0" r="0" b="0"/>
              <wp:wrapNone/>
              <wp:docPr id="649" name="Text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62542044"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79D90822" id="_x0000_t202" coordsize="21600,21600" o:spt="202" path="m,l,21600r21600,l21600,xe">
              <v:stroke joinstyle="miter"/>
              <v:path gradientshapeok="t" o:connecttype="rect"/>
            </v:shapetype>
            <v:shape id="Textbox 649" o:spid="_x0000_s1442" type="#_x0000_t202" style="position:absolute;margin-left:40.55pt;margin-top:47.35pt;width:36.9pt;height:13.55pt;z-index:-2097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CgeSpGZAQAA&#10;IwMAAA4AAAAAAAAAAAAAAAAALgIAAGRycy9lMm9Eb2MueG1sUEsBAi0AFAAGAAgAAAAhAHsGf/vf&#10;AAAACQEAAA8AAAAAAAAAAAAAAAAA8wMAAGRycy9kb3ducmV2LnhtbFBLBQYAAAAABAAEAPMAAAD/&#10;BAAAAAA=&#10;" filled="f" stroked="f">
              <v:textbox inset="0,0,0,0">
                <w:txbxContent>
                  <w:p w14:paraId="62542044"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337792" behindDoc="1" locked="0" layoutInCell="1" allowOverlap="1" wp14:anchorId="7D2FA95E" wp14:editId="288167CC">
              <wp:simplePos x="0" y="0"/>
              <wp:positionH relativeFrom="page">
                <wp:posOffset>2824080</wp:posOffset>
              </wp:positionH>
              <wp:positionV relativeFrom="page">
                <wp:posOffset>601590</wp:posOffset>
              </wp:positionV>
              <wp:extent cx="1908810" cy="172085"/>
              <wp:effectExtent l="0" t="0" r="0" b="0"/>
              <wp:wrapNone/>
              <wp:docPr id="650" name="Text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0F8F3251"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7D2FA95E" id="Textbox 650" o:spid="_x0000_s1443" type="#_x0000_t202" style="position:absolute;margin-left:222.35pt;margin-top:47.35pt;width:150.3pt;height:13.55pt;z-index:-2097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DST7qXmQEA&#10;ACQDAAAOAAAAAAAAAAAAAAAAAC4CAABkcnMvZTJvRG9jLnhtbFBLAQItABQABgAIAAAAIQCVOaWh&#10;4AAAAAoBAAAPAAAAAAAAAAAAAAAAAPMDAABkcnMvZG93bnJldi54bWxQSwUGAAAAAAQABADzAAAA&#10;AAUAAAAA&#10;" filled="f" stroked="f">
              <v:textbox inset="0,0,0,0">
                <w:txbxContent>
                  <w:p w14:paraId="0F8F3251"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338304" behindDoc="1" locked="0" layoutInCell="1" allowOverlap="1" wp14:anchorId="0777BF46" wp14:editId="17F1A2D2">
              <wp:simplePos x="0" y="0"/>
              <wp:positionH relativeFrom="page">
                <wp:posOffset>6495332</wp:posOffset>
              </wp:positionH>
              <wp:positionV relativeFrom="page">
                <wp:posOffset>601590</wp:posOffset>
              </wp:positionV>
              <wp:extent cx="544830" cy="172085"/>
              <wp:effectExtent l="0" t="0" r="0" b="0"/>
              <wp:wrapNone/>
              <wp:docPr id="651" name="Text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72085"/>
                      </a:xfrm>
                      <a:prstGeom prst="rect">
                        <a:avLst/>
                      </a:prstGeom>
                    </wps:spPr>
                    <wps:txbx>
                      <w:txbxContent>
                        <w:p w14:paraId="5F5D1A95" w14:textId="77777777" w:rsidR="00E66D05" w:rsidRDefault="00000000">
                          <w:pPr>
                            <w:pStyle w:val="a3"/>
                            <w:spacing w:before="26"/>
                            <w:ind w:left="20"/>
                          </w:pPr>
                          <w:r>
                            <w:rPr>
                              <w:w w:val="80"/>
                            </w:rPr>
                            <w:t xml:space="preserve">L </w:t>
                          </w:r>
                          <w:r>
                            <w:rPr>
                              <w:spacing w:val="-2"/>
                              <w:w w:val="85"/>
                            </w:rPr>
                            <w:t>117/105</w:t>
                          </w:r>
                        </w:p>
                      </w:txbxContent>
                    </wps:txbx>
                    <wps:bodyPr wrap="square" lIns="0" tIns="0" rIns="0" bIns="0" rtlCol="0">
                      <a:noAutofit/>
                    </wps:bodyPr>
                  </wps:wsp>
                </a:graphicData>
              </a:graphic>
            </wp:anchor>
          </w:drawing>
        </mc:Choice>
        <mc:Fallback>
          <w:pict>
            <v:shape w14:anchorId="0777BF46" id="Textbox 651" o:spid="_x0000_s1444" type="#_x0000_t202" style="position:absolute;margin-left:511.45pt;margin-top:47.35pt;width:42.9pt;height:13.55pt;z-index:-2097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" filled="f" stroked="f">
              <v:textbox inset="0,0,0,0">
                <w:txbxContent>
                  <w:p w14:paraId="5F5D1A95" w14:textId="77777777" w:rsidR="00E66D05" w:rsidRDefault="00000000">
                    <w:pPr>
                      <w:pStyle w:val="a3"/>
                      <w:spacing w:before="26"/>
                      <w:ind w:left="20"/>
                    </w:pPr>
                    <w:r>
                      <w:rPr>
                        <w:w w:val="80"/>
                      </w:rPr>
                      <w:t xml:space="preserve">L </w:t>
                    </w:r>
                    <w:r>
                      <w:rPr>
                        <w:spacing w:val="-2"/>
                        <w:w w:val="85"/>
                      </w:rPr>
                      <w:t>117/105</w:t>
                    </w:r>
                  </w:p>
                </w:txbxContent>
              </v:textbox>
              <w10:wrap anchorx="page" anchory="page"/>
            </v:shape>
          </w:pict>
        </mc:Fallback>
      </mc:AlternateContent>
    </w:r>
    <w:r>
      <w:rPr>
        <w:noProof/>
      </w:rPr>
      <mc:AlternateContent>
        <mc:Choice Requires="wps">
          <w:drawing>
            <wp:anchor distT="0" distB="0" distL="0" distR="0" simplePos="0" relativeHeight="482338816" behindDoc="1" locked="0" layoutInCell="1" allowOverlap="1" wp14:anchorId="2C000338" wp14:editId="17884646">
              <wp:simplePos x="0" y="0"/>
              <wp:positionH relativeFrom="page">
                <wp:posOffset>1509379</wp:posOffset>
              </wp:positionH>
              <wp:positionV relativeFrom="page">
                <wp:posOffset>618055</wp:posOffset>
              </wp:positionV>
              <wp:extent cx="150495" cy="155575"/>
              <wp:effectExtent l="0" t="0" r="0" b="0"/>
              <wp:wrapNone/>
              <wp:docPr id="652" name="Text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32A216E1"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2C000338" id="Textbox 652" o:spid="_x0000_s1445" type="#_x0000_t202" style="position:absolute;margin-left:118.85pt;margin-top:48.65pt;width:11.85pt;height:12.25pt;z-index:-2097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lf/1MpoB&#10;AAAjAwAADgAAAAAAAAAAAAAAAAAuAgAAZHJzL2Uyb0RvYy54bWxQSwECLQAUAAYACAAAACEATYMg&#10;VOAAAAAKAQAADwAAAAAAAAAAAAAAAAD0AwAAZHJzL2Rvd25yZXYueG1sUEsFBgAAAAAEAAQA8wAA&#10;AAEFAAAAAA==&#10;" filled="f" stroked="f">
              <v:textbox inset="0,0,0,0">
                <w:txbxContent>
                  <w:p w14:paraId="32A216E1"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97D79" w14:textId="77777777" w:rsidR="00E66D05" w:rsidRDefault="00000000">
    <w:pPr>
      <w:pStyle w:val="a3"/>
      <w:spacing w:line="14" w:lineRule="auto"/>
      <w:rPr>
        <w:sz w:val="20"/>
      </w:rPr>
    </w:pPr>
    <w:r>
      <w:rPr>
        <w:noProof/>
      </w:rPr>
      <mc:AlternateContent>
        <mc:Choice Requires="wps">
          <w:drawing>
            <wp:anchor distT="0" distB="0" distL="0" distR="0" simplePos="0" relativeHeight="482339328" behindDoc="1" locked="0" layoutInCell="1" allowOverlap="1" wp14:anchorId="61FCB77B" wp14:editId="3717D189">
              <wp:simplePos x="0" y="0"/>
              <wp:positionH relativeFrom="page">
                <wp:posOffset>1421993</wp:posOffset>
              </wp:positionH>
              <wp:positionV relativeFrom="page">
                <wp:posOffset>635774</wp:posOffset>
              </wp:positionV>
              <wp:extent cx="325120" cy="122555"/>
              <wp:effectExtent l="0" t="0" r="0" b="0"/>
              <wp:wrapNone/>
              <wp:docPr id="653" name="Graphic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0EA603" id="Graphic 653" o:spid="_x0000_s1026" style="position:absolute;margin-left:111.95pt;margin-top:50.05pt;width:25.6pt;height:9.65pt;z-index:-2097715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339840" behindDoc="1" locked="0" layoutInCell="1" allowOverlap="1" wp14:anchorId="27CE452B" wp14:editId="2F4058A4">
              <wp:simplePos x="0" y="0"/>
              <wp:positionH relativeFrom="page">
                <wp:posOffset>528077</wp:posOffset>
              </wp:positionH>
              <wp:positionV relativeFrom="page">
                <wp:posOffset>805657</wp:posOffset>
              </wp:positionV>
              <wp:extent cx="6499860" cy="6985"/>
              <wp:effectExtent l="0" t="0" r="0" b="0"/>
              <wp:wrapNone/>
              <wp:docPr id="654" name="Graphic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013085" id="Graphic 654" o:spid="_x0000_s1026" style="position:absolute;margin-left:41.6pt;margin-top:63.45pt;width:511.8pt;height:.55pt;z-index:-2097664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340352" behindDoc="1" locked="0" layoutInCell="1" allowOverlap="1" wp14:anchorId="52955322" wp14:editId="45A32B19">
              <wp:simplePos x="0" y="0"/>
              <wp:positionH relativeFrom="page">
                <wp:posOffset>515104</wp:posOffset>
              </wp:positionH>
              <wp:positionV relativeFrom="page">
                <wp:posOffset>601590</wp:posOffset>
              </wp:positionV>
              <wp:extent cx="545465" cy="172085"/>
              <wp:effectExtent l="0" t="0" r="0" b="0"/>
              <wp:wrapNone/>
              <wp:docPr id="655" name="Text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72085"/>
                      </a:xfrm>
                      <a:prstGeom prst="rect">
                        <a:avLst/>
                      </a:prstGeom>
                    </wps:spPr>
                    <wps:txbx>
                      <w:txbxContent>
                        <w:p w14:paraId="36D637D0" w14:textId="77777777" w:rsidR="00E66D05" w:rsidRDefault="00000000">
                          <w:pPr>
                            <w:pStyle w:val="a3"/>
                            <w:spacing w:before="26"/>
                            <w:ind w:left="20"/>
                          </w:pPr>
                          <w:r>
                            <w:rPr>
                              <w:w w:val="80"/>
                            </w:rPr>
                            <w:t xml:space="preserve">L </w:t>
                          </w:r>
                          <w:r>
                            <w:rPr>
                              <w:spacing w:val="-2"/>
                              <w:w w:val="85"/>
                            </w:rPr>
                            <w:t>117/106</w:t>
                          </w:r>
                        </w:p>
                      </w:txbxContent>
                    </wps:txbx>
                    <wps:bodyPr wrap="square" lIns="0" tIns="0" rIns="0" bIns="0" rtlCol="0">
                      <a:noAutofit/>
                    </wps:bodyPr>
                  </wps:wsp>
                </a:graphicData>
              </a:graphic>
            </wp:anchor>
          </w:drawing>
        </mc:Choice>
        <mc:Fallback>
          <w:pict>
            <v:shapetype w14:anchorId="52955322" id="_x0000_t202" coordsize="21600,21600" o:spt="202" path="m,l,21600r21600,l21600,xe">
              <v:stroke joinstyle="miter"/>
              <v:path gradientshapeok="t" o:connecttype="rect"/>
            </v:shapetype>
            <v:shape id="Textbox 655" o:spid="_x0000_s1446" type="#_x0000_t202" style="position:absolute;margin-left:40.55pt;margin-top:47.35pt;width:42.95pt;height:13.55pt;z-index:-2097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" filled="f" stroked="f">
              <v:textbox inset="0,0,0,0">
                <w:txbxContent>
                  <w:p w14:paraId="36D637D0" w14:textId="77777777" w:rsidR="00E66D05" w:rsidRDefault="00000000">
                    <w:pPr>
                      <w:pStyle w:val="a3"/>
                      <w:spacing w:before="26"/>
                      <w:ind w:left="20"/>
                    </w:pPr>
                    <w:r>
                      <w:rPr>
                        <w:w w:val="80"/>
                      </w:rPr>
                      <w:t xml:space="preserve">L </w:t>
                    </w:r>
                    <w:r>
                      <w:rPr>
                        <w:spacing w:val="-2"/>
                        <w:w w:val="85"/>
                      </w:rPr>
                      <w:t>117/106</w:t>
                    </w:r>
                  </w:p>
                </w:txbxContent>
              </v:textbox>
              <w10:wrap anchorx="page" anchory="page"/>
            </v:shape>
          </w:pict>
        </mc:Fallback>
      </mc:AlternateContent>
    </w:r>
    <w:r>
      <w:rPr>
        <w:noProof/>
      </w:rPr>
      <mc:AlternateContent>
        <mc:Choice Requires="wps">
          <w:drawing>
            <wp:anchor distT="0" distB="0" distL="0" distR="0" simplePos="0" relativeHeight="482340864" behindDoc="1" locked="0" layoutInCell="1" allowOverlap="1" wp14:anchorId="1FB93F91" wp14:editId="20C85D38">
              <wp:simplePos x="0" y="0"/>
              <wp:positionH relativeFrom="page">
                <wp:posOffset>2824124</wp:posOffset>
              </wp:positionH>
              <wp:positionV relativeFrom="page">
                <wp:posOffset>601590</wp:posOffset>
              </wp:positionV>
              <wp:extent cx="1908810" cy="172085"/>
              <wp:effectExtent l="0" t="0" r="0" b="0"/>
              <wp:wrapNone/>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40D51EE4"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1FB93F91" id="Textbox 656" o:spid="_x0000_s1447" type="#_x0000_t202" style="position:absolute;margin-left:222.35pt;margin-top:47.35pt;width:150.3pt;height:13.55pt;z-index:-2097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B9FwuLmQEA&#10;ACQDAAAOAAAAAAAAAAAAAAAAAC4CAABkcnMvZTJvRG9jLnhtbFBLAQItABQABgAIAAAAIQCVOaWh&#10;4AAAAAoBAAAPAAAAAAAAAAAAAAAAAPMDAABkcnMvZG93bnJldi54bWxQSwUGAAAAAAQABADzAAAA&#10;AAUAAAAA&#10;" filled="f" stroked="f">
              <v:textbox inset="0,0,0,0">
                <w:txbxContent>
                  <w:p w14:paraId="40D51EE4"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341376" behindDoc="1" locked="0" layoutInCell="1" allowOverlap="1" wp14:anchorId="41ACE205" wp14:editId="2067A7E5">
              <wp:simplePos x="0" y="0"/>
              <wp:positionH relativeFrom="page">
                <wp:posOffset>6572418</wp:posOffset>
              </wp:positionH>
              <wp:positionV relativeFrom="page">
                <wp:posOffset>601590</wp:posOffset>
              </wp:positionV>
              <wp:extent cx="468630" cy="172085"/>
              <wp:effectExtent l="0" t="0" r="0" b="0"/>
              <wp:wrapNone/>
              <wp:docPr id="657" name="Text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173C0910"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41ACE205" id="Textbox 657" o:spid="_x0000_s1448" type="#_x0000_t202" style="position:absolute;margin-left:517.5pt;margin-top:47.35pt;width:36.9pt;height:13.55pt;z-index:-2097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" filled="f" stroked="f">
              <v:textbox inset="0,0,0,0">
                <w:txbxContent>
                  <w:p w14:paraId="173C0910"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341888" behindDoc="1" locked="0" layoutInCell="1" allowOverlap="1" wp14:anchorId="43A0BA02" wp14:editId="080CB2F3">
              <wp:simplePos x="0" y="0"/>
              <wp:positionH relativeFrom="page">
                <wp:posOffset>1509379</wp:posOffset>
              </wp:positionH>
              <wp:positionV relativeFrom="page">
                <wp:posOffset>618055</wp:posOffset>
              </wp:positionV>
              <wp:extent cx="150495" cy="155575"/>
              <wp:effectExtent l="0" t="0" r="0" b="0"/>
              <wp:wrapNone/>
              <wp:docPr id="658" name="Text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757C69C4"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43A0BA02" id="Textbox 658" o:spid="_x0000_s1449" type="#_x0000_t202" style="position:absolute;margin-left:118.85pt;margin-top:48.65pt;width:11.85pt;height:12.25pt;z-index:-2097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DdDgIImQEA&#10;ACMDAAAOAAAAAAAAAAAAAAAAAC4CAABkcnMvZTJvRG9jLnhtbFBLAQItABQABgAIAAAAIQBNgyBU&#10;4AAAAAoBAAAPAAAAAAAAAAAAAAAAAPMDAABkcnMvZG93bnJldi54bWxQSwUGAAAAAAQABADzAAAA&#10;AAUAAAAA&#10;" filled="f" stroked="f">
              <v:textbox inset="0,0,0,0">
                <w:txbxContent>
                  <w:p w14:paraId="757C69C4"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A7B6CD" w14:textId="77777777" w:rsidR="00E66D05" w:rsidRDefault="00000000">
    <w:pPr>
      <w:pStyle w:val="a3"/>
      <w:spacing w:line="14" w:lineRule="auto"/>
      <w:rPr>
        <w:sz w:val="20"/>
      </w:rPr>
    </w:pPr>
    <w:r>
      <w:rPr>
        <w:noProof/>
      </w:rPr>
      <mc:AlternateContent>
        <mc:Choice Requires="wps">
          <w:drawing>
            <wp:anchor distT="0" distB="0" distL="0" distR="0" simplePos="0" relativeHeight="482342400" behindDoc="1" locked="0" layoutInCell="1" allowOverlap="1" wp14:anchorId="6A39CE0B" wp14:editId="46A27DEC">
              <wp:simplePos x="0" y="0"/>
              <wp:positionH relativeFrom="page">
                <wp:posOffset>1421993</wp:posOffset>
              </wp:positionH>
              <wp:positionV relativeFrom="page">
                <wp:posOffset>635774</wp:posOffset>
              </wp:positionV>
              <wp:extent cx="325120" cy="122555"/>
              <wp:effectExtent l="0" t="0" r="0" b="0"/>
              <wp:wrapNone/>
              <wp:docPr id="659" name="Graphic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E08829" id="Graphic 659" o:spid="_x0000_s1026" style="position:absolute;margin-left:111.95pt;margin-top:50.05pt;width:25.6pt;height:9.65pt;z-index:-2097408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342912" behindDoc="1" locked="0" layoutInCell="1" allowOverlap="1" wp14:anchorId="62C59F39" wp14:editId="527A3B67">
              <wp:simplePos x="0" y="0"/>
              <wp:positionH relativeFrom="page">
                <wp:posOffset>528077</wp:posOffset>
              </wp:positionH>
              <wp:positionV relativeFrom="page">
                <wp:posOffset>805657</wp:posOffset>
              </wp:positionV>
              <wp:extent cx="6499860" cy="6985"/>
              <wp:effectExtent l="0" t="0" r="0" b="0"/>
              <wp:wrapNone/>
              <wp:docPr id="660" name="Graphic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ABB153" id="Graphic 660" o:spid="_x0000_s1026" style="position:absolute;margin-left:41.6pt;margin-top:63.45pt;width:511.8pt;height:.55pt;z-index:-2097356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343424" behindDoc="1" locked="0" layoutInCell="1" allowOverlap="1" wp14:anchorId="3645B543" wp14:editId="2B4792D3">
              <wp:simplePos x="0" y="0"/>
              <wp:positionH relativeFrom="page">
                <wp:posOffset>515059</wp:posOffset>
              </wp:positionH>
              <wp:positionV relativeFrom="page">
                <wp:posOffset>601590</wp:posOffset>
              </wp:positionV>
              <wp:extent cx="468630" cy="172085"/>
              <wp:effectExtent l="0" t="0" r="0" b="0"/>
              <wp:wrapNone/>
              <wp:docPr id="661" name="Text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32E55A7F"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3645B543" id="_x0000_t202" coordsize="21600,21600" o:spt="202" path="m,l,21600r21600,l21600,xe">
              <v:stroke joinstyle="miter"/>
              <v:path gradientshapeok="t" o:connecttype="rect"/>
            </v:shapetype>
            <v:shape id="Textbox 661" o:spid="_x0000_s1450" type="#_x0000_t202" style="position:absolute;margin-left:40.55pt;margin-top:47.35pt;width:36.9pt;height:13.55pt;z-index:-2097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NohOZCZAQAA&#10;IwMAAA4AAAAAAAAAAAAAAAAALgIAAGRycy9lMm9Eb2MueG1sUEsBAi0AFAAGAAgAAAAhAHsGf/vf&#10;AAAACQEAAA8AAAAAAAAAAAAAAAAA8wMAAGRycy9kb3ducmV2LnhtbFBLBQYAAAAABAAEAPMAAAD/&#10;BAAAAAA=&#10;" filled="f" stroked="f">
              <v:textbox inset="0,0,0,0">
                <w:txbxContent>
                  <w:p w14:paraId="32E55A7F"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343936" behindDoc="1" locked="0" layoutInCell="1" allowOverlap="1" wp14:anchorId="73D86711" wp14:editId="4FF6DCC7">
              <wp:simplePos x="0" y="0"/>
              <wp:positionH relativeFrom="page">
                <wp:posOffset>2824080</wp:posOffset>
              </wp:positionH>
              <wp:positionV relativeFrom="page">
                <wp:posOffset>601590</wp:posOffset>
              </wp:positionV>
              <wp:extent cx="1908810" cy="172085"/>
              <wp:effectExtent l="0" t="0" r="0" b="0"/>
              <wp:wrapNone/>
              <wp:docPr id="662" name="Text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1CBBFD26"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73D86711" id="Textbox 662" o:spid="_x0000_s1451" type="#_x0000_t202" style="position:absolute;margin-left:222.35pt;margin-top:47.35pt;width:150.3pt;height:13.55pt;z-index:-2097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CBwyZaYAQAA&#10;JAMAAA4AAAAAAAAAAAAAAAAALgIAAGRycy9lMm9Eb2MueG1sUEsBAi0AFAAGAAgAAAAhAJU5paHg&#10;AAAACgEAAA8AAAAAAAAAAAAAAAAA8gMAAGRycy9kb3ducmV2LnhtbFBLBQYAAAAABAAEAPMAAAD/&#10;BAAAAAA=&#10;" filled="f" stroked="f">
              <v:textbox inset="0,0,0,0">
                <w:txbxContent>
                  <w:p w14:paraId="1CBBFD26"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344448" behindDoc="1" locked="0" layoutInCell="1" allowOverlap="1" wp14:anchorId="4C80A3D2" wp14:editId="7E198DD8">
              <wp:simplePos x="0" y="0"/>
              <wp:positionH relativeFrom="page">
                <wp:posOffset>6495332</wp:posOffset>
              </wp:positionH>
              <wp:positionV relativeFrom="page">
                <wp:posOffset>601590</wp:posOffset>
              </wp:positionV>
              <wp:extent cx="544830" cy="172085"/>
              <wp:effectExtent l="0" t="0" r="0" b="0"/>
              <wp:wrapNone/>
              <wp:docPr id="663" name="Text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72085"/>
                      </a:xfrm>
                      <a:prstGeom prst="rect">
                        <a:avLst/>
                      </a:prstGeom>
                    </wps:spPr>
                    <wps:txbx>
                      <w:txbxContent>
                        <w:p w14:paraId="479FD7E8" w14:textId="77777777" w:rsidR="00E66D05" w:rsidRDefault="00000000">
                          <w:pPr>
                            <w:pStyle w:val="a3"/>
                            <w:spacing w:before="26"/>
                            <w:ind w:left="20"/>
                          </w:pPr>
                          <w:r>
                            <w:rPr>
                              <w:w w:val="80"/>
                            </w:rPr>
                            <w:t xml:space="preserve">L </w:t>
                          </w:r>
                          <w:r>
                            <w:rPr>
                              <w:spacing w:val="-2"/>
                              <w:w w:val="85"/>
                            </w:rPr>
                            <w:t>117/107</w:t>
                          </w:r>
                        </w:p>
                      </w:txbxContent>
                    </wps:txbx>
                    <wps:bodyPr wrap="square" lIns="0" tIns="0" rIns="0" bIns="0" rtlCol="0">
                      <a:noAutofit/>
                    </wps:bodyPr>
                  </wps:wsp>
                </a:graphicData>
              </a:graphic>
            </wp:anchor>
          </w:drawing>
        </mc:Choice>
        <mc:Fallback>
          <w:pict>
            <v:shape w14:anchorId="4C80A3D2" id="Textbox 663" o:spid="_x0000_s1452" type="#_x0000_t202" style="position:absolute;margin-left:511.45pt;margin-top:47.35pt;width:42.9pt;height:13.55pt;z-index:-2097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" filled="f" stroked="f">
              <v:textbox inset="0,0,0,0">
                <w:txbxContent>
                  <w:p w14:paraId="479FD7E8" w14:textId="77777777" w:rsidR="00E66D05" w:rsidRDefault="00000000">
                    <w:pPr>
                      <w:pStyle w:val="a3"/>
                      <w:spacing w:before="26"/>
                      <w:ind w:left="20"/>
                    </w:pPr>
                    <w:r>
                      <w:rPr>
                        <w:w w:val="80"/>
                      </w:rPr>
                      <w:t xml:space="preserve">L </w:t>
                    </w:r>
                    <w:r>
                      <w:rPr>
                        <w:spacing w:val="-2"/>
                        <w:w w:val="85"/>
                      </w:rPr>
                      <w:t>117/107</w:t>
                    </w:r>
                  </w:p>
                </w:txbxContent>
              </v:textbox>
              <w10:wrap anchorx="page" anchory="page"/>
            </v:shape>
          </w:pict>
        </mc:Fallback>
      </mc:AlternateContent>
    </w:r>
    <w:r>
      <w:rPr>
        <w:noProof/>
      </w:rPr>
      <mc:AlternateContent>
        <mc:Choice Requires="wps">
          <w:drawing>
            <wp:anchor distT="0" distB="0" distL="0" distR="0" simplePos="0" relativeHeight="482344960" behindDoc="1" locked="0" layoutInCell="1" allowOverlap="1" wp14:anchorId="3563A083" wp14:editId="4A11A3F8">
              <wp:simplePos x="0" y="0"/>
              <wp:positionH relativeFrom="page">
                <wp:posOffset>1509379</wp:posOffset>
              </wp:positionH>
              <wp:positionV relativeFrom="page">
                <wp:posOffset>618055</wp:posOffset>
              </wp:positionV>
              <wp:extent cx="150495" cy="155575"/>
              <wp:effectExtent l="0" t="0" r="0" b="0"/>
              <wp:wrapNone/>
              <wp:docPr id="664" name="Text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34462959"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3563A083" id="Textbox 664" o:spid="_x0000_s1453" type="#_x0000_t202" style="position:absolute;margin-left:118.85pt;margin-top:48.65pt;width:11.85pt;height:12.25pt;z-index:-2097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CAacAVmQEA&#10;ACMDAAAOAAAAAAAAAAAAAAAAAC4CAABkcnMvZTJvRG9jLnhtbFBLAQItABQABgAIAAAAIQBNgyBU&#10;4AAAAAoBAAAPAAAAAAAAAAAAAAAAAPMDAABkcnMvZG93bnJldi54bWxQSwUGAAAAAAQABADzAAAA&#10;AAUAAAAA&#10;" filled="f" stroked="f">
              <v:textbox inset="0,0,0,0">
                <w:txbxContent>
                  <w:p w14:paraId="34462959"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1774A" w14:textId="77777777" w:rsidR="00E66D05" w:rsidRDefault="00000000">
    <w:pPr>
      <w:pStyle w:val="a3"/>
      <w:spacing w:line="14" w:lineRule="auto"/>
      <w:rPr>
        <w:sz w:val="20"/>
      </w:rPr>
    </w:pPr>
    <w:r>
      <w:rPr>
        <w:noProof/>
      </w:rPr>
      <mc:AlternateContent>
        <mc:Choice Requires="wps">
          <w:drawing>
            <wp:anchor distT="0" distB="0" distL="0" distR="0" simplePos="0" relativeHeight="482345472" behindDoc="1" locked="0" layoutInCell="1" allowOverlap="1" wp14:anchorId="21CC4DE4" wp14:editId="35D4F3C7">
              <wp:simplePos x="0" y="0"/>
              <wp:positionH relativeFrom="page">
                <wp:posOffset>1421993</wp:posOffset>
              </wp:positionH>
              <wp:positionV relativeFrom="page">
                <wp:posOffset>635774</wp:posOffset>
              </wp:positionV>
              <wp:extent cx="325120" cy="122555"/>
              <wp:effectExtent l="0" t="0" r="0" b="0"/>
              <wp:wrapNone/>
              <wp:docPr id="666" name="Graphic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88414B" id="Graphic 666" o:spid="_x0000_s1026" style="position:absolute;margin-left:111.95pt;margin-top:50.05pt;width:25.6pt;height:9.65pt;z-index:-2097100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345984" behindDoc="1" locked="0" layoutInCell="1" allowOverlap="1" wp14:anchorId="4598EBDD" wp14:editId="169D5D92">
              <wp:simplePos x="0" y="0"/>
              <wp:positionH relativeFrom="page">
                <wp:posOffset>528077</wp:posOffset>
              </wp:positionH>
              <wp:positionV relativeFrom="page">
                <wp:posOffset>805657</wp:posOffset>
              </wp:positionV>
              <wp:extent cx="6499860" cy="6985"/>
              <wp:effectExtent l="0" t="0" r="0" b="0"/>
              <wp:wrapNone/>
              <wp:docPr id="667" name="Graphic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F9A48D" id="Graphic 667" o:spid="_x0000_s1026" style="position:absolute;margin-left:41.6pt;margin-top:63.45pt;width:511.8pt;height:.55pt;z-index:-2097049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346496" behindDoc="1" locked="0" layoutInCell="1" allowOverlap="1" wp14:anchorId="2E1B6D2D" wp14:editId="6D382798">
              <wp:simplePos x="0" y="0"/>
              <wp:positionH relativeFrom="page">
                <wp:posOffset>515104</wp:posOffset>
              </wp:positionH>
              <wp:positionV relativeFrom="page">
                <wp:posOffset>601590</wp:posOffset>
              </wp:positionV>
              <wp:extent cx="545465" cy="172085"/>
              <wp:effectExtent l="0" t="0" r="0" b="0"/>
              <wp:wrapNone/>
              <wp:docPr id="668" name="Text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72085"/>
                      </a:xfrm>
                      <a:prstGeom prst="rect">
                        <a:avLst/>
                      </a:prstGeom>
                    </wps:spPr>
                    <wps:txbx>
                      <w:txbxContent>
                        <w:p w14:paraId="44265543" w14:textId="77777777" w:rsidR="00E66D05" w:rsidRDefault="00000000">
                          <w:pPr>
                            <w:pStyle w:val="a3"/>
                            <w:spacing w:before="26"/>
                            <w:ind w:left="20"/>
                          </w:pPr>
                          <w:r>
                            <w:rPr>
                              <w:w w:val="80"/>
                            </w:rPr>
                            <w:t xml:space="preserve">L </w:t>
                          </w:r>
                          <w:r>
                            <w:rPr>
                              <w:spacing w:val="-2"/>
                              <w:w w:val="85"/>
                            </w:rPr>
                            <w:t>117/108</w:t>
                          </w:r>
                        </w:p>
                      </w:txbxContent>
                    </wps:txbx>
                    <wps:bodyPr wrap="square" lIns="0" tIns="0" rIns="0" bIns="0" rtlCol="0">
                      <a:noAutofit/>
                    </wps:bodyPr>
                  </wps:wsp>
                </a:graphicData>
              </a:graphic>
            </wp:anchor>
          </w:drawing>
        </mc:Choice>
        <mc:Fallback>
          <w:pict>
            <v:shapetype w14:anchorId="2E1B6D2D" id="_x0000_t202" coordsize="21600,21600" o:spt="202" path="m,l,21600r21600,l21600,xe">
              <v:stroke joinstyle="miter"/>
              <v:path gradientshapeok="t" o:connecttype="rect"/>
            </v:shapetype>
            <v:shape id="Textbox 668" o:spid="_x0000_s1454" type="#_x0000_t202" style="position:absolute;margin-left:40.55pt;margin-top:47.35pt;width:42.95pt;height:13.55pt;z-index:-2096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" filled="f" stroked="f">
              <v:textbox inset="0,0,0,0">
                <w:txbxContent>
                  <w:p w14:paraId="44265543" w14:textId="77777777" w:rsidR="00E66D05" w:rsidRDefault="00000000">
                    <w:pPr>
                      <w:pStyle w:val="a3"/>
                      <w:spacing w:before="26"/>
                      <w:ind w:left="20"/>
                    </w:pPr>
                    <w:r>
                      <w:rPr>
                        <w:w w:val="80"/>
                      </w:rPr>
                      <w:t xml:space="preserve">L </w:t>
                    </w:r>
                    <w:r>
                      <w:rPr>
                        <w:spacing w:val="-2"/>
                        <w:w w:val="85"/>
                      </w:rPr>
                      <w:t>117/108</w:t>
                    </w:r>
                  </w:p>
                </w:txbxContent>
              </v:textbox>
              <w10:wrap anchorx="page" anchory="page"/>
            </v:shape>
          </w:pict>
        </mc:Fallback>
      </mc:AlternateContent>
    </w:r>
    <w:r>
      <w:rPr>
        <w:noProof/>
      </w:rPr>
      <mc:AlternateContent>
        <mc:Choice Requires="wps">
          <w:drawing>
            <wp:anchor distT="0" distB="0" distL="0" distR="0" simplePos="0" relativeHeight="482347008" behindDoc="1" locked="0" layoutInCell="1" allowOverlap="1" wp14:anchorId="1E53E0AA" wp14:editId="12DEA9B6">
              <wp:simplePos x="0" y="0"/>
              <wp:positionH relativeFrom="page">
                <wp:posOffset>2824124</wp:posOffset>
              </wp:positionH>
              <wp:positionV relativeFrom="page">
                <wp:posOffset>601590</wp:posOffset>
              </wp:positionV>
              <wp:extent cx="1908810" cy="172085"/>
              <wp:effectExtent l="0" t="0" r="0" b="0"/>
              <wp:wrapNone/>
              <wp:docPr id="669" name="Text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10EB6BD7"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1E53E0AA" id="Textbox 669" o:spid="_x0000_s1455" type="#_x0000_t202" style="position:absolute;margin-left:222.35pt;margin-top:47.35pt;width:150.3pt;height:13.55pt;z-index:-2096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DH2Y+wmQEA&#10;ACQDAAAOAAAAAAAAAAAAAAAAAC4CAABkcnMvZTJvRG9jLnhtbFBLAQItABQABgAIAAAAIQCVOaWh&#10;4AAAAAoBAAAPAAAAAAAAAAAAAAAAAPMDAABkcnMvZG93bnJldi54bWxQSwUGAAAAAAQABADzAAAA&#10;AAUAAAAA&#10;" filled="f" stroked="f">
              <v:textbox inset="0,0,0,0">
                <w:txbxContent>
                  <w:p w14:paraId="10EB6BD7"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347520" behindDoc="1" locked="0" layoutInCell="1" allowOverlap="1" wp14:anchorId="03215754" wp14:editId="311FEB70">
              <wp:simplePos x="0" y="0"/>
              <wp:positionH relativeFrom="page">
                <wp:posOffset>6572418</wp:posOffset>
              </wp:positionH>
              <wp:positionV relativeFrom="page">
                <wp:posOffset>601590</wp:posOffset>
              </wp:positionV>
              <wp:extent cx="468630" cy="172085"/>
              <wp:effectExtent l="0" t="0" r="0" b="0"/>
              <wp:wrapNone/>
              <wp:docPr id="670" name="Text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10BC6CD9"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03215754" id="Textbox 670" o:spid="_x0000_s1456" type="#_x0000_t202" style="position:absolute;margin-left:517.5pt;margin-top:47.35pt;width:36.9pt;height:13.55pt;z-index:-2096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bD4yZZkB&#10;AAAjAwAADgAAAAAAAAAAAAAAAAAuAgAAZHJzL2Uyb0RvYy54bWxQSwECLQAUAAYACAAAACEAeH+0&#10;X+EAAAAMAQAADwAAAAAAAAAAAAAAAADzAwAAZHJzL2Rvd25yZXYueG1sUEsFBgAAAAAEAAQA8wAA&#10;AAEFAAAAAA==&#10;" filled="f" stroked="f">
              <v:textbox inset="0,0,0,0">
                <w:txbxContent>
                  <w:p w14:paraId="10BC6CD9"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348032" behindDoc="1" locked="0" layoutInCell="1" allowOverlap="1" wp14:anchorId="3097EAD4" wp14:editId="4F1887E7">
              <wp:simplePos x="0" y="0"/>
              <wp:positionH relativeFrom="page">
                <wp:posOffset>1509379</wp:posOffset>
              </wp:positionH>
              <wp:positionV relativeFrom="page">
                <wp:posOffset>618055</wp:posOffset>
              </wp:positionV>
              <wp:extent cx="150495" cy="155575"/>
              <wp:effectExtent l="0" t="0" r="0" b="0"/>
              <wp:wrapNone/>
              <wp:docPr id="671" name="Text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0588609B"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3097EAD4" id="Textbox 671" o:spid="_x0000_s1457" type="#_x0000_t202" style="position:absolute;margin-left:118.85pt;margin-top:48.65pt;width:11.85pt;height:12.25pt;z-index:-2096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uMaSA5oB&#10;AAAjAwAADgAAAAAAAAAAAAAAAAAuAgAAZHJzL2Uyb0RvYy54bWxQSwECLQAUAAYACAAAACEATYMg&#10;VOAAAAAKAQAADwAAAAAAAAAAAAAAAAD0AwAAZHJzL2Rvd25yZXYueG1sUEsFBgAAAAAEAAQA8wAA&#10;AAEFAAAAAA==&#10;" filled="f" stroked="f">
              <v:textbox inset="0,0,0,0">
                <w:txbxContent>
                  <w:p w14:paraId="0588609B"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6BB29" w14:textId="77777777" w:rsidR="00E66D05" w:rsidRDefault="00000000">
    <w:pPr>
      <w:pStyle w:val="a3"/>
      <w:spacing w:line="14" w:lineRule="auto"/>
      <w:rPr>
        <w:sz w:val="20"/>
      </w:rPr>
    </w:pPr>
    <w:r>
      <w:rPr>
        <w:noProof/>
      </w:rPr>
      <mc:AlternateContent>
        <mc:Choice Requires="wps">
          <w:drawing>
            <wp:anchor distT="0" distB="0" distL="0" distR="0" simplePos="0" relativeHeight="482348544" behindDoc="1" locked="0" layoutInCell="1" allowOverlap="1" wp14:anchorId="7B228E4B" wp14:editId="77B9CA3B">
              <wp:simplePos x="0" y="0"/>
              <wp:positionH relativeFrom="page">
                <wp:posOffset>1421993</wp:posOffset>
              </wp:positionH>
              <wp:positionV relativeFrom="page">
                <wp:posOffset>635774</wp:posOffset>
              </wp:positionV>
              <wp:extent cx="325120" cy="122555"/>
              <wp:effectExtent l="0" t="0" r="0" b="0"/>
              <wp:wrapNone/>
              <wp:docPr id="672" name="Graphic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061818" id="Graphic 672" o:spid="_x0000_s1026" style="position:absolute;margin-left:111.95pt;margin-top:50.05pt;width:25.6pt;height:9.65pt;z-index:-2096793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349056" behindDoc="1" locked="0" layoutInCell="1" allowOverlap="1" wp14:anchorId="2D90245C" wp14:editId="0DCF98B2">
              <wp:simplePos x="0" y="0"/>
              <wp:positionH relativeFrom="page">
                <wp:posOffset>528077</wp:posOffset>
              </wp:positionH>
              <wp:positionV relativeFrom="page">
                <wp:posOffset>805657</wp:posOffset>
              </wp:positionV>
              <wp:extent cx="6499860" cy="6985"/>
              <wp:effectExtent l="0" t="0" r="0" b="0"/>
              <wp:wrapNone/>
              <wp:docPr id="673" name="Graphic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0BAF97" id="Graphic 673" o:spid="_x0000_s1026" style="position:absolute;margin-left:41.6pt;margin-top:63.45pt;width:511.8pt;height:.55pt;z-index:-2096742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349568" behindDoc="1" locked="0" layoutInCell="1" allowOverlap="1" wp14:anchorId="70218BC6" wp14:editId="51FC2417">
              <wp:simplePos x="0" y="0"/>
              <wp:positionH relativeFrom="page">
                <wp:posOffset>515059</wp:posOffset>
              </wp:positionH>
              <wp:positionV relativeFrom="page">
                <wp:posOffset>601590</wp:posOffset>
              </wp:positionV>
              <wp:extent cx="468630" cy="172085"/>
              <wp:effectExtent l="0" t="0" r="0" b="0"/>
              <wp:wrapNone/>
              <wp:docPr id="674" name="Text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7492BB98"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70218BC6" id="_x0000_t202" coordsize="21600,21600" o:spt="202" path="m,l,21600r21600,l21600,xe">
              <v:stroke joinstyle="miter"/>
              <v:path gradientshapeok="t" o:connecttype="rect"/>
            </v:shapetype>
            <v:shape id="Textbox 674" o:spid="_x0000_s1458" type="#_x0000_t202" style="position:absolute;margin-left:40.55pt;margin-top:47.35pt;width:36.9pt;height:13.55pt;z-index:-2096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OKOa4aZAQAA&#10;IwMAAA4AAAAAAAAAAAAAAAAALgIAAGRycy9lMm9Eb2MueG1sUEsBAi0AFAAGAAgAAAAhAHsGf/vf&#10;AAAACQEAAA8AAAAAAAAAAAAAAAAA8wMAAGRycy9kb3ducmV2LnhtbFBLBQYAAAAABAAEAPMAAAD/&#10;BAAAAAA=&#10;" filled="f" stroked="f">
              <v:textbox inset="0,0,0,0">
                <w:txbxContent>
                  <w:p w14:paraId="7492BB98"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350080" behindDoc="1" locked="0" layoutInCell="1" allowOverlap="1" wp14:anchorId="51015541" wp14:editId="3B3082B8">
              <wp:simplePos x="0" y="0"/>
              <wp:positionH relativeFrom="page">
                <wp:posOffset>2824080</wp:posOffset>
              </wp:positionH>
              <wp:positionV relativeFrom="page">
                <wp:posOffset>601590</wp:posOffset>
              </wp:positionV>
              <wp:extent cx="1908810" cy="172085"/>
              <wp:effectExtent l="0" t="0" r="0" b="0"/>
              <wp:wrapNone/>
              <wp:docPr id="675" name="Text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22C56EC8"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51015541" id="Textbox 675" o:spid="_x0000_s1459" type="#_x0000_t202" style="position:absolute;margin-left:222.35pt;margin-top:47.35pt;width:150.3pt;height:13.55pt;z-index:-2096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" filled="f" stroked="f">
              <v:textbox inset="0,0,0,0">
                <w:txbxContent>
                  <w:p w14:paraId="22C56EC8"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350592" behindDoc="1" locked="0" layoutInCell="1" allowOverlap="1" wp14:anchorId="4F139A18" wp14:editId="3E0B6EF9">
              <wp:simplePos x="0" y="0"/>
              <wp:positionH relativeFrom="page">
                <wp:posOffset>6495332</wp:posOffset>
              </wp:positionH>
              <wp:positionV relativeFrom="page">
                <wp:posOffset>601590</wp:posOffset>
              </wp:positionV>
              <wp:extent cx="544830" cy="172085"/>
              <wp:effectExtent l="0" t="0" r="0" b="0"/>
              <wp:wrapNone/>
              <wp:docPr id="676" name="Text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72085"/>
                      </a:xfrm>
                      <a:prstGeom prst="rect">
                        <a:avLst/>
                      </a:prstGeom>
                    </wps:spPr>
                    <wps:txbx>
                      <w:txbxContent>
                        <w:p w14:paraId="704564AB" w14:textId="77777777" w:rsidR="00E66D05" w:rsidRDefault="00000000">
                          <w:pPr>
                            <w:pStyle w:val="a3"/>
                            <w:spacing w:before="26"/>
                            <w:ind w:left="20"/>
                          </w:pPr>
                          <w:r>
                            <w:rPr>
                              <w:w w:val="80"/>
                            </w:rPr>
                            <w:t xml:space="preserve">L </w:t>
                          </w:r>
                          <w:r>
                            <w:rPr>
                              <w:spacing w:val="-2"/>
                              <w:w w:val="85"/>
                            </w:rPr>
                            <w:t>117/109</w:t>
                          </w:r>
                        </w:p>
                      </w:txbxContent>
                    </wps:txbx>
                    <wps:bodyPr wrap="square" lIns="0" tIns="0" rIns="0" bIns="0" rtlCol="0">
                      <a:noAutofit/>
                    </wps:bodyPr>
                  </wps:wsp>
                </a:graphicData>
              </a:graphic>
            </wp:anchor>
          </w:drawing>
        </mc:Choice>
        <mc:Fallback>
          <w:pict>
            <v:shape w14:anchorId="4F139A18" id="Textbox 676" o:spid="_x0000_s1460" type="#_x0000_t202" style="position:absolute;margin-left:511.45pt;margin-top:47.35pt;width:42.9pt;height:13.55pt;z-index:-2096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" filled="f" stroked="f">
              <v:textbox inset="0,0,0,0">
                <w:txbxContent>
                  <w:p w14:paraId="704564AB" w14:textId="77777777" w:rsidR="00E66D05" w:rsidRDefault="00000000">
                    <w:pPr>
                      <w:pStyle w:val="a3"/>
                      <w:spacing w:before="26"/>
                      <w:ind w:left="20"/>
                    </w:pPr>
                    <w:r>
                      <w:rPr>
                        <w:w w:val="80"/>
                      </w:rPr>
                      <w:t xml:space="preserve">L </w:t>
                    </w:r>
                    <w:r>
                      <w:rPr>
                        <w:spacing w:val="-2"/>
                        <w:w w:val="85"/>
                      </w:rPr>
                      <w:t>117/109</w:t>
                    </w:r>
                  </w:p>
                </w:txbxContent>
              </v:textbox>
              <w10:wrap anchorx="page" anchory="page"/>
            </v:shape>
          </w:pict>
        </mc:Fallback>
      </mc:AlternateContent>
    </w:r>
    <w:r>
      <w:rPr>
        <w:noProof/>
      </w:rPr>
      <mc:AlternateContent>
        <mc:Choice Requires="wps">
          <w:drawing>
            <wp:anchor distT="0" distB="0" distL="0" distR="0" simplePos="0" relativeHeight="482351104" behindDoc="1" locked="0" layoutInCell="1" allowOverlap="1" wp14:anchorId="57AD21A5" wp14:editId="27F092F5">
              <wp:simplePos x="0" y="0"/>
              <wp:positionH relativeFrom="page">
                <wp:posOffset>1509379</wp:posOffset>
              </wp:positionH>
              <wp:positionV relativeFrom="page">
                <wp:posOffset>618055</wp:posOffset>
              </wp:positionV>
              <wp:extent cx="150495" cy="155575"/>
              <wp:effectExtent l="0" t="0" r="0" b="0"/>
              <wp:wrapNone/>
              <wp:docPr id="677" name="Text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2E766540"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57AD21A5" id="Textbox 677" o:spid="_x0000_s1461" type="#_x0000_t202" style="position:absolute;margin-left:118.85pt;margin-top:48.65pt;width:11.85pt;height:12.25pt;z-index:-2096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DloVAemQEA&#10;ACMDAAAOAAAAAAAAAAAAAAAAAC4CAABkcnMvZTJvRG9jLnhtbFBLAQItABQABgAIAAAAIQBNgyBU&#10;4AAAAAoBAAAPAAAAAAAAAAAAAAAAAPMDAABkcnMvZG93bnJldi54bWxQSwUGAAAAAAQABADzAAAA&#10;AAUAAAAA&#10;" filled="f" stroked="f">
              <v:textbox inset="0,0,0,0">
                <w:txbxContent>
                  <w:p w14:paraId="2E766540"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1413E" w14:textId="77777777" w:rsidR="00E66D05" w:rsidRDefault="00000000">
    <w:pPr>
      <w:pStyle w:val="a3"/>
      <w:spacing w:line="14" w:lineRule="auto"/>
      <w:rPr>
        <w:sz w:val="20"/>
      </w:rPr>
    </w:pPr>
    <w:r>
      <w:rPr>
        <w:noProof/>
      </w:rPr>
      <mc:AlternateContent>
        <mc:Choice Requires="wps">
          <w:drawing>
            <wp:anchor distT="0" distB="0" distL="0" distR="0" simplePos="0" relativeHeight="482047488" behindDoc="1" locked="0" layoutInCell="1" allowOverlap="1" wp14:anchorId="162E2A65" wp14:editId="041D3445">
              <wp:simplePos x="0" y="0"/>
              <wp:positionH relativeFrom="page">
                <wp:posOffset>1421993</wp:posOffset>
              </wp:positionH>
              <wp:positionV relativeFrom="page">
                <wp:posOffset>635774</wp:posOffset>
              </wp:positionV>
              <wp:extent cx="325120" cy="122555"/>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DE705D" id="Graphic 69" o:spid="_x0000_s1026" style="position:absolute;margin-left:111.95pt;margin-top:50.05pt;width:25.6pt;height:9.65pt;z-index:-2126899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048000" behindDoc="1" locked="0" layoutInCell="1" allowOverlap="1" wp14:anchorId="6F6AEACB" wp14:editId="73BE62A2">
              <wp:simplePos x="0" y="0"/>
              <wp:positionH relativeFrom="page">
                <wp:posOffset>528077</wp:posOffset>
              </wp:positionH>
              <wp:positionV relativeFrom="page">
                <wp:posOffset>805657</wp:posOffset>
              </wp:positionV>
              <wp:extent cx="6499860" cy="6985"/>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E36F27" id="Graphic 70" o:spid="_x0000_s1026" style="position:absolute;margin-left:41.6pt;margin-top:63.45pt;width:511.8pt;height:.55pt;z-index:-2126848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048512" behindDoc="1" locked="0" layoutInCell="1" allowOverlap="1" wp14:anchorId="69DAC87A" wp14:editId="0949D241">
              <wp:simplePos x="0" y="0"/>
              <wp:positionH relativeFrom="page">
                <wp:posOffset>515059</wp:posOffset>
              </wp:positionH>
              <wp:positionV relativeFrom="page">
                <wp:posOffset>601590</wp:posOffset>
              </wp:positionV>
              <wp:extent cx="468630" cy="17208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3CB72FDF"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69DAC87A" id="_x0000_t202" coordsize="21600,21600" o:spt="202" path="m,l,21600r21600,l21600,xe">
              <v:stroke joinstyle="miter"/>
              <v:path gradientshapeok="t" o:connecttype="rect"/>
            </v:shapetype>
            <v:shape id="Textbox 71" o:spid="_x0000_s1066" type="#_x0000_t202" style="position:absolute;margin-left:40.55pt;margin-top:47.35pt;width:36.9pt;height:13.55pt;z-index:-2126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" filled="f" stroked="f">
              <v:textbox inset="0,0,0,0">
                <w:txbxContent>
                  <w:p w14:paraId="3CB72FDF"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049024" behindDoc="1" locked="0" layoutInCell="1" allowOverlap="1" wp14:anchorId="7013CA99" wp14:editId="42503842">
              <wp:simplePos x="0" y="0"/>
              <wp:positionH relativeFrom="page">
                <wp:posOffset>2824080</wp:posOffset>
              </wp:positionH>
              <wp:positionV relativeFrom="page">
                <wp:posOffset>601590</wp:posOffset>
              </wp:positionV>
              <wp:extent cx="1908810" cy="17208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5333AAE9"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7013CA99" id="Textbox 72" o:spid="_x0000_s1067" type="#_x0000_t202" style="position:absolute;margin-left:222.35pt;margin-top:47.35pt;width:150.3pt;height:13.55pt;z-index:-212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L5UicSYAQAA&#10;IwMAAA4AAAAAAAAAAAAAAAAALgIAAGRycy9lMm9Eb2MueG1sUEsBAi0AFAAGAAgAAAAhAJU5paHg&#10;AAAACgEAAA8AAAAAAAAAAAAAAAAA8gMAAGRycy9kb3ducmV2LnhtbFBLBQYAAAAABAAEAPMAAAD/&#10;BAAAAAA=&#10;" filled="f" stroked="f">
              <v:textbox inset="0,0,0,0">
                <w:txbxContent>
                  <w:p w14:paraId="5333AAE9"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049536" behindDoc="1" locked="0" layoutInCell="1" allowOverlap="1" wp14:anchorId="1A8B0C61" wp14:editId="636694E4">
              <wp:simplePos x="0" y="0"/>
              <wp:positionH relativeFrom="page">
                <wp:posOffset>6560139</wp:posOffset>
              </wp:positionH>
              <wp:positionV relativeFrom="page">
                <wp:posOffset>601590</wp:posOffset>
              </wp:positionV>
              <wp:extent cx="480059" cy="17208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5F176690" w14:textId="77777777" w:rsidR="00E66D05" w:rsidRDefault="00000000">
                          <w:pPr>
                            <w:pStyle w:val="a3"/>
                            <w:spacing w:before="26"/>
                            <w:ind w:left="20"/>
                          </w:pPr>
                          <w:r>
                            <w:rPr>
                              <w:w w:val="80"/>
                            </w:rPr>
                            <w:t xml:space="preserve">L </w:t>
                          </w:r>
                          <w:r>
                            <w:rPr>
                              <w:spacing w:val="-2"/>
                              <w:w w:val="85"/>
                            </w:rPr>
                            <w:t>117/11</w:t>
                          </w:r>
                        </w:p>
                      </w:txbxContent>
                    </wps:txbx>
                    <wps:bodyPr wrap="square" lIns="0" tIns="0" rIns="0" bIns="0" rtlCol="0">
                      <a:noAutofit/>
                    </wps:bodyPr>
                  </wps:wsp>
                </a:graphicData>
              </a:graphic>
            </wp:anchor>
          </w:drawing>
        </mc:Choice>
        <mc:Fallback>
          <w:pict>
            <v:shape w14:anchorId="1A8B0C61" id="Textbox 73" o:spid="_x0000_s1068" type="#_x0000_t202" style="position:absolute;margin-left:516.55pt;margin-top:47.35pt;width:37.8pt;height:13.55pt;z-index:-212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" filled="f" stroked="f">
              <v:textbox inset="0,0,0,0">
                <w:txbxContent>
                  <w:p w14:paraId="5F176690" w14:textId="77777777" w:rsidR="00E66D05" w:rsidRDefault="00000000">
                    <w:pPr>
                      <w:pStyle w:val="a3"/>
                      <w:spacing w:before="26"/>
                      <w:ind w:left="20"/>
                    </w:pPr>
                    <w:r>
                      <w:rPr>
                        <w:w w:val="80"/>
                      </w:rPr>
                      <w:t xml:space="preserve">L </w:t>
                    </w:r>
                    <w:r>
                      <w:rPr>
                        <w:spacing w:val="-2"/>
                        <w:w w:val="85"/>
                      </w:rPr>
                      <w:t>117/11</w:t>
                    </w:r>
                  </w:p>
                </w:txbxContent>
              </v:textbox>
              <w10:wrap anchorx="page" anchory="page"/>
            </v:shape>
          </w:pict>
        </mc:Fallback>
      </mc:AlternateContent>
    </w:r>
    <w:r>
      <w:rPr>
        <w:noProof/>
      </w:rPr>
      <mc:AlternateContent>
        <mc:Choice Requires="wps">
          <w:drawing>
            <wp:anchor distT="0" distB="0" distL="0" distR="0" simplePos="0" relativeHeight="482050048" behindDoc="1" locked="0" layoutInCell="1" allowOverlap="1" wp14:anchorId="716ADCBF" wp14:editId="2BA37723">
              <wp:simplePos x="0" y="0"/>
              <wp:positionH relativeFrom="page">
                <wp:posOffset>1509379</wp:posOffset>
              </wp:positionH>
              <wp:positionV relativeFrom="page">
                <wp:posOffset>618055</wp:posOffset>
              </wp:positionV>
              <wp:extent cx="150495" cy="15557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21418E6E"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716ADCBF" id="Textbox 74" o:spid="_x0000_s1069" type="#_x0000_t202" style="position:absolute;margin-left:118.85pt;margin-top:48.65pt;width:11.85pt;height:12.25pt;z-index:-212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CvH/fHmQEA&#10;ACIDAAAOAAAAAAAAAAAAAAAAAC4CAABkcnMvZTJvRG9jLnhtbFBLAQItABQABgAIAAAAIQBNgyBU&#10;4AAAAAoBAAAPAAAAAAAAAAAAAAAAAPMDAABkcnMvZG93bnJldi54bWxQSwUGAAAAAAQABADzAAAA&#10;AAUAAAAA&#10;" filled="f" stroked="f">
              <v:textbox inset="0,0,0,0">
                <w:txbxContent>
                  <w:p w14:paraId="21418E6E"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887B0" w14:textId="77777777" w:rsidR="00E66D05" w:rsidRDefault="00000000">
    <w:pPr>
      <w:pStyle w:val="a3"/>
      <w:spacing w:line="14" w:lineRule="auto"/>
      <w:rPr>
        <w:sz w:val="20"/>
      </w:rPr>
    </w:pPr>
    <w:r>
      <w:rPr>
        <w:noProof/>
      </w:rPr>
      <mc:AlternateContent>
        <mc:Choice Requires="wps">
          <w:drawing>
            <wp:anchor distT="0" distB="0" distL="0" distR="0" simplePos="0" relativeHeight="482351616" behindDoc="1" locked="0" layoutInCell="1" allowOverlap="1" wp14:anchorId="53427694" wp14:editId="37CBE0BC">
              <wp:simplePos x="0" y="0"/>
              <wp:positionH relativeFrom="page">
                <wp:posOffset>1421993</wp:posOffset>
              </wp:positionH>
              <wp:positionV relativeFrom="page">
                <wp:posOffset>635774</wp:posOffset>
              </wp:positionV>
              <wp:extent cx="325120" cy="122555"/>
              <wp:effectExtent l="0" t="0" r="0" b="0"/>
              <wp:wrapNone/>
              <wp:docPr id="678" name="Graphic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4F6756" id="Graphic 678" o:spid="_x0000_s1026" style="position:absolute;margin-left:111.95pt;margin-top:50.05pt;width:25.6pt;height:9.65pt;z-index:-2096486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352128" behindDoc="1" locked="0" layoutInCell="1" allowOverlap="1" wp14:anchorId="23796564" wp14:editId="03335FAF">
              <wp:simplePos x="0" y="0"/>
              <wp:positionH relativeFrom="page">
                <wp:posOffset>528077</wp:posOffset>
              </wp:positionH>
              <wp:positionV relativeFrom="page">
                <wp:posOffset>805657</wp:posOffset>
              </wp:positionV>
              <wp:extent cx="6499860" cy="6985"/>
              <wp:effectExtent l="0" t="0" r="0" b="0"/>
              <wp:wrapNone/>
              <wp:docPr id="679" name="Graphic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05113F" id="Graphic 679" o:spid="_x0000_s1026" style="position:absolute;margin-left:41.6pt;margin-top:63.45pt;width:511.8pt;height:.55pt;z-index:-2096435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352640" behindDoc="1" locked="0" layoutInCell="1" allowOverlap="1" wp14:anchorId="64EA7272" wp14:editId="11357043">
              <wp:simplePos x="0" y="0"/>
              <wp:positionH relativeFrom="page">
                <wp:posOffset>515104</wp:posOffset>
              </wp:positionH>
              <wp:positionV relativeFrom="page">
                <wp:posOffset>601590</wp:posOffset>
              </wp:positionV>
              <wp:extent cx="545465" cy="172085"/>
              <wp:effectExtent l="0" t="0" r="0" b="0"/>
              <wp:wrapNone/>
              <wp:docPr id="680" name="Text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72085"/>
                      </a:xfrm>
                      <a:prstGeom prst="rect">
                        <a:avLst/>
                      </a:prstGeom>
                    </wps:spPr>
                    <wps:txbx>
                      <w:txbxContent>
                        <w:p w14:paraId="060AB7F4" w14:textId="77777777" w:rsidR="00E66D05" w:rsidRDefault="00000000">
                          <w:pPr>
                            <w:pStyle w:val="a3"/>
                            <w:spacing w:before="26"/>
                            <w:ind w:left="20"/>
                          </w:pPr>
                          <w:r>
                            <w:rPr>
                              <w:w w:val="80"/>
                            </w:rPr>
                            <w:t xml:space="preserve">L </w:t>
                          </w:r>
                          <w:r>
                            <w:rPr>
                              <w:spacing w:val="-2"/>
                              <w:w w:val="85"/>
                            </w:rPr>
                            <w:t>117/110</w:t>
                          </w:r>
                        </w:p>
                      </w:txbxContent>
                    </wps:txbx>
                    <wps:bodyPr wrap="square" lIns="0" tIns="0" rIns="0" bIns="0" rtlCol="0">
                      <a:noAutofit/>
                    </wps:bodyPr>
                  </wps:wsp>
                </a:graphicData>
              </a:graphic>
            </wp:anchor>
          </w:drawing>
        </mc:Choice>
        <mc:Fallback>
          <w:pict>
            <v:shapetype w14:anchorId="64EA7272" id="_x0000_t202" coordsize="21600,21600" o:spt="202" path="m,l,21600r21600,l21600,xe">
              <v:stroke joinstyle="miter"/>
              <v:path gradientshapeok="t" o:connecttype="rect"/>
            </v:shapetype>
            <v:shape id="Textbox 680" o:spid="_x0000_s1462" type="#_x0000_t202" style="position:absolute;margin-left:40.55pt;margin-top:47.35pt;width:42.95pt;height:13.55pt;z-index:-2096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" filled="f" stroked="f">
              <v:textbox inset="0,0,0,0">
                <w:txbxContent>
                  <w:p w14:paraId="060AB7F4" w14:textId="77777777" w:rsidR="00E66D05" w:rsidRDefault="00000000">
                    <w:pPr>
                      <w:pStyle w:val="a3"/>
                      <w:spacing w:before="26"/>
                      <w:ind w:left="20"/>
                    </w:pPr>
                    <w:r>
                      <w:rPr>
                        <w:w w:val="80"/>
                      </w:rPr>
                      <w:t xml:space="preserve">L </w:t>
                    </w:r>
                    <w:r>
                      <w:rPr>
                        <w:spacing w:val="-2"/>
                        <w:w w:val="85"/>
                      </w:rPr>
                      <w:t>117/110</w:t>
                    </w:r>
                  </w:p>
                </w:txbxContent>
              </v:textbox>
              <w10:wrap anchorx="page" anchory="page"/>
            </v:shape>
          </w:pict>
        </mc:Fallback>
      </mc:AlternateContent>
    </w:r>
    <w:r>
      <w:rPr>
        <w:noProof/>
      </w:rPr>
      <mc:AlternateContent>
        <mc:Choice Requires="wps">
          <w:drawing>
            <wp:anchor distT="0" distB="0" distL="0" distR="0" simplePos="0" relativeHeight="482353152" behindDoc="1" locked="0" layoutInCell="1" allowOverlap="1" wp14:anchorId="4A207396" wp14:editId="59FF12A3">
              <wp:simplePos x="0" y="0"/>
              <wp:positionH relativeFrom="page">
                <wp:posOffset>2824124</wp:posOffset>
              </wp:positionH>
              <wp:positionV relativeFrom="page">
                <wp:posOffset>601590</wp:posOffset>
              </wp:positionV>
              <wp:extent cx="1908810" cy="172085"/>
              <wp:effectExtent l="0" t="0" r="0" b="0"/>
              <wp:wrapNone/>
              <wp:docPr id="681" name="Text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7C3A9793"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4A207396" id="Textbox 681" o:spid="_x0000_s1463" type="#_x0000_t202" style="position:absolute;margin-left:222.35pt;margin-top:47.35pt;width:150.3pt;height:13.55pt;z-index:-2096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" filled="f" stroked="f">
              <v:textbox inset="0,0,0,0">
                <w:txbxContent>
                  <w:p w14:paraId="7C3A9793"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353664" behindDoc="1" locked="0" layoutInCell="1" allowOverlap="1" wp14:anchorId="297AEC8E" wp14:editId="6BD1C84B">
              <wp:simplePos x="0" y="0"/>
              <wp:positionH relativeFrom="page">
                <wp:posOffset>6572418</wp:posOffset>
              </wp:positionH>
              <wp:positionV relativeFrom="page">
                <wp:posOffset>601590</wp:posOffset>
              </wp:positionV>
              <wp:extent cx="468630" cy="172085"/>
              <wp:effectExtent l="0" t="0" r="0" b="0"/>
              <wp:wrapNone/>
              <wp:docPr id="682" name="Text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2037B10D"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297AEC8E" id="Textbox 682" o:spid="_x0000_s1464" type="#_x0000_t202" style="position:absolute;margin-left:517.5pt;margin-top:47.35pt;width:36.9pt;height:13.55pt;z-index:-2096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1vC2XpkB&#10;AAAjAwAADgAAAAAAAAAAAAAAAAAuAgAAZHJzL2Uyb0RvYy54bWxQSwECLQAUAAYACAAAACEAeH+0&#10;X+EAAAAMAQAADwAAAAAAAAAAAAAAAADzAwAAZHJzL2Rvd25yZXYueG1sUEsFBgAAAAAEAAQA8wAA&#10;AAEFAAAAAA==&#10;" filled="f" stroked="f">
              <v:textbox inset="0,0,0,0">
                <w:txbxContent>
                  <w:p w14:paraId="2037B10D"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354176" behindDoc="1" locked="0" layoutInCell="1" allowOverlap="1" wp14:anchorId="69FDD4BD" wp14:editId="49D73B4A">
              <wp:simplePos x="0" y="0"/>
              <wp:positionH relativeFrom="page">
                <wp:posOffset>1509379</wp:posOffset>
              </wp:positionH>
              <wp:positionV relativeFrom="page">
                <wp:posOffset>618055</wp:posOffset>
              </wp:positionV>
              <wp:extent cx="150495" cy="155575"/>
              <wp:effectExtent l="0" t="0" r="0" b="0"/>
              <wp:wrapNone/>
              <wp:docPr id="683" name="Text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194B8555"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69FDD4BD" id="Textbox 683" o:spid="_x0000_s1465" type="#_x0000_t202" style="position:absolute;margin-left:118.85pt;margin-top:48.65pt;width:11.85pt;height:12.25pt;z-index:-2096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AggWOJoB&#10;AAAjAwAADgAAAAAAAAAAAAAAAAAuAgAAZHJzL2Uyb0RvYy54bWxQSwECLQAUAAYACAAAACEATYMg&#10;VOAAAAAKAQAADwAAAAAAAAAAAAAAAAD0AwAAZHJzL2Rvd25yZXYueG1sUEsFBgAAAAAEAAQA8wAA&#10;AAEFAAAAAA==&#10;" filled="f" stroked="f">
              <v:textbox inset="0,0,0,0">
                <w:txbxContent>
                  <w:p w14:paraId="194B8555"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8BD0A" w14:textId="77777777" w:rsidR="00E66D05" w:rsidRDefault="00000000">
    <w:pPr>
      <w:pStyle w:val="a3"/>
      <w:spacing w:line="14" w:lineRule="auto"/>
      <w:rPr>
        <w:sz w:val="20"/>
      </w:rPr>
    </w:pPr>
    <w:r>
      <w:rPr>
        <w:noProof/>
      </w:rPr>
      <mc:AlternateContent>
        <mc:Choice Requires="wps">
          <w:drawing>
            <wp:anchor distT="0" distB="0" distL="0" distR="0" simplePos="0" relativeHeight="482354688" behindDoc="1" locked="0" layoutInCell="1" allowOverlap="1" wp14:anchorId="610A5D8C" wp14:editId="65B3B1A1">
              <wp:simplePos x="0" y="0"/>
              <wp:positionH relativeFrom="page">
                <wp:posOffset>1421993</wp:posOffset>
              </wp:positionH>
              <wp:positionV relativeFrom="page">
                <wp:posOffset>635774</wp:posOffset>
              </wp:positionV>
              <wp:extent cx="325120" cy="122555"/>
              <wp:effectExtent l="0" t="0" r="0" b="0"/>
              <wp:wrapNone/>
              <wp:docPr id="685" name="Graphic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801EF6" id="Graphic 685" o:spid="_x0000_s1026" style="position:absolute;margin-left:111.95pt;margin-top:50.05pt;width:25.6pt;height:9.65pt;z-index:-2096179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355200" behindDoc="1" locked="0" layoutInCell="1" allowOverlap="1" wp14:anchorId="39B24B4D" wp14:editId="07FF8C56">
              <wp:simplePos x="0" y="0"/>
              <wp:positionH relativeFrom="page">
                <wp:posOffset>528077</wp:posOffset>
              </wp:positionH>
              <wp:positionV relativeFrom="page">
                <wp:posOffset>805657</wp:posOffset>
              </wp:positionV>
              <wp:extent cx="6499860" cy="6985"/>
              <wp:effectExtent l="0" t="0" r="0" b="0"/>
              <wp:wrapNone/>
              <wp:docPr id="686" name="Graphic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A71C5C" id="Graphic 686" o:spid="_x0000_s1026" style="position:absolute;margin-left:41.6pt;margin-top:63.45pt;width:511.8pt;height:.55pt;z-index:-2096128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355712" behindDoc="1" locked="0" layoutInCell="1" allowOverlap="1" wp14:anchorId="71B77E08" wp14:editId="276ADAFD">
              <wp:simplePos x="0" y="0"/>
              <wp:positionH relativeFrom="page">
                <wp:posOffset>515059</wp:posOffset>
              </wp:positionH>
              <wp:positionV relativeFrom="page">
                <wp:posOffset>601590</wp:posOffset>
              </wp:positionV>
              <wp:extent cx="468630" cy="172085"/>
              <wp:effectExtent l="0" t="0" r="0" b="0"/>
              <wp:wrapNone/>
              <wp:docPr id="687" name="Text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15CD2B32"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71B77E08" id="_x0000_t202" coordsize="21600,21600" o:spt="202" path="m,l,21600r21600,l21600,xe">
              <v:stroke joinstyle="miter"/>
              <v:path gradientshapeok="t" o:connecttype="rect"/>
            </v:shapetype>
            <v:shape id="Textbox 687" o:spid="_x0000_s1466" type="#_x0000_t202" style="position:absolute;margin-left:40.55pt;margin-top:47.35pt;width:36.9pt;height:13.55pt;z-index:-2096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" filled="f" stroked="f">
              <v:textbox inset="0,0,0,0">
                <w:txbxContent>
                  <w:p w14:paraId="15CD2B32"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356224" behindDoc="1" locked="0" layoutInCell="1" allowOverlap="1" wp14:anchorId="495FECE8" wp14:editId="001067B0">
              <wp:simplePos x="0" y="0"/>
              <wp:positionH relativeFrom="page">
                <wp:posOffset>2824080</wp:posOffset>
              </wp:positionH>
              <wp:positionV relativeFrom="page">
                <wp:posOffset>601590</wp:posOffset>
              </wp:positionV>
              <wp:extent cx="1908810" cy="172085"/>
              <wp:effectExtent l="0" t="0" r="0" b="0"/>
              <wp:wrapNone/>
              <wp:docPr id="688" name="Text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1C74824E"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495FECE8" id="Textbox 688" o:spid="_x0000_s1467" type="#_x0000_t202" style="position:absolute;margin-left:222.35pt;margin-top:47.35pt;width:150.3pt;height:13.55pt;z-index:-2096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DEDy+UmQEA&#10;ACQDAAAOAAAAAAAAAAAAAAAAAC4CAABkcnMvZTJvRG9jLnhtbFBLAQItABQABgAIAAAAIQCVOaWh&#10;4AAAAAoBAAAPAAAAAAAAAAAAAAAAAPMDAABkcnMvZG93bnJldi54bWxQSwUGAAAAAAQABADzAAAA&#10;AAUAAAAA&#10;" filled="f" stroked="f">
              <v:textbox inset="0,0,0,0">
                <w:txbxContent>
                  <w:p w14:paraId="1C74824E"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356736" behindDoc="1" locked="0" layoutInCell="1" allowOverlap="1" wp14:anchorId="10667187" wp14:editId="451E106D">
              <wp:simplePos x="0" y="0"/>
              <wp:positionH relativeFrom="page">
                <wp:posOffset>6495332</wp:posOffset>
              </wp:positionH>
              <wp:positionV relativeFrom="page">
                <wp:posOffset>601590</wp:posOffset>
              </wp:positionV>
              <wp:extent cx="544830" cy="172085"/>
              <wp:effectExtent l="0" t="0" r="0" b="0"/>
              <wp:wrapNone/>
              <wp:docPr id="689" name="Text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72085"/>
                      </a:xfrm>
                      <a:prstGeom prst="rect">
                        <a:avLst/>
                      </a:prstGeom>
                    </wps:spPr>
                    <wps:txbx>
                      <w:txbxContent>
                        <w:p w14:paraId="6EF99A85" w14:textId="77777777" w:rsidR="00E66D05" w:rsidRDefault="00000000">
                          <w:pPr>
                            <w:pStyle w:val="a3"/>
                            <w:spacing w:before="26"/>
                            <w:ind w:left="20"/>
                          </w:pPr>
                          <w:r>
                            <w:rPr>
                              <w:w w:val="80"/>
                            </w:rPr>
                            <w:t xml:space="preserve">L </w:t>
                          </w:r>
                          <w:r>
                            <w:rPr>
                              <w:spacing w:val="-2"/>
                              <w:w w:val="85"/>
                            </w:rPr>
                            <w:t>117/111</w:t>
                          </w:r>
                        </w:p>
                      </w:txbxContent>
                    </wps:txbx>
                    <wps:bodyPr wrap="square" lIns="0" tIns="0" rIns="0" bIns="0" rtlCol="0">
                      <a:noAutofit/>
                    </wps:bodyPr>
                  </wps:wsp>
                </a:graphicData>
              </a:graphic>
            </wp:anchor>
          </w:drawing>
        </mc:Choice>
        <mc:Fallback>
          <w:pict>
            <v:shape w14:anchorId="10667187" id="Textbox 689" o:spid="_x0000_s1468" type="#_x0000_t202" style="position:absolute;margin-left:511.45pt;margin-top:47.35pt;width:42.9pt;height:13.55pt;z-index:-2095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" filled="f" stroked="f">
              <v:textbox inset="0,0,0,0">
                <w:txbxContent>
                  <w:p w14:paraId="6EF99A85" w14:textId="77777777" w:rsidR="00E66D05" w:rsidRDefault="00000000">
                    <w:pPr>
                      <w:pStyle w:val="a3"/>
                      <w:spacing w:before="26"/>
                      <w:ind w:left="20"/>
                    </w:pPr>
                    <w:r>
                      <w:rPr>
                        <w:w w:val="80"/>
                      </w:rPr>
                      <w:t xml:space="preserve">L </w:t>
                    </w:r>
                    <w:r>
                      <w:rPr>
                        <w:spacing w:val="-2"/>
                        <w:w w:val="85"/>
                      </w:rPr>
                      <w:t>117/111</w:t>
                    </w:r>
                  </w:p>
                </w:txbxContent>
              </v:textbox>
              <w10:wrap anchorx="page" anchory="page"/>
            </v:shape>
          </w:pict>
        </mc:Fallback>
      </mc:AlternateContent>
    </w:r>
    <w:r>
      <w:rPr>
        <w:noProof/>
      </w:rPr>
      <mc:AlternateContent>
        <mc:Choice Requires="wps">
          <w:drawing>
            <wp:anchor distT="0" distB="0" distL="0" distR="0" simplePos="0" relativeHeight="482357248" behindDoc="1" locked="0" layoutInCell="1" allowOverlap="1" wp14:anchorId="2D68F890" wp14:editId="2F148135">
              <wp:simplePos x="0" y="0"/>
              <wp:positionH relativeFrom="page">
                <wp:posOffset>1509379</wp:posOffset>
              </wp:positionH>
              <wp:positionV relativeFrom="page">
                <wp:posOffset>618055</wp:posOffset>
              </wp:positionV>
              <wp:extent cx="150495" cy="155575"/>
              <wp:effectExtent l="0" t="0" r="0" b="0"/>
              <wp:wrapNone/>
              <wp:docPr id="690" name="Text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263FB546"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2D68F890" id="Textbox 690" o:spid="_x0000_s1469" type="#_x0000_t202" style="position:absolute;margin-left:118.85pt;margin-top:48.65pt;width:11.85pt;height:12.25pt;z-index:-2095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BkFiYXmQEA&#10;ACMDAAAOAAAAAAAAAAAAAAAAAC4CAABkcnMvZTJvRG9jLnhtbFBLAQItABQABgAIAAAAIQBNgyBU&#10;4AAAAAoBAAAPAAAAAAAAAAAAAAAAAPMDAABkcnMvZG93bnJldi54bWxQSwUGAAAAAAQABADzAAAA&#10;AAUAAAAA&#10;" filled="f" stroked="f">
              <v:textbox inset="0,0,0,0">
                <w:txbxContent>
                  <w:p w14:paraId="263FB546"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21E83" w14:textId="77777777" w:rsidR="00E66D05" w:rsidRDefault="00000000">
    <w:pPr>
      <w:pStyle w:val="a3"/>
      <w:spacing w:line="14" w:lineRule="auto"/>
      <w:rPr>
        <w:sz w:val="20"/>
      </w:rPr>
    </w:pPr>
    <w:r>
      <w:rPr>
        <w:noProof/>
      </w:rPr>
      <mc:AlternateContent>
        <mc:Choice Requires="wps">
          <w:drawing>
            <wp:anchor distT="0" distB="0" distL="0" distR="0" simplePos="0" relativeHeight="482357760" behindDoc="1" locked="0" layoutInCell="1" allowOverlap="1" wp14:anchorId="40ADA060" wp14:editId="5FEE5FB6">
              <wp:simplePos x="0" y="0"/>
              <wp:positionH relativeFrom="page">
                <wp:posOffset>1421993</wp:posOffset>
              </wp:positionH>
              <wp:positionV relativeFrom="page">
                <wp:posOffset>635774</wp:posOffset>
              </wp:positionV>
              <wp:extent cx="325120" cy="122555"/>
              <wp:effectExtent l="0" t="0" r="0" b="0"/>
              <wp:wrapNone/>
              <wp:docPr id="692" name="Graphic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5840ED" id="Graphic 692" o:spid="_x0000_s1026" style="position:absolute;margin-left:111.95pt;margin-top:50.05pt;width:25.6pt;height:9.65pt;z-index:-2095872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358272" behindDoc="1" locked="0" layoutInCell="1" allowOverlap="1" wp14:anchorId="56DAA4FA" wp14:editId="1CF7FF30">
              <wp:simplePos x="0" y="0"/>
              <wp:positionH relativeFrom="page">
                <wp:posOffset>528077</wp:posOffset>
              </wp:positionH>
              <wp:positionV relativeFrom="page">
                <wp:posOffset>805657</wp:posOffset>
              </wp:positionV>
              <wp:extent cx="6499860" cy="6985"/>
              <wp:effectExtent l="0" t="0" r="0" b="0"/>
              <wp:wrapNone/>
              <wp:docPr id="693" name="Graphic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99BE64" id="Graphic 693" o:spid="_x0000_s1026" style="position:absolute;margin-left:41.6pt;margin-top:63.45pt;width:511.8pt;height:.55pt;z-index:-2095820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358784" behindDoc="1" locked="0" layoutInCell="1" allowOverlap="1" wp14:anchorId="71058B48" wp14:editId="7CBD47DB">
              <wp:simplePos x="0" y="0"/>
              <wp:positionH relativeFrom="page">
                <wp:posOffset>515104</wp:posOffset>
              </wp:positionH>
              <wp:positionV relativeFrom="page">
                <wp:posOffset>601590</wp:posOffset>
              </wp:positionV>
              <wp:extent cx="545465" cy="172085"/>
              <wp:effectExtent l="0" t="0" r="0" b="0"/>
              <wp:wrapNone/>
              <wp:docPr id="694" name="Text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72085"/>
                      </a:xfrm>
                      <a:prstGeom prst="rect">
                        <a:avLst/>
                      </a:prstGeom>
                    </wps:spPr>
                    <wps:txbx>
                      <w:txbxContent>
                        <w:p w14:paraId="03EB6EB6" w14:textId="77777777" w:rsidR="00E66D05" w:rsidRDefault="00000000">
                          <w:pPr>
                            <w:pStyle w:val="a3"/>
                            <w:spacing w:before="26"/>
                            <w:ind w:left="20"/>
                          </w:pPr>
                          <w:r>
                            <w:rPr>
                              <w:w w:val="80"/>
                            </w:rPr>
                            <w:t xml:space="preserve">L </w:t>
                          </w:r>
                          <w:r>
                            <w:rPr>
                              <w:spacing w:val="-2"/>
                              <w:w w:val="85"/>
                            </w:rPr>
                            <w:t>117/112</w:t>
                          </w:r>
                        </w:p>
                      </w:txbxContent>
                    </wps:txbx>
                    <wps:bodyPr wrap="square" lIns="0" tIns="0" rIns="0" bIns="0" rtlCol="0">
                      <a:noAutofit/>
                    </wps:bodyPr>
                  </wps:wsp>
                </a:graphicData>
              </a:graphic>
            </wp:anchor>
          </w:drawing>
        </mc:Choice>
        <mc:Fallback>
          <w:pict>
            <v:shapetype w14:anchorId="71058B48" id="_x0000_t202" coordsize="21600,21600" o:spt="202" path="m,l,21600r21600,l21600,xe">
              <v:stroke joinstyle="miter"/>
              <v:path gradientshapeok="t" o:connecttype="rect"/>
            </v:shapetype>
            <v:shape id="Textbox 694" o:spid="_x0000_s1470" type="#_x0000_t202" style="position:absolute;margin-left:40.55pt;margin-top:47.35pt;width:42.95pt;height:13.55pt;z-index:-2095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" filled="f" stroked="f">
              <v:textbox inset="0,0,0,0">
                <w:txbxContent>
                  <w:p w14:paraId="03EB6EB6" w14:textId="77777777" w:rsidR="00E66D05" w:rsidRDefault="00000000">
                    <w:pPr>
                      <w:pStyle w:val="a3"/>
                      <w:spacing w:before="26"/>
                      <w:ind w:left="20"/>
                    </w:pPr>
                    <w:r>
                      <w:rPr>
                        <w:w w:val="80"/>
                      </w:rPr>
                      <w:t xml:space="preserve">L </w:t>
                    </w:r>
                    <w:r>
                      <w:rPr>
                        <w:spacing w:val="-2"/>
                        <w:w w:val="85"/>
                      </w:rPr>
                      <w:t>117/112</w:t>
                    </w:r>
                  </w:p>
                </w:txbxContent>
              </v:textbox>
              <w10:wrap anchorx="page" anchory="page"/>
            </v:shape>
          </w:pict>
        </mc:Fallback>
      </mc:AlternateContent>
    </w:r>
    <w:r>
      <w:rPr>
        <w:noProof/>
      </w:rPr>
      <mc:AlternateContent>
        <mc:Choice Requires="wps">
          <w:drawing>
            <wp:anchor distT="0" distB="0" distL="0" distR="0" simplePos="0" relativeHeight="482359296" behindDoc="1" locked="0" layoutInCell="1" allowOverlap="1" wp14:anchorId="047AA2C2" wp14:editId="6FC2AC3D">
              <wp:simplePos x="0" y="0"/>
              <wp:positionH relativeFrom="page">
                <wp:posOffset>2824124</wp:posOffset>
              </wp:positionH>
              <wp:positionV relativeFrom="page">
                <wp:posOffset>601590</wp:posOffset>
              </wp:positionV>
              <wp:extent cx="1908810" cy="172085"/>
              <wp:effectExtent l="0" t="0" r="0" b="0"/>
              <wp:wrapNone/>
              <wp:docPr id="695" name="Text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5B5886CA"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047AA2C2" id="Textbox 695" o:spid="_x0000_s1471" type="#_x0000_t202" style="position:absolute;margin-left:222.35pt;margin-top:47.35pt;width:150.3pt;height:13.55pt;z-index:-2095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Jlo7YmYAQAA&#10;JAMAAA4AAAAAAAAAAAAAAAAALgIAAGRycy9lMm9Eb2MueG1sUEsBAi0AFAAGAAgAAAAhAJU5paHg&#10;AAAACgEAAA8AAAAAAAAAAAAAAAAA8gMAAGRycy9kb3ducmV2LnhtbFBLBQYAAAAABAAEAPMAAAD/&#10;BAAAAAA=&#10;" filled="f" stroked="f">
              <v:textbox inset="0,0,0,0">
                <w:txbxContent>
                  <w:p w14:paraId="5B5886CA"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359808" behindDoc="1" locked="0" layoutInCell="1" allowOverlap="1" wp14:anchorId="1A56901B" wp14:editId="05E31DAD">
              <wp:simplePos x="0" y="0"/>
              <wp:positionH relativeFrom="page">
                <wp:posOffset>6572418</wp:posOffset>
              </wp:positionH>
              <wp:positionV relativeFrom="page">
                <wp:posOffset>601590</wp:posOffset>
              </wp:positionV>
              <wp:extent cx="468630" cy="172085"/>
              <wp:effectExtent l="0" t="0" r="0" b="0"/>
              <wp:wrapNone/>
              <wp:docPr id="696" name="Text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6FB73F22"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1A56901B" id="Textbox 696" o:spid="_x0000_s1472" type="#_x0000_t202" style="position:absolute;margin-left:517.5pt;margin-top:47.35pt;width:36.9pt;height:13.55pt;z-index:-2095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7YlEbJkB&#10;AAAjAwAADgAAAAAAAAAAAAAAAAAuAgAAZHJzL2Uyb0RvYy54bWxQSwECLQAUAAYACAAAACEAeH+0&#10;X+EAAAAMAQAADwAAAAAAAAAAAAAAAADzAwAAZHJzL2Rvd25yZXYueG1sUEsFBgAAAAAEAAQA8wAA&#10;AAEFAAAAAA==&#10;" filled="f" stroked="f">
              <v:textbox inset="0,0,0,0">
                <w:txbxContent>
                  <w:p w14:paraId="6FB73F22"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360320" behindDoc="1" locked="0" layoutInCell="1" allowOverlap="1" wp14:anchorId="74F61C5C" wp14:editId="20AADD33">
              <wp:simplePos x="0" y="0"/>
              <wp:positionH relativeFrom="page">
                <wp:posOffset>1509379</wp:posOffset>
              </wp:positionH>
              <wp:positionV relativeFrom="page">
                <wp:posOffset>618055</wp:posOffset>
              </wp:positionV>
              <wp:extent cx="150495" cy="155575"/>
              <wp:effectExtent l="0" t="0" r="0" b="0"/>
              <wp:wrapNone/>
              <wp:docPr id="697" name="Text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1EDF6868"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74F61C5C" id="Textbox 697" o:spid="_x0000_s1473" type="#_x0000_t202" style="position:absolute;margin-left:118.85pt;margin-top:48.65pt;width:11.85pt;height:12.25pt;z-index:-2095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A5ceQKmQEA&#10;ACMDAAAOAAAAAAAAAAAAAAAAAC4CAABkcnMvZTJvRG9jLnhtbFBLAQItABQABgAIAAAAIQBNgyBU&#10;4AAAAAoBAAAPAAAAAAAAAAAAAAAAAPMDAABkcnMvZG93bnJldi54bWxQSwUGAAAAAAQABADzAAAA&#10;AAUAAAAA&#10;" filled="f" stroked="f">
              <v:textbox inset="0,0,0,0">
                <w:txbxContent>
                  <w:p w14:paraId="1EDF6868"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56365" w14:textId="77777777" w:rsidR="00E66D05" w:rsidRDefault="00000000">
    <w:pPr>
      <w:pStyle w:val="a3"/>
      <w:spacing w:line="14" w:lineRule="auto"/>
      <w:rPr>
        <w:sz w:val="20"/>
      </w:rPr>
    </w:pPr>
    <w:r>
      <w:rPr>
        <w:noProof/>
      </w:rPr>
      <mc:AlternateContent>
        <mc:Choice Requires="wps">
          <w:drawing>
            <wp:anchor distT="0" distB="0" distL="0" distR="0" simplePos="0" relativeHeight="482360832" behindDoc="1" locked="0" layoutInCell="1" allowOverlap="1" wp14:anchorId="55F4B708" wp14:editId="281E8F04">
              <wp:simplePos x="0" y="0"/>
              <wp:positionH relativeFrom="page">
                <wp:posOffset>1421993</wp:posOffset>
              </wp:positionH>
              <wp:positionV relativeFrom="page">
                <wp:posOffset>635774</wp:posOffset>
              </wp:positionV>
              <wp:extent cx="325120" cy="122555"/>
              <wp:effectExtent l="0" t="0" r="0" b="0"/>
              <wp:wrapNone/>
              <wp:docPr id="699" name="Graphic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344D38" id="Graphic 699" o:spid="_x0000_s1026" style="position:absolute;margin-left:111.95pt;margin-top:50.05pt;width:25.6pt;height:9.65pt;z-index:-2095564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361344" behindDoc="1" locked="0" layoutInCell="1" allowOverlap="1" wp14:anchorId="37614F84" wp14:editId="2B34443C">
              <wp:simplePos x="0" y="0"/>
              <wp:positionH relativeFrom="page">
                <wp:posOffset>528077</wp:posOffset>
              </wp:positionH>
              <wp:positionV relativeFrom="page">
                <wp:posOffset>805657</wp:posOffset>
              </wp:positionV>
              <wp:extent cx="6499860" cy="6985"/>
              <wp:effectExtent l="0" t="0" r="0" b="0"/>
              <wp:wrapNone/>
              <wp:docPr id="700" name="Graphic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05AF7E" id="Graphic 700" o:spid="_x0000_s1026" style="position:absolute;margin-left:41.6pt;margin-top:63.45pt;width:511.8pt;height:.55pt;z-index:-2095513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361856" behindDoc="1" locked="0" layoutInCell="1" allowOverlap="1" wp14:anchorId="0F2A7E01" wp14:editId="6C30956C">
              <wp:simplePos x="0" y="0"/>
              <wp:positionH relativeFrom="page">
                <wp:posOffset>515059</wp:posOffset>
              </wp:positionH>
              <wp:positionV relativeFrom="page">
                <wp:posOffset>601590</wp:posOffset>
              </wp:positionV>
              <wp:extent cx="468630" cy="172085"/>
              <wp:effectExtent l="0" t="0" r="0" b="0"/>
              <wp:wrapNone/>
              <wp:docPr id="701" name="Text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710CCCFA"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0F2A7E01" id="_x0000_t202" coordsize="21600,21600" o:spt="202" path="m,l,21600r21600,l21600,xe">
              <v:stroke joinstyle="miter"/>
              <v:path gradientshapeok="t" o:connecttype="rect"/>
            </v:shapetype>
            <v:shape id="Textbox 701" o:spid="_x0000_s1474" type="#_x0000_t202" style="position:absolute;margin-left:40.55pt;margin-top:47.35pt;width:36.9pt;height:13.55pt;z-index:-2095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ISQW6mZAQAA&#10;IwMAAA4AAAAAAAAAAAAAAAAALgIAAGRycy9lMm9Eb2MueG1sUEsBAi0AFAAGAAgAAAAhAHsGf/vf&#10;AAAACQEAAA8AAAAAAAAAAAAAAAAA8wMAAGRycy9kb3ducmV2LnhtbFBLBQYAAAAABAAEAPMAAAD/&#10;BAAAAAA=&#10;" filled="f" stroked="f">
              <v:textbox inset="0,0,0,0">
                <w:txbxContent>
                  <w:p w14:paraId="710CCCFA"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362368" behindDoc="1" locked="0" layoutInCell="1" allowOverlap="1" wp14:anchorId="1EE13EC2" wp14:editId="423148F5">
              <wp:simplePos x="0" y="0"/>
              <wp:positionH relativeFrom="page">
                <wp:posOffset>2824080</wp:posOffset>
              </wp:positionH>
              <wp:positionV relativeFrom="page">
                <wp:posOffset>601590</wp:posOffset>
              </wp:positionV>
              <wp:extent cx="1908810" cy="172085"/>
              <wp:effectExtent l="0" t="0" r="0" b="0"/>
              <wp:wrapNone/>
              <wp:docPr id="702" name="Text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605105FB"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1EE13EC2" id="Textbox 702" o:spid="_x0000_s1475" type="#_x0000_t202" style="position:absolute;margin-left:222.35pt;margin-top:47.35pt;width:150.3pt;height:13.55pt;z-index:-2095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" filled="f" stroked="f">
              <v:textbox inset="0,0,0,0">
                <w:txbxContent>
                  <w:p w14:paraId="605105FB"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362880" behindDoc="1" locked="0" layoutInCell="1" allowOverlap="1" wp14:anchorId="77C8A67B" wp14:editId="67A7C7D3">
              <wp:simplePos x="0" y="0"/>
              <wp:positionH relativeFrom="page">
                <wp:posOffset>6495332</wp:posOffset>
              </wp:positionH>
              <wp:positionV relativeFrom="page">
                <wp:posOffset>601590</wp:posOffset>
              </wp:positionV>
              <wp:extent cx="544830" cy="172085"/>
              <wp:effectExtent l="0" t="0" r="0" b="0"/>
              <wp:wrapNone/>
              <wp:docPr id="703" name="Text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72085"/>
                      </a:xfrm>
                      <a:prstGeom prst="rect">
                        <a:avLst/>
                      </a:prstGeom>
                    </wps:spPr>
                    <wps:txbx>
                      <w:txbxContent>
                        <w:p w14:paraId="28DE9760" w14:textId="77777777" w:rsidR="00E66D05" w:rsidRDefault="00000000">
                          <w:pPr>
                            <w:pStyle w:val="a3"/>
                            <w:spacing w:before="26"/>
                            <w:ind w:left="20"/>
                          </w:pPr>
                          <w:r>
                            <w:rPr>
                              <w:w w:val="80"/>
                            </w:rPr>
                            <w:t xml:space="preserve">L </w:t>
                          </w:r>
                          <w:r>
                            <w:rPr>
                              <w:spacing w:val="-2"/>
                              <w:w w:val="85"/>
                            </w:rPr>
                            <w:t>117/113</w:t>
                          </w:r>
                        </w:p>
                      </w:txbxContent>
                    </wps:txbx>
                    <wps:bodyPr wrap="square" lIns="0" tIns="0" rIns="0" bIns="0" rtlCol="0">
                      <a:noAutofit/>
                    </wps:bodyPr>
                  </wps:wsp>
                </a:graphicData>
              </a:graphic>
            </wp:anchor>
          </w:drawing>
        </mc:Choice>
        <mc:Fallback>
          <w:pict>
            <v:shape w14:anchorId="77C8A67B" id="Textbox 703" o:spid="_x0000_s1476" type="#_x0000_t202" style="position:absolute;margin-left:511.45pt;margin-top:47.35pt;width:42.9pt;height:13.55pt;z-index:-2095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" filled="f" stroked="f">
              <v:textbox inset="0,0,0,0">
                <w:txbxContent>
                  <w:p w14:paraId="28DE9760" w14:textId="77777777" w:rsidR="00E66D05" w:rsidRDefault="00000000">
                    <w:pPr>
                      <w:pStyle w:val="a3"/>
                      <w:spacing w:before="26"/>
                      <w:ind w:left="20"/>
                    </w:pPr>
                    <w:r>
                      <w:rPr>
                        <w:w w:val="80"/>
                      </w:rPr>
                      <w:t xml:space="preserve">L </w:t>
                    </w:r>
                    <w:r>
                      <w:rPr>
                        <w:spacing w:val="-2"/>
                        <w:w w:val="85"/>
                      </w:rPr>
                      <w:t>117/113</w:t>
                    </w:r>
                  </w:p>
                </w:txbxContent>
              </v:textbox>
              <w10:wrap anchorx="page" anchory="page"/>
            </v:shape>
          </w:pict>
        </mc:Fallback>
      </mc:AlternateContent>
    </w:r>
    <w:r>
      <w:rPr>
        <w:noProof/>
      </w:rPr>
      <mc:AlternateContent>
        <mc:Choice Requires="wps">
          <w:drawing>
            <wp:anchor distT="0" distB="0" distL="0" distR="0" simplePos="0" relativeHeight="482363392" behindDoc="1" locked="0" layoutInCell="1" allowOverlap="1" wp14:anchorId="2AA9CF55" wp14:editId="4F83B603">
              <wp:simplePos x="0" y="0"/>
              <wp:positionH relativeFrom="page">
                <wp:posOffset>1509379</wp:posOffset>
              </wp:positionH>
              <wp:positionV relativeFrom="page">
                <wp:posOffset>618055</wp:posOffset>
              </wp:positionV>
              <wp:extent cx="150495" cy="155575"/>
              <wp:effectExtent l="0" t="0" r="0" b="0"/>
              <wp:wrapNone/>
              <wp:docPr id="704" name="Text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108E6330"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2AA9CF55" id="Textbox 704" o:spid="_x0000_s1477" type="#_x0000_t202" style="position:absolute;margin-left:118.85pt;margin-top:48.65pt;width:11.85pt;height:12.25pt;z-index:-2095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AB3rYcmQEA&#10;ACMDAAAOAAAAAAAAAAAAAAAAAC4CAABkcnMvZTJvRG9jLnhtbFBLAQItABQABgAIAAAAIQBNgyBU&#10;4AAAAAoBAAAPAAAAAAAAAAAAAAAAAPMDAABkcnMvZG93bnJldi54bWxQSwUGAAAAAAQABADzAAAA&#10;AAUAAAAA&#10;" filled="f" stroked="f">
              <v:textbox inset="0,0,0,0">
                <w:txbxContent>
                  <w:p w14:paraId="108E6330"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E9BA48" w14:textId="77777777" w:rsidR="00E66D05" w:rsidRDefault="00000000">
    <w:pPr>
      <w:pStyle w:val="a3"/>
      <w:spacing w:line="14" w:lineRule="auto"/>
      <w:rPr>
        <w:sz w:val="20"/>
      </w:rPr>
    </w:pPr>
    <w:r>
      <w:rPr>
        <w:noProof/>
      </w:rPr>
      <mc:AlternateContent>
        <mc:Choice Requires="wps">
          <w:drawing>
            <wp:anchor distT="0" distB="0" distL="0" distR="0" simplePos="0" relativeHeight="482363904" behindDoc="1" locked="0" layoutInCell="1" allowOverlap="1" wp14:anchorId="0AEA6B88" wp14:editId="5E2BFD19">
              <wp:simplePos x="0" y="0"/>
              <wp:positionH relativeFrom="page">
                <wp:posOffset>1421993</wp:posOffset>
              </wp:positionH>
              <wp:positionV relativeFrom="page">
                <wp:posOffset>635774</wp:posOffset>
              </wp:positionV>
              <wp:extent cx="325120" cy="122555"/>
              <wp:effectExtent l="0" t="0" r="0" b="0"/>
              <wp:wrapNone/>
              <wp:docPr id="706" name="Graphic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DFF408" id="Graphic 706" o:spid="_x0000_s1026" style="position:absolute;margin-left:111.95pt;margin-top:50.05pt;width:25.6pt;height:9.65pt;z-index:-2095257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364416" behindDoc="1" locked="0" layoutInCell="1" allowOverlap="1" wp14:anchorId="589986DD" wp14:editId="14D7C3E0">
              <wp:simplePos x="0" y="0"/>
              <wp:positionH relativeFrom="page">
                <wp:posOffset>528077</wp:posOffset>
              </wp:positionH>
              <wp:positionV relativeFrom="page">
                <wp:posOffset>805657</wp:posOffset>
              </wp:positionV>
              <wp:extent cx="6499860" cy="6985"/>
              <wp:effectExtent l="0" t="0" r="0" b="0"/>
              <wp:wrapNone/>
              <wp:docPr id="707" name="Graphic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3D2E3C" id="Graphic 707" o:spid="_x0000_s1026" style="position:absolute;margin-left:41.6pt;margin-top:63.45pt;width:511.8pt;height:.55pt;z-index:-2095206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364928" behindDoc="1" locked="0" layoutInCell="1" allowOverlap="1" wp14:anchorId="348217F5" wp14:editId="7DDDD297">
              <wp:simplePos x="0" y="0"/>
              <wp:positionH relativeFrom="page">
                <wp:posOffset>515104</wp:posOffset>
              </wp:positionH>
              <wp:positionV relativeFrom="page">
                <wp:posOffset>601590</wp:posOffset>
              </wp:positionV>
              <wp:extent cx="545465" cy="172085"/>
              <wp:effectExtent l="0" t="0" r="0" b="0"/>
              <wp:wrapNone/>
              <wp:docPr id="708" name="Text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72085"/>
                      </a:xfrm>
                      <a:prstGeom prst="rect">
                        <a:avLst/>
                      </a:prstGeom>
                    </wps:spPr>
                    <wps:txbx>
                      <w:txbxContent>
                        <w:p w14:paraId="6094B825" w14:textId="77777777" w:rsidR="00E66D05" w:rsidRDefault="00000000">
                          <w:pPr>
                            <w:pStyle w:val="a3"/>
                            <w:spacing w:before="26"/>
                            <w:ind w:left="20"/>
                          </w:pPr>
                          <w:r>
                            <w:rPr>
                              <w:w w:val="80"/>
                            </w:rPr>
                            <w:t xml:space="preserve">L </w:t>
                          </w:r>
                          <w:r>
                            <w:rPr>
                              <w:spacing w:val="-2"/>
                              <w:w w:val="85"/>
                            </w:rPr>
                            <w:t>117/114</w:t>
                          </w:r>
                        </w:p>
                      </w:txbxContent>
                    </wps:txbx>
                    <wps:bodyPr wrap="square" lIns="0" tIns="0" rIns="0" bIns="0" rtlCol="0">
                      <a:noAutofit/>
                    </wps:bodyPr>
                  </wps:wsp>
                </a:graphicData>
              </a:graphic>
            </wp:anchor>
          </w:drawing>
        </mc:Choice>
        <mc:Fallback>
          <w:pict>
            <v:shapetype w14:anchorId="348217F5" id="_x0000_t202" coordsize="21600,21600" o:spt="202" path="m,l,21600r21600,l21600,xe">
              <v:stroke joinstyle="miter"/>
              <v:path gradientshapeok="t" o:connecttype="rect"/>
            </v:shapetype>
            <v:shape id="Textbox 708" o:spid="_x0000_s1478" type="#_x0000_t202" style="position:absolute;margin-left:40.55pt;margin-top:47.35pt;width:42.95pt;height:13.55pt;z-index:-2095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" filled="f" stroked="f">
              <v:textbox inset="0,0,0,0">
                <w:txbxContent>
                  <w:p w14:paraId="6094B825" w14:textId="77777777" w:rsidR="00E66D05" w:rsidRDefault="00000000">
                    <w:pPr>
                      <w:pStyle w:val="a3"/>
                      <w:spacing w:before="26"/>
                      <w:ind w:left="20"/>
                    </w:pPr>
                    <w:r>
                      <w:rPr>
                        <w:w w:val="80"/>
                      </w:rPr>
                      <w:t xml:space="preserve">L </w:t>
                    </w:r>
                    <w:r>
                      <w:rPr>
                        <w:spacing w:val="-2"/>
                        <w:w w:val="85"/>
                      </w:rPr>
                      <w:t>117/114</w:t>
                    </w:r>
                  </w:p>
                </w:txbxContent>
              </v:textbox>
              <w10:wrap anchorx="page" anchory="page"/>
            </v:shape>
          </w:pict>
        </mc:Fallback>
      </mc:AlternateContent>
    </w:r>
    <w:r>
      <w:rPr>
        <w:noProof/>
      </w:rPr>
      <mc:AlternateContent>
        <mc:Choice Requires="wps">
          <w:drawing>
            <wp:anchor distT="0" distB="0" distL="0" distR="0" simplePos="0" relativeHeight="482365440" behindDoc="1" locked="0" layoutInCell="1" allowOverlap="1" wp14:anchorId="41E4DAB9" wp14:editId="03A7CC65">
              <wp:simplePos x="0" y="0"/>
              <wp:positionH relativeFrom="page">
                <wp:posOffset>2824124</wp:posOffset>
              </wp:positionH>
              <wp:positionV relativeFrom="page">
                <wp:posOffset>601590</wp:posOffset>
              </wp:positionV>
              <wp:extent cx="1908810" cy="172085"/>
              <wp:effectExtent l="0" t="0" r="0" b="0"/>
              <wp:wrapNone/>
              <wp:docPr id="709" name="Text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1671AD09"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41E4DAB9" id="Textbox 709" o:spid="_x0000_s1479" type="#_x0000_t202" style="position:absolute;margin-left:222.35pt;margin-top:47.35pt;width:150.3pt;height:13.55pt;z-index:-2095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" filled="f" stroked="f">
              <v:textbox inset="0,0,0,0">
                <w:txbxContent>
                  <w:p w14:paraId="1671AD09"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365952" behindDoc="1" locked="0" layoutInCell="1" allowOverlap="1" wp14:anchorId="5758E25B" wp14:editId="07F0A896">
              <wp:simplePos x="0" y="0"/>
              <wp:positionH relativeFrom="page">
                <wp:posOffset>6572418</wp:posOffset>
              </wp:positionH>
              <wp:positionV relativeFrom="page">
                <wp:posOffset>601590</wp:posOffset>
              </wp:positionV>
              <wp:extent cx="468630" cy="172085"/>
              <wp:effectExtent l="0" t="0" r="0" b="0"/>
              <wp:wrapNone/>
              <wp:docPr id="710" name="Text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254D5351"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5758E25B" id="Textbox 710" o:spid="_x0000_s1480" type="#_x0000_t202" style="position:absolute;margin-left:517.5pt;margin-top:47.35pt;width:36.9pt;height:13.55pt;z-index:-2095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iEHUZ5kB&#10;AAAjAwAADgAAAAAAAAAAAAAAAAAuAgAAZHJzL2Uyb0RvYy54bWxQSwECLQAUAAYACAAAACEAeH+0&#10;X+EAAAAMAQAADwAAAAAAAAAAAAAAAADzAwAAZHJzL2Rvd25yZXYueG1sUEsFBgAAAAAEAAQA8wAA&#10;AAEFAAAAAA==&#10;" filled="f" stroked="f">
              <v:textbox inset="0,0,0,0">
                <w:txbxContent>
                  <w:p w14:paraId="254D5351"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366464" behindDoc="1" locked="0" layoutInCell="1" allowOverlap="1" wp14:anchorId="368028B5" wp14:editId="6DA673A7">
              <wp:simplePos x="0" y="0"/>
              <wp:positionH relativeFrom="page">
                <wp:posOffset>1509379</wp:posOffset>
              </wp:positionH>
              <wp:positionV relativeFrom="page">
                <wp:posOffset>618055</wp:posOffset>
              </wp:positionV>
              <wp:extent cx="150495" cy="155575"/>
              <wp:effectExtent l="0" t="0" r="0" b="0"/>
              <wp:wrapNone/>
              <wp:docPr id="711" name="Text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743AA771"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368028B5" id="Textbox 711" o:spid="_x0000_s1481" type="#_x0000_t202" style="position:absolute;margin-left:118.85pt;margin-top:48.65pt;width:11.85pt;height:12.25pt;z-index:-209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" filled="f" stroked="f">
              <v:textbox inset="0,0,0,0">
                <w:txbxContent>
                  <w:p w14:paraId="743AA771"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C3AC4" w14:textId="77777777" w:rsidR="00E66D05" w:rsidRDefault="00000000">
    <w:pPr>
      <w:pStyle w:val="a3"/>
      <w:spacing w:line="14" w:lineRule="auto"/>
      <w:rPr>
        <w:sz w:val="20"/>
      </w:rPr>
    </w:pPr>
    <w:r>
      <w:rPr>
        <w:noProof/>
      </w:rPr>
      <mc:AlternateContent>
        <mc:Choice Requires="wps">
          <w:drawing>
            <wp:anchor distT="0" distB="0" distL="0" distR="0" simplePos="0" relativeHeight="482366976" behindDoc="1" locked="0" layoutInCell="1" allowOverlap="1" wp14:anchorId="25AFCDF2" wp14:editId="647C958D">
              <wp:simplePos x="0" y="0"/>
              <wp:positionH relativeFrom="page">
                <wp:posOffset>1421993</wp:posOffset>
              </wp:positionH>
              <wp:positionV relativeFrom="page">
                <wp:posOffset>635774</wp:posOffset>
              </wp:positionV>
              <wp:extent cx="325120" cy="122555"/>
              <wp:effectExtent l="0" t="0" r="0" b="0"/>
              <wp:wrapNone/>
              <wp:docPr id="714" name="Graphic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0E9B94" id="Graphic 714" o:spid="_x0000_s1026" style="position:absolute;margin-left:111.95pt;margin-top:50.05pt;width:25.6pt;height:9.65pt;z-index:-2094950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367488" behindDoc="1" locked="0" layoutInCell="1" allowOverlap="1" wp14:anchorId="1A823DDB" wp14:editId="118BC929">
              <wp:simplePos x="0" y="0"/>
              <wp:positionH relativeFrom="page">
                <wp:posOffset>528077</wp:posOffset>
              </wp:positionH>
              <wp:positionV relativeFrom="page">
                <wp:posOffset>805657</wp:posOffset>
              </wp:positionV>
              <wp:extent cx="6499860" cy="6985"/>
              <wp:effectExtent l="0" t="0" r="0" b="0"/>
              <wp:wrapNone/>
              <wp:docPr id="715" name="Graphic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67D40D" id="Graphic 715" o:spid="_x0000_s1026" style="position:absolute;margin-left:41.6pt;margin-top:63.45pt;width:511.8pt;height:.55pt;z-index:-2094899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368000" behindDoc="1" locked="0" layoutInCell="1" allowOverlap="1" wp14:anchorId="3AB0F220" wp14:editId="3145935D">
              <wp:simplePos x="0" y="0"/>
              <wp:positionH relativeFrom="page">
                <wp:posOffset>515059</wp:posOffset>
              </wp:positionH>
              <wp:positionV relativeFrom="page">
                <wp:posOffset>601590</wp:posOffset>
              </wp:positionV>
              <wp:extent cx="468630" cy="172085"/>
              <wp:effectExtent l="0" t="0" r="0" b="0"/>
              <wp:wrapNone/>
              <wp:docPr id="716" name="Text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0FBFB63E"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3AB0F220" id="_x0000_t202" coordsize="21600,21600" o:spt="202" path="m,l,21600r21600,l21600,xe">
              <v:stroke joinstyle="miter"/>
              <v:path gradientshapeok="t" o:connecttype="rect"/>
            </v:shapetype>
            <v:shape id="Textbox 716" o:spid="_x0000_s1482" type="#_x0000_t202" style="position:absolute;margin-left:40.55pt;margin-top:47.35pt;width:36.9pt;height:13.55pt;z-index:-2094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AbxjYSZAQAA&#10;IwMAAA4AAAAAAAAAAAAAAAAALgIAAGRycy9lMm9Eb2MueG1sUEsBAi0AFAAGAAgAAAAhAHsGf/vf&#10;AAAACQEAAA8AAAAAAAAAAAAAAAAA8wMAAGRycy9kb3ducmV2LnhtbFBLBQYAAAAABAAEAPMAAAD/&#10;BAAAAAA=&#10;" filled="f" stroked="f">
              <v:textbox inset="0,0,0,0">
                <w:txbxContent>
                  <w:p w14:paraId="0FBFB63E"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368512" behindDoc="1" locked="0" layoutInCell="1" allowOverlap="1" wp14:anchorId="5533132D" wp14:editId="23738EA0">
              <wp:simplePos x="0" y="0"/>
              <wp:positionH relativeFrom="page">
                <wp:posOffset>2824080</wp:posOffset>
              </wp:positionH>
              <wp:positionV relativeFrom="page">
                <wp:posOffset>601590</wp:posOffset>
              </wp:positionV>
              <wp:extent cx="1908810" cy="172085"/>
              <wp:effectExtent l="0" t="0" r="0" b="0"/>
              <wp:wrapNone/>
              <wp:docPr id="717" name="Text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663D6232"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5533132D" id="Textbox 717" o:spid="_x0000_s1483" type="#_x0000_t202" style="position:absolute;margin-left:222.35pt;margin-top:47.35pt;width:150.3pt;height:13.55pt;z-index:-2094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" filled="f" stroked="f">
              <v:textbox inset="0,0,0,0">
                <w:txbxContent>
                  <w:p w14:paraId="663D6232"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369024" behindDoc="1" locked="0" layoutInCell="1" allowOverlap="1" wp14:anchorId="23334B78" wp14:editId="01E30F0B">
              <wp:simplePos x="0" y="0"/>
              <wp:positionH relativeFrom="page">
                <wp:posOffset>6495332</wp:posOffset>
              </wp:positionH>
              <wp:positionV relativeFrom="page">
                <wp:posOffset>601590</wp:posOffset>
              </wp:positionV>
              <wp:extent cx="544830" cy="172085"/>
              <wp:effectExtent l="0" t="0" r="0" b="0"/>
              <wp:wrapNone/>
              <wp:docPr id="718" name="Text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72085"/>
                      </a:xfrm>
                      <a:prstGeom prst="rect">
                        <a:avLst/>
                      </a:prstGeom>
                    </wps:spPr>
                    <wps:txbx>
                      <w:txbxContent>
                        <w:p w14:paraId="3059D081" w14:textId="77777777" w:rsidR="00E66D05" w:rsidRDefault="00000000">
                          <w:pPr>
                            <w:pStyle w:val="a3"/>
                            <w:spacing w:before="26"/>
                            <w:ind w:left="20"/>
                          </w:pPr>
                          <w:r>
                            <w:rPr>
                              <w:w w:val="80"/>
                            </w:rPr>
                            <w:t xml:space="preserve">L </w:t>
                          </w:r>
                          <w:r>
                            <w:rPr>
                              <w:spacing w:val="-2"/>
                              <w:w w:val="85"/>
                            </w:rPr>
                            <w:t>117/115</w:t>
                          </w:r>
                        </w:p>
                      </w:txbxContent>
                    </wps:txbx>
                    <wps:bodyPr wrap="square" lIns="0" tIns="0" rIns="0" bIns="0" rtlCol="0">
                      <a:noAutofit/>
                    </wps:bodyPr>
                  </wps:wsp>
                </a:graphicData>
              </a:graphic>
            </wp:anchor>
          </w:drawing>
        </mc:Choice>
        <mc:Fallback>
          <w:pict>
            <v:shape w14:anchorId="23334B78" id="Textbox 718" o:spid="_x0000_s1484" type="#_x0000_t202" style="position:absolute;margin-left:511.45pt;margin-top:47.35pt;width:42.9pt;height:13.55pt;z-index:-2094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" filled="f" stroked="f">
              <v:textbox inset="0,0,0,0">
                <w:txbxContent>
                  <w:p w14:paraId="3059D081" w14:textId="77777777" w:rsidR="00E66D05" w:rsidRDefault="00000000">
                    <w:pPr>
                      <w:pStyle w:val="a3"/>
                      <w:spacing w:before="26"/>
                      <w:ind w:left="20"/>
                    </w:pPr>
                    <w:r>
                      <w:rPr>
                        <w:w w:val="80"/>
                      </w:rPr>
                      <w:t xml:space="preserve">L </w:t>
                    </w:r>
                    <w:r>
                      <w:rPr>
                        <w:spacing w:val="-2"/>
                        <w:w w:val="85"/>
                      </w:rPr>
                      <w:t>117/115</w:t>
                    </w:r>
                  </w:p>
                </w:txbxContent>
              </v:textbox>
              <w10:wrap anchorx="page" anchory="page"/>
            </v:shape>
          </w:pict>
        </mc:Fallback>
      </mc:AlternateContent>
    </w:r>
    <w:r>
      <w:rPr>
        <w:noProof/>
      </w:rPr>
      <mc:AlternateContent>
        <mc:Choice Requires="wps">
          <w:drawing>
            <wp:anchor distT="0" distB="0" distL="0" distR="0" simplePos="0" relativeHeight="482369536" behindDoc="1" locked="0" layoutInCell="1" allowOverlap="1" wp14:anchorId="7EC4C14E" wp14:editId="5D38C2E6">
              <wp:simplePos x="0" y="0"/>
              <wp:positionH relativeFrom="page">
                <wp:posOffset>1509379</wp:posOffset>
              </wp:positionH>
              <wp:positionV relativeFrom="page">
                <wp:posOffset>618055</wp:posOffset>
              </wp:positionV>
              <wp:extent cx="150495" cy="155575"/>
              <wp:effectExtent l="0" t="0" r="0" b="0"/>
              <wp:wrapNone/>
              <wp:docPr id="719" name="Text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30DDBB48"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7EC4C14E" id="Textbox 719" o:spid="_x0000_s1485" type="#_x0000_t202" style="position:absolute;margin-left:118.85pt;margin-top:48.65pt;width:11.85pt;height:12.25pt;z-index:-2094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C7EDInmQEA&#10;ACMDAAAOAAAAAAAAAAAAAAAAAC4CAABkcnMvZTJvRG9jLnhtbFBLAQItABQABgAIAAAAIQBNgyBU&#10;4AAAAAoBAAAPAAAAAAAAAAAAAAAAAPMDAABkcnMvZG93bnJldi54bWxQSwUGAAAAAAQABADzAAAA&#10;AAUAAAAA&#10;" filled="f" stroked="f">
              <v:textbox inset="0,0,0,0">
                <w:txbxContent>
                  <w:p w14:paraId="30DDBB48"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583635" w14:textId="77777777" w:rsidR="00E66D05" w:rsidRDefault="00000000">
    <w:pPr>
      <w:pStyle w:val="a3"/>
      <w:spacing w:line="14" w:lineRule="auto"/>
      <w:rPr>
        <w:sz w:val="20"/>
      </w:rPr>
    </w:pPr>
    <w:r>
      <w:rPr>
        <w:noProof/>
      </w:rPr>
      <mc:AlternateContent>
        <mc:Choice Requires="wps">
          <w:drawing>
            <wp:anchor distT="0" distB="0" distL="0" distR="0" simplePos="0" relativeHeight="482370048" behindDoc="1" locked="0" layoutInCell="1" allowOverlap="1" wp14:anchorId="6599E22C" wp14:editId="5B868C0C">
              <wp:simplePos x="0" y="0"/>
              <wp:positionH relativeFrom="page">
                <wp:posOffset>1421993</wp:posOffset>
              </wp:positionH>
              <wp:positionV relativeFrom="page">
                <wp:posOffset>635774</wp:posOffset>
              </wp:positionV>
              <wp:extent cx="325120" cy="122555"/>
              <wp:effectExtent l="0" t="0" r="0" b="0"/>
              <wp:wrapNone/>
              <wp:docPr id="720" name="Graphic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490F99" id="Graphic 720" o:spid="_x0000_s1026" style="position:absolute;margin-left:111.95pt;margin-top:50.05pt;width:25.6pt;height:9.65pt;z-index:-2094643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370560" behindDoc="1" locked="0" layoutInCell="1" allowOverlap="1" wp14:anchorId="53B78EEF" wp14:editId="43F35A37">
              <wp:simplePos x="0" y="0"/>
              <wp:positionH relativeFrom="page">
                <wp:posOffset>528077</wp:posOffset>
              </wp:positionH>
              <wp:positionV relativeFrom="page">
                <wp:posOffset>805657</wp:posOffset>
              </wp:positionV>
              <wp:extent cx="6499860" cy="6985"/>
              <wp:effectExtent l="0" t="0" r="0" b="0"/>
              <wp:wrapNone/>
              <wp:docPr id="721" name="Graphic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F15D3E" id="Graphic 721" o:spid="_x0000_s1026" style="position:absolute;margin-left:41.6pt;margin-top:63.45pt;width:511.8pt;height:.55pt;z-index:-2094592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371072" behindDoc="1" locked="0" layoutInCell="1" allowOverlap="1" wp14:anchorId="69D8BF54" wp14:editId="3B30E111">
              <wp:simplePos x="0" y="0"/>
              <wp:positionH relativeFrom="page">
                <wp:posOffset>515104</wp:posOffset>
              </wp:positionH>
              <wp:positionV relativeFrom="page">
                <wp:posOffset>601590</wp:posOffset>
              </wp:positionV>
              <wp:extent cx="545465" cy="172085"/>
              <wp:effectExtent l="0" t="0" r="0" b="0"/>
              <wp:wrapNone/>
              <wp:docPr id="722" name="Text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72085"/>
                      </a:xfrm>
                      <a:prstGeom prst="rect">
                        <a:avLst/>
                      </a:prstGeom>
                    </wps:spPr>
                    <wps:txbx>
                      <w:txbxContent>
                        <w:p w14:paraId="081CE09A" w14:textId="77777777" w:rsidR="00E66D05" w:rsidRDefault="00000000">
                          <w:pPr>
                            <w:pStyle w:val="a3"/>
                            <w:spacing w:before="26"/>
                            <w:ind w:left="20"/>
                          </w:pPr>
                          <w:r>
                            <w:rPr>
                              <w:w w:val="80"/>
                            </w:rPr>
                            <w:t xml:space="preserve">L </w:t>
                          </w:r>
                          <w:r>
                            <w:rPr>
                              <w:spacing w:val="-2"/>
                              <w:w w:val="85"/>
                            </w:rPr>
                            <w:t>117/116</w:t>
                          </w:r>
                        </w:p>
                      </w:txbxContent>
                    </wps:txbx>
                    <wps:bodyPr wrap="square" lIns="0" tIns="0" rIns="0" bIns="0" rtlCol="0">
                      <a:noAutofit/>
                    </wps:bodyPr>
                  </wps:wsp>
                </a:graphicData>
              </a:graphic>
            </wp:anchor>
          </w:drawing>
        </mc:Choice>
        <mc:Fallback>
          <w:pict>
            <v:shapetype w14:anchorId="69D8BF54" id="_x0000_t202" coordsize="21600,21600" o:spt="202" path="m,l,21600r21600,l21600,xe">
              <v:stroke joinstyle="miter"/>
              <v:path gradientshapeok="t" o:connecttype="rect"/>
            </v:shapetype>
            <v:shape id="Textbox 722" o:spid="_x0000_s1486" type="#_x0000_t202" style="position:absolute;margin-left:40.55pt;margin-top:47.35pt;width:42.95pt;height:13.55pt;z-index:-2094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" filled="f" stroked="f">
              <v:textbox inset="0,0,0,0">
                <w:txbxContent>
                  <w:p w14:paraId="081CE09A" w14:textId="77777777" w:rsidR="00E66D05" w:rsidRDefault="00000000">
                    <w:pPr>
                      <w:pStyle w:val="a3"/>
                      <w:spacing w:before="26"/>
                      <w:ind w:left="20"/>
                    </w:pPr>
                    <w:r>
                      <w:rPr>
                        <w:w w:val="80"/>
                      </w:rPr>
                      <w:t xml:space="preserve">L </w:t>
                    </w:r>
                    <w:r>
                      <w:rPr>
                        <w:spacing w:val="-2"/>
                        <w:w w:val="85"/>
                      </w:rPr>
                      <w:t>117/116</w:t>
                    </w:r>
                  </w:p>
                </w:txbxContent>
              </v:textbox>
              <w10:wrap anchorx="page" anchory="page"/>
            </v:shape>
          </w:pict>
        </mc:Fallback>
      </mc:AlternateContent>
    </w:r>
    <w:r>
      <w:rPr>
        <w:noProof/>
      </w:rPr>
      <mc:AlternateContent>
        <mc:Choice Requires="wps">
          <w:drawing>
            <wp:anchor distT="0" distB="0" distL="0" distR="0" simplePos="0" relativeHeight="482371584" behindDoc="1" locked="0" layoutInCell="1" allowOverlap="1" wp14:anchorId="5D372410" wp14:editId="276F6051">
              <wp:simplePos x="0" y="0"/>
              <wp:positionH relativeFrom="page">
                <wp:posOffset>2824124</wp:posOffset>
              </wp:positionH>
              <wp:positionV relativeFrom="page">
                <wp:posOffset>601590</wp:posOffset>
              </wp:positionV>
              <wp:extent cx="1908810" cy="172085"/>
              <wp:effectExtent l="0" t="0" r="0" b="0"/>
              <wp:wrapNone/>
              <wp:docPr id="723" name="Text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183BFA31"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5D372410" id="Textbox 723" o:spid="_x0000_s1487" type="#_x0000_t202" style="position:absolute;margin-left:222.35pt;margin-top:47.35pt;width:150.3pt;height:13.55pt;z-index:-2094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BT+MyemQEA&#10;ACQDAAAOAAAAAAAAAAAAAAAAAC4CAABkcnMvZTJvRG9jLnhtbFBLAQItABQABgAIAAAAIQCVOaWh&#10;4AAAAAoBAAAPAAAAAAAAAAAAAAAAAPMDAABkcnMvZG93bnJldi54bWxQSwUGAAAAAAQABADzAAAA&#10;AAUAAAAA&#10;" filled="f" stroked="f">
              <v:textbox inset="0,0,0,0">
                <w:txbxContent>
                  <w:p w14:paraId="183BFA31"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372096" behindDoc="1" locked="0" layoutInCell="1" allowOverlap="1" wp14:anchorId="76CEC97B" wp14:editId="76146D84">
              <wp:simplePos x="0" y="0"/>
              <wp:positionH relativeFrom="page">
                <wp:posOffset>6572418</wp:posOffset>
              </wp:positionH>
              <wp:positionV relativeFrom="page">
                <wp:posOffset>601590</wp:posOffset>
              </wp:positionV>
              <wp:extent cx="468630" cy="172085"/>
              <wp:effectExtent l="0" t="0" r="0" b="0"/>
              <wp:wrapNone/>
              <wp:docPr id="724" name="Text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413A4C7D"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76CEC97B" id="Textbox 724" o:spid="_x0000_s1488" type="#_x0000_t202" style="position:absolute;margin-left:517.5pt;margin-top:47.35pt;width:36.9pt;height:13.55pt;z-index:-2094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" filled="f" stroked="f">
              <v:textbox inset="0,0,0,0">
                <w:txbxContent>
                  <w:p w14:paraId="413A4C7D"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372608" behindDoc="1" locked="0" layoutInCell="1" allowOverlap="1" wp14:anchorId="08BA4848" wp14:editId="6D73B836">
              <wp:simplePos x="0" y="0"/>
              <wp:positionH relativeFrom="page">
                <wp:posOffset>1509379</wp:posOffset>
              </wp:positionH>
              <wp:positionV relativeFrom="page">
                <wp:posOffset>618055</wp:posOffset>
              </wp:positionV>
              <wp:extent cx="150495" cy="155575"/>
              <wp:effectExtent l="0" t="0" r="0" b="0"/>
              <wp:wrapNone/>
              <wp:docPr id="725" name="Text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1AE2922D"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08BA4848" id="Textbox 725" o:spid="_x0000_s1489" type="#_x0000_t202" style="position:absolute;margin-left:118.85pt;margin-top:48.65pt;width:11.85pt;height:12.25pt;z-index:-2094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8+HFHZoB&#10;AAAjAwAADgAAAAAAAAAAAAAAAAAuAgAAZHJzL2Uyb0RvYy54bWxQSwECLQAUAAYACAAAACEATYMg&#10;VOAAAAAKAQAADwAAAAAAAAAAAAAAAAD0AwAAZHJzL2Rvd25yZXYueG1sUEsFBgAAAAAEAAQA8wAA&#10;AAEFAAAAAA==&#10;" filled="f" stroked="f">
              <v:textbox inset="0,0,0,0">
                <w:txbxContent>
                  <w:p w14:paraId="1AE2922D"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5EDB6" w14:textId="77777777" w:rsidR="00E66D05" w:rsidRDefault="00000000">
    <w:pPr>
      <w:pStyle w:val="a3"/>
      <w:spacing w:line="14" w:lineRule="auto"/>
      <w:rPr>
        <w:sz w:val="20"/>
      </w:rPr>
    </w:pPr>
    <w:r>
      <w:rPr>
        <w:noProof/>
      </w:rPr>
      <mc:AlternateContent>
        <mc:Choice Requires="wps">
          <w:drawing>
            <wp:anchor distT="0" distB="0" distL="0" distR="0" simplePos="0" relativeHeight="482373120" behindDoc="1" locked="0" layoutInCell="1" allowOverlap="1" wp14:anchorId="0B6EE974" wp14:editId="38FEC81B">
              <wp:simplePos x="0" y="0"/>
              <wp:positionH relativeFrom="page">
                <wp:posOffset>1421993</wp:posOffset>
              </wp:positionH>
              <wp:positionV relativeFrom="page">
                <wp:posOffset>635774</wp:posOffset>
              </wp:positionV>
              <wp:extent cx="325120" cy="122555"/>
              <wp:effectExtent l="0" t="0" r="0" b="0"/>
              <wp:wrapNone/>
              <wp:docPr id="726" name="Graphic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C2F9B0" id="Graphic 726" o:spid="_x0000_s1026" style="position:absolute;margin-left:111.95pt;margin-top:50.05pt;width:25.6pt;height:9.65pt;z-index:-2094336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373632" behindDoc="1" locked="0" layoutInCell="1" allowOverlap="1" wp14:anchorId="214F79CB" wp14:editId="01002D41">
              <wp:simplePos x="0" y="0"/>
              <wp:positionH relativeFrom="page">
                <wp:posOffset>528077</wp:posOffset>
              </wp:positionH>
              <wp:positionV relativeFrom="page">
                <wp:posOffset>805657</wp:posOffset>
              </wp:positionV>
              <wp:extent cx="6499860" cy="6985"/>
              <wp:effectExtent l="0" t="0" r="0" b="0"/>
              <wp:wrapNone/>
              <wp:docPr id="727" name="Graphic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53E8E7" id="Graphic 727" o:spid="_x0000_s1026" style="position:absolute;margin-left:41.6pt;margin-top:63.45pt;width:511.8pt;height:.55pt;z-index:-2094284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374144" behindDoc="1" locked="0" layoutInCell="1" allowOverlap="1" wp14:anchorId="7ED4B52E" wp14:editId="4137AA1C">
              <wp:simplePos x="0" y="0"/>
              <wp:positionH relativeFrom="page">
                <wp:posOffset>515059</wp:posOffset>
              </wp:positionH>
              <wp:positionV relativeFrom="page">
                <wp:posOffset>601590</wp:posOffset>
              </wp:positionV>
              <wp:extent cx="468630" cy="172085"/>
              <wp:effectExtent l="0" t="0" r="0" b="0"/>
              <wp:wrapNone/>
              <wp:docPr id="728" name="Text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22F9279A"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7ED4B52E" id="_x0000_t202" coordsize="21600,21600" o:spt="202" path="m,l,21600r21600,l21600,xe">
              <v:stroke joinstyle="miter"/>
              <v:path gradientshapeok="t" o:connecttype="rect"/>
            </v:shapetype>
            <v:shape id="Textbox 728" o:spid="_x0000_s1490" type="#_x0000_t202" style="position:absolute;margin-left:40.55pt;margin-top:47.35pt;width:36.9pt;height:13.55pt;z-index:-2094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" filled="f" stroked="f">
              <v:textbox inset="0,0,0,0">
                <w:txbxContent>
                  <w:p w14:paraId="22F9279A"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374656" behindDoc="1" locked="0" layoutInCell="1" allowOverlap="1" wp14:anchorId="0F85D80E" wp14:editId="1CBE496F">
              <wp:simplePos x="0" y="0"/>
              <wp:positionH relativeFrom="page">
                <wp:posOffset>2824080</wp:posOffset>
              </wp:positionH>
              <wp:positionV relativeFrom="page">
                <wp:posOffset>601590</wp:posOffset>
              </wp:positionV>
              <wp:extent cx="1908810" cy="172085"/>
              <wp:effectExtent l="0" t="0" r="0" b="0"/>
              <wp:wrapNone/>
              <wp:docPr id="729" name="Text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4C077D3F"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0F85D80E" id="Textbox 729" o:spid="_x0000_s1491" type="#_x0000_t202" style="position:absolute;margin-left:222.35pt;margin-top:47.35pt;width:150.3pt;height:13.55pt;z-index:-2094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A6fDoOYAQAA&#10;JAMAAA4AAAAAAAAAAAAAAAAALgIAAGRycy9lMm9Eb2MueG1sUEsBAi0AFAAGAAgAAAAhAJU5paHg&#10;AAAACgEAAA8AAAAAAAAAAAAAAAAA8gMAAGRycy9kb3ducmV2LnhtbFBLBQYAAAAABAAEAPMAAAD/&#10;BAAAAAA=&#10;" filled="f" stroked="f">
              <v:textbox inset="0,0,0,0">
                <w:txbxContent>
                  <w:p w14:paraId="4C077D3F"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375168" behindDoc="1" locked="0" layoutInCell="1" allowOverlap="1" wp14:anchorId="4B13F194" wp14:editId="572794D4">
              <wp:simplePos x="0" y="0"/>
              <wp:positionH relativeFrom="page">
                <wp:posOffset>6495332</wp:posOffset>
              </wp:positionH>
              <wp:positionV relativeFrom="page">
                <wp:posOffset>601590</wp:posOffset>
              </wp:positionV>
              <wp:extent cx="544830" cy="172085"/>
              <wp:effectExtent l="0" t="0" r="0" b="0"/>
              <wp:wrapNone/>
              <wp:docPr id="730" name="Text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72085"/>
                      </a:xfrm>
                      <a:prstGeom prst="rect">
                        <a:avLst/>
                      </a:prstGeom>
                    </wps:spPr>
                    <wps:txbx>
                      <w:txbxContent>
                        <w:p w14:paraId="3CC3DF9D" w14:textId="77777777" w:rsidR="00E66D05" w:rsidRDefault="00000000">
                          <w:pPr>
                            <w:pStyle w:val="a3"/>
                            <w:spacing w:before="26"/>
                            <w:ind w:left="20"/>
                          </w:pPr>
                          <w:r>
                            <w:rPr>
                              <w:w w:val="80"/>
                            </w:rPr>
                            <w:t xml:space="preserve">L </w:t>
                          </w:r>
                          <w:r>
                            <w:rPr>
                              <w:spacing w:val="-2"/>
                              <w:w w:val="85"/>
                            </w:rPr>
                            <w:t>117/117</w:t>
                          </w:r>
                        </w:p>
                      </w:txbxContent>
                    </wps:txbx>
                    <wps:bodyPr wrap="square" lIns="0" tIns="0" rIns="0" bIns="0" rtlCol="0">
                      <a:noAutofit/>
                    </wps:bodyPr>
                  </wps:wsp>
                </a:graphicData>
              </a:graphic>
            </wp:anchor>
          </w:drawing>
        </mc:Choice>
        <mc:Fallback>
          <w:pict>
            <v:shape w14:anchorId="4B13F194" id="Textbox 730" o:spid="_x0000_s1492" type="#_x0000_t202" style="position:absolute;margin-left:511.45pt;margin-top:47.35pt;width:42.9pt;height:13.55pt;z-index:-2094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" filled="f" stroked="f">
              <v:textbox inset="0,0,0,0">
                <w:txbxContent>
                  <w:p w14:paraId="3CC3DF9D" w14:textId="77777777" w:rsidR="00E66D05" w:rsidRDefault="00000000">
                    <w:pPr>
                      <w:pStyle w:val="a3"/>
                      <w:spacing w:before="26"/>
                      <w:ind w:left="20"/>
                    </w:pPr>
                    <w:r>
                      <w:rPr>
                        <w:w w:val="80"/>
                      </w:rPr>
                      <w:t xml:space="preserve">L </w:t>
                    </w:r>
                    <w:r>
                      <w:rPr>
                        <w:spacing w:val="-2"/>
                        <w:w w:val="85"/>
                      </w:rPr>
                      <w:t>117/117</w:t>
                    </w:r>
                  </w:p>
                </w:txbxContent>
              </v:textbox>
              <w10:wrap anchorx="page" anchory="page"/>
            </v:shape>
          </w:pict>
        </mc:Fallback>
      </mc:AlternateContent>
    </w:r>
    <w:r>
      <w:rPr>
        <w:noProof/>
      </w:rPr>
      <mc:AlternateContent>
        <mc:Choice Requires="wps">
          <w:drawing>
            <wp:anchor distT="0" distB="0" distL="0" distR="0" simplePos="0" relativeHeight="482375680" behindDoc="1" locked="0" layoutInCell="1" allowOverlap="1" wp14:anchorId="24856F98" wp14:editId="2E16E73F">
              <wp:simplePos x="0" y="0"/>
              <wp:positionH relativeFrom="page">
                <wp:posOffset>1509379</wp:posOffset>
              </wp:positionH>
              <wp:positionV relativeFrom="page">
                <wp:posOffset>618055</wp:posOffset>
              </wp:positionV>
              <wp:extent cx="150495" cy="155575"/>
              <wp:effectExtent l="0" t="0" r="0" b="0"/>
              <wp:wrapNone/>
              <wp:docPr id="731" name="Text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10B632AE"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24856F98" id="Textbox 731" o:spid="_x0000_s1493" type="#_x0000_t202" style="position:absolute;margin-left:118.85pt;margin-top:48.65pt;width:11.85pt;height:12.25pt;z-index:-2094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roYHAJoB&#10;AAAjAwAADgAAAAAAAAAAAAAAAAAuAgAAZHJzL2Uyb0RvYy54bWxQSwECLQAUAAYACAAAACEATYMg&#10;VOAAAAAKAQAADwAAAAAAAAAAAAAAAAD0AwAAZHJzL2Rvd25yZXYueG1sUEsFBgAAAAAEAAQA8wAA&#10;AAEFAAAAAA==&#10;" filled="f" stroked="f">
              <v:textbox inset="0,0,0,0">
                <w:txbxContent>
                  <w:p w14:paraId="10B632AE"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61BB5" w14:textId="77777777" w:rsidR="00E66D05" w:rsidRDefault="00000000">
    <w:pPr>
      <w:pStyle w:val="a3"/>
      <w:spacing w:line="14" w:lineRule="auto"/>
      <w:rPr>
        <w:sz w:val="20"/>
      </w:rPr>
    </w:pPr>
    <w:r>
      <w:rPr>
        <w:noProof/>
      </w:rPr>
      <mc:AlternateContent>
        <mc:Choice Requires="wps">
          <w:drawing>
            <wp:anchor distT="0" distB="0" distL="0" distR="0" simplePos="0" relativeHeight="482376192" behindDoc="1" locked="0" layoutInCell="1" allowOverlap="1" wp14:anchorId="3FB22B3C" wp14:editId="31318459">
              <wp:simplePos x="0" y="0"/>
              <wp:positionH relativeFrom="page">
                <wp:posOffset>1421993</wp:posOffset>
              </wp:positionH>
              <wp:positionV relativeFrom="page">
                <wp:posOffset>635774</wp:posOffset>
              </wp:positionV>
              <wp:extent cx="325120" cy="122555"/>
              <wp:effectExtent l="0" t="0" r="0" b="0"/>
              <wp:wrapNone/>
              <wp:docPr id="732" name="Graphic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72AFAD" id="Graphic 732" o:spid="_x0000_s1026" style="position:absolute;margin-left:111.95pt;margin-top:50.05pt;width:25.6pt;height:9.65pt;z-index:-2094028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376704" behindDoc="1" locked="0" layoutInCell="1" allowOverlap="1" wp14:anchorId="53AF2538" wp14:editId="0133BBDA">
              <wp:simplePos x="0" y="0"/>
              <wp:positionH relativeFrom="page">
                <wp:posOffset>528077</wp:posOffset>
              </wp:positionH>
              <wp:positionV relativeFrom="page">
                <wp:posOffset>805657</wp:posOffset>
              </wp:positionV>
              <wp:extent cx="6499860" cy="6985"/>
              <wp:effectExtent l="0" t="0" r="0" b="0"/>
              <wp:wrapNone/>
              <wp:docPr id="733" name="Graphic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C359DA" id="Graphic 733" o:spid="_x0000_s1026" style="position:absolute;margin-left:41.6pt;margin-top:63.45pt;width:511.8pt;height:.55pt;z-index:-2093977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377216" behindDoc="1" locked="0" layoutInCell="1" allowOverlap="1" wp14:anchorId="38BA39E4" wp14:editId="5B4BB34C">
              <wp:simplePos x="0" y="0"/>
              <wp:positionH relativeFrom="page">
                <wp:posOffset>515104</wp:posOffset>
              </wp:positionH>
              <wp:positionV relativeFrom="page">
                <wp:posOffset>601590</wp:posOffset>
              </wp:positionV>
              <wp:extent cx="545465" cy="172085"/>
              <wp:effectExtent l="0" t="0" r="0" b="0"/>
              <wp:wrapNone/>
              <wp:docPr id="734" name="Text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72085"/>
                      </a:xfrm>
                      <a:prstGeom prst="rect">
                        <a:avLst/>
                      </a:prstGeom>
                    </wps:spPr>
                    <wps:txbx>
                      <w:txbxContent>
                        <w:p w14:paraId="28D20A89" w14:textId="77777777" w:rsidR="00E66D05" w:rsidRDefault="00000000">
                          <w:pPr>
                            <w:pStyle w:val="a3"/>
                            <w:spacing w:before="26"/>
                            <w:ind w:left="20"/>
                          </w:pPr>
                          <w:r>
                            <w:rPr>
                              <w:w w:val="80"/>
                            </w:rPr>
                            <w:t xml:space="preserve">L </w:t>
                          </w:r>
                          <w:r>
                            <w:rPr>
                              <w:spacing w:val="-2"/>
                              <w:w w:val="85"/>
                            </w:rPr>
                            <w:t>117/118</w:t>
                          </w:r>
                        </w:p>
                      </w:txbxContent>
                    </wps:txbx>
                    <wps:bodyPr wrap="square" lIns="0" tIns="0" rIns="0" bIns="0" rtlCol="0">
                      <a:noAutofit/>
                    </wps:bodyPr>
                  </wps:wsp>
                </a:graphicData>
              </a:graphic>
            </wp:anchor>
          </w:drawing>
        </mc:Choice>
        <mc:Fallback>
          <w:pict>
            <v:shapetype w14:anchorId="38BA39E4" id="_x0000_t202" coordsize="21600,21600" o:spt="202" path="m,l,21600r21600,l21600,xe">
              <v:stroke joinstyle="miter"/>
              <v:path gradientshapeok="t" o:connecttype="rect"/>
            </v:shapetype>
            <v:shape id="Textbox 734" o:spid="_x0000_s1494" type="#_x0000_t202" style="position:absolute;margin-left:40.55pt;margin-top:47.35pt;width:42.95pt;height:13.55pt;z-index:-2093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" filled="f" stroked="f">
              <v:textbox inset="0,0,0,0">
                <w:txbxContent>
                  <w:p w14:paraId="28D20A89" w14:textId="77777777" w:rsidR="00E66D05" w:rsidRDefault="00000000">
                    <w:pPr>
                      <w:pStyle w:val="a3"/>
                      <w:spacing w:before="26"/>
                      <w:ind w:left="20"/>
                    </w:pPr>
                    <w:r>
                      <w:rPr>
                        <w:w w:val="80"/>
                      </w:rPr>
                      <w:t xml:space="preserve">L </w:t>
                    </w:r>
                    <w:r>
                      <w:rPr>
                        <w:spacing w:val="-2"/>
                        <w:w w:val="85"/>
                      </w:rPr>
                      <w:t>117/118</w:t>
                    </w:r>
                  </w:p>
                </w:txbxContent>
              </v:textbox>
              <w10:wrap anchorx="page" anchory="page"/>
            </v:shape>
          </w:pict>
        </mc:Fallback>
      </mc:AlternateContent>
    </w:r>
    <w:r>
      <w:rPr>
        <w:noProof/>
      </w:rPr>
      <mc:AlternateContent>
        <mc:Choice Requires="wps">
          <w:drawing>
            <wp:anchor distT="0" distB="0" distL="0" distR="0" simplePos="0" relativeHeight="482377728" behindDoc="1" locked="0" layoutInCell="1" allowOverlap="1" wp14:anchorId="022A5D41" wp14:editId="2E4836A5">
              <wp:simplePos x="0" y="0"/>
              <wp:positionH relativeFrom="page">
                <wp:posOffset>2824124</wp:posOffset>
              </wp:positionH>
              <wp:positionV relativeFrom="page">
                <wp:posOffset>601590</wp:posOffset>
              </wp:positionV>
              <wp:extent cx="1908810" cy="172085"/>
              <wp:effectExtent l="0" t="0" r="0" b="0"/>
              <wp:wrapNone/>
              <wp:docPr id="735" name="Text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7B83D10B"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022A5D41" id="Textbox 735" o:spid="_x0000_s1495" type="#_x0000_t202" style="position:absolute;margin-left:222.35pt;margin-top:47.35pt;width:150.3pt;height:13.55pt;z-index:-2093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" filled="f" stroked="f">
              <v:textbox inset="0,0,0,0">
                <w:txbxContent>
                  <w:p w14:paraId="7B83D10B"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378240" behindDoc="1" locked="0" layoutInCell="1" allowOverlap="1" wp14:anchorId="23651BFB" wp14:editId="78EF33F6">
              <wp:simplePos x="0" y="0"/>
              <wp:positionH relativeFrom="page">
                <wp:posOffset>6572418</wp:posOffset>
              </wp:positionH>
              <wp:positionV relativeFrom="page">
                <wp:posOffset>601590</wp:posOffset>
              </wp:positionV>
              <wp:extent cx="468630" cy="172085"/>
              <wp:effectExtent l="0" t="0" r="0" b="0"/>
              <wp:wrapNone/>
              <wp:docPr id="736" name="Text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56A5FF8C"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23651BFB" id="Textbox 736" o:spid="_x0000_s1496" type="#_x0000_t202" style="position:absolute;margin-left:517.5pt;margin-top:47.35pt;width:36.9pt;height:13.55pt;z-index:-2093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" filled="f" stroked="f">
              <v:textbox inset="0,0,0,0">
                <w:txbxContent>
                  <w:p w14:paraId="56A5FF8C"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378752" behindDoc="1" locked="0" layoutInCell="1" allowOverlap="1" wp14:anchorId="0BA96506" wp14:editId="7C954602">
              <wp:simplePos x="0" y="0"/>
              <wp:positionH relativeFrom="page">
                <wp:posOffset>1509379</wp:posOffset>
              </wp:positionH>
              <wp:positionV relativeFrom="page">
                <wp:posOffset>618055</wp:posOffset>
              </wp:positionV>
              <wp:extent cx="150495" cy="155575"/>
              <wp:effectExtent l="0" t="0" r="0" b="0"/>
              <wp:wrapNone/>
              <wp:docPr id="737" name="Text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538773EE"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0BA96506" id="Textbox 737" o:spid="_x0000_s1497" type="#_x0000_t202" style="position:absolute;margin-left:118.85pt;margin-top:48.65pt;width:11.85pt;height:12.25pt;z-index:-2093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lilVFpoB&#10;AAAjAwAADgAAAAAAAAAAAAAAAAAuAgAAZHJzL2Uyb0RvYy54bWxQSwECLQAUAAYACAAAACEATYMg&#10;VOAAAAAKAQAADwAAAAAAAAAAAAAAAAD0AwAAZHJzL2Rvd25yZXYueG1sUEsFBgAAAAAEAAQA8wAA&#10;AAEFAAAAAA==&#10;" filled="f" stroked="f">
              <v:textbox inset="0,0,0,0">
                <w:txbxContent>
                  <w:p w14:paraId="538773EE"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04602" w14:textId="77777777" w:rsidR="00E66D05" w:rsidRDefault="00000000">
    <w:pPr>
      <w:pStyle w:val="a3"/>
      <w:spacing w:line="14" w:lineRule="auto"/>
      <w:rPr>
        <w:sz w:val="20"/>
      </w:rPr>
    </w:pPr>
    <w:r>
      <w:rPr>
        <w:noProof/>
      </w:rPr>
      <mc:AlternateContent>
        <mc:Choice Requires="wps">
          <w:drawing>
            <wp:anchor distT="0" distB="0" distL="0" distR="0" simplePos="0" relativeHeight="482379264" behindDoc="1" locked="0" layoutInCell="1" allowOverlap="1" wp14:anchorId="05ABA8BA" wp14:editId="25748D90">
              <wp:simplePos x="0" y="0"/>
              <wp:positionH relativeFrom="page">
                <wp:posOffset>1421993</wp:posOffset>
              </wp:positionH>
              <wp:positionV relativeFrom="page">
                <wp:posOffset>635774</wp:posOffset>
              </wp:positionV>
              <wp:extent cx="325120" cy="122555"/>
              <wp:effectExtent l="0" t="0" r="0" b="0"/>
              <wp:wrapNone/>
              <wp:docPr id="738" name="Graphic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D95518" id="Graphic 738" o:spid="_x0000_s1026" style="position:absolute;margin-left:111.95pt;margin-top:50.05pt;width:25.6pt;height:9.65pt;z-index:-2093721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379776" behindDoc="1" locked="0" layoutInCell="1" allowOverlap="1" wp14:anchorId="03678450" wp14:editId="354BB0FA">
              <wp:simplePos x="0" y="0"/>
              <wp:positionH relativeFrom="page">
                <wp:posOffset>528077</wp:posOffset>
              </wp:positionH>
              <wp:positionV relativeFrom="page">
                <wp:posOffset>805657</wp:posOffset>
              </wp:positionV>
              <wp:extent cx="6499860" cy="6985"/>
              <wp:effectExtent l="0" t="0" r="0" b="0"/>
              <wp:wrapNone/>
              <wp:docPr id="739" name="Graphic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AAF1F7" id="Graphic 739" o:spid="_x0000_s1026" style="position:absolute;margin-left:41.6pt;margin-top:63.45pt;width:511.8pt;height:.55pt;z-index:-2093670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380288" behindDoc="1" locked="0" layoutInCell="1" allowOverlap="1" wp14:anchorId="33D13E56" wp14:editId="7D514912">
              <wp:simplePos x="0" y="0"/>
              <wp:positionH relativeFrom="page">
                <wp:posOffset>515059</wp:posOffset>
              </wp:positionH>
              <wp:positionV relativeFrom="page">
                <wp:posOffset>601590</wp:posOffset>
              </wp:positionV>
              <wp:extent cx="468630" cy="172085"/>
              <wp:effectExtent l="0" t="0" r="0" b="0"/>
              <wp:wrapNone/>
              <wp:docPr id="740" name="Text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12C9EC8D"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33D13E56" id="_x0000_t202" coordsize="21600,21600" o:spt="202" path="m,l,21600r21600,l21600,xe">
              <v:stroke joinstyle="miter"/>
              <v:path gradientshapeok="t" o:connecttype="rect"/>
            </v:shapetype>
            <v:shape id="Textbox 740" o:spid="_x0000_s1498" type="#_x0000_t202" style="position:absolute;margin-left:40.55pt;margin-top:47.35pt;width:36.9pt;height:13.55pt;z-index:-2093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MxhrJOZAQAA&#10;IwMAAA4AAAAAAAAAAAAAAAAALgIAAGRycy9lMm9Eb2MueG1sUEsBAi0AFAAGAAgAAAAhAHsGf/vf&#10;AAAACQEAAA8AAAAAAAAAAAAAAAAA8wMAAGRycy9kb3ducmV2LnhtbFBLBQYAAAAABAAEAPMAAAD/&#10;BAAAAAA=&#10;" filled="f" stroked="f">
              <v:textbox inset="0,0,0,0">
                <w:txbxContent>
                  <w:p w14:paraId="12C9EC8D"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380800" behindDoc="1" locked="0" layoutInCell="1" allowOverlap="1" wp14:anchorId="326D43F5" wp14:editId="24D4D0C4">
              <wp:simplePos x="0" y="0"/>
              <wp:positionH relativeFrom="page">
                <wp:posOffset>2824080</wp:posOffset>
              </wp:positionH>
              <wp:positionV relativeFrom="page">
                <wp:posOffset>601590</wp:posOffset>
              </wp:positionV>
              <wp:extent cx="1908810" cy="172085"/>
              <wp:effectExtent l="0" t="0" r="0" b="0"/>
              <wp:wrapNone/>
              <wp:docPr id="741" name="Text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654B0234"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326D43F5" id="Textbox 741" o:spid="_x0000_s1499" type="#_x0000_t202" style="position:absolute;margin-left:222.35pt;margin-top:47.35pt;width:150.3pt;height:13.55pt;z-index:-2093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" filled="f" stroked="f">
              <v:textbox inset="0,0,0,0">
                <w:txbxContent>
                  <w:p w14:paraId="654B0234"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381312" behindDoc="1" locked="0" layoutInCell="1" allowOverlap="1" wp14:anchorId="1359C2FA" wp14:editId="7599A724">
              <wp:simplePos x="0" y="0"/>
              <wp:positionH relativeFrom="page">
                <wp:posOffset>6495332</wp:posOffset>
              </wp:positionH>
              <wp:positionV relativeFrom="page">
                <wp:posOffset>601590</wp:posOffset>
              </wp:positionV>
              <wp:extent cx="544830" cy="172085"/>
              <wp:effectExtent l="0" t="0" r="0" b="0"/>
              <wp:wrapNone/>
              <wp:docPr id="742" name="Text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72085"/>
                      </a:xfrm>
                      <a:prstGeom prst="rect">
                        <a:avLst/>
                      </a:prstGeom>
                    </wps:spPr>
                    <wps:txbx>
                      <w:txbxContent>
                        <w:p w14:paraId="6BF9B417" w14:textId="77777777" w:rsidR="00E66D05" w:rsidRDefault="00000000">
                          <w:pPr>
                            <w:pStyle w:val="a3"/>
                            <w:spacing w:before="26"/>
                            <w:ind w:left="20"/>
                          </w:pPr>
                          <w:r>
                            <w:rPr>
                              <w:w w:val="80"/>
                            </w:rPr>
                            <w:t xml:space="preserve">L </w:t>
                          </w:r>
                          <w:r>
                            <w:rPr>
                              <w:spacing w:val="-2"/>
                              <w:w w:val="85"/>
                            </w:rPr>
                            <w:t>117/119</w:t>
                          </w:r>
                        </w:p>
                      </w:txbxContent>
                    </wps:txbx>
                    <wps:bodyPr wrap="square" lIns="0" tIns="0" rIns="0" bIns="0" rtlCol="0">
                      <a:noAutofit/>
                    </wps:bodyPr>
                  </wps:wsp>
                </a:graphicData>
              </a:graphic>
            </wp:anchor>
          </w:drawing>
        </mc:Choice>
        <mc:Fallback>
          <w:pict>
            <v:shape w14:anchorId="1359C2FA" id="Textbox 742" o:spid="_x0000_s1500" type="#_x0000_t202" style="position:absolute;margin-left:511.45pt;margin-top:47.35pt;width:42.9pt;height:13.55pt;z-index:-2093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" filled="f" stroked="f">
              <v:textbox inset="0,0,0,0">
                <w:txbxContent>
                  <w:p w14:paraId="6BF9B417" w14:textId="77777777" w:rsidR="00E66D05" w:rsidRDefault="00000000">
                    <w:pPr>
                      <w:pStyle w:val="a3"/>
                      <w:spacing w:before="26"/>
                      <w:ind w:left="20"/>
                    </w:pPr>
                    <w:r>
                      <w:rPr>
                        <w:w w:val="80"/>
                      </w:rPr>
                      <w:t xml:space="preserve">L </w:t>
                    </w:r>
                    <w:r>
                      <w:rPr>
                        <w:spacing w:val="-2"/>
                        <w:w w:val="85"/>
                      </w:rPr>
                      <w:t>117/119</w:t>
                    </w:r>
                  </w:p>
                </w:txbxContent>
              </v:textbox>
              <w10:wrap anchorx="page" anchory="page"/>
            </v:shape>
          </w:pict>
        </mc:Fallback>
      </mc:AlternateContent>
    </w:r>
    <w:r>
      <w:rPr>
        <w:noProof/>
      </w:rPr>
      <mc:AlternateContent>
        <mc:Choice Requires="wps">
          <w:drawing>
            <wp:anchor distT="0" distB="0" distL="0" distR="0" simplePos="0" relativeHeight="482381824" behindDoc="1" locked="0" layoutInCell="1" allowOverlap="1" wp14:anchorId="22AE045E" wp14:editId="08EA6065">
              <wp:simplePos x="0" y="0"/>
              <wp:positionH relativeFrom="page">
                <wp:posOffset>1509379</wp:posOffset>
              </wp:positionH>
              <wp:positionV relativeFrom="page">
                <wp:posOffset>618055</wp:posOffset>
              </wp:positionV>
              <wp:extent cx="150495" cy="155575"/>
              <wp:effectExtent l="0" t="0" r="0" b="0"/>
              <wp:wrapNone/>
              <wp:docPr id="743" name="Text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4B22BE7D"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22AE045E" id="Textbox 743" o:spid="_x0000_s1501" type="#_x0000_t202" style="position:absolute;margin-left:118.85pt;margin-top:48.65pt;width:11.85pt;height:12.25pt;z-index:-2093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" filled="f" stroked="f">
              <v:textbox inset="0,0,0,0">
                <w:txbxContent>
                  <w:p w14:paraId="4B22BE7D"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7C6A9" w14:textId="77777777" w:rsidR="00E66D05" w:rsidRDefault="00000000">
    <w:pPr>
      <w:pStyle w:val="a3"/>
      <w:spacing w:line="14" w:lineRule="auto"/>
      <w:rPr>
        <w:sz w:val="20"/>
      </w:rPr>
    </w:pPr>
    <w:r>
      <w:rPr>
        <w:noProof/>
      </w:rPr>
      <mc:AlternateContent>
        <mc:Choice Requires="wps">
          <w:drawing>
            <wp:anchor distT="0" distB="0" distL="0" distR="0" simplePos="0" relativeHeight="482050560" behindDoc="1" locked="0" layoutInCell="1" allowOverlap="1" wp14:anchorId="391E34FC" wp14:editId="56E37506">
              <wp:simplePos x="0" y="0"/>
              <wp:positionH relativeFrom="page">
                <wp:posOffset>1421993</wp:posOffset>
              </wp:positionH>
              <wp:positionV relativeFrom="page">
                <wp:posOffset>635774</wp:posOffset>
              </wp:positionV>
              <wp:extent cx="325120" cy="122555"/>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540DC4" id="Graphic 76" o:spid="_x0000_s1026" style="position:absolute;margin-left:111.95pt;margin-top:50.05pt;width:25.6pt;height:9.65pt;z-index:-2126592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051072" behindDoc="1" locked="0" layoutInCell="1" allowOverlap="1" wp14:anchorId="6F0D39F9" wp14:editId="6975FAA5">
              <wp:simplePos x="0" y="0"/>
              <wp:positionH relativeFrom="page">
                <wp:posOffset>528077</wp:posOffset>
              </wp:positionH>
              <wp:positionV relativeFrom="page">
                <wp:posOffset>805657</wp:posOffset>
              </wp:positionV>
              <wp:extent cx="6499860" cy="6985"/>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87C427" id="Graphic 77" o:spid="_x0000_s1026" style="position:absolute;margin-left:41.6pt;margin-top:63.45pt;width:511.8pt;height:.55pt;z-index:-2126540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051584" behindDoc="1" locked="0" layoutInCell="1" allowOverlap="1" wp14:anchorId="6E1D6913" wp14:editId="7954F5A2">
              <wp:simplePos x="0" y="0"/>
              <wp:positionH relativeFrom="page">
                <wp:posOffset>515104</wp:posOffset>
              </wp:positionH>
              <wp:positionV relativeFrom="page">
                <wp:posOffset>601590</wp:posOffset>
              </wp:positionV>
              <wp:extent cx="480695" cy="17208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3F02DFB8" w14:textId="77777777" w:rsidR="00E66D05" w:rsidRDefault="00000000">
                          <w:pPr>
                            <w:pStyle w:val="a3"/>
                            <w:spacing w:before="26"/>
                            <w:ind w:left="20"/>
                          </w:pPr>
                          <w:r>
                            <w:rPr>
                              <w:w w:val="80"/>
                            </w:rPr>
                            <w:t xml:space="preserve">L </w:t>
                          </w:r>
                          <w:r>
                            <w:rPr>
                              <w:spacing w:val="-2"/>
                              <w:w w:val="85"/>
                            </w:rPr>
                            <w:t>117/12</w:t>
                          </w:r>
                        </w:p>
                      </w:txbxContent>
                    </wps:txbx>
                    <wps:bodyPr wrap="square" lIns="0" tIns="0" rIns="0" bIns="0" rtlCol="0">
                      <a:noAutofit/>
                    </wps:bodyPr>
                  </wps:wsp>
                </a:graphicData>
              </a:graphic>
            </wp:anchor>
          </w:drawing>
        </mc:Choice>
        <mc:Fallback>
          <w:pict>
            <v:shapetype w14:anchorId="6E1D6913" id="_x0000_t202" coordsize="21600,21600" o:spt="202" path="m,l,21600r21600,l21600,xe">
              <v:stroke joinstyle="miter"/>
              <v:path gradientshapeok="t" o:connecttype="rect"/>
            </v:shapetype>
            <v:shape id="Textbox 78" o:spid="_x0000_s1070" type="#_x0000_t202" style="position:absolute;margin-left:40.55pt;margin-top:47.35pt;width:37.85pt;height:13.55pt;z-index:-212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" filled="f" stroked="f">
              <v:textbox inset="0,0,0,0">
                <w:txbxContent>
                  <w:p w14:paraId="3F02DFB8" w14:textId="77777777" w:rsidR="00E66D05" w:rsidRDefault="00000000">
                    <w:pPr>
                      <w:pStyle w:val="a3"/>
                      <w:spacing w:before="26"/>
                      <w:ind w:left="20"/>
                    </w:pPr>
                    <w:r>
                      <w:rPr>
                        <w:w w:val="80"/>
                      </w:rPr>
                      <w:t xml:space="preserve">L </w:t>
                    </w:r>
                    <w:r>
                      <w:rPr>
                        <w:spacing w:val="-2"/>
                        <w:w w:val="85"/>
                      </w:rPr>
                      <w:t>117/12</w:t>
                    </w:r>
                  </w:p>
                </w:txbxContent>
              </v:textbox>
              <w10:wrap anchorx="page" anchory="page"/>
            </v:shape>
          </w:pict>
        </mc:Fallback>
      </mc:AlternateContent>
    </w:r>
    <w:r>
      <w:rPr>
        <w:noProof/>
      </w:rPr>
      <mc:AlternateContent>
        <mc:Choice Requires="wps">
          <w:drawing>
            <wp:anchor distT="0" distB="0" distL="0" distR="0" simplePos="0" relativeHeight="482052096" behindDoc="1" locked="0" layoutInCell="1" allowOverlap="1" wp14:anchorId="4B60523E" wp14:editId="4940013F">
              <wp:simplePos x="0" y="0"/>
              <wp:positionH relativeFrom="page">
                <wp:posOffset>2824124</wp:posOffset>
              </wp:positionH>
              <wp:positionV relativeFrom="page">
                <wp:posOffset>601590</wp:posOffset>
              </wp:positionV>
              <wp:extent cx="1908810" cy="17208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7399C909"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4B60523E" id="Textbox 79" o:spid="_x0000_s1071" type="#_x0000_t202" style="position:absolute;margin-left:222.35pt;margin-top:47.35pt;width:150.3pt;height:13.55pt;z-index:-212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" filled="f" stroked="f">
              <v:textbox inset="0,0,0,0">
                <w:txbxContent>
                  <w:p w14:paraId="7399C909"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052608" behindDoc="1" locked="0" layoutInCell="1" allowOverlap="1" wp14:anchorId="377C96DE" wp14:editId="41B49957">
              <wp:simplePos x="0" y="0"/>
              <wp:positionH relativeFrom="page">
                <wp:posOffset>6572418</wp:posOffset>
              </wp:positionH>
              <wp:positionV relativeFrom="page">
                <wp:posOffset>601590</wp:posOffset>
              </wp:positionV>
              <wp:extent cx="468630" cy="17208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51174316"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377C96DE" id="Textbox 80" o:spid="_x0000_s1072" type="#_x0000_t202" style="position:absolute;margin-left:517.5pt;margin-top:47.35pt;width:36.9pt;height:13.55pt;z-index:-212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" filled="f" stroked="f">
              <v:textbox inset="0,0,0,0">
                <w:txbxContent>
                  <w:p w14:paraId="51174316"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053120" behindDoc="1" locked="0" layoutInCell="1" allowOverlap="1" wp14:anchorId="486B7E83" wp14:editId="5EE1549C">
              <wp:simplePos x="0" y="0"/>
              <wp:positionH relativeFrom="page">
                <wp:posOffset>1509379</wp:posOffset>
              </wp:positionH>
              <wp:positionV relativeFrom="page">
                <wp:posOffset>618055</wp:posOffset>
              </wp:positionV>
              <wp:extent cx="150495" cy="15557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2D67A4D7"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486B7E83" id="Textbox 81" o:spid="_x0000_s1073" type="#_x0000_t202" style="position:absolute;margin-left:118.85pt;margin-top:48.65pt;width:11.85pt;height:12.25pt;z-index:-212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DyeDXamQEA&#10;ACIDAAAOAAAAAAAAAAAAAAAAAC4CAABkcnMvZTJvRG9jLnhtbFBLAQItABQABgAIAAAAIQBNgyBU&#10;4AAAAAoBAAAPAAAAAAAAAAAAAAAAAPMDAABkcnMvZG93bnJldi54bWxQSwUGAAAAAAQABADzAAAA&#10;AAUAAAAA&#10;" filled="f" stroked="f">
              <v:textbox inset="0,0,0,0">
                <w:txbxContent>
                  <w:p w14:paraId="2D67A4D7"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6FC60" w14:textId="77777777" w:rsidR="00E66D05" w:rsidRDefault="00000000">
    <w:pPr>
      <w:pStyle w:val="a3"/>
      <w:spacing w:line="14" w:lineRule="auto"/>
      <w:rPr>
        <w:sz w:val="20"/>
      </w:rPr>
    </w:pPr>
    <w:r>
      <w:rPr>
        <w:noProof/>
      </w:rPr>
      <mc:AlternateContent>
        <mc:Choice Requires="wps">
          <w:drawing>
            <wp:anchor distT="0" distB="0" distL="0" distR="0" simplePos="0" relativeHeight="482382336" behindDoc="1" locked="0" layoutInCell="1" allowOverlap="1" wp14:anchorId="2280B8CB" wp14:editId="3F3DFCC4">
              <wp:simplePos x="0" y="0"/>
              <wp:positionH relativeFrom="page">
                <wp:posOffset>1421993</wp:posOffset>
              </wp:positionH>
              <wp:positionV relativeFrom="page">
                <wp:posOffset>635774</wp:posOffset>
              </wp:positionV>
              <wp:extent cx="325120" cy="122555"/>
              <wp:effectExtent l="0" t="0" r="0" b="0"/>
              <wp:wrapNone/>
              <wp:docPr id="744" name="Graphic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C82FEF" id="Graphic 744" o:spid="_x0000_s1026" style="position:absolute;margin-left:111.95pt;margin-top:50.05pt;width:25.6pt;height:9.65pt;z-index:-2093414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382848" behindDoc="1" locked="0" layoutInCell="1" allowOverlap="1" wp14:anchorId="4816CDCF" wp14:editId="2DE2598A">
              <wp:simplePos x="0" y="0"/>
              <wp:positionH relativeFrom="page">
                <wp:posOffset>528077</wp:posOffset>
              </wp:positionH>
              <wp:positionV relativeFrom="page">
                <wp:posOffset>805657</wp:posOffset>
              </wp:positionV>
              <wp:extent cx="6499860" cy="6985"/>
              <wp:effectExtent l="0" t="0" r="0" b="0"/>
              <wp:wrapNone/>
              <wp:docPr id="745" name="Graphic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2B8138" id="Graphic 745" o:spid="_x0000_s1026" style="position:absolute;margin-left:41.6pt;margin-top:63.45pt;width:511.8pt;height:.55pt;z-index:-2093363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383360" behindDoc="1" locked="0" layoutInCell="1" allowOverlap="1" wp14:anchorId="5F91C6B7" wp14:editId="76815489">
              <wp:simplePos x="0" y="0"/>
              <wp:positionH relativeFrom="page">
                <wp:posOffset>515104</wp:posOffset>
              </wp:positionH>
              <wp:positionV relativeFrom="page">
                <wp:posOffset>601590</wp:posOffset>
              </wp:positionV>
              <wp:extent cx="545465" cy="172085"/>
              <wp:effectExtent l="0" t="0" r="0" b="0"/>
              <wp:wrapNone/>
              <wp:docPr id="746" name="Text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72085"/>
                      </a:xfrm>
                      <a:prstGeom prst="rect">
                        <a:avLst/>
                      </a:prstGeom>
                    </wps:spPr>
                    <wps:txbx>
                      <w:txbxContent>
                        <w:p w14:paraId="0F45B4E1" w14:textId="77777777" w:rsidR="00E66D05" w:rsidRDefault="00000000">
                          <w:pPr>
                            <w:pStyle w:val="a3"/>
                            <w:spacing w:before="26"/>
                            <w:ind w:left="20"/>
                          </w:pPr>
                          <w:r>
                            <w:rPr>
                              <w:w w:val="80"/>
                            </w:rPr>
                            <w:t xml:space="preserve">L </w:t>
                          </w:r>
                          <w:r>
                            <w:rPr>
                              <w:spacing w:val="-2"/>
                              <w:w w:val="85"/>
                            </w:rPr>
                            <w:t>117/120</w:t>
                          </w:r>
                        </w:p>
                      </w:txbxContent>
                    </wps:txbx>
                    <wps:bodyPr wrap="square" lIns="0" tIns="0" rIns="0" bIns="0" rtlCol="0">
                      <a:noAutofit/>
                    </wps:bodyPr>
                  </wps:wsp>
                </a:graphicData>
              </a:graphic>
            </wp:anchor>
          </w:drawing>
        </mc:Choice>
        <mc:Fallback>
          <w:pict>
            <v:shapetype w14:anchorId="5F91C6B7" id="_x0000_t202" coordsize="21600,21600" o:spt="202" path="m,l,21600r21600,l21600,xe">
              <v:stroke joinstyle="miter"/>
              <v:path gradientshapeok="t" o:connecttype="rect"/>
            </v:shapetype>
            <v:shape id="Textbox 746" o:spid="_x0000_s1502" type="#_x0000_t202" style="position:absolute;margin-left:40.55pt;margin-top:47.35pt;width:42.95pt;height:13.55pt;z-index:-2093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" filled="f" stroked="f">
              <v:textbox inset="0,0,0,0">
                <w:txbxContent>
                  <w:p w14:paraId="0F45B4E1" w14:textId="77777777" w:rsidR="00E66D05" w:rsidRDefault="00000000">
                    <w:pPr>
                      <w:pStyle w:val="a3"/>
                      <w:spacing w:before="26"/>
                      <w:ind w:left="20"/>
                    </w:pPr>
                    <w:r>
                      <w:rPr>
                        <w:w w:val="80"/>
                      </w:rPr>
                      <w:t xml:space="preserve">L </w:t>
                    </w:r>
                    <w:r>
                      <w:rPr>
                        <w:spacing w:val="-2"/>
                        <w:w w:val="85"/>
                      </w:rPr>
                      <w:t>117/120</w:t>
                    </w:r>
                  </w:p>
                </w:txbxContent>
              </v:textbox>
              <w10:wrap anchorx="page" anchory="page"/>
            </v:shape>
          </w:pict>
        </mc:Fallback>
      </mc:AlternateContent>
    </w:r>
    <w:r>
      <w:rPr>
        <w:noProof/>
      </w:rPr>
      <mc:AlternateContent>
        <mc:Choice Requires="wps">
          <w:drawing>
            <wp:anchor distT="0" distB="0" distL="0" distR="0" simplePos="0" relativeHeight="482383872" behindDoc="1" locked="0" layoutInCell="1" allowOverlap="1" wp14:anchorId="5A9507D9" wp14:editId="225B083E">
              <wp:simplePos x="0" y="0"/>
              <wp:positionH relativeFrom="page">
                <wp:posOffset>2824124</wp:posOffset>
              </wp:positionH>
              <wp:positionV relativeFrom="page">
                <wp:posOffset>601590</wp:posOffset>
              </wp:positionV>
              <wp:extent cx="1908810" cy="172085"/>
              <wp:effectExtent l="0" t="0" r="0" b="0"/>
              <wp:wrapNone/>
              <wp:docPr id="747" name="Text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1DBD2ACD"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5A9507D9" id="Textbox 747" o:spid="_x0000_s1503" type="#_x0000_t202" style="position:absolute;margin-left:222.35pt;margin-top:47.35pt;width:150.3pt;height:13.55pt;z-index:-2093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" filled="f" stroked="f">
              <v:textbox inset="0,0,0,0">
                <w:txbxContent>
                  <w:p w14:paraId="1DBD2ACD"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384384" behindDoc="1" locked="0" layoutInCell="1" allowOverlap="1" wp14:anchorId="19580865" wp14:editId="6146C44F">
              <wp:simplePos x="0" y="0"/>
              <wp:positionH relativeFrom="page">
                <wp:posOffset>6572418</wp:posOffset>
              </wp:positionH>
              <wp:positionV relativeFrom="page">
                <wp:posOffset>601590</wp:posOffset>
              </wp:positionV>
              <wp:extent cx="468630" cy="172085"/>
              <wp:effectExtent l="0" t="0" r="0" b="0"/>
              <wp:wrapNone/>
              <wp:docPr id="748" name="Text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47B99149"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19580865" id="Textbox 748" o:spid="_x0000_s1504" type="#_x0000_t202" style="position:absolute;margin-left:517.5pt;margin-top:47.35pt;width:36.9pt;height:13.55pt;z-index:-2093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B9xS5kB&#10;AAAjAwAADgAAAAAAAAAAAAAAAAAuAgAAZHJzL2Uyb0RvYy54bWxQSwECLQAUAAYACAAAACEAeH+0&#10;X+EAAAAMAQAADwAAAAAAAAAAAAAAAADzAwAAZHJzL2Rvd25yZXYueG1sUEsFBgAAAAAEAAQA8wAA&#10;AAEFAAAAAA==&#10;" filled="f" stroked="f">
              <v:textbox inset="0,0,0,0">
                <w:txbxContent>
                  <w:p w14:paraId="47B99149"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384896" behindDoc="1" locked="0" layoutInCell="1" allowOverlap="1" wp14:anchorId="72E5FEAF" wp14:editId="7C6886AB">
              <wp:simplePos x="0" y="0"/>
              <wp:positionH relativeFrom="page">
                <wp:posOffset>1509379</wp:posOffset>
              </wp:positionH>
              <wp:positionV relativeFrom="page">
                <wp:posOffset>618055</wp:posOffset>
              </wp:positionV>
              <wp:extent cx="150495" cy="155575"/>
              <wp:effectExtent l="0" t="0" r="0" b="0"/>
              <wp:wrapNone/>
              <wp:docPr id="749" name="Text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7C2A02B1"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72E5FEAF" id="Textbox 749" o:spid="_x0000_s1505" type="#_x0000_t202" style="position:absolute;margin-left:118.85pt;margin-top:48.65pt;width:11.85pt;height:12.25pt;z-index:-209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LOfRLZoB&#10;AAAjAwAADgAAAAAAAAAAAAAAAAAuAgAAZHJzL2Uyb0RvYy54bWxQSwECLQAUAAYACAAAACEATYMg&#10;VOAAAAAKAQAADwAAAAAAAAAAAAAAAAD0AwAAZHJzL2Rvd25yZXYueG1sUEsFBgAAAAAEAAQA8wAA&#10;AAEFAAAAAA==&#10;" filled="f" stroked="f">
              <v:textbox inset="0,0,0,0">
                <w:txbxContent>
                  <w:p w14:paraId="7C2A02B1"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D4794" w14:textId="77777777" w:rsidR="00E66D05" w:rsidRDefault="00000000">
    <w:pPr>
      <w:pStyle w:val="a3"/>
      <w:spacing w:line="14" w:lineRule="auto"/>
      <w:rPr>
        <w:sz w:val="20"/>
      </w:rPr>
    </w:pPr>
    <w:r>
      <w:rPr>
        <w:noProof/>
      </w:rPr>
      <mc:AlternateContent>
        <mc:Choice Requires="wps">
          <w:drawing>
            <wp:anchor distT="0" distB="0" distL="0" distR="0" simplePos="0" relativeHeight="482385408" behindDoc="1" locked="0" layoutInCell="1" allowOverlap="1" wp14:anchorId="51033B24" wp14:editId="0400B903">
              <wp:simplePos x="0" y="0"/>
              <wp:positionH relativeFrom="page">
                <wp:posOffset>1421993</wp:posOffset>
              </wp:positionH>
              <wp:positionV relativeFrom="page">
                <wp:posOffset>635774</wp:posOffset>
              </wp:positionV>
              <wp:extent cx="325120" cy="122555"/>
              <wp:effectExtent l="0" t="0" r="0" b="0"/>
              <wp:wrapNone/>
              <wp:docPr id="750" name="Graphic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1B1786" id="Graphic 750" o:spid="_x0000_s1026" style="position:absolute;margin-left:111.95pt;margin-top:50.05pt;width:25.6pt;height:9.65pt;z-index:-2093107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385920" behindDoc="1" locked="0" layoutInCell="1" allowOverlap="1" wp14:anchorId="2AC64EE8" wp14:editId="14CDD135">
              <wp:simplePos x="0" y="0"/>
              <wp:positionH relativeFrom="page">
                <wp:posOffset>528077</wp:posOffset>
              </wp:positionH>
              <wp:positionV relativeFrom="page">
                <wp:posOffset>805657</wp:posOffset>
              </wp:positionV>
              <wp:extent cx="6499860" cy="6985"/>
              <wp:effectExtent l="0" t="0" r="0" b="0"/>
              <wp:wrapNone/>
              <wp:docPr id="751" name="Graphic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E65531" id="Graphic 751" o:spid="_x0000_s1026" style="position:absolute;margin-left:41.6pt;margin-top:63.45pt;width:511.8pt;height:.55pt;z-index:-2093056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386432" behindDoc="1" locked="0" layoutInCell="1" allowOverlap="1" wp14:anchorId="36DF9733" wp14:editId="3AB85B2A">
              <wp:simplePos x="0" y="0"/>
              <wp:positionH relativeFrom="page">
                <wp:posOffset>515059</wp:posOffset>
              </wp:positionH>
              <wp:positionV relativeFrom="page">
                <wp:posOffset>601590</wp:posOffset>
              </wp:positionV>
              <wp:extent cx="468630" cy="172085"/>
              <wp:effectExtent l="0" t="0" r="0" b="0"/>
              <wp:wrapNone/>
              <wp:docPr id="752" name="Text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541D6EE3"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36DF9733" id="_x0000_t202" coordsize="21600,21600" o:spt="202" path="m,l,21600r21600,l21600,xe">
              <v:stroke joinstyle="miter"/>
              <v:path gradientshapeok="t" o:connecttype="rect"/>
            </v:shapetype>
            <v:shape id="Textbox 752" o:spid="_x0000_s1506" type="#_x0000_t202" style="position:absolute;margin-left:40.55pt;margin-top:47.35pt;width:36.9pt;height:13.55pt;z-index:-2093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" filled="f" stroked="f">
              <v:textbox inset="0,0,0,0">
                <w:txbxContent>
                  <w:p w14:paraId="541D6EE3"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386944" behindDoc="1" locked="0" layoutInCell="1" allowOverlap="1" wp14:anchorId="4D8E39B7" wp14:editId="64490B0D">
              <wp:simplePos x="0" y="0"/>
              <wp:positionH relativeFrom="page">
                <wp:posOffset>2824080</wp:posOffset>
              </wp:positionH>
              <wp:positionV relativeFrom="page">
                <wp:posOffset>601590</wp:posOffset>
              </wp:positionV>
              <wp:extent cx="1908810" cy="172085"/>
              <wp:effectExtent l="0" t="0" r="0" b="0"/>
              <wp:wrapNone/>
              <wp:docPr id="753" name="Text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47A982E7"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4D8E39B7" id="Textbox 753" o:spid="_x0000_s1507" type="#_x0000_t202" style="position:absolute;margin-left:222.35pt;margin-top:47.35pt;width:150.3pt;height:13.55pt;z-index:-2092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C2PmeqmQEA&#10;ACQDAAAOAAAAAAAAAAAAAAAAAC4CAABkcnMvZTJvRG9jLnhtbFBLAQItABQABgAIAAAAIQCVOaWh&#10;4AAAAAoBAAAPAAAAAAAAAAAAAAAAAPMDAABkcnMvZG93bnJldi54bWxQSwUGAAAAAAQABADzAAAA&#10;AAUAAAAA&#10;" filled="f" stroked="f">
              <v:textbox inset="0,0,0,0">
                <w:txbxContent>
                  <w:p w14:paraId="47A982E7"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387456" behindDoc="1" locked="0" layoutInCell="1" allowOverlap="1" wp14:anchorId="6139EF4D" wp14:editId="069E474D">
              <wp:simplePos x="0" y="0"/>
              <wp:positionH relativeFrom="page">
                <wp:posOffset>6495332</wp:posOffset>
              </wp:positionH>
              <wp:positionV relativeFrom="page">
                <wp:posOffset>601590</wp:posOffset>
              </wp:positionV>
              <wp:extent cx="544830" cy="172085"/>
              <wp:effectExtent l="0" t="0" r="0" b="0"/>
              <wp:wrapNone/>
              <wp:docPr id="754" name="Text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72085"/>
                      </a:xfrm>
                      <a:prstGeom prst="rect">
                        <a:avLst/>
                      </a:prstGeom>
                    </wps:spPr>
                    <wps:txbx>
                      <w:txbxContent>
                        <w:p w14:paraId="707ED5FD" w14:textId="77777777" w:rsidR="00E66D05" w:rsidRDefault="00000000">
                          <w:pPr>
                            <w:pStyle w:val="a3"/>
                            <w:spacing w:before="26"/>
                            <w:ind w:left="20"/>
                          </w:pPr>
                          <w:r>
                            <w:rPr>
                              <w:w w:val="80"/>
                            </w:rPr>
                            <w:t xml:space="preserve">L </w:t>
                          </w:r>
                          <w:r>
                            <w:rPr>
                              <w:spacing w:val="-2"/>
                              <w:w w:val="85"/>
                            </w:rPr>
                            <w:t>117/121</w:t>
                          </w:r>
                        </w:p>
                      </w:txbxContent>
                    </wps:txbx>
                    <wps:bodyPr wrap="square" lIns="0" tIns="0" rIns="0" bIns="0" rtlCol="0">
                      <a:noAutofit/>
                    </wps:bodyPr>
                  </wps:wsp>
                </a:graphicData>
              </a:graphic>
            </wp:anchor>
          </w:drawing>
        </mc:Choice>
        <mc:Fallback>
          <w:pict>
            <v:shape w14:anchorId="6139EF4D" id="Textbox 754" o:spid="_x0000_s1508" type="#_x0000_t202" style="position:absolute;margin-left:511.45pt;margin-top:47.35pt;width:42.9pt;height:13.55pt;z-index:-2092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" filled="f" stroked="f">
              <v:textbox inset="0,0,0,0">
                <w:txbxContent>
                  <w:p w14:paraId="707ED5FD" w14:textId="77777777" w:rsidR="00E66D05" w:rsidRDefault="00000000">
                    <w:pPr>
                      <w:pStyle w:val="a3"/>
                      <w:spacing w:before="26"/>
                      <w:ind w:left="20"/>
                    </w:pPr>
                    <w:r>
                      <w:rPr>
                        <w:w w:val="80"/>
                      </w:rPr>
                      <w:t xml:space="preserve">L </w:t>
                    </w:r>
                    <w:r>
                      <w:rPr>
                        <w:spacing w:val="-2"/>
                        <w:w w:val="85"/>
                      </w:rPr>
                      <w:t>117/121</w:t>
                    </w:r>
                  </w:p>
                </w:txbxContent>
              </v:textbox>
              <w10:wrap anchorx="page" anchory="page"/>
            </v:shape>
          </w:pict>
        </mc:Fallback>
      </mc:AlternateContent>
    </w:r>
    <w:r>
      <w:rPr>
        <w:noProof/>
      </w:rPr>
      <mc:AlternateContent>
        <mc:Choice Requires="wps">
          <w:drawing>
            <wp:anchor distT="0" distB="0" distL="0" distR="0" simplePos="0" relativeHeight="482387968" behindDoc="1" locked="0" layoutInCell="1" allowOverlap="1" wp14:anchorId="0121FEC9" wp14:editId="10382623">
              <wp:simplePos x="0" y="0"/>
              <wp:positionH relativeFrom="page">
                <wp:posOffset>1509379</wp:posOffset>
              </wp:positionH>
              <wp:positionV relativeFrom="page">
                <wp:posOffset>618055</wp:posOffset>
              </wp:positionV>
              <wp:extent cx="150495" cy="155575"/>
              <wp:effectExtent l="0" t="0" r="0" b="0"/>
              <wp:wrapNone/>
              <wp:docPr id="755" name="Text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69DB0F0B"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0121FEC9" id="Textbox 755" o:spid="_x0000_s1509" type="#_x0000_t202" style="position:absolute;margin-left:118.85pt;margin-top:48.65pt;width:11.85pt;height:12.25pt;z-index:-2092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FiduKZoB&#10;AAAjAwAADgAAAAAAAAAAAAAAAAAuAgAAZHJzL2Uyb0RvYy54bWxQSwECLQAUAAYACAAAACEATYMg&#10;VOAAAAAKAQAADwAAAAAAAAAAAAAAAAD0AwAAZHJzL2Rvd25yZXYueG1sUEsFBgAAAAAEAAQA8wAA&#10;AAEFAAAAAA==&#10;" filled="f" stroked="f">
              <v:textbox inset="0,0,0,0">
                <w:txbxContent>
                  <w:p w14:paraId="69DB0F0B"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9ACF2" w14:textId="77777777" w:rsidR="00E66D05" w:rsidRDefault="00000000">
    <w:pPr>
      <w:pStyle w:val="a3"/>
      <w:spacing w:line="14" w:lineRule="auto"/>
      <w:rPr>
        <w:sz w:val="20"/>
      </w:rPr>
    </w:pPr>
    <w:r>
      <w:rPr>
        <w:noProof/>
      </w:rPr>
      <mc:AlternateContent>
        <mc:Choice Requires="wps">
          <w:drawing>
            <wp:anchor distT="0" distB="0" distL="0" distR="0" simplePos="0" relativeHeight="482388480" behindDoc="1" locked="0" layoutInCell="1" allowOverlap="1" wp14:anchorId="551BBA45" wp14:editId="23C5DF31">
              <wp:simplePos x="0" y="0"/>
              <wp:positionH relativeFrom="page">
                <wp:posOffset>1421993</wp:posOffset>
              </wp:positionH>
              <wp:positionV relativeFrom="page">
                <wp:posOffset>635774</wp:posOffset>
              </wp:positionV>
              <wp:extent cx="325120" cy="122555"/>
              <wp:effectExtent l="0" t="0" r="0" b="0"/>
              <wp:wrapNone/>
              <wp:docPr id="756" name="Graphic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A3E165" id="Graphic 756" o:spid="_x0000_s1026" style="position:absolute;margin-left:111.95pt;margin-top:50.05pt;width:25.6pt;height:9.65pt;z-index:-2092800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388992" behindDoc="1" locked="0" layoutInCell="1" allowOverlap="1" wp14:anchorId="79102F2B" wp14:editId="7CEE72B0">
              <wp:simplePos x="0" y="0"/>
              <wp:positionH relativeFrom="page">
                <wp:posOffset>528077</wp:posOffset>
              </wp:positionH>
              <wp:positionV relativeFrom="page">
                <wp:posOffset>805657</wp:posOffset>
              </wp:positionV>
              <wp:extent cx="6499860" cy="6985"/>
              <wp:effectExtent l="0" t="0" r="0" b="0"/>
              <wp:wrapNone/>
              <wp:docPr id="757" name="Graphic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31B267" id="Graphic 757" o:spid="_x0000_s1026" style="position:absolute;margin-left:41.6pt;margin-top:63.45pt;width:511.8pt;height:.55pt;z-index:-2092748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389504" behindDoc="1" locked="0" layoutInCell="1" allowOverlap="1" wp14:anchorId="62B2C3B2" wp14:editId="7F0A63F2">
              <wp:simplePos x="0" y="0"/>
              <wp:positionH relativeFrom="page">
                <wp:posOffset>515104</wp:posOffset>
              </wp:positionH>
              <wp:positionV relativeFrom="page">
                <wp:posOffset>601590</wp:posOffset>
              </wp:positionV>
              <wp:extent cx="545465" cy="172085"/>
              <wp:effectExtent l="0" t="0" r="0" b="0"/>
              <wp:wrapNone/>
              <wp:docPr id="758" name="Text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72085"/>
                      </a:xfrm>
                      <a:prstGeom prst="rect">
                        <a:avLst/>
                      </a:prstGeom>
                    </wps:spPr>
                    <wps:txbx>
                      <w:txbxContent>
                        <w:p w14:paraId="217349DA" w14:textId="77777777" w:rsidR="00E66D05" w:rsidRDefault="00000000">
                          <w:pPr>
                            <w:pStyle w:val="a3"/>
                            <w:spacing w:before="26"/>
                            <w:ind w:left="20"/>
                          </w:pPr>
                          <w:r>
                            <w:rPr>
                              <w:w w:val="80"/>
                            </w:rPr>
                            <w:t xml:space="preserve">L </w:t>
                          </w:r>
                          <w:r>
                            <w:rPr>
                              <w:spacing w:val="-2"/>
                              <w:w w:val="85"/>
                            </w:rPr>
                            <w:t>117/122</w:t>
                          </w:r>
                        </w:p>
                      </w:txbxContent>
                    </wps:txbx>
                    <wps:bodyPr wrap="square" lIns="0" tIns="0" rIns="0" bIns="0" rtlCol="0">
                      <a:noAutofit/>
                    </wps:bodyPr>
                  </wps:wsp>
                </a:graphicData>
              </a:graphic>
            </wp:anchor>
          </w:drawing>
        </mc:Choice>
        <mc:Fallback>
          <w:pict>
            <v:shapetype w14:anchorId="62B2C3B2" id="_x0000_t202" coordsize="21600,21600" o:spt="202" path="m,l,21600r21600,l21600,xe">
              <v:stroke joinstyle="miter"/>
              <v:path gradientshapeok="t" o:connecttype="rect"/>
            </v:shapetype>
            <v:shape id="Textbox 758" o:spid="_x0000_s1510" type="#_x0000_t202" style="position:absolute;margin-left:40.55pt;margin-top:47.35pt;width:42.95pt;height:13.55pt;z-index:-2092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" filled="f" stroked="f">
              <v:textbox inset="0,0,0,0">
                <w:txbxContent>
                  <w:p w14:paraId="217349DA" w14:textId="77777777" w:rsidR="00E66D05" w:rsidRDefault="00000000">
                    <w:pPr>
                      <w:pStyle w:val="a3"/>
                      <w:spacing w:before="26"/>
                      <w:ind w:left="20"/>
                    </w:pPr>
                    <w:r>
                      <w:rPr>
                        <w:w w:val="80"/>
                      </w:rPr>
                      <w:t xml:space="preserve">L </w:t>
                    </w:r>
                    <w:r>
                      <w:rPr>
                        <w:spacing w:val="-2"/>
                        <w:w w:val="85"/>
                      </w:rPr>
                      <w:t>117/122</w:t>
                    </w:r>
                  </w:p>
                </w:txbxContent>
              </v:textbox>
              <w10:wrap anchorx="page" anchory="page"/>
            </v:shape>
          </w:pict>
        </mc:Fallback>
      </mc:AlternateContent>
    </w:r>
    <w:r>
      <w:rPr>
        <w:noProof/>
      </w:rPr>
      <mc:AlternateContent>
        <mc:Choice Requires="wps">
          <w:drawing>
            <wp:anchor distT="0" distB="0" distL="0" distR="0" simplePos="0" relativeHeight="482390016" behindDoc="1" locked="0" layoutInCell="1" allowOverlap="1" wp14:anchorId="4CA9246A" wp14:editId="0FE6C6C2">
              <wp:simplePos x="0" y="0"/>
              <wp:positionH relativeFrom="page">
                <wp:posOffset>2824124</wp:posOffset>
              </wp:positionH>
              <wp:positionV relativeFrom="page">
                <wp:posOffset>601590</wp:posOffset>
              </wp:positionV>
              <wp:extent cx="1908810" cy="172085"/>
              <wp:effectExtent l="0" t="0" r="0" b="0"/>
              <wp:wrapNone/>
              <wp:docPr id="759" name="Text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1091518B"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4CA9246A" id="Textbox 759" o:spid="_x0000_s1511" type="#_x0000_t202" style="position:absolute;margin-left:222.35pt;margin-top:47.35pt;width:150.3pt;height:13.55pt;z-index:-2092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" filled="f" stroked="f">
              <v:textbox inset="0,0,0,0">
                <w:txbxContent>
                  <w:p w14:paraId="1091518B"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390528" behindDoc="1" locked="0" layoutInCell="1" allowOverlap="1" wp14:anchorId="2363C88F" wp14:editId="4611E5BF">
              <wp:simplePos x="0" y="0"/>
              <wp:positionH relativeFrom="page">
                <wp:posOffset>6572418</wp:posOffset>
              </wp:positionH>
              <wp:positionV relativeFrom="page">
                <wp:posOffset>601590</wp:posOffset>
              </wp:positionV>
              <wp:extent cx="468630" cy="172085"/>
              <wp:effectExtent l="0" t="0" r="0" b="0"/>
              <wp:wrapNone/>
              <wp:docPr id="760" name="Text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2C8BCC65"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2363C88F" id="Textbox 760" o:spid="_x0000_s1512" type="#_x0000_t202" style="position:absolute;margin-left:517.5pt;margin-top:47.35pt;width:36.9pt;height:13.55pt;z-index:-2092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n7gMUpkB&#10;AAAjAwAADgAAAAAAAAAAAAAAAAAuAgAAZHJzL2Uyb0RvYy54bWxQSwECLQAUAAYACAAAACEAeH+0&#10;X+EAAAAMAQAADwAAAAAAAAAAAAAAAADzAwAAZHJzL2Rvd25yZXYueG1sUEsFBgAAAAAEAAQA8wAA&#10;AAEFAAAAAA==&#10;" filled="f" stroked="f">
              <v:textbox inset="0,0,0,0">
                <w:txbxContent>
                  <w:p w14:paraId="2C8BCC65"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391040" behindDoc="1" locked="0" layoutInCell="1" allowOverlap="1" wp14:anchorId="37A7BB63" wp14:editId="38CC8721">
              <wp:simplePos x="0" y="0"/>
              <wp:positionH relativeFrom="page">
                <wp:posOffset>1509379</wp:posOffset>
              </wp:positionH>
              <wp:positionV relativeFrom="page">
                <wp:posOffset>618055</wp:posOffset>
              </wp:positionV>
              <wp:extent cx="150495" cy="155575"/>
              <wp:effectExtent l="0" t="0" r="0" b="0"/>
              <wp:wrapNone/>
              <wp:docPr id="761" name="Text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7CD6E4D0"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37A7BB63" id="Textbox 761" o:spid="_x0000_s1513" type="#_x0000_t202" style="position:absolute;margin-left:118.85pt;margin-top:48.65pt;width:11.85pt;height:12.25pt;z-index:-2092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S0CsNJoB&#10;AAAjAwAADgAAAAAAAAAAAAAAAAAuAgAAZHJzL2Uyb0RvYy54bWxQSwECLQAUAAYACAAAACEATYMg&#10;VOAAAAAKAQAADwAAAAAAAAAAAAAAAAD0AwAAZHJzL2Rvd25yZXYueG1sUEsFBgAAAAAEAAQA8wAA&#10;AAEFAAAAAA==&#10;" filled="f" stroked="f">
              <v:textbox inset="0,0,0,0">
                <w:txbxContent>
                  <w:p w14:paraId="7CD6E4D0"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558D7" w14:textId="77777777" w:rsidR="00E66D05" w:rsidRDefault="00000000">
    <w:pPr>
      <w:pStyle w:val="a3"/>
      <w:spacing w:line="14" w:lineRule="auto"/>
      <w:rPr>
        <w:sz w:val="20"/>
      </w:rPr>
    </w:pPr>
    <w:r>
      <w:rPr>
        <w:noProof/>
      </w:rPr>
      <mc:AlternateContent>
        <mc:Choice Requires="wps">
          <w:drawing>
            <wp:anchor distT="0" distB="0" distL="0" distR="0" simplePos="0" relativeHeight="482391552" behindDoc="1" locked="0" layoutInCell="1" allowOverlap="1" wp14:anchorId="1968BF61" wp14:editId="62829D2A">
              <wp:simplePos x="0" y="0"/>
              <wp:positionH relativeFrom="page">
                <wp:posOffset>1421993</wp:posOffset>
              </wp:positionH>
              <wp:positionV relativeFrom="page">
                <wp:posOffset>635774</wp:posOffset>
              </wp:positionV>
              <wp:extent cx="325120" cy="122555"/>
              <wp:effectExtent l="0" t="0" r="0" b="0"/>
              <wp:wrapNone/>
              <wp:docPr id="763" name="Graphic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BF272B" id="Graphic 763" o:spid="_x0000_s1026" style="position:absolute;margin-left:111.95pt;margin-top:50.05pt;width:25.6pt;height:9.65pt;z-index:-2092492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392064" behindDoc="1" locked="0" layoutInCell="1" allowOverlap="1" wp14:anchorId="47D4458D" wp14:editId="357CFE47">
              <wp:simplePos x="0" y="0"/>
              <wp:positionH relativeFrom="page">
                <wp:posOffset>528077</wp:posOffset>
              </wp:positionH>
              <wp:positionV relativeFrom="page">
                <wp:posOffset>805657</wp:posOffset>
              </wp:positionV>
              <wp:extent cx="6499860" cy="6985"/>
              <wp:effectExtent l="0" t="0" r="0" b="0"/>
              <wp:wrapNone/>
              <wp:docPr id="764" name="Graphic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BCDC3D" id="Graphic 764" o:spid="_x0000_s1026" style="position:absolute;margin-left:41.6pt;margin-top:63.45pt;width:511.8pt;height:.55pt;z-index:-2092441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392576" behindDoc="1" locked="0" layoutInCell="1" allowOverlap="1" wp14:anchorId="1733AB48" wp14:editId="343EB98E">
              <wp:simplePos x="0" y="0"/>
              <wp:positionH relativeFrom="page">
                <wp:posOffset>515059</wp:posOffset>
              </wp:positionH>
              <wp:positionV relativeFrom="page">
                <wp:posOffset>601590</wp:posOffset>
              </wp:positionV>
              <wp:extent cx="468630" cy="172085"/>
              <wp:effectExtent l="0" t="0" r="0" b="0"/>
              <wp:wrapNone/>
              <wp:docPr id="765" name="Text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4BFE9E0E"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1733AB48" id="_x0000_t202" coordsize="21600,21600" o:spt="202" path="m,l,21600r21600,l21600,xe">
              <v:stroke joinstyle="miter"/>
              <v:path gradientshapeok="t" o:connecttype="rect"/>
            </v:shapetype>
            <v:shape id="Textbox 765" o:spid="_x0000_s1514" type="#_x0000_t202" style="position:absolute;margin-left:40.55pt;margin-top:47.35pt;width:36.9pt;height:13.55pt;z-index:-2092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" filled="f" stroked="f">
              <v:textbox inset="0,0,0,0">
                <w:txbxContent>
                  <w:p w14:paraId="4BFE9E0E"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393088" behindDoc="1" locked="0" layoutInCell="1" allowOverlap="1" wp14:anchorId="6561529A" wp14:editId="61AACBDD">
              <wp:simplePos x="0" y="0"/>
              <wp:positionH relativeFrom="page">
                <wp:posOffset>2824080</wp:posOffset>
              </wp:positionH>
              <wp:positionV relativeFrom="page">
                <wp:posOffset>601590</wp:posOffset>
              </wp:positionV>
              <wp:extent cx="1908810" cy="172085"/>
              <wp:effectExtent l="0" t="0" r="0" b="0"/>
              <wp:wrapNone/>
              <wp:docPr id="766" name="Text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309E5C50"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6561529A" id="Textbox 766" o:spid="_x0000_s1515" type="#_x0000_t202" style="position:absolute;margin-left:222.35pt;margin-top:47.35pt;width:150.3pt;height:13.55pt;z-index:-2092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AM8OORmQEA&#10;ACQDAAAOAAAAAAAAAAAAAAAAAC4CAABkcnMvZTJvRG9jLnhtbFBLAQItABQABgAIAAAAIQCVOaWh&#10;4AAAAAoBAAAPAAAAAAAAAAAAAAAAAPMDAABkcnMvZG93bnJldi54bWxQSwUGAAAAAAQABADzAAAA&#10;AAUAAAAA&#10;" filled="f" stroked="f">
              <v:textbox inset="0,0,0,0">
                <w:txbxContent>
                  <w:p w14:paraId="309E5C50"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393600" behindDoc="1" locked="0" layoutInCell="1" allowOverlap="1" wp14:anchorId="705BC908" wp14:editId="0C3C1964">
              <wp:simplePos x="0" y="0"/>
              <wp:positionH relativeFrom="page">
                <wp:posOffset>6495332</wp:posOffset>
              </wp:positionH>
              <wp:positionV relativeFrom="page">
                <wp:posOffset>601590</wp:posOffset>
              </wp:positionV>
              <wp:extent cx="544830" cy="172085"/>
              <wp:effectExtent l="0" t="0" r="0" b="0"/>
              <wp:wrapNone/>
              <wp:docPr id="767" name="Text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72085"/>
                      </a:xfrm>
                      <a:prstGeom prst="rect">
                        <a:avLst/>
                      </a:prstGeom>
                    </wps:spPr>
                    <wps:txbx>
                      <w:txbxContent>
                        <w:p w14:paraId="5A47829B" w14:textId="77777777" w:rsidR="00E66D05" w:rsidRDefault="00000000">
                          <w:pPr>
                            <w:pStyle w:val="a3"/>
                            <w:spacing w:before="26"/>
                            <w:ind w:left="20"/>
                          </w:pPr>
                          <w:r>
                            <w:rPr>
                              <w:w w:val="80"/>
                            </w:rPr>
                            <w:t xml:space="preserve">L </w:t>
                          </w:r>
                          <w:r>
                            <w:rPr>
                              <w:spacing w:val="-2"/>
                              <w:w w:val="85"/>
                            </w:rPr>
                            <w:t>117/123</w:t>
                          </w:r>
                        </w:p>
                      </w:txbxContent>
                    </wps:txbx>
                    <wps:bodyPr wrap="square" lIns="0" tIns="0" rIns="0" bIns="0" rtlCol="0">
                      <a:noAutofit/>
                    </wps:bodyPr>
                  </wps:wsp>
                </a:graphicData>
              </a:graphic>
            </wp:anchor>
          </w:drawing>
        </mc:Choice>
        <mc:Fallback>
          <w:pict>
            <v:shape w14:anchorId="705BC908" id="Textbox 767" o:spid="_x0000_s1516" type="#_x0000_t202" style="position:absolute;margin-left:511.45pt;margin-top:47.35pt;width:42.9pt;height:13.55pt;z-index:-2092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" filled="f" stroked="f">
              <v:textbox inset="0,0,0,0">
                <w:txbxContent>
                  <w:p w14:paraId="5A47829B" w14:textId="77777777" w:rsidR="00E66D05" w:rsidRDefault="00000000">
                    <w:pPr>
                      <w:pStyle w:val="a3"/>
                      <w:spacing w:before="26"/>
                      <w:ind w:left="20"/>
                    </w:pPr>
                    <w:r>
                      <w:rPr>
                        <w:w w:val="80"/>
                      </w:rPr>
                      <w:t xml:space="preserve">L </w:t>
                    </w:r>
                    <w:r>
                      <w:rPr>
                        <w:spacing w:val="-2"/>
                        <w:w w:val="85"/>
                      </w:rPr>
                      <w:t>117/123</w:t>
                    </w:r>
                  </w:p>
                </w:txbxContent>
              </v:textbox>
              <w10:wrap anchorx="page" anchory="page"/>
            </v:shape>
          </w:pict>
        </mc:Fallback>
      </mc:AlternateContent>
    </w:r>
    <w:r>
      <w:rPr>
        <w:noProof/>
      </w:rPr>
      <mc:AlternateContent>
        <mc:Choice Requires="wps">
          <w:drawing>
            <wp:anchor distT="0" distB="0" distL="0" distR="0" simplePos="0" relativeHeight="482394112" behindDoc="1" locked="0" layoutInCell="1" allowOverlap="1" wp14:anchorId="78A6D0F0" wp14:editId="32AA8F8F">
              <wp:simplePos x="0" y="0"/>
              <wp:positionH relativeFrom="page">
                <wp:posOffset>1509379</wp:posOffset>
              </wp:positionH>
              <wp:positionV relativeFrom="page">
                <wp:posOffset>618055</wp:posOffset>
              </wp:positionV>
              <wp:extent cx="150495" cy="155575"/>
              <wp:effectExtent l="0" t="0" r="0" b="0"/>
              <wp:wrapNone/>
              <wp:docPr id="768" name="Text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7D4A9937"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78A6D0F0" id="Textbox 768" o:spid="_x0000_s1517" type="#_x0000_t202" style="position:absolute;margin-left:118.85pt;margin-top:48.65pt;width:11.85pt;height:12.25pt;z-index:-2092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c+/+IpoB&#10;AAAjAwAADgAAAAAAAAAAAAAAAAAuAgAAZHJzL2Uyb0RvYy54bWxQSwECLQAUAAYACAAAACEATYMg&#10;VOAAAAAKAQAADwAAAAAAAAAAAAAAAAD0AwAAZHJzL2Rvd25yZXYueG1sUEsFBgAAAAAEAAQA8wAA&#10;AAEFAAAAAA==&#10;" filled="f" stroked="f">
              <v:textbox inset="0,0,0,0">
                <w:txbxContent>
                  <w:p w14:paraId="7D4A9937"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01A46" w14:textId="77777777" w:rsidR="00E66D05" w:rsidRDefault="00000000">
    <w:pPr>
      <w:pStyle w:val="a3"/>
      <w:spacing w:line="14" w:lineRule="auto"/>
      <w:rPr>
        <w:sz w:val="20"/>
      </w:rPr>
    </w:pPr>
    <w:r>
      <w:rPr>
        <w:noProof/>
      </w:rPr>
      <mc:AlternateContent>
        <mc:Choice Requires="wps">
          <w:drawing>
            <wp:anchor distT="0" distB="0" distL="0" distR="0" simplePos="0" relativeHeight="482394624" behindDoc="1" locked="0" layoutInCell="1" allowOverlap="1" wp14:anchorId="54522AE7" wp14:editId="6F44C478">
              <wp:simplePos x="0" y="0"/>
              <wp:positionH relativeFrom="page">
                <wp:posOffset>1421993</wp:posOffset>
              </wp:positionH>
              <wp:positionV relativeFrom="page">
                <wp:posOffset>635774</wp:posOffset>
              </wp:positionV>
              <wp:extent cx="325120" cy="122555"/>
              <wp:effectExtent l="0" t="0" r="0" b="0"/>
              <wp:wrapNone/>
              <wp:docPr id="769" name="Graphic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17F14D" id="Graphic 769" o:spid="_x0000_s1026" style="position:absolute;margin-left:111.95pt;margin-top:50.05pt;width:25.6pt;height:9.65pt;z-index:-2092185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395136" behindDoc="1" locked="0" layoutInCell="1" allowOverlap="1" wp14:anchorId="3C3226A8" wp14:editId="6B01C6A2">
              <wp:simplePos x="0" y="0"/>
              <wp:positionH relativeFrom="page">
                <wp:posOffset>528077</wp:posOffset>
              </wp:positionH>
              <wp:positionV relativeFrom="page">
                <wp:posOffset>805657</wp:posOffset>
              </wp:positionV>
              <wp:extent cx="6499860" cy="6985"/>
              <wp:effectExtent l="0" t="0" r="0" b="0"/>
              <wp:wrapNone/>
              <wp:docPr id="770" name="Graphic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5B16A9" id="Graphic 770" o:spid="_x0000_s1026" style="position:absolute;margin-left:41.6pt;margin-top:63.45pt;width:511.8pt;height:.55pt;z-index:-2092134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395648" behindDoc="1" locked="0" layoutInCell="1" allowOverlap="1" wp14:anchorId="3E2E1942" wp14:editId="098BBBBE">
              <wp:simplePos x="0" y="0"/>
              <wp:positionH relativeFrom="page">
                <wp:posOffset>515104</wp:posOffset>
              </wp:positionH>
              <wp:positionV relativeFrom="page">
                <wp:posOffset>601590</wp:posOffset>
              </wp:positionV>
              <wp:extent cx="545465" cy="172085"/>
              <wp:effectExtent l="0" t="0" r="0" b="0"/>
              <wp:wrapNone/>
              <wp:docPr id="771" name="Text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72085"/>
                      </a:xfrm>
                      <a:prstGeom prst="rect">
                        <a:avLst/>
                      </a:prstGeom>
                    </wps:spPr>
                    <wps:txbx>
                      <w:txbxContent>
                        <w:p w14:paraId="313912D3" w14:textId="77777777" w:rsidR="00E66D05" w:rsidRDefault="00000000">
                          <w:pPr>
                            <w:pStyle w:val="a3"/>
                            <w:spacing w:before="26"/>
                            <w:ind w:left="20"/>
                          </w:pPr>
                          <w:r>
                            <w:rPr>
                              <w:w w:val="80"/>
                            </w:rPr>
                            <w:t xml:space="preserve">L </w:t>
                          </w:r>
                          <w:r>
                            <w:rPr>
                              <w:spacing w:val="-2"/>
                              <w:w w:val="85"/>
                            </w:rPr>
                            <w:t>117/124</w:t>
                          </w:r>
                        </w:p>
                      </w:txbxContent>
                    </wps:txbx>
                    <wps:bodyPr wrap="square" lIns="0" tIns="0" rIns="0" bIns="0" rtlCol="0">
                      <a:noAutofit/>
                    </wps:bodyPr>
                  </wps:wsp>
                </a:graphicData>
              </a:graphic>
            </wp:anchor>
          </w:drawing>
        </mc:Choice>
        <mc:Fallback>
          <w:pict>
            <v:shapetype w14:anchorId="3E2E1942" id="_x0000_t202" coordsize="21600,21600" o:spt="202" path="m,l,21600r21600,l21600,xe">
              <v:stroke joinstyle="miter"/>
              <v:path gradientshapeok="t" o:connecttype="rect"/>
            </v:shapetype>
            <v:shape id="Textbox 771" o:spid="_x0000_s1518" type="#_x0000_t202" style="position:absolute;margin-left:40.55pt;margin-top:47.35pt;width:42.95pt;height:13.55pt;z-index:-2092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" filled="f" stroked="f">
              <v:textbox inset="0,0,0,0">
                <w:txbxContent>
                  <w:p w14:paraId="313912D3" w14:textId="77777777" w:rsidR="00E66D05" w:rsidRDefault="00000000">
                    <w:pPr>
                      <w:pStyle w:val="a3"/>
                      <w:spacing w:before="26"/>
                      <w:ind w:left="20"/>
                    </w:pPr>
                    <w:r>
                      <w:rPr>
                        <w:w w:val="80"/>
                      </w:rPr>
                      <w:t xml:space="preserve">L </w:t>
                    </w:r>
                    <w:r>
                      <w:rPr>
                        <w:spacing w:val="-2"/>
                        <w:w w:val="85"/>
                      </w:rPr>
                      <w:t>117/124</w:t>
                    </w:r>
                  </w:p>
                </w:txbxContent>
              </v:textbox>
              <w10:wrap anchorx="page" anchory="page"/>
            </v:shape>
          </w:pict>
        </mc:Fallback>
      </mc:AlternateContent>
    </w:r>
    <w:r>
      <w:rPr>
        <w:noProof/>
      </w:rPr>
      <mc:AlternateContent>
        <mc:Choice Requires="wps">
          <w:drawing>
            <wp:anchor distT="0" distB="0" distL="0" distR="0" simplePos="0" relativeHeight="482396160" behindDoc="1" locked="0" layoutInCell="1" allowOverlap="1" wp14:anchorId="50AE156E" wp14:editId="4178F9A6">
              <wp:simplePos x="0" y="0"/>
              <wp:positionH relativeFrom="page">
                <wp:posOffset>2824124</wp:posOffset>
              </wp:positionH>
              <wp:positionV relativeFrom="page">
                <wp:posOffset>601590</wp:posOffset>
              </wp:positionV>
              <wp:extent cx="1908810" cy="172085"/>
              <wp:effectExtent l="0" t="0" r="0" b="0"/>
              <wp:wrapNone/>
              <wp:docPr id="772" name="Text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481125E3"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50AE156E" id="Textbox 772" o:spid="_x0000_s1519" type="#_x0000_t202" style="position:absolute;margin-left:222.35pt;margin-top:47.35pt;width:150.3pt;height:13.55pt;z-index:-2092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" filled="f" stroked="f">
              <v:textbox inset="0,0,0,0">
                <w:txbxContent>
                  <w:p w14:paraId="481125E3"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396672" behindDoc="1" locked="0" layoutInCell="1" allowOverlap="1" wp14:anchorId="590E233B" wp14:editId="0E6A64AE">
              <wp:simplePos x="0" y="0"/>
              <wp:positionH relativeFrom="page">
                <wp:posOffset>6572418</wp:posOffset>
              </wp:positionH>
              <wp:positionV relativeFrom="page">
                <wp:posOffset>601590</wp:posOffset>
              </wp:positionV>
              <wp:extent cx="468630" cy="172085"/>
              <wp:effectExtent l="0" t="0" r="0" b="0"/>
              <wp:wrapNone/>
              <wp:docPr id="773" name="Text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4A89619C"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590E233B" id="Textbox 773" o:spid="_x0000_s1520" type="#_x0000_t202" style="position:absolute;margin-left:517.5pt;margin-top:47.35pt;width:36.9pt;height:13.55pt;z-index:-2091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nCcWZkB&#10;AAAjAwAADgAAAAAAAAAAAAAAAAAuAgAAZHJzL2Uyb0RvYy54bWxQSwECLQAUAAYACAAAACEAeH+0&#10;X+EAAAAMAQAADwAAAAAAAAAAAAAAAADzAwAAZHJzL2Rvd25yZXYueG1sUEsFBgAAAAAEAAQA8wAA&#10;AAEFAAAAAA==&#10;" filled="f" stroked="f">
              <v:textbox inset="0,0,0,0">
                <w:txbxContent>
                  <w:p w14:paraId="4A89619C"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397184" behindDoc="1" locked="0" layoutInCell="1" allowOverlap="1" wp14:anchorId="22A51D50" wp14:editId="33623F16">
              <wp:simplePos x="0" y="0"/>
              <wp:positionH relativeFrom="page">
                <wp:posOffset>1509379</wp:posOffset>
              </wp:positionH>
              <wp:positionV relativeFrom="page">
                <wp:posOffset>618055</wp:posOffset>
              </wp:positionV>
              <wp:extent cx="150495" cy="155575"/>
              <wp:effectExtent l="0" t="0" r="0" b="0"/>
              <wp:wrapNone/>
              <wp:docPr id="774" name="Text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28A7B68A"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22A51D50" id="Textbox 774" o:spid="_x0000_s1521" type="#_x0000_t202" style="position:absolute;margin-left:118.85pt;margin-top:48.65pt;width:11.85pt;height:12.25pt;z-index:-2091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AuiDw/mQEA&#10;ACMDAAAOAAAAAAAAAAAAAAAAAC4CAABkcnMvZTJvRG9jLnhtbFBLAQItABQABgAIAAAAIQBNgyBU&#10;4AAAAAoBAAAPAAAAAAAAAAAAAAAAAPMDAABkcnMvZG93bnJldi54bWxQSwUGAAAAAAQABADzAAAA&#10;AAUAAAAA&#10;" filled="f" stroked="f">
              <v:textbox inset="0,0,0,0">
                <w:txbxContent>
                  <w:p w14:paraId="28A7B68A"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5BBA7" w14:textId="77777777" w:rsidR="00E66D05" w:rsidRDefault="00000000">
    <w:pPr>
      <w:pStyle w:val="a3"/>
      <w:spacing w:line="14" w:lineRule="auto"/>
      <w:rPr>
        <w:sz w:val="20"/>
      </w:rPr>
    </w:pPr>
    <w:r>
      <w:rPr>
        <w:noProof/>
      </w:rPr>
      <mc:AlternateContent>
        <mc:Choice Requires="wps">
          <w:drawing>
            <wp:anchor distT="0" distB="0" distL="0" distR="0" simplePos="0" relativeHeight="482397696" behindDoc="1" locked="0" layoutInCell="1" allowOverlap="1" wp14:anchorId="5B1AEB3C" wp14:editId="32BF3823">
              <wp:simplePos x="0" y="0"/>
              <wp:positionH relativeFrom="page">
                <wp:posOffset>1421993</wp:posOffset>
              </wp:positionH>
              <wp:positionV relativeFrom="page">
                <wp:posOffset>635774</wp:posOffset>
              </wp:positionV>
              <wp:extent cx="325120" cy="122555"/>
              <wp:effectExtent l="0" t="0" r="0" b="0"/>
              <wp:wrapNone/>
              <wp:docPr id="775" name="Graphic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91456E" id="Graphic 775" o:spid="_x0000_s1026" style="position:absolute;margin-left:111.95pt;margin-top:50.05pt;width:25.6pt;height:9.65pt;z-index:-2091878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398208" behindDoc="1" locked="0" layoutInCell="1" allowOverlap="1" wp14:anchorId="6CD95A4C" wp14:editId="696A0FAA">
              <wp:simplePos x="0" y="0"/>
              <wp:positionH relativeFrom="page">
                <wp:posOffset>528077</wp:posOffset>
              </wp:positionH>
              <wp:positionV relativeFrom="page">
                <wp:posOffset>805657</wp:posOffset>
              </wp:positionV>
              <wp:extent cx="6499860" cy="6985"/>
              <wp:effectExtent l="0" t="0" r="0" b="0"/>
              <wp:wrapNone/>
              <wp:docPr id="776" name="Graphic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A10C6F" id="Graphic 776" o:spid="_x0000_s1026" style="position:absolute;margin-left:41.6pt;margin-top:63.45pt;width:511.8pt;height:.55pt;z-index:-2091827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398720" behindDoc="1" locked="0" layoutInCell="1" allowOverlap="1" wp14:anchorId="24E7E8EA" wp14:editId="6FDF3205">
              <wp:simplePos x="0" y="0"/>
              <wp:positionH relativeFrom="page">
                <wp:posOffset>515059</wp:posOffset>
              </wp:positionH>
              <wp:positionV relativeFrom="page">
                <wp:posOffset>601590</wp:posOffset>
              </wp:positionV>
              <wp:extent cx="468630" cy="172085"/>
              <wp:effectExtent l="0" t="0" r="0" b="0"/>
              <wp:wrapNone/>
              <wp:docPr id="777" name="Text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76ACDC2E"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24E7E8EA" id="_x0000_t202" coordsize="21600,21600" o:spt="202" path="m,l,21600r21600,l21600,xe">
              <v:stroke joinstyle="miter"/>
              <v:path gradientshapeok="t" o:connecttype="rect"/>
            </v:shapetype>
            <v:shape id="Textbox 777" o:spid="_x0000_s1522" type="#_x0000_t202" style="position:absolute;margin-left:40.55pt;margin-top:47.35pt;width:36.9pt;height:13.55pt;z-index:-2091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HTAxbqZAQAA&#10;IwMAAA4AAAAAAAAAAAAAAAAALgIAAGRycy9lMm9Eb2MueG1sUEsBAi0AFAAGAAgAAAAhAHsGf/vf&#10;AAAACQEAAA8AAAAAAAAAAAAAAAAA8wMAAGRycy9kb3ducmV2LnhtbFBLBQYAAAAABAAEAPMAAAD/&#10;BAAAAAA=&#10;" filled="f" stroked="f">
              <v:textbox inset="0,0,0,0">
                <w:txbxContent>
                  <w:p w14:paraId="76ACDC2E"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399232" behindDoc="1" locked="0" layoutInCell="1" allowOverlap="1" wp14:anchorId="608EE1ED" wp14:editId="647E2187">
              <wp:simplePos x="0" y="0"/>
              <wp:positionH relativeFrom="page">
                <wp:posOffset>2824080</wp:posOffset>
              </wp:positionH>
              <wp:positionV relativeFrom="page">
                <wp:posOffset>601590</wp:posOffset>
              </wp:positionV>
              <wp:extent cx="1908810" cy="172085"/>
              <wp:effectExtent l="0" t="0" r="0" b="0"/>
              <wp:wrapNone/>
              <wp:docPr id="778" name="Text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52921358"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608EE1ED" id="Textbox 778" o:spid="_x0000_s1523" type="#_x0000_t202" style="position:absolute;margin-left:222.35pt;margin-top:47.35pt;width:150.3pt;height:13.55pt;z-index:-2091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" filled="f" stroked="f">
              <v:textbox inset="0,0,0,0">
                <w:txbxContent>
                  <w:p w14:paraId="52921358"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399744" behindDoc="1" locked="0" layoutInCell="1" allowOverlap="1" wp14:anchorId="55D92F7A" wp14:editId="07FF49B2">
              <wp:simplePos x="0" y="0"/>
              <wp:positionH relativeFrom="page">
                <wp:posOffset>6495332</wp:posOffset>
              </wp:positionH>
              <wp:positionV relativeFrom="page">
                <wp:posOffset>601590</wp:posOffset>
              </wp:positionV>
              <wp:extent cx="544830" cy="172085"/>
              <wp:effectExtent l="0" t="0" r="0" b="0"/>
              <wp:wrapNone/>
              <wp:docPr id="779" name="Text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72085"/>
                      </a:xfrm>
                      <a:prstGeom prst="rect">
                        <a:avLst/>
                      </a:prstGeom>
                    </wps:spPr>
                    <wps:txbx>
                      <w:txbxContent>
                        <w:p w14:paraId="2C1096F7" w14:textId="77777777" w:rsidR="00E66D05" w:rsidRDefault="00000000">
                          <w:pPr>
                            <w:pStyle w:val="a3"/>
                            <w:spacing w:before="26"/>
                            <w:ind w:left="20"/>
                          </w:pPr>
                          <w:r>
                            <w:rPr>
                              <w:w w:val="80"/>
                            </w:rPr>
                            <w:t xml:space="preserve">L </w:t>
                          </w:r>
                          <w:r>
                            <w:rPr>
                              <w:spacing w:val="-2"/>
                              <w:w w:val="85"/>
                            </w:rPr>
                            <w:t>117/125</w:t>
                          </w:r>
                        </w:p>
                      </w:txbxContent>
                    </wps:txbx>
                    <wps:bodyPr wrap="square" lIns="0" tIns="0" rIns="0" bIns="0" rtlCol="0">
                      <a:noAutofit/>
                    </wps:bodyPr>
                  </wps:wsp>
                </a:graphicData>
              </a:graphic>
            </wp:anchor>
          </w:drawing>
        </mc:Choice>
        <mc:Fallback>
          <w:pict>
            <v:shape w14:anchorId="55D92F7A" id="Textbox 779" o:spid="_x0000_s1524" type="#_x0000_t202" style="position:absolute;margin-left:511.45pt;margin-top:47.35pt;width:42.9pt;height:13.55pt;z-index:-2091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" filled="f" stroked="f">
              <v:textbox inset="0,0,0,0">
                <w:txbxContent>
                  <w:p w14:paraId="2C1096F7" w14:textId="77777777" w:rsidR="00E66D05" w:rsidRDefault="00000000">
                    <w:pPr>
                      <w:pStyle w:val="a3"/>
                      <w:spacing w:before="26"/>
                      <w:ind w:left="20"/>
                    </w:pPr>
                    <w:r>
                      <w:rPr>
                        <w:w w:val="80"/>
                      </w:rPr>
                      <w:t xml:space="preserve">L </w:t>
                    </w:r>
                    <w:r>
                      <w:rPr>
                        <w:spacing w:val="-2"/>
                        <w:w w:val="85"/>
                      </w:rPr>
                      <w:t>117/125</w:t>
                    </w:r>
                  </w:p>
                </w:txbxContent>
              </v:textbox>
              <w10:wrap anchorx="page" anchory="page"/>
            </v:shape>
          </w:pict>
        </mc:Fallback>
      </mc:AlternateContent>
    </w:r>
    <w:r>
      <w:rPr>
        <w:noProof/>
      </w:rPr>
      <mc:AlternateContent>
        <mc:Choice Requires="wps">
          <w:drawing>
            <wp:anchor distT="0" distB="0" distL="0" distR="0" simplePos="0" relativeHeight="482400256" behindDoc="1" locked="0" layoutInCell="1" allowOverlap="1" wp14:anchorId="67BAD421" wp14:editId="0568E51C">
              <wp:simplePos x="0" y="0"/>
              <wp:positionH relativeFrom="page">
                <wp:posOffset>1509379</wp:posOffset>
              </wp:positionH>
              <wp:positionV relativeFrom="page">
                <wp:posOffset>618055</wp:posOffset>
              </wp:positionV>
              <wp:extent cx="150495" cy="155575"/>
              <wp:effectExtent l="0" t="0" r="0" b="0"/>
              <wp:wrapNone/>
              <wp:docPr id="780" name="Text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23873096"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67BAD421" id="Textbox 780" o:spid="_x0000_s1525" type="#_x0000_t202" style="position:absolute;margin-left:118.85pt;margin-top:48.65pt;width:11.85pt;height:12.25pt;z-index:-2091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DJIXoZmQEA&#10;ACMDAAAOAAAAAAAAAAAAAAAAAC4CAABkcnMvZTJvRG9jLnhtbFBLAQItABQABgAIAAAAIQBNgyBU&#10;4AAAAAoBAAAPAAAAAAAAAAAAAAAAAPMDAABkcnMvZG93bnJldi54bWxQSwUGAAAAAAQABADzAAAA&#10;AAUAAAAA&#10;" filled="f" stroked="f">
              <v:textbox inset="0,0,0,0">
                <w:txbxContent>
                  <w:p w14:paraId="23873096"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6D9F6" w14:textId="77777777" w:rsidR="00E66D05" w:rsidRDefault="00000000">
    <w:pPr>
      <w:pStyle w:val="a3"/>
      <w:spacing w:line="14" w:lineRule="auto"/>
      <w:rPr>
        <w:sz w:val="20"/>
      </w:rPr>
    </w:pPr>
    <w:r>
      <w:rPr>
        <w:noProof/>
      </w:rPr>
      <mc:AlternateContent>
        <mc:Choice Requires="wps">
          <w:drawing>
            <wp:anchor distT="0" distB="0" distL="0" distR="0" simplePos="0" relativeHeight="482400768" behindDoc="1" locked="0" layoutInCell="1" allowOverlap="1" wp14:anchorId="242A24F6" wp14:editId="7FD8B746">
              <wp:simplePos x="0" y="0"/>
              <wp:positionH relativeFrom="page">
                <wp:posOffset>1421993</wp:posOffset>
              </wp:positionH>
              <wp:positionV relativeFrom="page">
                <wp:posOffset>635774</wp:posOffset>
              </wp:positionV>
              <wp:extent cx="325120" cy="122555"/>
              <wp:effectExtent l="0" t="0" r="0" b="0"/>
              <wp:wrapNone/>
              <wp:docPr id="781" name="Graphic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02142B" id="Graphic 781" o:spid="_x0000_s1026" style="position:absolute;margin-left:111.95pt;margin-top:50.05pt;width:25.6pt;height:9.65pt;z-index:-2091571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401280" behindDoc="1" locked="0" layoutInCell="1" allowOverlap="1" wp14:anchorId="37FBE454" wp14:editId="55733392">
              <wp:simplePos x="0" y="0"/>
              <wp:positionH relativeFrom="page">
                <wp:posOffset>528077</wp:posOffset>
              </wp:positionH>
              <wp:positionV relativeFrom="page">
                <wp:posOffset>805657</wp:posOffset>
              </wp:positionV>
              <wp:extent cx="6499860" cy="6985"/>
              <wp:effectExtent l="0" t="0" r="0" b="0"/>
              <wp:wrapNone/>
              <wp:docPr id="782" name="Graphic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98BD28" id="Graphic 782" o:spid="_x0000_s1026" style="position:absolute;margin-left:41.6pt;margin-top:63.45pt;width:511.8pt;height:.55pt;z-index:-2091520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401792" behindDoc="1" locked="0" layoutInCell="1" allowOverlap="1" wp14:anchorId="3F8E45B3" wp14:editId="5014BFD0">
              <wp:simplePos x="0" y="0"/>
              <wp:positionH relativeFrom="page">
                <wp:posOffset>515104</wp:posOffset>
              </wp:positionH>
              <wp:positionV relativeFrom="page">
                <wp:posOffset>601590</wp:posOffset>
              </wp:positionV>
              <wp:extent cx="545465" cy="172085"/>
              <wp:effectExtent l="0" t="0" r="0" b="0"/>
              <wp:wrapNone/>
              <wp:docPr id="783" name="Text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72085"/>
                      </a:xfrm>
                      <a:prstGeom prst="rect">
                        <a:avLst/>
                      </a:prstGeom>
                    </wps:spPr>
                    <wps:txbx>
                      <w:txbxContent>
                        <w:p w14:paraId="35330E22" w14:textId="77777777" w:rsidR="00E66D05" w:rsidRDefault="00000000">
                          <w:pPr>
                            <w:pStyle w:val="a3"/>
                            <w:spacing w:before="26"/>
                            <w:ind w:left="20"/>
                          </w:pPr>
                          <w:r>
                            <w:rPr>
                              <w:w w:val="80"/>
                            </w:rPr>
                            <w:t xml:space="preserve">L </w:t>
                          </w:r>
                          <w:r>
                            <w:rPr>
                              <w:spacing w:val="-2"/>
                              <w:w w:val="85"/>
                            </w:rPr>
                            <w:t>117/126</w:t>
                          </w:r>
                        </w:p>
                      </w:txbxContent>
                    </wps:txbx>
                    <wps:bodyPr wrap="square" lIns="0" tIns="0" rIns="0" bIns="0" rtlCol="0">
                      <a:noAutofit/>
                    </wps:bodyPr>
                  </wps:wsp>
                </a:graphicData>
              </a:graphic>
            </wp:anchor>
          </w:drawing>
        </mc:Choice>
        <mc:Fallback>
          <w:pict>
            <v:shapetype w14:anchorId="3F8E45B3" id="_x0000_t202" coordsize="21600,21600" o:spt="202" path="m,l,21600r21600,l21600,xe">
              <v:stroke joinstyle="miter"/>
              <v:path gradientshapeok="t" o:connecttype="rect"/>
            </v:shapetype>
            <v:shape id="Textbox 783" o:spid="_x0000_s1526" type="#_x0000_t202" style="position:absolute;margin-left:40.55pt;margin-top:47.35pt;width:42.95pt;height:13.55pt;z-index:-2091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" filled="f" stroked="f">
              <v:textbox inset="0,0,0,0">
                <w:txbxContent>
                  <w:p w14:paraId="35330E22" w14:textId="77777777" w:rsidR="00E66D05" w:rsidRDefault="00000000">
                    <w:pPr>
                      <w:pStyle w:val="a3"/>
                      <w:spacing w:before="26"/>
                      <w:ind w:left="20"/>
                    </w:pPr>
                    <w:r>
                      <w:rPr>
                        <w:w w:val="80"/>
                      </w:rPr>
                      <w:t xml:space="preserve">L </w:t>
                    </w:r>
                    <w:r>
                      <w:rPr>
                        <w:spacing w:val="-2"/>
                        <w:w w:val="85"/>
                      </w:rPr>
                      <w:t>117/126</w:t>
                    </w:r>
                  </w:p>
                </w:txbxContent>
              </v:textbox>
              <w10:wrap anchorx="page" anchory="page"/>
            </v:shape>
          </w:pict>
        </mc:Fallback>
      </mc:AlternateContent>
    </w:r>
    <w:r>
      <w:rPr>
        <w:noProof/>
      </w:rPr>
      <mc:AlternateContent>
        <mc:Choice Requires="wps">
          <w:drawing>
            <wp:anchor distT="0" distB="0" distL="0" distR="0" simplePos="0" relativeHeight="482402304" behindDoc="1" locked="0" layoutInCell="1" allowOverlap="1" wp14:anchorId="470F7BF5" wp14:editId="38134756">
              <wp:simplePos x="0" y="0"/>
              <wp:positionH relativeFrom="page">
                <wp:posOffset>2824124</wp:posOffset>
              </wp:positionH>
              <wp:positionV relativeFrom="page">
                <wp:posOffset>601590</wp:posOffset>
              </wp:positionV>
              <wp:extent cx="1908810" cy="172085"/>
              <wp:effectExtent l="0" t="0" r="0" b="0"/>
              <wp:wrapNone/>
              <wp:docPr id="784" name="Text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0407E4EF"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470F7BF5" id="Textbox 784" o:spid="_x0000_s1527" type="#_x0000_t202" style="position:absolute;margin-left:222.35pt;margin-top:47.35pt;width:150.3pt;height:13.55pt;z-index:-2091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BiEti2mQEA&#10;ACQDAAAOAAAAAAAAAAAAAAAAAC4CAABkcnMvZTJvRG9jLnhtbFBLAQItABQABgAIAAAAIQCVOaWh&#10;4AAAAAoBAAAPAAAAAAAAAAAAAAAAAPMDAABkcnMvZG93bnJldi54bWxQSwUGAAAAAAQABADzAAAA&#10;AAUAAAAA&#10;" filled="f" stroked="f">
              <v:textbox inset="0,0,0,0">
                <w:txbxContent>
                  <w:p w14:paraId="0407E4EF"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402816" behindDoc="1" locked="0" layoutInCell="1" allowOverlap="1" wp14:anchorId="56A48635" wp14:editId="00BD828A">
              <wp:simplePos x="0" y="0"/>
              <wp:positionH relativeFrom="page">
                <wp:posOffset>6572418</wp:posOffset>
              </wp:positionH>
              <wp:positionV relativeFrom="page">
                <wp:posOffset>601590</wp:posOffset>
              </wp:positionV>
              <wp:extent cx="468630" cy="172085"/>
              <wp:effectExtent l="0" t="0" r="0" b="0"/>
              <wp:wrapNone/>
              <wp:docPr id="785" name="Text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465B2738"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56A48635" id="Textbox 785" o:spid="_x0000_s1528" type="#_x0000_t202" style="position:absolute;margin-left:517.5pt;margin-top:47.35pt;width:36.9pt;height:13.55pt;z-index:-2091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3FTmgEAACMDAAAOAAAAZHJzL2Uyb0RvYy54bWysUsFuGyEQvVfKPyDuMWu3c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l3y9XyLVUUlebvF9XqLvstrpdDxPRZg2M5&#10;aHikcRUC8vCE6dR6bpm4nJ7PRNK4HZltG35XLTJszm2hPZKYgebZcHzdy6g56794MiwP/xzEc7A9&#10;BzH1D1C+SNbk4cM+gbGFwhV3okCTKCKmX5NH/fu5dF3/9uYXAA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BbzcVOa&#10;AQAAIwMAAA4AAAAAAAAAAAAAAAAALgIAAGRycy9lMm9Eb2MueG1sUEsBAi0AFAAGAAgAAAAhAHh/&#10;tF/hAAAADAEAAA8AAAAAAAAAAAAAAAAA9AMAAGRycy9kb3ducmV2LnhtbFBLBQYAAAAABAAEAPMA&#10;AAACBQAAAAA=&#10;" filled="f" stroked="f">
              <v:textbox inset="0,0,0,0">
                <w:txbxContent>
                  <w:p w14:paraId="465B2738"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403328" behindDoc="1" locked="0" layoutInCell="1" allowOverlap="1" wp14:anchorId="01458F1A" wp14:editId="648F76F1">
              <wp:simplePos x="0" y="0"/>
              <wp:positionH relativeFrom="page">
                <wp:posOffset>1509379</wp:posOffset>
              </wp:positionH>
              <wp:positionV relativeFrom="page">
                <wp:posOffset>618055</wp:posOffset>
              </wp:positionV>
              <wp:extent cx="150495" cy="155575"/>
              <wp:effectExtent l="0" t="0" r="0" b="0"/>
              <wp:wrapNone/>
              <wp:docPr id="786" name="Text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3BE5FB8A"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01458F1A" id="Textbox 786" o:spid="_x0000_s1529" type="#_x0000_t202" style="position:absolute;margin-left:118.85pt;margin-top:48.65pt;width:11.85pt;height:12.25pt;z-index:-2091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wgvRNZoB&#10;AAAjAwAADgAAAAAAAAAAAAAAAAAuAgAAZHJzL2Uyb0RvYy54bWxQSwECLQAUAAYACAAAACEATYMg&#10;VOAAAAAKAQAADwAAAAAAAAAAAAAAAAD0AwAAZHJzL2Rvd25yZXYueG1sUEsFBgAAAAAEAAQA8wAA&#10;AAEFAAAAAA==&#10;" filled="f" stroked="f">
              <v:textbox inset="0,0,0,0">
                <w:txbxContent>
                  <w:p w14:paraId="3BE5FB8A"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82E18" w14:textId="77777777" w:rsidR="00E66D05" w:rsidRDefault="00000000">
    <w:pPr>
      <w:pStyle w:val="a3"/>
      <w:spacing w:line="14" w:lineRule="auto"/>
      <w:rPr>
        <w:sz w:val="20"/>
      </w:rPr>
    </w:pPr>
    <w:r>
      <w:rPr>
        <w:noProof/>
      </w:rPr>
      <mc:AlternateContent>
        <mc:Choice Requires="wps">
          <w:drawing>
            <wp:anchor distT="0" distB="0" distL="0" distR="0" simplePos="0" relativeHeight="482403840" behindDoc="1" locked="0" layoutInCell="1" allowOverlap="1" wp14:anchorId="6ED2DE1D" wp14:editId="2A9FF8F8">
              <wp:simplePos x="0" y="0"/>
              <wp:positionH relativeFrom="page">
                <wp:posOffset>1421993</wp:posOffset>
              </wp:positionH>
              <wp:positionV relativeFrom="page">
                <wp:posOffset>635774</wp:posOffset>
              </wp:positionV>
              <wp:extent cx="325120" cy="122555"/>
              <wp:effectExtent l="0" t="0" r="0" b="0"/>
              <wp:wrapNone/>
              <wp:docPr id="787" name="Graphic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C80C88" id="Graphic 787" o:spid="_x0000_s1026" style="position:absolute;margin-left:111.95pt;margin-top:50.05pt;width:25.6pt;height:9.65pt;z-index:-2091264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404352" behindDoc="1" locked="0" layoutInCell="1" allowOverlap="1" wp14:anchorId="561F1470" wp14:editId="015FFE6F">
              <wp:simplePos x="0" y="0"/>
              <wp:positionH relativeFrom="page">
                <wp:posOffset>528077</wp:posOffset>
              </wp:positionH>
              <wp:positionV relativeFrom="page">
                <wp:posOffset>805657</wp:posOffset>
              </wp:positionV>
              <wp:extent cx="6499860" cy="6985"/>
              <wp:effectExtent l="0" t="0" r="0" b="0"/>
              <wp:wrapNone/>
              <wp:docPr id="788" name="Graphic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3075FA" id="Graphic 788" o:spid="_x0000_s1026" style="position:absolute;margin-left:41.6pt;margin-top:63.45pt;width:511.8pt;height:.55pt;z-index:-2091212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404864" behindDoc="1" locked="0" layoutInCell="1" allowOverlap="1" wp14:anchorId="5AB09175" wp14:editId="42C92AFE">
              <wp:simplePos x="0" y="0"/>
              <wp:positionH relativeFrom="page">
                <wp:posOffset>515059</wp:posOffset>
              </wp:positionH>
              <wp:positionV relativeFrom="page">
                <wp:posOffset>601590</wp:posOffset>
              </wp:positionV>
              <wp:extent cx="468630" cy="172085"/>
              <wp:effectExtent l="0" t="0" r="0" b="0"/>
              <wp:wrapNone/>
              <wp:docPr id="789" name="Text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06540B41"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5AB09175" id="_x0000_t202" coordsize="21600,21600" o:spt="202" path="m,l,21600r21600,l21600,xe">
              <v:stroke joinstyle="miter"/>
              <v:path gradientshapeok="t" o:connecttype="rect"/>
            </v:shapetype>
            <v:shape id="Textbox 789" o:spid="_x0000_s1530" type="#_x0000_t202" style="position:absolute;margin-left:40.55pt;margin-top:47.35pt;width:36.9pt;height:13.55pt;z-index:-2091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" filled="f" stroked="f">
              <v:textbox inset="0,0,0,0">
                <w:txbxContent>
                  <w:p w14:paraId="06540B41"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405376" behindDoc="1" locked="0" layoutInCell="1" allowOverlap="1" wp14:anchorId="3A833062" wp14:editId="55E3FED6">
              <wp:simplePos x="0" y="0"/>
              <wp:positionH relativeFrom="page">
                <wp:posOffset>2824080</wp:posOffset>
              </wp:positionH>
              <wp:positionV relativeFrom="page">
                <wp:posOffset>601590</wp:posOffset>
              </wp:positionV>
              <wp:extent cx="1908810" cy="172085"/>
              <wp:effectExtent l="0" t="0" r="0" b="0"/>
              <wp:wrapNone/>
              <wp:docPr id="790" name="Text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01667087"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3A833062" id="Textbox 790" o:spid="_x0000_s1531" type="#_x0000_t202" style="position:absolute;margin-left:222.35pt;margin-top:47.35pt;width:150.3pt;height:13.55pt;z-index:-2091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" filled="f" stroked="f">
              <v:textbox inset="0,0,0,0">
                <w:txbxContent>
                  <w:p w14:paraId="01667087"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405888" behindDoc="1" locked="0" layoutInCell="1" allowOverlap="1" wp14:anchorId="26B42C6A" wp14:editId="69189BB9">
              <wp:simplePos x="0" y="0"/>
              <wp:positionH relativeFrom="page">
                <wp:posOffset>6495332</wp:posOffset>
              </wp:positionH>
              <wp:positionV relativeFrom="page">
                <wp:posOffset>601590</wp:posOffset>
              </wp:positionV>
              <wp:extent cx="544830" cy="172085"/>
              <wp:effectExtent l="0" t="0" r="0" b="0"/>
              <wp:wrapNone/>
              <wp:docPr id="791" name="Text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72085"/>
                      </a:xfrm>
                      <a:prstGeom prst="rect">
                        <a:avLst/>
                      </a:prstGeom>
                    </wps:spPr>
                    <wps:txbx>
                      <w:txbxContent>
                        <w:p w14:paraId="21DFB922" w14:textId="77777777" w:rsidR="00E66D05" w:rsidRDefault="00000000">
                          <w:pPr>
                            <w:pStyle w:val="a3"/>
                            <w:spacing w:before="26"/>
                            <w:ind w:left="20"/>
                          </w:pPr>
                          <w:r>
                            <w:rPr>
                              <w:w w:val="80"/>
                            </w:rPr>
                            <w:t xml:space="preserve">L </w:t>
                          </w:r>
                          <w:r>
                            <w:rPr>
                              <w:spacing w:val="-2"/>
                              <w:w w:val="85"/>
                            </w:rPr>
                            <w:t>117/127</w:t>
                          </w:r>
                        </w:p>
                      </w:txbxContent>
                    </wps:txbx>
                    <wps:bodyPr wrap="square" lIns="0" tIns="0" rIns="0" bIns="0" rtlCol="0">
                      <a:noAutofit/>
                    </wps:bodyPr>
                  </wps:wsp>
                </a:graphicData>
              </a:graphic>
            </wp:anchor>
          </w:drawing>
        </mc:Choice>
        <mc:Fallback>
          <w:pict>
            <v:shape w14:anchorId="26B42C6A" id="Textbox 791" o:spid="_x0000_s1532" type="#_x0000_t202" style="position:absolute;margin-left:511.45pt;margin-top:47.35pt;width:42.9pt;height:13.55pt;z-index:-2091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" filled="f" stroked="f">
              <v:textbox inset="0,0,0,0">
                <w:txbxContent>
                  <w:p w14:paraId="21DFB922" w14:textId="77777777" w:rsidR="00E66D05" w:rsidRDefault="00000000">
                    <w:pPr>
                      <w:pStyle w:val="a3"/>
                      <w:spacing w:before="26"/>
                      <w:ind w:left="20"/>
                    </w:pPr>
                    <w:r>
                      <w:rPr>
                        <w:w w:val="80"/>
                      </w:rPr>
                      <w:t xml:space="preserve">L </w:t>
                    </w:r>
                    <w:r>
                      <w:rPr>
                        <w:spacing w:val="-2"/>
                        <w:w w:val="85"/>
                      </w:rPr>
                      <w:t>117/127</w:t>
                    </w:r>
                  </w:p>
                </w:txbxContent>
              </v:textbox>
              <w10:wrap anchorx="page" anchory="page"/>
            </v:shape>
          </w:pict>
        </mc:Fallback>
      </mc:AlternateContent>
    </w:r>
    <w:r>
      <w:rPr>
        <w:noProof/>
      </w:rPr>
      <mc:AlternateContent>
        <mc:Choice Requires="wps">
          <w:drawing>
            <wp:anchor distT="0" distB="0" distL="0" distR="0" simplePos="0" relativeHeight="482406400" behindDoc="1" locked="0" layoutInCell="1" allowOverlap="1" wp14:anchorId="701AF167" wp14:editId="54ABFD85">
              <wp:simplePos x="0" y="0"/>
              <wp:positionH relativeFrom="page">
                <wp:posOffset>1509379</wp:posOffset>
              </wp:positionH>
              <wp:positionV relativeFrom="page">
                <wp:posOffset>618055</wp:posOffset>
              </wp:positionV>
              <wp:extent cx="150495" cy="155575"/>
              <wp:effectExtent l="0" t="0" r="0" b="0"/>
              <wp:wrapNone/>
              <wp:docPr id="792"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6113AA66"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701AF167" id="Textbox 792" o:spid="_x0000_s1533" type="#_x0000_t202" style="position:absolute;margin-left:118.85pt;margin-top:48.65pt;width:11.85pt;height:12.25pt;z-index:-2091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CfbBMomQEA&#10;ACMDAAAOAAAAAAAAAAAAAAAAAC4CAABkcnMvZTJvRG9jLnhtbFBLAQItABQABgAIAAAAIQBNgyBU&#10;4AAAAAoBAAAPAAAAAAAAAAAAAAAAAPMDAABkcnMvZG93bnJldi54bWxQSwUGAAAAAAQABADzAAAA&#10;AAUAAAAA&#10;" filled="f" stroked="f">
              <v:textbox inset="0,0,0,0">
                <w:txbxContent>
                  <w:p w14:paraId="6113AA66"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3C2F5C" w14:textId="77777777" w:rsidR="00E66D05" w:rsidRDefault="00000000">
    <w:pPr>
      <w:pStyle w:val="a3"/>
      <w:spacing w:line="14" w:lineRule="auto"/>
      <w:rPr>
        <w:sz w:val="20"/>
      </w:rPr>
    </w:pPr>
    <w:r>
      <w:rPr>
        <w:noProof/>
      </w:rPr>
      <mc:AlternateContent>
        <mc:Choice Requires="wps">
          <w:drawing>
            <wp:anchor distT="0" distB="0" distL="0" distR="0" simplePos="0" relativeHeight="482406912" behindDoc="1" locked="0" layoutInCell="1" allowOverlap="1" wp14:anchorId="6529AFF4" wp14:editId="0B501F47">
              <wp:simplePos x="0" y="0"/>
              <wp:positionH relativeFrom="page">
                <wp:posOffset>1421993</wp:posOffset>
              </wp:positionH>
              <wp:positionV relativeFrom="page">
                <wp:posOffset>635774</wp:posOffset>
              </wp:positionV>
              <wp:extent cx="325120" cy="122555"/>
              <wp:effectExtent l="0" t="0" r="0" b="0"/>
              <wp:wrapNone/>
              <wp:docPr id="793" name="Graphic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D4507A" id="Graphic 793" o:spid="_x0000_s1026" style="position:absolute;margin-left:111.95pt;margin-top:50.05pt;width:25.6pt;height:9.65pt;z-index:-2090956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407424" behindDoc="1" locked="0" layoutInCell="1" allowOverlap="1" wp14:anchorId="1BCC8F08" wp14:editId="1197EE24">
              <wp:simplePos x="0" y="0"/>
              <wp:positionH relativeFrom="page">
                <wp:posOffset>528077</wp:posOffset>
              </wp:positionH>
              <wp:positionV relativeFrom="page">
                <wp:posOffset>805657</wp:posOffset>
              </wp:positionV>
              <wp:extent cx="6499860" cy="6985"/>
              <wp:effectExtent l="0" t="0" r="0" b="0"/>
              <wp:wrapNone/>
              <wp:docPr id="794" name="Graphic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C8CB82" id="Graphic 794" o:spid="_x0000_s1026" style="position:absolute;margin-left:41.6pt;margin-top:63.45pt;width:511.8pt;height:.55pt;z-index:-2090905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407936" behindDoc="1" locked="0" layoutInCell="1" allowOverlap="1" wp14:anchorId="0C979274" wp14:editId="2DDA2889">
              <wp:simplePos x="0" y="0"/>
              <wp:positionH relativeFrom="page">
                <wp:posOffset>515104</wp:posOffset>
              </wp:positionH>
              <wp:positionV relativeFrom="page">
                <wp:posOffset>601590</wp:posOffset>
              </wp:positionV>
              <wp:extent cx="545465" cy="172085"/>
              <wp:effectExtent l="0" t="0" r="0" b="0"/>
              <wp:wrapNone/>
              <wp:docPr id="795" name="Text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72085"/>
                      </a:xfrm>
                      <a:prstGeom prst="rect">
                        <a:avLst/>
                      </a:prstGeom>
                    </wps:spPr>
                    <wps:txbx>
                      <w:txbxContent>
                        <w:p w14:paraId="38E6A301" w14:textId="77777777" w:rsidR="00E66D05" w:rsidRDefault="00000000">
                          <w:pPr>
                            <w:pStyle w:val="a3"/>
                            <w:spacing w:before="26"/>
                            <w:ind w:left="20"/>
                          </w:pPr>
                          <w:r>
                            <w:rPr>
                              <w:w w:val="80"/>
                            </w:rPr>
                            <w:t xml:space="preserve">L </w:t>
                          </w:r>
                          <w:r>
                            <w:rPr>
                              <w:spacing w:val="-2"/>
                              <w:w w:val="85"/>
                            </w:rPr>
                            <w:t>117/128</w:t>
                          </w:r>
                        </w:p>
                      </w:txbxContent>
                    </wps:txbx>
                    <wps:bodyPr wrap="square" lIns="0" tIns="0" rIns="0" bIns="0" rtlCol="0">
                      <a:noAutofit/>
                    </wps:bodyPr>
                  </wps:wsp>
                </a:graphicData>
              </a:graphic>
            </wp:anchor>
          </w:drawing>
        </mc:Choice>
        <mc:Fallback>
          <w:pict>
            <v:shapetype w14:anchorId="0C979274" id="_x0000_t202" coordsize="21600,21600" o:spt="202" path="m,l,21600r21600,l21600,xe">
              <v:stroke joinstyle="miter"/>
              <v:path gradientshapeok="t" o:connecttype="rect"/>
            </v:shapetype>
            <v:shape id="Textbox 795" o:spid="_x0000_s1534" type="#_x0000_t202" style="position:absolute;margin-left:40.55pt;margin-top:47.35pt;width:42.95pt;height:13.55pt;z-index:-2090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" filled="f" stroked="f">
              <v:textbox inset="0,0,0,0">
                <w:txbxContent>
                  <w:p w14:paraId="38E6A301" w14:textId="77777777" w:rsidR="00E66D05" w:rsidRDefault="00000000">
                    <w:pPr>
                      <w:pStyle w:val="a3"/>
                      <w:spacing w:before="26"/>
                      <w:ind w:left="20"/>
                    </w:pPr>
                    <w:r>
                      <w:rPr>
                        <w:w w:val="80"/>
                      </w:rPr>
                      <w:t xml:space="preserve">L </w:t>
                    </w:r>
                    <w:r>
                      <w:rPr>
                        <w:spacing w:val="-2"/>
                        <w:w w:val="85"/>
                      </w:rPr>
                      <w:t>117/128</w:t>
                    </w:r>
                  </w:p>
                </w:txbxContent>
              </v:textbox>
              <w10:wrap anchorx="page" anchory="page"/>
            </v:shape>
          </w:pict>
        </mc:Fallback>
      </mc:AlternateContent>
    </w:r>
    <w:r>
      <w:rPr>
        <w:noProof/>
      </w:rPr>
      <mc:AlternateContent>
        <mc:Choice Requires="wps">
          <w:drawing>
            <wp:anchor distT="0" distB="0" distL="0" distR="0" simplePos="0" relativeHeight="482408448" behindDoc="1" locked="0" layoutInCell="1" allowOverlap="1" wp14:anchorId="2551D2AF" wp14:editId="4F0C3EEB">
              <wp:simplePos x="0" y="0"/>
              <wp:positionH relativeFrom="page">
                <wp:posOffset>2824124</wp:posOffset>
              </wp:positionH>
              <wp:positionV relativeFrom="page">
                <wp:posOffset>601590</wp:posOffset>
              </wp:positionV>
              <wp:extent cx="1908810" cy="172085"/>
              <wp:effectExtent l="0" t="0" r="0" b="0"/>
              <wp:wrapNone/>
              <wp:docPr id="796" name="Text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6CB93D61"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2551D2AF" id="Textbox 796" o:spid="_x0000_s1535" type="#_x0000_t202" style="position:absolute;margin-left:222.35pt;margin-top:47.35pt;width:150.3pt;height:13.55pt;z-index:-2090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NjcXI2YAQAA&#10;JAMAAA4AAAAAAAAAAAAAAAAALgIAAGRycy9lMm9Eb2MueG1sUEsBAi0AFAAGAAgAAAAhAJU5paHg&#10;AAAACgEAAA8AAAAAAAAAAAAAAAAA8gMAAGRycy9kb3ducmV2LnhtbFBLBQYAAAAABAAEAPMAAAD/&#10;BAAAAAA=&#10;" filled="f" stroked="f">
              <v:textbox inset="0,0,0,0">
                <w:txbxContent>
                  <w:p w14:paraId="6CB93D61"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408960" behindDoc="1" locked="0" layoutInCell="1" allowOverlap="1" wp14:anchorId="23D691D1" wp14:editId="79A4CD99">
              <wp:simplePos x="0" y="0"/>
              <wp:positionH relativeFrom="page">
                <wp:posOffset>6572418</wp:posOffset>
              </wp:positionH>
              <wp:positionV relativeFrom="page">
                <wp:posOffset>601590</wp:posOffset>
              </wp:positionV>
              <wp:extent cx="468630" cy="172085"/>
              <wp:effectExtent l="0" t="0" r="0" b="0"/>
              <wp:wrapNone/>
              <wp:docPr id="797" name="Text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2BE8ED92"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23D691D1" id="Textbox 797" o:spid="_x0000_s1536" type="#_x0000_t202" style="position:absolute;margin-left:517.5pt;margin-top:47.35pt;width:36.9pt;height:13.55pt;z-index:-2090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czvhWJkB&#10;AAAjAwAADgAAAAAAAAAAAAAAAAAuAgAAZHJzL2Uyb0RvYy54bWxQSwECLQAUAAYACAAAACEAeH+0&#10;X+EAAAAMAQAADwAAAAAAAAAAAAAAAADzAwAAZHJzL2Rvd25yZXYueG1sUEsFBgAAAAAEAAQA8wAA&#10;AAEFAAAAAA==&#10;" filled="f" stroked="f">
              <v:textbox inset="0,0,0,0">
                <w:txbxContent>
                  <w:p w14:paraId="2BE8ED92"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409472" behindDoc="1" locked="0" layoutInCell="1" allowOverlap="1" wp14:anchorId="42705C25" wp14:editId="6B8BD121">
              <wp:simplePos x="0" y="0"/>
              <wp:positionH relativeFrom="page">
                <wp:posOffset>1509379</wp:posOffset>
              </wp:positionH>
              <wp:positionV relativeFrom="page">
                <wp:posOffset>618055</wp:posOffset>
              </wp:positionV>
              <wp:extent cx="150495" cy="155575"/>
              <wp:effectExtent l="0" t="0" r="0" b="0"/>
              <wp:wrapNone/>
              <wp:docPr id="798" name="Text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6096E3AE"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42705C25" id="Textbox 798" o:spid="_x0000_s1537" type="#_x0000_t202" style="position:absolute;margin-left:118.85pt;margin-top:48.65pt;width:11.85pt;height:12.25pt;z-index:-2090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Cnw0E+mQEA&#10;ACMDAAAOAAAAAAAAAAAAAAAAAC4CAABkcnMvZTJvRG9jLnhtbFBLAQItABQABgAIAAAAIQBNgyBU&#10;4AAAAAoBAAAPAAAAAAAAAAAAAAAAAPMDAABkcnMvZG93bnJldi54bWxQSwUGAAAAAAQABADzAAAA&#10;AAUAAAAA&#10;" filled="f" stroked="f">
              <v:textbox inset="0,0,0,0">
                <w:txbxContent>
                  <w:p w14:paraId="6096E3AE"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80699" w14:textId="77777777" w:rsidR="00E66D05" w:rsidRDefault="00000000">
    <w:pPr>
      <w:pStyle w:val="a3"/>
      <w:spacing w:line="14" w:lineRule="auto"/>
      <w:rPr>
        <w:sz w:val="20"/>
      </w:rPr>
    </w:pPr>
    <w:r>
      <w:rPr>
        <w:noProof/>
      </w:rPr>
      <mc:AlternateContent>
        <mc:Choice Requires="wps">
          <w:drawing>
            <wp:anchor distT="0" distB="0" distL="0" distR="0" simplePos="0" relativeHeight="482409984" behindDoc="1" locked="0" layoutInCell="1" allowOverlap="1" wp14:anchorId="6DE2C916" wp14:editId="304932A0">
              <wp:simplePos x="0" y="0"/>
              <wp:positionH relativeFrom="page">
                <wp:posOffset>1421993</wp:posOffset>
              </wp:positionH>
              <wp:positionV relativeFrom="page">
                <wp:posOffset>635774</wp:posOffset>
              </wp:positionV>
              <wp:extent cx="325120" cy="122555"/>
              <wp:effectExtent l="0" t="0" r="0" b="0"/>
              <wp:wrapNone/>
              <wp:docPr id="799" name="Graphic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E8E37E" id="Graphic 799" o:spid="_x0000_s1026" style="position:absolute;margin-left:111.95pt;margin-top:50.05pt;width:25.6pt;height:9.65pt;z-index:-2090649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410496" behindDoc="1" locked="0" layoutInCell="1" allowOverlap="1" wp14:anchorId="0327F1AE" wp14:editId="2E6F539D">
              <wp:simplePos x="0" y="0"/>
              <wp:positionH relativeFrom="page">
                <wp:posOffset>528077</wp:posOffset>
              </wp:positionH>
              <wp:positionV relativeFrom="page">
                <wp:posOffset>805657</wp:posOffset>
              </wp:positionV>
              <wp:extent cx="6499860" cy="6985"/>
              <wp:effectExtent l="0" t="0" r="0" b="0"/>
              <wp:wrapNone/>
              <wp:docPr id="800" name="Graphic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68CC77" id="Graphic 800" o:spid="_x0000_s1026" style="position:absolute;margin-left:41.6pt;margin-top:63.45pt;width:511.8pt;height:.55pt;z-index:-2090598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411008" behindDoc="1" locked="0" layoutInCell="1" allowOverlap="1" wp14:anchorId="7FE778BD" wp14:editId="6E0FDF2C">
              <wp:simplePos x="0" y="0"/>
              <wp:positionH relativeFrom="page">
                <wp:posOffset>515059</wp:posOffset>
              </wp:positionH>
              <wp:positionV relativeFrom="page">
                <wp:posOffset>601590</wp:posOffset>
              </wp:positionV>
              <wp:extent cx="468630" cy="172085"/>
              <wp:effectExtent l="0" t="0" r="0" b="0"/>
              <wp:wrapNone/>
              <wp:docPr id="801" name="Text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586778C8"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7FE778BD" id="_x0000_t202" coordsize="21600,21600" o:spt="202" path="m,l,21600r21600,l21600,xe">
              <v:stroke joinstyle="miter"/>
              <v:path gradientshapeok="t" o:connecttype="rect"/>
            </v:shapetype>
            <v:shape id="Textbox 801" o:spid="_x0000_s1538" type="#_x0000_t202" style="position:absolute;margin-left:40.55pt;margin-top:47.35pt;width:36.9pt;height:13.55pt;z-index:-2090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7i7mgEAACMDAAAOAAAAZHJzL2Uyb0RvYy54bWysUsFuGyEQvVfKPyDuMWu3c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" filled="f" stroked="f">
              <v:textbox inset="0,0,0,0">
                <w:txbxContent>
                  <w:p w14:paraId="586778C8"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411520" behindDoc="1" locked="0" layoutInCell="1" allowOverlap="1" wp14:anchorId="71F18634" wp14:editId="59B67665">
              <wp:simplePos x="0" y="0"/>
              <wp:positionH relativeFrom="page">
                <wp:posOffset>2824080</wp:posOffset>
              </wp:positionH>
              <wp:positionV relativeFrom="page">
                <wp:posOffset>601590</wp:posOffset>
              </wp:positionV>
              <wp:extent cx="1908810" cy="172085"/>
              <wp:effectExtent l="0" t="0" r="0" b="0"/>
              <wp:wrapNone/>
              <wp:docPr id="802" name="Text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2B78673F"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71F18634" id="Textbox 802" o:spid="_x0000_s1539" type="#_x0000_t202" style="position:absolute;margin-left:222.35pt;margin-top:47.35pt;width:150.3pt;height:13.55pt;z-index:-2090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AH2ki9mQEA&#10;ACQDAAAOAAAAAAAAAAAAAAAAAC4CAABkcnMvZTJvRG9jLnhtbFBLAQItABQABgAIAAAAIQCVOaWh&#10;4AAAAAoBAAAPAAAAAAAAAAAAAAAAAPMDAABkcnMvZG93bnJldi54bWxQSwUGAAAAAAQABADzAAAA&#10;AAUAAAAA&#10;" filled="f" stroked="f">
              <v:textbox inset="0,0,0,0">
                <w:txbxContent>
                  <w:p w14:paraId="2B78673F"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412032" behindDoc="1" locked="0" layoutInCell="1" allowOverlap="1" wp14:anchorId="47E8E41F" wp14:editId="4C845486">
              <wp:simplePos x="0" y="0"/>
              <wp:positionH relativeFrom="page">
                <wp:posOffset>6495332</wp:posOffset>
              </wp:positionH>
              <wp:positionV relativeFrom="page">
                <wp:posOffset>601590</wp:posOffset>
              </wp:positionV>
              <wp:extent cx="544830" cy="172085"/>
              <wp:effectExtent l="0" t="0" r="0" b="0"/>
              <wp:wrapNone/>
              <wp:docPr id="803" name="Text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72085"/>
                      </a:xfrm>
                      <a:prstGeom prst="rect">
                        <a:avLst/>
                      </a:prstGeom>
                    </wps:spPr>
                    <wps:txbx>
                      <w:txbxContent>
                        <w:p w14:paraId="1F4A5853" w14:textId="77777777" w:rsidR="00E66D05" w:rsidRDefault="00000000">
                          <w:pPr>
                            <w:pStyle w:val="a3"/>
                            <w:spacing w:before="26"/>
                            <w:ind w:left="20"/>
                          </w:pPr>
                          <w:r>
                            <w:rPr>
                              <w:w w:val="80"/>
                            </w:rPr>
                            <w:t xml:space="preserve">L </w:t>
                          </w:r>
                          <w:r>
                            <w:rPr>
                              <w:spacing w:val="-2"/>
                              <w:w w:val="85"/>
                            </w:rPr>
                            <w:t>117/129</w:t>
                          </w:r>
                        </w:p>
                      </w:txbxContent>
                    </wps:txbx>
                    <wps:bodyPr wrap="square" lIns="0" tIns="0" rIns="0" bIns="0" rtlCol="0">
                      <a:noAutofit/>
                    </wps:bodyPr>
                  </wps:wsp>
                </a:graphicData>
              </a:graphic>
            </wp:anchor>
          </w:drawing>
        </mc:Choice>
        <mc:Fallback>
          <w:pict>
            <v:shape w14:anchorId="47E8E41F" id="Textbox 803" o:spid="_x0000_s1540" type="#_x0000_t202" style="position:absolute;margin-left:511.45pt;margin-top:47.35pt;width:42.9pt;height:13.55pt;z-index:-2090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" filled="f" stroked="f">
              <v:textbox inset="0,0,0,0">
                <w:txbxContent>
                  <w:p w14:paraId="1F4A5853" w14:textId="77777777" w:rsidR="00E66D05" w:rsidRDefault="00000000">
                    <w:pPr>
                      <w:pStyle w:val="a3"/>
                      <w:spacing w:before="26"/>
                      <w:ind w:left="20"/>
                    </w:pPr>
                    <w:r>
                      <w:rPr>
                        <w:w w:val="80"/>
                      </w:rPr>
                      <w:t xml:space="preserve">L </w:t>
                    </w:r>
                    <w:r>
                      <w:rPr>
                        <w:spacing w:val="-2"/>
                        <w:w w:val="85"/>
                      </w:rPr>
                      <w:t>117/129</w:t>
                    </w:r>
                  </w:p>
                </w:txbxContent>
              </v:textbox>
              <w10:wrap anchorx="page" anchory="page"/>
            </v:shape>
          </w:pict>
        </mc:Fallback>
      </mc:AlternateContent>
    </w:r>
    <w:r>
      <w:rPr>
        <w:noProof/>
      </w:rPr>
      <mc:AlternateContent>
        <mc:Choice Requires="wps">
          <w:drawing>
            <wp:anchor distT="0" distB="0" distL="0" distR="0" simplePos="0" relativeHeight="482412544" behindDoc="1" locked="0" layoutInCell="1" allowOverlap="1" wp14:anchorId="0BAB7BAA" wp14:editId="4CB3DA36">
              <wp:simplePos x="0" y="0"/>
              <wp:positionH relativeFrom="page">
                <wp:posOffset>1509379</wp:posOffset>
              </wp:positionH>
              <wp:positionV relativeFrom="page">
                <wp:posOffset>618055</wp:posOffset>
              </wp:positionV>
              <wp:extent cx="150495" cy="155575"/>
              <wp:effectExtent l="0" t="0" r="0" b="0"/>
              <wp:wrapNone/>
              <wp:docPr id="804" name="Text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4B065EB4"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0BAB7BAA" id="Textbox 804" o:spid="_x0000_s1541" type="#_x0000_t202" style="position:absolute;margin-left:118.85pt;margin-top:48.65pt;width:11.85pt;height:12.25pt;z-index:-2090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D6pIMjmQEA&#10;ACMDAAAOAAAAAAAAAAAAAAAAAC4CAABkcnMvZTJvRG9jLnhtbFBLAQItABQABgAIAAAAIQBNgyBU&#10;4AAAAAoBAAAPAAAAAAAAAAAAAAAAAPMDAABkcnMvZG93bnJldi54bWxQSwUGAAAAAAQABADzAAAA&#10;AAUAAAAA&#10;" filled="f" stroked="f">
              <v:textbox inset="0,0,0,0">
                <w:txbxContent>
                  <w:p w14:paraId="4B065EB4"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24FBB" w14:textId="77777777" w:rsidR="00E66D05" w:rsidRDefault="00000000">
    <w:pPr>
      <w:pStyle w:val="a3"/>
      <w:spacing w:line="14" w:lineRule="auto"/>
      <w:rPr>
        <w:sz w:val="20"/>
      </w:rPr>
    </w:pPr>
    <w:r>
      <w:rPr>
        <w:noProof/>
      </w:rPr>
      <mc:AlternateContent>
        <mc:Choice Requires="wps">
          <w:drawing>
            <wp:anchor distT="0" distB="0" distL="0" distR="0" simplePos="0" relativeHeight="482053632" behindDoc="1" locked="0" layoutInCell="1" allowOverlap="1" wp14:anchorId="0577C987" wp14:editId="5F7B0640">
              <wp:simplePos x="0" y="0"/>
              <wp:positionH relativeFrom="page">
                <wp:posOffset>1421993</wp:posOffset>
              </wp:positionH>
              <wp:positionV relativeFrom="page">
                <wp:posOffset>635774</wp:posOffset>
              </wp:positionV>
              <wp:extent cx="325120" cy="122555"/>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F58B12" id="Graphic 83" o:spid="_x0000_s1026" style="position:absolute;margin-left:111.95pt;margin-top:50.05pt;width:25.6pt;height:9.65pt;z-index:-2126284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054144" behindDoc="1" locked="0" layoutInCell="1" allowOverlap="1" wp14:anchorId="0DABA6A9" wp14:editId="0D2559F8">
              <wp:simplePos x="0" y="0"/>
              <wp:positionH relativeFrom="page">
                <wp:posOffset>528077</wp:posOffset>
              </wp:positionH>
              <wp:positionV relativeFrom="page">
                <wp:posOffset>805657</wp:posOffset>
              </wp:positionV>
              <wp:extent cx="6499860" cy="6985"/>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399CFE" id="Graphic 84" o:spid="_x0000_s1026" style="position:absolute;margin-left:41.6pt;margin-top:63.45pt;width:511.8pt;height:.55pt;z-index:-2126233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054656" behindDoc="1" locked="0" layoutInCell="1" allowOverlap="1" wp14:anchorId="6CF937E3" wp14:editId="2FE1F388">
              <wp:simplePos x="0" y="0"/>
              <wp:positionH relativeFrom="page">
                <wp:posOffset>515059</wp:posOffset>
              </wp:positionH>
              <wp:positionV relativeFrom="page">
                <wp:posOffset>601590</wp:posOffset>
              </wp:positionV>
              <wp:extent cx="468630" cy="17208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3105CC89"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6CF937E3" id="_x0000_t202" coordsize="21600,21600" o:spt="202" path="m,l,21600r21600,l21600,xe">
              <v:stroke joinstyle="miter"/>
              <v:path gradientshapeok="t" o:connecttype="rect"/>
            </v:shapetype>
            <v:shape id="Textbox 85" o:spid="_x0000_s1074" type="#_x0000_t202" style="position:absolute;margin-left:40.55pt;margin-top:47.35pt;width:36.9pt;height:13.55pt;z-index:-212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" filled="f" stroked="f">
              <v:textbox inset="0,0,0,0">
                <w:txbxContent>
                  <w:p w14:paraId="3105CC89"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055168" behindDoc="1" locked="0" layoutInCell="1" allowOverlap="1" wp14:anchorId="0A4869D2" wp14:editId="171066B9">
              <wp:simplePos x="0" y="0"/>
              <wp:positionH relativeFrom="page">
                <wp:posOffset>2824080</wp:posOffset>
              </wp:positionH>
              <wp:positionV relativeFrom="page">
                <wp:posOffset>601590</wp:posOffset>
              </wp:positionV>
              <wp:extent cx="1908810" cy="17208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636C1FFF"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0A4869D2" id="Textbox 86" o:spid="_x0000_s1075" type="#_x0000_t202" style="position:absolute;margin-left:222.35pt;margin-top:47.35pt;width:150.3pt;height:13.55pt;z-index:-212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ASaDf+YAQAA&#10;IwMAAA4AAAAAAAAAAAAAAAAALgIAAGRycy9lMm9Eb2MueG1sUEsBAi0AFAAGAAgAAAAhAJU5paHg&#10;AAAACgEAAA8AAAAAAAAAAAAAAAAA8gMAAGRycy9kb3ducmV2LnhtbFBLBQYAAAAABAAEAPMAAAD/&#10;BAAAAAA=&#10;" filled="f" stroked="f">
              <v:textbox inset="0,0,0,0">
                <w:txbxContent>
                  <w:p w14:paraId="636C1FFF"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055680" behindDoc="1" locked="0" layoutInCell="1" allowOverlap="1" wp14:anchorId="6B417AFB" wp14:editId="4A17DCBA">
              <wp:simplePos x="0" y="0"/>
              <wp:positionH relativeFrom="page">
                <wp:posOffset>6560139</wp:posOffset>
              </wp:positionH>
              <wp:positionV relativeFrom="page">
                <wp:posOffset>601590</wp:posOffset>
              </wp:positionV>
              <wp:extent cx="480059" cy="17208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19BE485A" w14:textId="77777777" w:rsidR="00E66D05" w:rsidRDefault="00000000">
                          <w:pPr>
                            <w:pStyle w:val="a3"/>
                            <w:spacing w:before="26"/>
                            <w:ind w:left="20"/>
                          </w:pPr>
                          <w:r>
                            <w:rPr>
                              <w:w w:val="80"/>
                            </w:rPr>
                            <w:t xml:space="preserve">L </w:t>
                          </w:r>
                          <w:r>
                            <w:rPr>
                              <w:spacing w:val="-2"/>
                              <w:w w:val="85"/>
                            </w:rPr>
                            <w:t>117/13</w:t>
                          </w:r>
                        </w:p>
                      </w:txbxContent>
                    </wps:txbx>
                    <wps:bodyPr wrap="square" lIns="0" tIns="0" rIns="0" bIns="0" rtlCol="0">
                      <a:noAutofit/>
                    </wps:bodyPr>
                  </wps:wsp>
                </a:graphicData>
              </a:graphic>
            </wp:anchor>
          </w:drawing>
        </mc:Choice>
        <mc:Fallback>
          <w:pict>
            <v:shape w14:anchorId="6B417AFB" id="Textbox 87" o:spid="_x0000_s1076" type="#_x0000_t202" style="position:absolute;margin-left:516.55pt;margin-top:47.35pt;width:37.8pt;height:13.55pt;z-index:-212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" filled="f" stroked="f">
              <v:textbox inset="0,0,0,0">
                <w:txbxContent>
                  <w:p w14:paraId="19BE485A" w14:textId="77777777" w:rsidR="00E66D05" w:rsidRDefault="00000000">
                    <w:pPr>
                      <w:pStyle w:val="a3"/>
                      <w:spacing w:before="26"/>
                      <w:ind w:left="20"/>
                    </w:pPr>
                    <w:r>
                      <w:rPr>
                        <w:w w:val="80"/>
                      </w:rPr>
                      <w:t xml:space="preserve">L </w:t>
                    </w:r>
                    <w:r>
                      <w:rPr>
                        <w:spacing w:val="-2"/>
                        <w:w w:val="85"/>
                      </w:rPr>
                      <w:t>117/13</w:t>
                    </w:r>
                  </w:p>
                </w:txbxContent>
              </v:textbox>
              <w10:wrap anchorx="page" anchory="page"/>
            </v:shape>
          </w:pict>
        </mc:Fallback>
      </mc:AlternateContent>
    </w:r>
    <w:r>
      <w:rPr>
        <w:noProof/>
      </w:rPr>
      <mc:AlternateContent>
        <mc:Choice Requires="wps">
          <w:drawing>
            <wp:anchor distT="0" distB="0" distL="0" distR="0" simplePos="0" relativeHeight="482056192" behindDoc="1" locked="0" layoutInCell="1" allowOverlap="1" wp14:anchorId="107BBAFE" wp14:editId="75C15991">
              <wp:simplePos x="0" y="0"/>
              <wp:positionH relativeFrom="page">
                <wp:posOffset>1509379</wp:posOffset>
              </wp:positionH>
              <wp:positionV relativeFrom="page">
                <wp:posOffset>618055</wp:posOffset>
              </wp:positionV>
              <wp:extent cx="150495" cy="15557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3FE965CC"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107BBAFE" id="Textbox 88" o:spid="_x0000_s1077" type="#_x0000_t202" style="position:absolute;margin-left:118.85pt;margin-top:48.65pt;width:11.85pt;height:12.25pt;z-index:-212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DK12fMmQEA&#10;ACIDAAAOAAAAAAAAAAAAAAAAAC4CAABkcnMvZTJvRG9jLnhtbFBLAQItABQABgAIAAAAIQBNgyBU&#10;4AAAAAoBAAAPAAAAAAAAAAAAAAAAAPMDAABkcnMvZG93bnJldi54bWxQSwUGAAAAAAQABADzAAAA&#10;AAUAAAAA&#10;" filled="f" stroked="f">
              <v:textbox inset="0,0,0,0">
                <w:txbxContent>
                  <w:p w14:paraId="3FE965CC"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935B1" w14:textId="77777777" w:rsidR="00E66D05" w:rsidRDefault="00000000">
    <w:pPr>
      <w:pStyle w:val="a3"/>
      <w:spacing w:line="14" w:lineRule="auto"/>
      <w:rPr>
        <w:sz w:val="20"/>
      </w:rPr>
    </w:pPr>
    <w:r>
      <w:rPr>
        <w:noProof/>
      </w:rPr>
      <mc:AlternateContent>
        <mc:Choice Requires="wps">
          <w:drawing>
            <wp:anchor distT="0" distB="0" distL="0" distR="0" simplePos="0" relativeHeight="482413056" behindDoc="1" locked="0" layoutInCell="1" allowOverlap="1" wp14:anchorId="2AC71EF6" wp14:editId="33FB98F0">
              <wp:simplePos x="0" y="0"/>
              <wp:positionH relativeFrom="page">
                <wp:posOffset>1421993</wp:posOffset>
              </wp:positionH>
              <wp:positionV relativeFrom="page">
                <wp:posOffset>635774</wp:posOffset>
              </wp:positionV>
              <wp:extent cx="325120" cy="122555"/>
              <wp:effectExtent l="0" t="0" r="0" b="0"/>
              <wp:wrapNone/>
              <wp:docPr id="805" name="Graphic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30543D" id="Graphic 805" o:spid="_x0000_s1026" style="position:absolute;margin-left:111.95pt;margin-top:50.05pt;width:25.6pt;height:9.65pt;z-index:-2090342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413568" behindDoc="1" locked="0" layoutInCell="1" allowOverlap="1" wp14:anchorId="5626F34C" wp14:editId="2F5088B8">
              <wp:simplePos x="0" y="0"/>
              <wp:positionH relativeFrom="page">
                <wp:posOffset>528077</wp:posOffset>
              </wp:positionH>
              <wp:positionV relativeFrom="page">
                <wp:posOffset>805657</wp:posOffset>
              </wp:positionV>
              <wp:extent cx="6499860" cy="6985"/>
              <wp:effectExtent l="0" t="0" r="0" b="0"/>
              <wp:wrapNone/>
              <wp:docPr id="806" name="Graphic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7E3901" id="Graphic 806" o:spid="_x0000_s1026" style="position:absolute;margin-left:41.6pt;margin-top:63.45pt;width:511.8pt;height:.55pt;z-index:-2090291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414080" behindDoc="1" locked="0" layoutInCell="1" allowOverlap="1" wp14:anchorId="3F99DA14" wp14:editId="0C5005F0">
              <wp:simplePos x="0" y="0"/>
              <wp:positionH relativeFrom="page">
                <wp:posOffset>515104</wp:posOffset>
              </wp:positionH>
              <wp:positionV relativeFrom="page">
                <wp:posOffset>601590</wp:posOffset>
              </wp:positionV>
              <wp:extent cx="545465" cy="172085"/>
              <wp:effectExtent l="0" t="0" r="0" b="0"/>
              <wp:wrapNone/>
              <wp:docPr id="807" name="Text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72085"/>
                      </a:xfrm>
                      <a:prstGeom prst="rect">
                        <a:avLst/>
                      </a:prstGeom>
                    </wps:spPr>
                    <wps:txbx>
                      <w:txbxContent>
                        <w:p w14:paraId="1EF7989A" w14:textId="77777777" w:rsidR="00E66D05" w:rsidRDefault="00000000">
                          <w:pPr>
                            <w:pStyle w:val="a3"/>
                            <w:spacing w:before="26"/>
                            <w:ind w:left="20"/>
                          </w:pPr>
                          <w:r>
                            <w:rPr>
                              <w:w w:val="80"/>
                            </w:rPr>
                            <w:t xml:space="preserve">L </w:t>
                          </w:r>
                          <w:r>
                            <w:rPr>
                              <w:spacing w:val="-2"/>
                              <w:w w:val="85"/>
                            </w:rPr>
                            <w:t>117/130</w:t>
                          </w:r>
                        </w:p>
                      </w:txbxContent>
                    </wps:txbx>
                    <wps:bodyPr wrap="square" lIns="0" tIns="0" rIns="0" bIns="0" rtlCol="0">
                      <a:noAutofit/>
                    </wps:bodyPr>
                  </wps:wsp>
                </a:graphicData>
              </a:graphic>
            </wp:anchor>
          </w:drawing>
        </mc:Choice>
        <mc:Fallback>
          <w:pict>
            <v:shapetype w14:anchorId="3F99DA14" id="_x0000_t202" coordsize="21600,21600" o:spt="202" path="m,l,21600r21600,l21600,xe">
              <v:stroke joinstyle="miter"/>
              <v:path gradientshapeok="t" o:connecttype="rect"/>
            </v:shapetype>
            <v:shape id="Textbox 807" o:spid="_x0000_s1542" type="#_x0000_t202" style="position:absolute;margin-left:40.55pt;margin-top:47.35pt;width:42.95pt;height:13.55pt;z-index:-2090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" filled="f" stroked="f">
              <v:textbox inset="0,0,0,0">
                <w:txbxContent>
                  <w:p w14:paraId="1EF7989A" w14:textId="77777777" w:rsidR="00E66D05" w:rsidRDefault="00000000">
                    <w:pPr>
                      <w:pStyle w:val="a3"/>
                      <w:spacing w:before="26"/>
                      <w:ind w:left="20"/>
                    </w:pPr>
                    <w:r>
                      <w:rPr>
                        <w:w w:val="80"/>
                      </w:rPr>
                      <w:t xml:space="preserve">L </w:t>
                    </w:r>
                    <w:r>
                      <w:rPr>
                        <w:spacing w:val="-2"/>
                        <w:w w:val="85"/>
                      </w:rPr>
                      <w:t>117/130</w:t>
                    </w:r>
                  </w:p>
                </w:txbxContent>
              </v:textbox>
              <w10:wrap anchorx="page" anchory="page"/>
            </v:shape>
          </w:pict>
        </mc:Fallback>
      </mc:AlternateContent>
    </w:r>
    <w:r>
      <w:rPr>
        <w:noProof/>
      </w:rPr>
      <mc:AlternateContent>
        <mc:Choice Requires="wps">
          <w:drawing>
            <wp:anchor distT="0" distB="0" distL="0" distR="0" simplePos="0" relativeHeight="482414592" behindDoc="1" locked="0" layoutInCell="1" allowOverlap="1" wp14:anchorId="75008567" wp14:editId="300AA99E">
              <wp:simplePos x="0" y="0"/>
              <wp:positionH relativeFrom="page">
                <wp:posOffset>2824124</wp:posOffset>
              </wp:positionH>
              <wp:positionV relativeFrom="page">
                <wp:posOffset>601590</wp:posOffset>
              </wp:positionV>
              <wp:extent cx="1908810" cy="172085"/>
              <wp:effectExtent l="0" t="0" r="0" b="0"/>
              <wp:wrapNone/>
              <wp:docPr id="808" name="Text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4E04B8B6"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75008567" id="Textbox 808" o:spid="_x0000_s1543" type="#_x0000_t202" style="position:absolute;margin-left:222.35pt;margin-top:47.35pt;width:150.3pt;height:13.55pt;z-index:-2090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BavYqgmQEA&#10;ACQDAAAOAAAAAAAAAAAAAAAAAC4CAABkcnMvZTJvRG9jLnhtbFBLAQItABQABgAIAAAAIQCVOaWh&#10;4AAAAAoBAAAPAAAAAAAAAAAAAAAAAPMDAABkcnMvZG93bnJldi54bWxQSwUGAAAAAAQABADzAAAA&#10;AAUAAAAA&#10;" filled="f" stroked="f">
              <v:textbox inset="0,0,0,0">
                <w:txbxContent>
                  <w:p w14:paraId="4E04B8B6"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415104" behindDoc="1" locked="0" layoutInCell="1" allowOverlap="1" wp14:anchorId="2419ED23" wp14:editId="11AB3049">
              <wp:simplePos x="0" y="0"/>
              <wp:positionH relativeFrom="page">
                <wp:posOffset>6572418</wp:posOffset>
              </wp:positionH>
              <wp:positionV relativeFrom="page">
                <wp:posOffset>601590</wp:posOffset>
              </wp:positionV>
              <wp:extent cx="468630" cy="172085"/>
              <wp:effectExtent l="0" t="0" r="0" b="0"/>
              <wp:wrapNone/>
              <wp:docPr id="809" name="Text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738C3C6E"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2419ED23" id="Textbox 809" o:spid="_x0000_s1544" type="#_x0000_t202" style="position:absolute;margin-left:517.5pt;margin-top:47.35pt;width:36.9pt;height:13.55pt;z-index:-2090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WVjmgEAACMDAAAOAAAAZHJzL2Uyb0RvYy54bWysUsFuGyEQvVfKPyDuMWu3c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l3y9XyLVUUlebvF9XqLvstrpdDxPRZg2M5&#10;aHikcRUC8vCE6dR6bpm4nJ7PRNK4HZltG343X2XYnNtCeyQxA82z4fi6l1Fz1n/xZFge/jmI52B7&#10;DmLqH6B8kazJw4d9AmMLhSvuRIEmUURMvyaP+vdz6br+7c0vAA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Mn1ZWOa&#10;AQAAIwMAAA4AAAAAAAAAAAAAAAAALgIAAGRycy9lMm9Eb2MueG1sUEsBAi0AFAAGAAgAAAAhAHh/&#10;tF/hAAAADAEAAA8AAAAAAAAAAAAAAAAA9AMAAGRycy9kb3ducmV2LnhtbFBLBQYAAAAABAAEAPMA&#10;AAACBQAAAAA=&#10;" filled="f" stroked="f">
              <v:textbox inset="0,0,0,0">
                <w:txbxContent>
                  <w:p w14:paraId="738C3C6E"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415616" behindDoc="1" locked="0" layoutInCell="1" allowOverlap="1" wp14:anchorId="6F680874" wp14:editId="0519433B">
              <wp:simplePos x="0" y="0"/>
              <wp:positionH relativeFrom="page">
                <wp:posOffset>1509379</wp:posOffset>
              </wp:positionH>
              <wp:positionV relativeFrom="page">
                <wp:posOffset>618055</wp:posOffset>
              </wp:positionV>
              <wp:extent cx="150495" cy="155575"/>
              <wp:effectExtent l="0" t="0" r="0" b="0"/>
              <wp:wrapNone/>
              <wp:docPr id="810" name="Text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5A7006D0"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6F680874" id="Textbox 810" o:spid="_x0000_s1545" type="#_x0000_t202" style="position:absolute;margin-left:118.85pt;margin-top:48.65pt;width:11.85pt;height:12.25pt;z-index:-2090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AdDcUFmQEA&#10;ACMDAAAOAAAAAAAAAAAAAAAAAC4CAABkcnMvZTJvRG9jLnhtbFBLAQItABQABgAIAAAAIQBNgyBU&#10;4AAAAAoBAAAPAAAAAAAAAAAAAAAAAPMDAABkcnMvZG93bnJldi54bWxQSwUGAAAAAAQABADzAAAA&#10;AAUAAAAA&#10;" filled="f" stroked="f">
              <v:textbox inset="0,0,0,0">
                <w:txbxContent>
                  <w:p w14:paraId="5A7006D0"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B77B0" w14:textId="77777777" w:rsidR="00E66D05" w:rsidRDefault="00000000">
    <w:pPr>
      <w:pStyle w:val="a3"/>
      <w:spacing w:line="14" w:lineRule="auto"/>
      <w:rPr>
        <w:sz w:val="20"/>
      </w:rPr>
    </w:pPr>
    <w:r>
      <w:rPr>
        <w:noProof/>
      </w:rPr>
      <mc:AlternateContent>
        <mc:Choice Requires="wps">
          <w:drawing>
            <wp:anchor distT="0" distB="0" distL="0" distR="0" simplePos="0" relativeHeight="482416128" behindDoc="1" locked="0" layoutInCell="1" allowOverlap="1" wp14:anchorId="3534CFED" wp14:editId="4619985B">
              <wp:simplePos x="0" y="0"/>
              <wp:positionH relativeFrom="page">
                <wp:posOffset>1421993</wp:posOffset>
              </wp:positionH>
              <wp:positionV relativeFrom="page">
                <wp:posOffset>635774</wp:posOffset>
              </wp:positionV>
              <wp:extent cx="325120" cy="122555"/>
              <wp:effectExtent l="0" t="0" r="0" b="0"/>
              <wp:wrapNone/>
              <wp:docPr id="811" name="Graphic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6534F7" id="Graphic 811" o:spid="_x0000_s1026" style="position:absolute;margin-left:111.95pt;margin-top:50.05pt;width:25.6pt;height:9.65pt;z-index:-2090035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416640" behindDoc="1" locked="0" layoutInCell="1" allowOverlap="1" wp14:anchorId="5EF6AC0E" wp14:editId="38337C7D">
              <wp:simplePos x="0" y="0"/>
              <wp:positionH relativeFrom="page">
                <wp:posOffset>528077</wp:posOffset>
              </wp:positionH>
              <wp:positionV relativeFrom="page">
                <wp:posOffset>805657</wp:posOffset>
              </wp:positionV>
              <wp:extent cx="6499860" cy="6985"/>
              <wp:effectExtent l="0" t="0" r="0" b="0"/>
              <wp:wrapNone/>
              <wp:docPr id="812" name="Graphic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466D7B" id="Graphic 812" o:spid="_x0000_s1026" style="position:absolute;margin-left:41.6pt;margin-top:63.45pt;width:511.8pt;height:.55pt;z-index:-2089984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417152" behindDoc="1" locked="0" layoutInCell="1" allowOverlap="1" wp14:anchorId="2A3B945D" wp14:editId="4AB77C2A">
              <wp:simplePos x="0" y="0"/>
              <wp:positionH relativeFrom="page">
                <wp:posOffset>515059</wp:posOffset>
              </wp:positionH>
              <wp:positionV relativeFrom="page">
                <wp:posOffset>601590</wp:posOffset>
              </wp:positionV>
              <wp:extent cx="468630" cy="172085"/>
              <wp:effectExtent l="0" t="0" r="0" b="0"/>
              <wp:wrapNone/>
              <wp:docPr id="813" name="Text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371A7B79"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2A3B945D" id="_x0000_t202" coordsize="21600,21600" o:spt="202" path="m,l,21600r21600,l21600,xe">
              <v:stroke joinstyle="miter"/>
              <v:path gradientshapeok="t" o:connecttype="rect"/>
            </v:shapetype>
            <v:shape id="Textbox 813" o:spid="_x0000_s1546" type="#_x0000_t202" style="position:absolute;margin-left:40.55pt;margin-top:47.35pt;width:36.9pt;height:13.55pt;z-index:-2089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A+0y7qZAQAA&#10;IwMAAA4AAAAAAAAAAAAAAAAALgIAAGRycy9lMm9Eb2MueG1sUEsBAi0AFAAGAAgAAAAhAHsGf/vf&#10;AAAACQEAAA8AAAAAAAAAAAAAAAAA8wMAAGRycy9kb3ducmV2LnhtbFBLBQYAAAAABAAEAPMAAAD/&#10;BAAAAAA=&#10;" filled="f" stroked="f">
              <v:textbox inset="0,0,0,0">
                <w:txbxContent>
                  <w:p w14:paraId="371A7B79"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417664" behindDoc="1" locked="0" layoutInCell="1" allowOverlap="1" wp14:anchorId="7C2342ED" wp14:editId="6FCB7EF9">
              <wp:simplePos x="0" y="0"/>
              <wp:positionH relativeFrom="page">
                <wp:posOffset>2824080</wp:posOffset>
              </wp:positionH>
              <wp:positionV relativeFrom="page">
                <wp:posOffset>601590</wp:posOffset>
              </wp:positionV>
              <wp:extent cx="1908810" cy="172085"/>
              <wp:effectExtent l="0" t="0" r="0" b="0"/>
              <wp:wrapNone/>
              <wp:docPr id="814" name="Text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23DDCA91"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7C2342ED" id="Textbox 814" o:spid="_x0000_s1547" type="#_x0000_t202" style="position:absolute;margin-left:222.35pt;margin-top:47.35pt;width:150.3pt;height:13.55pt;z-index:-2089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D15Tu8mQEA&#10;ACQDAAAOAAAAAAAAAAAAAAAAAC4CAABkcnMvZTJvRG9jLnhtbFBLAQItABQABgAIAAAAIQCVOaWh&#10;4AAAAAoBAAAPAAAAAAAAAAAAAAAAAPMDAABkcnMvZG93bnJldi54bWxQSwUGAAAAAAQABADzAAAA&#10;AAUAAAAA&#10;" filled="f" stroked="f">
              <v:textbox inset="0,0,0,0">
                <w:txbxContent>
                  <w:p w14:paraId="23DDCA91"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418176" behindDoc="1" locked="0" layoutInCell="1" allowOverlap="1" wp14:anchorId="6CD3007A" wp14:editId="75C6496B">
              <wp:simplePos x="0" y="0"/>
              <wp:positionH relativeFrom="page">
                <wp:posOffset>6495332</wp:posOffset>
              </wp:positionH>
              <wp:positionV relativeFrom="page">
                <wp:posOffset>601590</wp:posOffset>
              </wp:positionV>
              <wp:extent cx="544830" cy="172085"/>
              <wp:effectExtent l="0" t="0" r="0" b="0"/>
              <wp:wrapNone/>
              <wp:docPr id="815" name="Text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72085"/>
                      </a:xfrm>
                      <a:prstGeom prst="rect">
                        <a:avLst/>
                      </a:prstGeom>
                    </wps:spPr>
                    <wps:txbx>
                      <w:txbxContent>
                        <w:p w14:paraId="35B75A15" w14:textId="77777777" w:rsidR="00E66D05" w:rsidRDefault="00000000">
                          <w:pPr>
                            <w:pStyle w:val="a3"/>
                            <w:spacing w:before="26"/>
                            <w:ind w:left="20"/>
                          </w:pPr>
                          <w:r>
                            <w:rPr>
                              <w:w w:val="80"/>
                            </w:rPr>
                            <w:t xml:space="preserve">L </w:t>
                          </w:r>
                          <w:r>
                            <w:rPr>
                              <w:spacing w:val="-2"/>
                              <w:w w:val="85"/>
                            </w:rPr>
                            <w:t>117/131</w:t>
                          </w:r>
                        </w:p>
                      </w:txbxContent>
                    </wps:txbx>
                    <wps:bodyPr wrap="square" lIns="0" tIns="0" rIns="0" bIns="0" rtlCol="0">
                      <a:noAutofit/>
                    </wps:bodyPr>
                  </wps:wsp>
                </a:graphicData>
              </a:graphic>
            </wp:anchor>
          </w:drawing>
        </mc:Choice>
        <mc:Fallback>
          <w:pict>
            <v:shape w14:anchorId="6CD3007A" id="Textbox 815" o:spid="_x0000_s1548" type="#_x0000_t202" style="position:absolute;margin-left:511.45pt;margin-top:47.35pt;width:42.9pt;height:13.55pt;z-index:-2089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" filled="f" stroked="f">
              <v:textbox inset="0,0,0,0">
                <w:txbxContent>
                  <w:p w14:paraId="35B75A15" w14:textId="77777777" w:rsidR="00E66D05" w:rsidRDefault="00000000">
                    <w:pPr>
                      <w:pStyle w:val="a3"/>
                      <w:spacing w:before="26"/>
                      <w:ind w:left="20"/>
                    </w:pPr>
                    <w:r>
                      <w:rPr>
                        <w:w w:val="80"/>
                      </w:rPr>
                      <w:t xml:space="preserve">L </w:t>
                    </w:r>
                    <w:r>
                      <w:rPr>
                        <w:spacing w:val="-2"/>
                        <w:w w:val="85"/>
                      </w:rPr>
                      <w:t>117/131</w:t>
                    </w:r>
                  </w:p>
                </w:txbxContent>
              </v:textbox>
              <w10:wrap anchorx="page" anchory="page"/>
            </v:shape>
          </w:pict>
        </mc:Fallback>
      </mc:AlternateContent>
    </w:r>
    <w:r>
      <w:rPr>
        <w:noProof/>
      </w:rPr>
      <mc:AlternateContent>
        <mc:Choice Requires="wps">
          <w:drawing>
            <wp:anchor distT="0" distB="0" distL="0" distR="0" simplePos="0" relativeHeight="482418688" behindDoc="1" locked="0" layoutInCell="1" allowOverlap="1" wp14:anchorId="52FB8CE0" wp14:editId="175842B9">
              <wp:simplePos x="0" y="0"/>
              <wp:positionH relativeFrom="page">
                <wp:posOffset>1509379</wp:posOffset>
              </wp:positionH>
              <wp:positionV relativeFrom="page">
                <wp:posOffset>618055</wp:posOffset>
              </wp:positionV>
              <wp:extent cx="150495" cy="155575"/>
              <wp:effectExtent l="0" t="0" r="0" b="0"/>
              <wp:wrapNone/>
              <wp:docPr id="816" name="Text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005B3854"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52FB8CE0" id="Textbox 816" o:spid="_x0000_s1549" type="#_x0000_t202" style="position:absolute;margin-left:118.85pt;margin-top:48.65pt;width:11.85pt;height:12.25pt;z-index:-2089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VfwyP5oB&#10;AAAjAwAADgAAAAAAAAAAAAAAAAAuAgAAZHJzL2Uyb0RvYy54bWxQSwECLQAUAAYACAAAACEATYMg&#10;VOAAAAAKAQAADwAAAAAAAAAAAAAAAAD0AwAAZHJzL2Rvd25yZXYueG1sUEsFBgAAAAAEAAQA8wAA&#10;AAEFAAAAAA==&#10;" filled="f" stroked="f">
              <v:textbox inset="0,0,0,0">
                <w:txbxContent>
                  <w:p w14:paraId="005B3854"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17D4E" w14:textId="77777777" w:rsidR="00E66D05" w:rsidRDefault="00000000">
    <w:pPr>
      <w:pStyle w:val="a3"/>
      <w:spacing w:line="14" w:lineRule="auto"/>
      <w:rPr>
        <w:sz w:val="20"/>
      </w:rPr>
    </w:pPr>
    <w:r>
      <w:rPr>
        <w:noProof/>
      </w:rPr>
      <mc:AlternateContent>
        <mc:Choice Requires="wps">
          <w:drawing>
            <wp:anchor distT="0" distB="0" distL="0" distR="0" simplePos="0" relativeHeight="482419200" behindDoc="1" locked="0" layoutInCell="1" allowOverlap="1" wp14:anchorId="3004626A" wp14:editId="3340409E">
              <wp:simplePos x="0" y="0"/>
              <wp:positionH relativeFrom="page">
                <wp:posOffset>1421993</wp:posOffset>
              </wp:positionH>
              <wp:positionV relativeFrom="page">
                <wp:posOffset>635774</wp:posOffset>
              </wp:positionV>
              <wp:extent cx="325120" cy="122555"/>
              <wp:effectExtent l="0" t="0" r="0" b="0"/>
              <wp:wrapNone/>
              <wp:docPr id="817" name="Graphic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B910C1" id="Graphic 817" o:spid="_x0000_s1026" style="position:absolute;margin-left:111.95pt;margin-top:50.05pt;width:25.6pt;height:9.65pt;z-index:-2089728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419712" behindDoc="1" locked="0" layoutInCell="1" allowOverlap="1" wp14:anchorId="42FBCB82" wp14:editId="50BB1976">
              <wp:simplePos x="0" y="0"/>
              <wp:positionH relativeFrom="page">
                <wp:posOffset>528077</wp:posOffset>
              </wp:positionH>
              <wp:positionV relativeFrom="page">
                <wp:posOffset>805657</wp:posOffset>
              </wp:positionV>
              <wp:extent cx="6499860" cy="6985"/>
              <wp:effectExtent l="0" t="0" r="0" b="0"/>
              <wp:wrapNone/>
              <wp:docPr id="818" name="Graphic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DCA10A" id="Graphic 818" o:spid="_x0000_s1026" style="position:absolute;margin-left:41.6pt;margin-top:63.45pt;width:511.8pt;height:.55pt;z-index:-2089676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420224" behindDoc="1" locked="0" layoutInCell="1" allowOverlap="1" wp14:anchorId="34CC988A" wp14:editId="2804A35A">
              <wp:simplePos x="0" y="0"/>
              <wp:positionH relativeFrom="page">
                <wp:posOffset>515104</wp:posOffset>
              </wp:positionH>
              <wp:positionV relativeFrom="page">
                <wp:posOffset>601590</wp:posOffset>
              </wp:positionV>
              <wp:extent cx="545465" cy="172085"/>
              <wp:effectExtent l="0" t="0" r="0" b="0"/>
              <wp:wrapNone/>
              <wp:docPr id="819" name="Text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72085"/>
                      </a:xfrm>
                      <a:prstGeom prst="rect">
                        <a:avLst/>
                      </a:prstGeom>
                    </wps:spPr>
                    <wps:txbx>
                      <w:txbxContent>
                        <w:p w14:paraId="1E5A25FD" w14:textId="77777777" w:rsidR="00E66D05" w:rsidRDefault="00000000">
                          <w:pPr>
                            <w:pStyle w:val="a3"/>
                            <w:spacing w:before="26"/>
                            <w:ind w:left="20"/>
                          </w:pPr>
                          <w:r>
                            <w:rPr>
                              <w:w w:val="80"/>
                            </w:rPr>
                            <w:t xml:space="preserve">L </w:t>
                          </w:r>
                          <w:r>
                            <w:rPr>
                              <w:spacing w:val="-2"/>
                              <w:w w:val="85"/>
                            </w:rPr>
                            <w:t>117/132</w:t>
                          </w:r>
                        </w:p>
                      </w:txbxContent>
                    </wps:txbx>
                    <wps:bodyPr wrap="square" lIns="0" tIns="0" rIns="0" bIns="0" rtlCol="0">
                      <a:noAutofit/>
                    </wps:bodyPr>
                  </wps:wsp>
                </a:graphicData>
              </a:graphic>
            </wp:anchor>
          </w:drawing>
        </mc:Choice>
        <mc:Fallback>
          <w:pict>
            <v:shapetype w14:anchorId="34CC988A" id="_x0000_t202" coordsize="21600,21600" o:spt="202" path="m,l,21600r21600,l21600,xe">
              <v:stroke joinstyle="miter"/>
              <v:path gradientshapeok="t" o:connecttype="rect"/>
            </v:shapetype>
            <v:shape id="Textbox 819" o:spid="_x0000_s1550" type="#_x0000_t202" style="position:absolute;margin-left:40.55pt;margin-top:47.35pt;width:42.95pt;height:13.55pt;z-index:-2089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" filled="f" stroked="f">
              <v:textbox inset="0,0,0,0">
                <w:txbxContent>
                  <w:p w14:paraId="1E5A25FD" w14:textId="77777777" w:rsidR="00E66D05" w:rsidRDefault="00000000">
                    <w:pPr>
                      <w:pStyle w:val="a3"/>
                      <w:spacing w:before="26"/>
                      <w:ind w:left="20"/>
                    </w:pPr>
                    <w:r>
                      <w:rPr>
                        <w:w w:val="80"/>
                      </w:rPr>
                      <w:t xml:space="preserve">L </w:t>
                    </w:r>
                    <w:r>
                      <w:rPr>
                        <w:spacing w:val="-2"/>
                        <w:w w:val="85"/>
                      </w:rPr>
                      <w:t>117/132</w:t>
                    </w:r>
                  </w:p>
                </w:txbxContent>
              </v:textbox>
              <w10:wrap anchorx="page" anchory="page"/>
            </v:shape>
          </w:pict>
        </mc:Fallback>
      </mc:AlternateContent>
    </w:r>
    <w:r>
      <w:rPr>
        <w:noProof/>
      </w:rPr>
      <mc:AlternateContent>
        <mc:Choice Requires="wps">
          <w:drawing>
            <wp:anchor distT="0" distB="0" distL="0" distR="0" simplePos="0" relativeHeight="482420736" behindDoc="1" locked="0" layoutInCell="1" allowOverlap="1" wp14:anchorId="54FB7688" wp14:editId="4DFF1A25">
              <wp:simplePos x="0" y="0"/>
              <wp:positionH relativeFrom="page">
                <wp:posOffset>2824124</wp:posOffset>
              </wp:positionH>
              <wp:positionV relativeFrom="page">
                <wp:posOffset>601590</wp:posOffset>
              </wp:positionV>
              <wp:extent cx="1908810" cy="172085"/>
              <wp:effectExtent l="0" t="0" r="0" b="0"/>
              <wp:wrapNone/>
              <wp:docPr id="820" name="Text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008533DE"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54FB7688" id="Textbox 820" o:spid="_x0000_s1551" type="#_x0000_t202" style="position:absolute;margin-left:222.35pt;margin-top:47.35pt;width:150.3pt;height:13.55pt;z-index:-2089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KiC+aGYAQAA&#10;JAMAAA4AAAAAAAAAAAAAAAAALgIAAGRycy9lMm9Eb2MueG1sUEsBAi0AFAAGAAgAAAAhAJU5paHg&#10;AAAACgEAAA8AAAAAAAAAAAAAAAAA8gMAAGRycy9kb3ducmV2LnhtbFBLBQYAAAAABAAEAPMAAAD/&#10;BAAAAAA=&#10;" filled="f" stroked="f">
              <v:textbox inset="0,0,0,0">
                <w:txbxContent>
                  <w:p w14:paraId="008533DE"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421248" behindDoc="1" locked="0" layoutInCell="1" allowOverlap="1" wp14:anchorId="4E9AD602" wp14:editId="2510D907">
              <wp:simplePos x="0" y="0"/>
              <wp:positionH relativeFrom="page">
                <wp:posOffset>6572418</wp:posOffset>
              </wp:positionH>
              <wp:positionV relativeFrom="page">
                <wp:posOffset>601590</wp:posOffset>
              </wp:positionV>
              <wp:extent cx="468630" cy="172085"/>
              <wp:effectExtent l="0" t="0" r="0" b="0"/>
              <wp:wrapNone/>
              <wp:docPr id="821" name="Text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1B7D0D08"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4E9AD602" id="Textbox 821" o:spid="_x0000_s1552" type="#_x0000_t202" style="position:absolute;margin-left:517.5pt;margin-top:47.35pt;width:36.9pt;height:13.55pt;z-index:-2089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1BEmgEAACMDAAAOAAAAZHJzL2Uyb0RvYy54bWysUsFuGyEQvVfKPyDuMWu3c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l3y9XyLVUUlebvF9XqLvstrpdDxPRZg2M5&#10;aHikcRUC8vCE6dR6bpm4nJ7PRNK4HZltG363WGbYnNtCeyQxA82z4fi6l1Fz1n/xZFge/jmI52B7&#10;DmLqH6B8kazJw4d9AmMLhSvuRIEmUURMvyaP+vdz6br+7c0vAA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NxjUESa&#10;AQAAIwMAAA4AAAAAAAAAAAAAAAAALgIAAGRycy9lMm9Eb2MueG1sUEsBAi0AFAAGAAgAAAAhAHh/&#10;tF/hAAAADAEAAA8AAAAAAAAAAAAAAAAA9AMAAGRycy9kb3ducmV2LnhtbFBLBQYAAAAABAAEAPMA&#10;AAACBQAAAAA=&#10;" filled="f" stroked="f">
              <v:textbox inset="0,0,0,0">
                <w:txbxContent>
                  <w:p w14:paraId="1B7D0D08"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421760" behindDoc="1" locked="0" layoutInCell="1" allowOverlap="1" wp14:anchorId="1262B444" wp14:editId="6FAA5C8F">
              <wp:simplePos x="0" y="0"/>
              <wp:positionH relativeFrom="page">
                <wp:posOffset>1509379</wp:posOffset>
              </wp:positionH>
              <wp:positionV relativeFrom="page">
                <wp:posOffset>618055</wp:posOffset>
              </wp:positionV>
              <wp:extent cx="150495" cy="155575"/>
              <wp:effectExtent l="0" t="0" r="0" b="0"/>
              <wp:wrapNone/>
              <wp:docPr id="822" name="Text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1BB3A197"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1262B444" id="Textbox 822" o:spid="_x0000_s1553" type="#_x0000_t202" style="position:absolute;margin-left:118.85pt;margin-top:48.65pt;width:11.85pt;height:12.25pt;z-index:-2089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AIm/AimQEA&#10;ACMDAAAOAAAAAAAAAAAAAAAAAC4CAABkcnMvZTJvRG9jLnhtbFBLAQItABQABgAIAAAAIQBNgyBU&#10;4AAAAAoBAAAPAAAAAAAAAAAAAAAAAPMDAABkcnMvZG93bnJldi54bWxQSwUGAAAAAAQABADzAAAA&#10;AAUAAAAA&#10;" filled="f" stroked="f">
              <v:textbox inset="0,0,0,0">
                <w:txbxContent>
                  <w:p w14:paraId="1BB3A197"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74A08" w14:textId="77777777" w:rsidR="00E66D05" w:rsidRDefault="00000000">
    <w:pPr>
      <w:pStyle w:val="a3"/>
      <w:spacing w:line="14" w:lineRule="auto"/>
      <w:rPr>
        <w:sz w:val="20"/>
      </w:rPr>
    </w:pPr>
    <w:r>
      <w:rPr>
        <w:noProof/>
      </w:rPr>
      <mc:AlternateContent>
        <mc:Choice Requires="wps">
          <w:drawing>
            <wp:anchor distT="0" distB="0" distL="0" distR="0" simplePos="0" relativeHeight="482422272" behindDoc="1" locked="0" layoutInCell="1" allowOverlap="1" wp14:anchorId="75ADBB34" wp14:editId="24F3B167">
              <wp:simplePos x="0" y="0"/>
              <wp:positionH relativeFrom="page">
                <wp:posOffset>1421993</wp:posOffset>
              </wp:positionH>
              <wp:positionV relativeFrom="page">
                <wp:posOffset>635774</wp:posOffset>
              </wp:positionV>
              <wp:extent cx="325120" cy="122555"/>
              <wp:effectExtent l="0" t="0" r="0" b="0"/>
              <wp:wrapNone/>
              <wp:docPr id="823" name="Graphic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05DFBE" id="Graphic 823" o:spid="_x0000_s1026" style="position:absolute;margin-left:111.95pt;margin-top:50.05pt;width:25.6pt;height:9.65pt;z-index:-2089420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422784" behindDoc="1" locked="0" layoutInCell="1" allowOverlap="1" wp14:anchorId="33E98B78" wp14:editId="21984646">
              <wp:simplePos x="0" y="0"/>
              <wp:positionH relativeFrom="page">
                <wp:posOffset>528077</wp:posOffset>
              </wp:positionH>
              <wp:positionV relativeFrom="page">
                <wp:posOffset>805657</wp:posOffset>
              </wp:positionV>
              <wp:extent cx="6499860" cy="6985"/>
              <wp:effectExtent l="0" t="0" r="0" b="0"/>
              <wp:wrapNone/>
              <wp:docPr id="824" name="Graphic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DDD077" id="Graphic 824" o:spid="_x0000_s1026" style="position:absolute;margin-left:41.6pt;margin-top:63.45pt;width:511.8pt;height:.55pt;z-index:-2089369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423296" behindDoc="1" locked="0" layoutInCell="1" allowOverlap="1" wp14:anchorId="69CCB070" wp14:editId="6C999DB0">
              <wp:simplePos x="0" y="0"/>
              <wp:positionH relativeFrom="page">
                <wp:posOffset>515059</wp:posOffset>
              </wp:positionH>
              <wp:positionV relativeFrom="page">
                <wp:posOffset>601590</wp:posOffset>
              </wp:positionV>
              <wp:extent cx="468630" cy="172085"/>
              <wp:effectExtent l="0" t="0" r="0" b="0"/>
              <wp:wrapNone/>
              <wp:docPr id="825" name="Text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321B2DD1"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69CCB070" id="_x0000_t202" coordsize="21600,21600" o:spt="202" path="m,l,21600r21600,l21600,xe">
              <v:stroke joinstyle="miter"/>
              <v:path gradientshapeok="t" o:connecttype="rect"/>
            </v:shapetype>
            <v:shape id="Textbox 825" o:spid="_x0000_s1554" type="#_x0000_t202" style="position:absolute;margin-left:40.55pt;margin-top:47.35pt;width:36.9pt;height:13.55pt;z-index:-2089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k+BmgEAACMDAAAOAAAAZHJzL2Uyb0RvYy54bWysUsFuGyEQvVfKPyDuMWu3c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" filled="f" stroked="f">
              <v:textbox inset="0,0,0,0">
                <w:txbxContent>
                  <w:p w14:paraId="321B2DD1"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423808" behindDoc="1" locked="0" layoutInCell="1" allowOverlap="1" wp14:anchorId="5C436372" wp14:editId="204AE5A8">
              <wp:simplePos x="0" y="0"/>
              <wp:positionH relativeFrom="page">
                <wp:posOffset>2824080</wp:posOffset>
              </wp:positionH>
              <wp:positionV relativeFrom="page">
                <wp:posOffset>601590</wp:posOffset>
              </wp:positionV>
              <wp:extent cx="1908810" cy="172085"/>
              <wp:effectExtent l="0" t="0" r="0" b="0"/>
              <wp:wrapNone/>
              <wp:docPr id="826" name="Text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7F86AEA5"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5C436372" id="Textbox 826" o:spid="_x0000_s1555" type="#_x0000_t202" style="position:absolute;margin-left:222.35pt;margin-top:47.35pt;width:150.3pt;height:13.55pt;z-index:-2089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BPK7+HmQEA&#10;ACQDAAAOAAAAAAAAAAAAAAAAAC4CAABkcnMvZTJvRG9jLnhtbFBLAQItABQABgAIAAAAIQCVOaWh&#10;4AAAAAoBAAAPAAAAAAAAAAAAAAAAAPMDAABkcnMvZG93bnJldi54bWxQSwUGAAAAAAQABADzAAAA&#10;AAUAAAAA&#10;" filled="f" stroked="f">
              <v:textbox inset="0,0,0,0">
                <w:txbxContent>
                  <w:p w14:paraId="7F86AEA5"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424320" behindDoc="1" locked="0" layoutInCell="1" allowOverlap="1" wp14:anchorId="74591E51" wp14:editId="19ED03C9">
              <wp:simplePos x="0" y="0"/>
              <wp:positionH relativeFrom="page">
                <wp:posOffset>6495332</wp:posOffset>
              </wp:positionH>
              <wp:positionV relativeFrom="page">
                <wp:posOffset>601590</wp:posOffset>
              </wp:positionV>
              <wp:extent cx="544830" cy="172085"/>
              <wp:effectExtent l="0" t="0" r="0" b="0"/>
              <wp:wrapNone/>
              <wp:docPr id="827" name="Text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72085"/>
                      </a:xfrm>
                      <a:prstGeom prst="rect">
                        <a:avLst/>
                      </a:prstGeom>
                    </wps:spPr>
                    <wps:txbx>
                      <w:txbxContent>
                        <w:p w14:paraId="70C8C215" w14:textId="77777777" w:rsidR="00E66D05" w:rsidRDefault="00000000">
                          <w:pPr>
                            <w:pStyle w:val="a3"/>
                            <w:spacing w:before="26"/>
                            <w:ind w:left="20"/>
                          </w:pPr>
                          <w:r>
                            <w:rPr>
                              <w:w w:val="80"/>
                            </w:rPr>
                            <w:t xml:space="preserve">L </w:t>
                          </w:r>
                          <w:r>
                            <w:rPr>
                              <w:spacing w:val="-2"/>
                              <w:w w:val="85"/>
                            </w:rPr>
                            <w:t>117/133</w:t>
                          </w:r>
                        </w:p>
                      </w:txbxContent>
                    </wps:txbx>
                    <wps:bodyPr wrap="square" lIns="0" tIns="0" rIns="0" bIns="0" rtlCol="0">
                      <a:noAutofit/>
                    </wps:bodyPr>
                  </wps:wsp>
                </a:graphicData>
              </a:graphic>
            </wp:anchor>
          </w:drawing>
        </mc:Choice>
        <mc:Fallback>
          <w:pict>
            <v:shape w14:anchorId="74591E51" id="Textbox 827" o:spid="_x0000_s1556" type="#_x0000_t202" style="position:absolute;margin-left:511.45pt;margin-top:47.35pt;width:42.9pt;height:13.55pt;z-index:-2089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" filled="f" stroked="f">
              <v:textbox inset="0,0,0,0">
                <w:txbxContent>
                  <w:p w14:paraId="70C8C215" w14:textId="77777777" w:rsidR="00E66D05" w:rsidRDefault="00000000">
                    <w:pPr>
                      <w:pStyle w:val="a3"/>
                      <w:spacing w:before="26"/>
                      <w:ind w:left="20"/>
                    </w:pPr>
                    <w:r>
                      <w:rPr>
                        <w:w w:val="80"/>
                      </w:rPr>
                      <w:t xml:space="preserve">L </w:t>
                    </w:r>
                    <w:r>
                      <w:rPr>
                        <w:spacing w:val="-2"/>
                        <w:w w:val="85"/>
                      </w:rPr>
                      <w:t>117/133</w:t>
                    </w:r>
                  </w:p>
                </w:txbxContent>
              </v:textbox>
              <w10:wrap anchorx="page" anchory="page"/>
            </v:shape>
          </w:pict>
        </mc:Fallback>
      </mc:AlternateContent>
    </w:r>
    <w:r>
      <w:rPr>
        <w:noProof/>
      </w:rPr>
      <mc:AlternateContent>
        <mc:Choice Requires="wps">
          <w:drawing>
            <wp:anchor distT="0" distB="0" distL="0" distR="0" simplePos="0" relativeHeight="482424832" behindDoc="1" locked="0" layoutInCell="1" allowOverlap="1" wp14:anchorId="34B70153" wp14:editId="6BBA95AE">
              <wp:simplePos x="0" y="0"/>
              <wp:positionH relativeFrom="page">
                <wp:posOffset>1509379</wp:posOffset>
              </wp:positionH>
              <wp:positionV relativeFrom="page">
                <wp:posOffset>618055</wp:posOffset>
              </wp:positionV>
              <wp:extent cx="150495" cy="155575"/>
              <wp:effectExtent l="0" t="0" r="0" b="0"/>
              <wp:wrapNone/>
              <wp:docPr id="828" name="Text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565D1767"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34B70153" id="Textbox 828" o:spid="_x0000_s1557" type="#_x0000_t202" style="position:absolute;margin-left:118.85pt;margin-top:48.65pt;width:11.85pt;height:12.25pt;z-index:-2089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MDSiNJoB&#10;AAAjAwAADgAAAAAAAAAAAAAAAAAuAgAAZHJzL2Uyb0RvYy54bWxQSwECLQAUAAYACAAAACEATYMg&#10;VOAAAAAKAQAADwAAAAAAAAAAAAAAAAD0AwAAZHJzL2Rvd25yZXYueG1sUEsFBgAAAAAEAAQA8wAA&#10;AAEFAAAAAA==&#10;" filled="f" stroked="f">
              <v:textbox inset="0,0,0,0">
                <w:txbxContent>
                  <w:p w14:paraId="565D1767"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215AC" w14:textId="77777777" w:rsidR="00E66D05" w:rsidRDefault="00000000">
    <w:pPr>
      <w:pStyle w:val="a3"/>
      <w:spacing w:line="14" w:lineRule="auto"/>
      <w:rPr>
        <w:sz w:val="20"/>
      </w:rPr>
    </w:pPr>
    <w:r>
      <w:rPr>
        <w:noProof/>
      </w:rPr>
      <mc:AlternateContent>
        <mc:Choice Requires="wps">
          <w:drawing>
            <wp:anchor distT="0" distB="0" distL="0" distR="0" simplePos="0" relativeHeight="482425344" behindDoc="1" locked="0" layoutInCell="1" allowOverlap="1" wp14:anchorId="700D2DD1" wp14:editId="44A3A3A3">
              <wp:simplePos x="0" y="0"/>
              <wp:positionH relativeFrom="page">
                <wp:posOffset>1421993</wp:posOffset>
              </wp:positionH>
              <wp:positionV relativeFrom="page">
                <wp:posOffset>635774</wp:posOffset>
              </wp:positionV>
              <wp:extent cx="325120" cy="122555"/>
              <wp:effectExtent l="0" t="0" r="0" b="0"/>
              <wp:wrapNone/>
              <wp:docPr id="829" name="Graphic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1E4AAB" id="Graphic 829" o:spid="_x0000_s1026" style="position:absolute;margin-left:111.95pt;margin-top:50.05pt;width:25.6pt;height:9.65pt;z-index:-2089113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425856" behindDoc="1" locked="0" layoutInCell="1" allowOverlap="1" wp14:anchorId="54C96FAB" wp14:editId="4ECDC996">
              <wp:simplePos x="0" y="0"/>
              <wp:positionH relativeFrom="page">
                <wp:posOffset>528077</wp:posOffset>
              </wp:positionH>
              <wp:positionV relativeFrom="page">
                <wp:posOffset>805657</wp:posOffset>
              </wp:positionV>
              <wp:extent cx="6499860" cy="6985"/>
              <wp:effectExtent l="0" t="0" r="0" b="0"/>
              <wp:wrapNone/>
              <wp:docPr id="830" name="Graphic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EAF24B" id="Graphic 830" o:spid="_x0000_s1026" style="position:absolute;margin-left:41.6pt;margin-top:63.45pt;width:511.8pt;height:.55pt;z-index:-2089062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426368" behindDoc="1" locked="0" layoutInCell="1" allowOverlap="1" wp14:anchorId="47BB70DC" wp14:editId="7CE57AF0">
              <wp:simplePos x="0" y="0"/>
              <wp:positionH relativeFrom="page">
                <wp:posOffset>515104</wp:posOffset>
              </wp:positionH>
              <wp:positionV relativeFrom="page">
                <wp:posOffset>601590</wp:posOffset>
              </wp:positionV>
              <wp:extent cx="545465" cy="172085"/>
              <wp:effectExtent l="0" t="0" r="0" b="0"/>
              <wp:wrapNone/>
              <wp:docPr id="831" name="Text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72085"/>
                      </a:xfrm>
                      <a:prstGeom prst="rect">
                        <a:avLst/>
                      </a:prstGeom>
                    </wps:spPr>
                    <wps:txbx>
                      <w:txbxContent>
                        <w:p w14:paraId="5C2DC827" w14:textId="77777777" w:rsidR="00E66D05" w:rsidRDefault="00000000">
                          <w:pPr>
                            <w:pStyle w:val="a3"/>
                            <w:spacing w:before="26"/>
                            <w:ind w:left="20"/>
                          </w:pPr>
                          <w:r>
                            <w:rPr>
                              <w:w w:val="80"/>
                            </w:rPr>
                            <w:t xml:space="preserve">L </w:t>
                          </w:r>
                          <w:r>
                            <w:rPr>
                              <w:spacing w:val="-2"/>
                              <w:w w:val="85"/>
                            </w:rPr>
                            <w:t>117/134</w:t>
                          </w:r>
                        </w:p>
                      </w:txbxContent>
                    </wps:txbx>
                    <wps:bodyPr wrap="square" lIns="0" tIns="0" rIns="0" bIns="0" rtlCol="0">
                      <a:noAutofit/>
                    </wps:bodyPr>
                  </wps:wsp>
                </a:graphicData>
              </a:graphic>
            </wp:anchor>
          </w:drawing>
        </mc:Choice>
        <mc:Fallback>
          <w:pict>
            <v:shapetype w14:anchorId="47BB70DC" id="_x0000_t202" coordsize="21600,21600" o:spt="202" path="m,l,21600r21600,l21600,xe">
              <v:stroke joinstyle="miter"/>
              <v:path gradientshapeok="t" o:connecttype="rect"/>
            </v:shapetype>
            <v:shape id="Textbox 831" o:spid="_x0000_s1558" type="#_x0000_t202" style="position:absolute;margin-left:40.55pt;margin-top:47.35pt;width:42.95pt;height:13.55pt;z-index:-2089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" filled="f" stroked="f">
              <v:textbox inset="0,0,0,0">
                <w:txbxContent>
                  <w:p w14:paraId="5C2DC827" w14:textId="77777777" w:rsidR="00E66D05" w:rsidRDefault="00000000">
                    <w:pPr>
                      <w:pStyle w:val="a3"/>
                      <w:spacing w:before="26"/>
                      <w:ind w:left="20"/>
                    </w:pPr>
                    <w:r>
                      <w:rPr>
                        <w:w w:val="80"/>
                      </w:rPr>
                      <w:t xml:space="preserve">L </w:t>
                    </w:r>
                    <w:r>
                      <w:rPr>
                        <w:spacing w:val="-2"/>
                        <w:w w:val="85"/>
                      </w:rPr>
                      <w:t>117/134</w:t>
                    </w:r>
                  </w:p>
                </w:txbxContent>
              </v:textbox>
              <w10:wrap anchorx="page" anchory="page"/>
            </v:shape>
          </w:pict>
        </mc:Fallback>
      </mc:AlternateContent>
    </w:r>
    <w:r>
      <w:rPr>
        <w:noProof/>
      </w:rPr>
      <mc:AlternateContent>
        <mc:Choice Requires="wps">
          <w:drawing>
            <wp:anchor distT="0" distB="0" distL="0" distR="0" simplePos="0" relativeHeight="482426880" behindDoc="1" locked="0" layoutInCell="1" allowOverlap="1" wp14:anchorId="0AAA5349" wp14:editId="4349C201">
              <wp:simplePos x="0" y="0"/>
              <wp:positionH relativeFrom="page">
                <wp:posOffset>2824124</wp:posOffset>
              </wp:positionH>
              <wp:positionV relativeFrom="page">
                <wp:posOffset>601590</wp:posOffset>
              </wp:positionV>
              <wp:extent cx="1908810" cy="172085"/>
              <wp:effectExtent l="0" t="0" r="0" b="0"/>
              <wp:wrapNone/>
              <wp:docPr id="832" name="Text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1CD22568"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0AAA5349" id="Textbox 832" o:spid="_x0000_s1559" type="#_x0000_t202" style="position:absolute;margin-left:222.35pt;margin-top:47.35pt;width:150.3pt;height:13.55pt;z-index:-2088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" filled="f" stroked="f">
              <v:textbox inset="0,0,0,0">
                <w:txbxContent>
                  <w:p w14:paraId="1CD22568"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427392" behindDoc="1" locked="0" layoutInCell="1" allowOverlap="1" wp14:anchorId="7FA479D3" wp14:editId="63E28F35">
              <wp:simplePos x="0" y="0"/>
              <wp:positionH relativeFrom="page">
                <wp:posOffset>6572418</wp:posOffset>
              </wp:positionH>
              <wp:positionV relativeFrom="page">
                <wp:posOffset>601590</wp:posOffset>
              </wp:positionV>
              <wp:extent cx="468630" cy="172085"/>
              <wp:effectExtent l="0" t="0" r="0" b="0"/>
              <wp:wrapNone/>
              <wp:docPr id="833" name="Text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0D712EE1"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7FA479D3" id="Textbox 833" o:spid="_x0000_s1560" type="#_x0000_t202" style="position:absolute;margin-left:517.5pt;margin-top:47.35pt;width:36.9pt;height:13.55pt;z-index:-2088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LmrwE+a&#10;AQAAIwMAAA4AAAAAAAAAAAAAAAAALgIAAGRycy9lMm9Eb2MueG1sUEsBAi0AFAAGAAgAAAAhAHh/&#10;tF/hAAAADAEAAA8AAAAAAAAAAAAAAAAA9AMAAGRycy9kb3ducmV2LnhtbFBLBQYAAAAABAAEAPMA&#10;AAACBQAAAAA=&#10;" filled="f" stroked="f">
              <v:textbox inset="0,0,0,0">
                <w:txbxContent>
                  <w:p w14:paraId="0D712EE1"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427904" behindDoc="1" locked="0" layoutInCell="1" allowOverlap="1" wp14:anchorId="059CD254" wp14:editId="6C3D8D78">
              <wp:simplePos x="0" y="0"/>
              <wp:positionH relativeFrom="page">
                <wp:posOffset>1509379</wp:posOffset>
              </wp:positionH>
              <wp:positionV relativeFrom="page">
                <wp:posOffset>618055</wp:posOffset>
              </wp:positionV>
              <wp:extent cx="150495" cy="155575"/>
              <wp:effectExtent l="0" t="0" r="0" b="0"/>
              <wp:wrapNone/>
              <wp:docPr id="834" name="Text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4CACF7E7"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059CD254" id="Textbox 834" o:spid="_x0000_s1561" type="#_x0000_t202" style="position:absolute;margin-left:118.85pt;margin-top:48.65pt;width:11.85pt;height:12.25pt;z-index:-2088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BtU2ApmQEA&#10;ACMDAAAOAAAAAAAAAAAAAAAAAC4CAABkcnMvZTJvRG9jLnhtbFBLAQItABQABgAIAAAAIQBNgyBU&#10;4AAAAAoBAAAPAAAAAAAAAAAAAAAAAPMDAABkcnMvZG93bnJldi54bWxQSwUGAAAAAAQABADzAAAA&#10;AAUAAAAA&#10;" filled="f" stroked="f">
              <v:textbox inset="0,0,0,0">
                <w:txbxContent>
                  <w:p w14:paraId="4CACF7E7"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FB66A" w14:textId="77777777" w:rsidR="00E66D05" w:rsidRDefault="00000000">
    <w:pPr>
      <w:pStyle w:val="a3"/>
      <w:spacing w:line="14" w:lineRule="auto"/>
      <w:rPr>
        <w:sz w:val="20"/>
      </w:rPr>
    </w:pPr>
    <w:r>
      <w:rPr>
        <w:noProof/>
      </w:rPr>
      <mc:AlternateContent>
        <mc:Choice Requires="wps">
          <w:drawing>
            <wp:anchor distT="0" distB="0" distL="0" distR="0" simplePos="0" relativeHeight="482428416" behindDoc="1" locked="0" layoutInCell="1" allowOverlap="1" wp14:anchorId="10693433" wp14:editId="2F0448E4">
              <wp:simplePos x="0" y="0"/>
              <wp:positionH relativeFrom="page">
                <wp:posOffset>1421993</wp:posOffset>
              </wp:positionH>
              <wp:positionV relativeFrom="page">
                <wp:posOffset>635774</wp:posOffset>
              </wp:positionV>
              <wp:extent cx="325120" cy="122555"/>
              <wp:effectExtent l="0" t="0" r="0" b="0"/>
              <wp:wrapNone/>
              <wp:docPr id="835" name="Graphic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AAF28C" id="Graphic 835" o:spid="_x0000_s1026" style="position:absolute;margin-left:111.95pt;margin-top:50.05pt;width:25.6pt;height:9.65pt;z-index:-2088806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428928" behindDoc="1" locked="0" layoutInCell="1" allowOverlap="1" wp14:anchorId="526D2DCA" wp14:editId="41828BDA">
              <wp:simplePos x="0" y="0"/>
              <wp:positionH relativeFrom="page">
                <wp:posOffset>528077</wp:posOffset>
              </wp:positionH>
              <wp:positionV relativeFrom="page">
                <wp:posOffset>805657</wp:posOffset>
              </wp:positionV>
              <wp:extent cx="6499860" cy="6985"/>
              <wp:effectExtent l="0" t="0" r="0" b="0"/>
              <wp:wrapNone/>
              <wp:docPr id="836" name="Graphic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7B90B4" id="Graphic 836" o:spid="_x0000_s1026" style="position:absolute;margin-left:41.6pt;margin-top:63.45pt;width:511.8pt;height:.55pt;z-index:-2088755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429440" behindDoc="1" locked="0" layoutInCell="1" allowOverlap="1" wp14:anchorId="483C127F" wp14:editId="439E65FB">
              <wp:simplePos x="0" y="0"/>
              <wp:positionH relativeFrom="page">
                <wp:posOffset>515059</wp:posOffset>
              </wp:positionH>
              <wp:positionV relativeFrom="page">
                <wp:posOffset>601590</wp:posOffset>
              </wp:positionV>
              <wp:extent cx="468630" cy="172085"/>
              <wp:effectExtent l="0" t="0" r="0" b="0"/>
              <wp:wrapNone/>
              <wp:docPr id="837" name="Text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38269809"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483C127F" id="_x0000_t202" coordsize="21600,21600" o:spt="202" path="m,l,21600r21600,l21600,xe">
              <v:stroke joinstyle="miter"/>
              <v:path gradientshapeok="t" o:connecttype="rect"/>
            </v:shapetype>
            <v:shape id="Textbox 837" o:spid="_x0000_s1562" type="#_x0000_t202" style="position:absolute;margin-left:40.55pt;margin-top:47.35pt;width:36.9pt;height:13.55pt;z-index:-2088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" filled="f" stroked="f">
              <v:textbox inset="0,0,0,0">
                <w:txbxContent>
                  <w:p w14:paraId="38269809"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429952" behindDoc="1" locked="0" layoutInCell="1" allowOverlap="1" wp14:anchorId="2EBB31D7" wp14:editId="5E73CEE9">
              <wp:simplePos x="0" y="0"/>
              <wp:positionH relativeFrom="page">
                <wp:posOffset>2824080</wp:posOffset>
              </wp:positionH>
              <wp:positionV relativeFrom="page">
                <wp:posOffset>601590</wp:posOffset>
              </wp:positionV>
              <wp:extent cx="1908810" cy="172085"/>
              <wp:effectExtent l="0" t="0" r="0" b="0"/>
              <wp:wrapNone/>
              <wp:docPr id="838" name="Text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05205C11"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2EBB31D7" id="Textbox 838" o:spid="_x0000_s1563" type="#_x0000_t202" style="position:absolute;margin-left:222.35pt;margin-top:47.35pt;width:150.3pt;height:13.55pt;z-index:-2088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" filled="f" stroked="f">
              <v:textbox inset="0,0,0,0">
                <w:txbxContent>
                  <w:p w14:paraId="05205C11"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430464" behindDoc="1" locked="0" layoutInCell="1" allowOverlap="1" wp14:anchorId="1BD59744" wp14:editId="6C18BE47">
              <wp:simplePos x="0" y="0"/>
              <wp:positionH relativeFrom="page">
                <wp:posOffset>6495332</wp:posOffset>
              </wp:positionH>
              <wp:positionV relativeFrom="page">
                <wp:posOffset>601590</wp:posOffset>
              </wp:positionV>
              <wp:extent cx="544830" cy="172085"/>
              <wp:effectExtent l="0" t="0" r="0" b="0"/>
              <wp:wrapNone/>
              <wp:docPr id="839" name="Text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72085"/>
                      </a:xfrm>
                      <a:prstGeom prst="rect">
                        <a:avLst/>
                      </a:prstGeom>
                    </wps:spPr>
                    <wps:txbx>
                      <w:txbxContent>
                        <w:p w14:paraId="40FF1B9C" w14:textId="77777777" w:rsidR="00E66D05" w:rsidRDefault="00000000">
                          <w:pPr>
                            <w:pStyle w:val="a3"/>
                            <w:spacing w:before="26"/>
                            <w:ind w:left="20"/>
                          </w:pPr>
                          <w:r>
                            <w:rPr>
                              <w:w w:val="80"/>
                            </w:rPr>
                            <w:t xml:space="preserve">L </w:t>
                          </w:r>
                          <w:r>
                            <w:rPr>
                              <w:spacing w:val="-2"/>
                              <w:w w:val="85"/>
                            </w:rPr>
                            <w:t>117/135</w:t>
                          </w:r>
                        </w:p>
                      </w:txbxContent>
                    </wps:txbx>
                    <wps:bodyPr wrap="square" lIns="0" tIns="0" rIns="0" bIns="0" rtlCol="0">
                      <a:noAutofit/>
                    </wps:bodyPr>
                  </wps:wsp>
                </a:graphicData>
              </a:graphic>
            </wp:anchor>
          </w:drawing>
        </mc:Choice>
        <mc:Fallback>
          <w:pict>
            <v:shape w14:anchorId="1BD59744" id="Textbox 839" o:spid="_x0000_s1564" type="#_x0000_t202" style="position:absolute;margin-left:511.45pt;margin-top:47.35pt;width:42.9pt;height:13.55pt;z-index:-2088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" filled="f" stroked="f">
              <v:textbox inset="0,0,0,0">
                <w:txbxContent>
                  <w:p w14:paraId="40FF1B9C" w14:textId="77777777" w:rsidR="00E66D05" w:rsidRDefault="00000000">
                    <w:pPr>
                      <w:pStyle w:val="a3"/>
                      <w:spacing w:before="26"/>
                      <w:ind w:left="20"/>
                    </w:pPr>
                    <w:r>
                      <w:rPr>
                        <w:w w:val="80"/>
                      </w:rPr>
                      <w:t xml:space="preserve">L </w:t>
                    </w:r>
                    <w:r>
                      <w:rPr>
                        <w:spacing w:val="-2"/>
                        <w:w w:val="85"/>
                      </w:rPr>
                      <w:t>117/135</w:t>
                    </w:r>
                  </w:p>
                </w:txbxContent>
              </v:textbox>
              <w10:wrap anchorx="page" anchory="page"/>
            </v:shape>
          </w:pict>
        </mc:Fallback>
      </mc:AlternateContent>
    </w:r>
    <w:r>
      <w:rPr>
        <w:noProof/>
      </w:rPr>
      <mc:AlternateContent>
        <mc:Choice Requires="wps">
          <w:drawing>
            <wp:anchor distT="0" distB="0" distL="0" distR="0" simplePos="0" relativeHeight="482430976" behindDoc="1" locked="0" layoutInCell="1" allowOverlap="1" wp14:anchorId="0C489AF0" wp14:editId="586CA774">
              <wp:simplePos x="0" y="0"/>
              <wp:positionH relativeFrom="page">
                <wp:posOffset>1509379</wp:posOffset>
              </wp:positionH>
              <wp:positionV relativeFrom="page">
                <wp:posOffset>618055</wp:posOffset>
              </wp:positionV>
              <wp:extent cx="150495" cy="155575"/>
              <wp:effectExtent l="0" t="0" r="0" b="0"/>
              <wp:wrapNone/>
              <wp:docPr id="840" name="Text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5971B72B"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0C489AF0" id="Textbox 840" o:spid="_x0000_s1565" type="#_x0000_t202" style="position:absolute;margin-left:118.85pt;margin-top:48.65pt;width:11.85pt;height:12.25pt;z-index:-2088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ivomD5oB&#10;AAAjAwAADgAAAAAAAAAAAAAAAAAuAgAAZHJzL2Uyb0RvYy54bWxQSwECLQAUAAYACAAAACEATYMg&#10;VOAAAAAKAQAADwAAAAAAAAAAAAAAAAD0AwAAZHJzL2Rvd25yZXYueG1sUEsFBgAAAAAEAAQA8wAA&#10;AAEFAAAAAA==&#10;" filled="f" stroked="f">
              <v:textbox inset="0,0,0,0">
                <w:txbxContent>
                  <w:p w14:paraId="5971B72B"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EB767" w14:textId="77777777" w:rsidR="00E66D05" w:rsidRDefault="00000000">
    <w:pPr>
      <w:pStyle w:val="a3"/>
      <w:spacing w:line="14" w:lineRule="auto"/>
      <w:rPr>
        <w:sz w:val="20"/>
      </w:rPr>
    </w:pPr>
    <w:r>
      <w:rPr>
        <w:noProof/>
      </w:rPr>
      <mc:AlternateContent>
        <mc:Choice Requires="wps">
          <w:drawing>
            <wp:anchor distT="0" distB="0" distL="0" distR="0" simplePos="0" relativeHeight="482431488" behindDoc="1" locked="0" layoutInCell="1" allowOverlap="1" wp14:anchorId="5B60E4CE" wp14:editId="2F36A09B">
              <wp:simplePos x="0" y="0"/>
              <wp:positionH relativeFrom="page">
                <wp:posOffset>1421993</wp:posOffset>
              </wp:positionH>
              <wp:positionV relativeFrom="page">
                <wp:posOffset>635774</wp:posOffset>
              </wp:positionV>
              <wp:extent cx="325120" cy="122555"/>
              <wp:effectExtent l="0" t="0" r="0" b="0"/>
              <wp:wrapNone/>
              <wp:docPr id="841" name="Graphic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89834D" id="Graphic 841" o:spid="_x0000_s1026" style="position:absolute;margin-left:111.95pt;margin-top:50.05pt;width:25.6pt;height:9.65pt;z-index:-2088499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432000" behindDoc="1" locked="0" layoutInCell="1" allowOverlap="1" wp14:anchorId="5DBC381E" wp14:editId="18C1C0A0">
              <wp:simplePos x="0" y="0"/>
              <wp:positionH relativeFrom="page">
                <wp:posOffset>528077</wp:posOffset>
              </wp:positionH>
              <wp:positionV relativeFrom="page">
                <wp:posOffset>805657</wp:posOffset>
              </wp:positionV>
              <wp:extent cx="6499860" cy="6985"/>
              <wp:effectExtent l="0" t="0" r="0" b="0"/>
              <wp:wrapNone/>
              <wp:docPr id="842" name="Graphic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5E6CA8" id="Graphic 842" o:spid="_x0000_s1026" style="position:absolute;margin-left:41.6pt;margin-top:63.45pt;width:511.8pt;height:.55pt;z-index:-2088448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432512" behindDoc="1" locked="0" layoutInCell="1" allowOverlap="1" wp14:anchorId="5C0778EA" wp14:editId="25B68B17">
              <wp:simplePos x="0" y="0"/>
              <wp:positionH relativeFrom="page">
                <wp:posOffset>515104</wp:posOffset>
              </wp:positionH>
              <wp:positionV relativeFrom="page">
                <wp:posOffset>601590</wp:posOffset>
              </wp:positionV>
              <wp:extent cx="545465" cy="172085"/>
              <wp:effectExtent l="0" t="0" r="0" b="0"/>
              <wp:wrapNone/>
              <wp:docPr id="843" name="Text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72085"/>
                      </a:xfrm>
                      <a:prstGeom prst="rect">
                        <a:avLst/>
                      </a:prstGeom>
                    </wps:spPr>
                    <wps:txbx>
                      <w:txbxContent>
                        <w:p w14:paraId="0974E2B4" w14:textId="77777777" w:rsidR="00E66D05" w:rsidRDefault="00000000">
                          <w:pPr>
                            <w:pStyle w:val="a3"/>
                            <w:spacing w:before="26"/>
                            <w:ind w:left="20"/>
                          </w:pPr>
                          <w:r>
                            <w:rPr>
                              <w:w w:val="80"/>
                            </w:rPr>
                            <w:t xml:space="preserve">L </w:t>
                          </w:r>
                          <w:r>
                            <w:rPr>
                              <w:spacing w:val="-2"/>
                              <w:w w:val="85"/>
                            </w:rPr>
                            <w:t>117/136</w:t>
                          </w:r>
                        </w:p>
                      </w:txbxContent>
                    </wps:txbx>
                    <wps:bodyPr wrap="square" lIns="0" tIns="0" rIns="0" bIns="0" rtlCol="0">
                      <a:noAutofit/>
                    </wps:bodyPr>
                  </wps:wsp>
                </a:graphicData>
              </a:graphic>
            </wp:anchor>
          </w:drawing>
        </mc:Choice>
        <mc:Fallback>
          <w:pict>
            <v:shapetype w14:anchorId="5C0778EA" id="_x0000_t202" coordsize="21600,21600" o:spt="202" path="m,l,21600r21600,l21600,xe">
              <v:stroke joinstyle="miter"/>
              <v:path gradientshapeok="t" o:connecttype="rect"/>
            </v:shapetype>
            <v:shape id="Textbox 843" o:spid="_x0000_s1566" type="#_x0000_t202" style="position:absolute;margin-left:40.55pt;margin-top:47.35pt;width:42.95pt;height:13.55pt;z-index:-2088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" filled="f" stroked="f">
              <v:textbox inset="0,0,0,0">
                <w:txbxContent>
                  <w:p w14:paraId="0974E2B4" w14:textId="77777777" w:rsidR="00E66D05" w:rsidRDefault="00000000">
                    <w:pPr>
                      <w:pStyle w:val="a3"/>
                      <w:spacing w:before="26"/>
                      <w:ind w:left="20"/>
                    </w:pPr>
                    <w:r>
                      <w:rPr>
                        <w:w w:val="80"/>
                      </w:rPr>
                      <w:t xml:space="preserve">L </w:t>
                    </w:r>
                    <w:r>
                      <w:rPr>
                        <w:spacing w:val="-2"/>
                        <w:w w:val="85"/>
                      </w:rPr>
                      <w:t>117/136</w:t>
                    </w:r>
                  </w:p>
                </w:txbxContent>
              </v:textbox>
              <w10:wrap anchorx="page" anchory="page"/>
            </v:shape>
          </w:pict>
        </mc:Fallback>
      </mc:AlternateContent>
    </w:r>
    <w:r>
      <w:rPr>
        <w:noProof/>
      </w:rPr>
      <mc:AlternateContent>
        <mc:Choice Requires="wps">
          <w:drawing>
            <wp:anchor distT="0" distB="0" distL="0" distR="0" simplePos="0" relativeHeight="482433024" behindDoc="1" locked="0" layoutInCell="1" allowOverlap="1" wp14:anchorId="6702C247" wp14:editId="6FE3FE39">
              <wp:simplePos x="0" y="0"/>
              <wp:positionH relativeFrom="page">
                <wp:posOffset>2824124</wp:posOffset>
              </wp:positionH>
              <wp:positionV relativeFrom="page">
                <wp:posOffset>601590</wp:posOffset>
              </wp:positionV>
              <wp:extent cx="1908810" cy="172085"/>
              <wp:effectExtent l="0" t="0" r="0" b="0"/>
              <wp:wrapNone/>
              <wp:docPr id="844" name="Text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2F4C6084"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6702C247" id="Textbox 844" o:spid="_x0000_s1567" type="#_x0000_t202" style="position:absolute;margin-left:222.35pt;margin-top:47.35pt;width:150.3pt;height:13.55pt;z-index:-2088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BM/R+jmQEA&#10;ACQDAAAOAAAAAAAAAAAAAAAAAC4CAABkcnMvZTJvRG9jLnhtbFBLAQItABQABgAIAAAAIQCVOaWh&#10;4AAAAAoBAAAPAAAAAAAAAAAAAAAAAPMDAABkcnMvZG93bnJldi54bWxQSwUGAAAAAAQABADzAAAA&#10;AAUAAAAA&#10;" filled="f" stroked="f">
              <v:textbox inset="0,0,0,0">
                <w:txbxContent>
                  <w:p w14:paraId="2F4C6084"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433536" behindDoc="1" locked="0" layoutInCell="1" allowOverlap="1" wp14:anchorId="189CC825" wp14:editId="51B6FB99">
              <wp:simplePos x="0" y="0"/>
              <wp:positionH relativeFrom="page">
                <wp:posOffset>6572418</wp:posOffset>
              </wp:positionH>
              <wp:positionV relativeFrom="page">
                <wp:posOffset>601590</wp:posOffset>
              </wp:positionV>
              <wp:extent cx="468630" cy="172085"/>
              <wp:effectExtent l="0" t="0" r="0" b="0"/>
              <wp:wrapNone/>
              <wp:docPr id="845" name="Text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705941BB"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189CC825" id="Textbox 845" o:spid="_x0000_s1568" type="#_x0000_t202" style="position:absolute;margin-left:517.5pt;margin-top:47.35pt;width:36.9pt;height:13.55pt;z-index:-2088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Dgctkaa&#10;AQAAIwMAAA4AAAAAAAAAAAAAAAAALgIAAGRycy9lMm9Eb2MueG1sUEsBAi0AFAAGAAgAAAAhAHh/&#10;tF/hAAAADAEAAA8AAAAAAAAAAAAAAAAA9AMAAGRycy9kb3ducmV2LnhtbFBLBQYAAAAABAAEAPMA&#10;AAACBQAAAAA=&#10;" filled="f" stroked="f">
              <v:textbox inset="0,0,0,0">
                <w:txbxContent>
                  <w:p w14:paraId="705941BB"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434048" behindDoc="1" locked="0" layoutInCell="1" allowOverlap="1" wp14:anchorId="73DEF359" wp14:editId="4B2A8435">
              <wp:simplePos x="0" y="0"/>
              <wp:positionH relativeFrom="page">
                <wp:posOffset>1509379</wp:posOffset>
              </wp:positionH>
              <wp:positionV relativeFrom="page">
                <wp:posOffset>618055</wp:posOffset>
              </wp:positionV>
              <wp:extent cx="150495" cy="155575"/>
              <wp:effectExtent l="0" t="0" r="0" b="0"/>
              <wp:wrapNone/>
              <wp:docPr id="846" name="Text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27E31F00"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73DEF359" id="Textbox 846" o:spid="_x0000_s1569" type="#_x0000_t202" style="position:absolute;margin-left:118.85pt;margin-top:48.65pt;width:11.85pt;height:12.25pt;z-index:-2088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7OQWIJoB&#10;AAAjAwAADgAAAAAAAAAAAAAAAAAuAgAAZHJzL2Uyb0RvYy54bWxQSwECLQAUAAYACAAAACEATYMg&#10;VOAAAAAKAQAADwAAAAAAAAAAAAAAAAD0AwAAZHJzL2Rvd25yZXYueG1sUEsFBgAAAAAEAAQA8wAA&#10;AAEFAAAAAA==&#10;" filled="f" stroked="f">
              <v:textbox inset="0,0,0,0">
                <w:txbxContent>
                  <w:p w14:paraId="27E31F00"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05FC3" w14:textId="77777777" w:rsidR="00E66D05" w:rsidRDefault="00000000">
    <w:pPr>
      <w:pStyle w:val="a3"/>
      <w:spacing w:line="14" w:lineRule="auto"/>
      <w:rPr>
        <w:sz w:val="20"/>
      </w:rPr>
    </w:pPr>
    <w:r>
      <w:rPr>
        <w:noProof/>
      </w:rPr>
      <mc:AlternateContent>
        <mc:Choice Requires="wps">
          <w:drawing>
            <wp:anchor distT="0" distB="0" distL="0" distR="0" simplePos="0" relativeHeight="482434560" behindDoc="1" locked="0" layoutInCell="1" allowOverlap="1" wp14:anchorId="391ECE3B" wp14:editId="6DDA7344">
              <wp:simplePos x="0" y="0"/>
              <wp:positionH relativeFrom="page">
                <wp:posOffset>1421993</wp:posOffset>
              </wp:positionH>
              <wp:positionV relativeFrom="page">
                <wp:posOffset>635774</wp:posOffset>
              </wp:positionV>
              <wp:extent cx="325120" cy="122555"/>
              <wp:effectExtent l="0" t="0" r="0" b="0"/>
              <wp:wrapNone/>
              <wp:docPr id="847" name="Graphic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4207B8" id="Graphic 847" o:spid="_x0000_s1026" style="position:absolute;margin-left:111.95pt;margin-top:50.05pt;width:25.6pt;height:9.65pt;z-index:-2088192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435072" behindDoc="1" locked="0" layoutInCell="1" allowOverlap="1" wp14:anchorId="7084DCA1" wp14:editId="3411001B">
              <wp:simplePos x="0" y="0"/>
              <wp:positionH relativeFrom="page">
                <wp:posOffset>528077</wp:posOffset>
              </wp:positionH>
              <wp:positionV relativeFrom="page">
                <wp:posOffset>805657</wp:posOffset>
              </wp:positionV>
              <wp:extent cx="6499860" cy="6985"/>
              <wp:effectExtent l="0" t="0" r="0" b="0"/>
              <wp:wrapNone/>
              <wp:docPr id="848" name="Graphic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08CCFA" id="Graphic 848" o:spid="_x0000_s1026" style="position:absolute;margin-left:41.6pt;margin-top:63.45pt;width:511.8pt;height:.55pt;z-index:-2088140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435584" behindDoc="1" locked="0" layoutInCell="1" allowOverlap="1" wp14:anchorId="0B3DC9C7" wp14:editId="5C729316">
              <wp:simplePos x="0" y="0"/>
              <wp:positionH relativeFrom="page">
                <wp:posOffset>515059</wp:posOffset>
              </wp:positionH>
              <wp:positionV relativeFrom="page">
                <wp:posOffset>601590</wp:posOffset>
              </wp:positionV>
              <wp:extent cx="468630" cy="172085"/>
              <wp:effectExtent l="0" t="0" r="0" b="0"/>
              <wp:wrapNone/>
              <wp:docPr id="849" name="Text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75A92845"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0B3DC9C7" id="_x0000_t202" coordsize="21600,21600" o:spt="202" path="m,l,21600r21600,l21600,xe">
              <v:stroke joinstyle="miter"/>
              <v:path gradientshapeok="t" o:connecttype="rect"/>
            </v:shapetype>
            <v:shape id="Textbox 849" o:spid="_x0000_s1570" type="#_x0000_t202" style="position:absolute;margin-left:40.55pt;margin-top:47.35pt;width:36.9pt;height:13.55pt;z-index:-2088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OvLLbiZAQAA&#10;IwMAAA4AAAAAAAAAAAAAAAAALgIAAGRycy9lMm9Eb2MueG1sUEsBAi0AFAAGAAgAAAAhAHsGf/vf&#10;AAAACQEAAA8AAAAAAAAAAAAAAAAA8wMAAGRycy9kb3ducmV2LnhtbFBLBQYAAAAABAAEAPMAAAD/&#10;BAAAAAA=&#10;" filled="f" stroked="f">
              <v:textbox inset="0,0,0,0">
                <w:txbxContent>
                  <w:p w14:paraId="75A92845"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436096" behindDoc="1" locked="0" layoutInCell="1" allowOverlap="1" wp14:anchorId="32818AE2" wp14:editId="2EB9DC6A">
              <wp:simplePos x="0" y="0"/>
              <wp:positionH relativeFrom="page">
                <wp:posOffset>2824080</wp:posOffset>
              </wp:positionH>
              <wp:positionV relativeFrom="page">
                <wp:posOffset>601590</wp:posOffset>
              </wp:positionV>
              <wp:extent cx="1908810" cy="172085"/>
              <wp:effectExtent l="0" t="0" r="0" b="0"/>
              <wp:wrapNone/>
              <wp:docPr id="850" name="Text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0216F6F5"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32818AE2" id="Textbox 850" o:spid="_x0000_s1571" type="#_x0000_t202" style="position:absolute;margin-left:222.35pt;margin-top:47.35pt;width:150.3pt;height:13.55pt;z-index:-2088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BGa3b6YAQAA&#10;JAMAAA4AAAAAAAAAAAAAAAAALgIAAGRycy9lMm9Eb2MueG1sUEsBAi0AFAAGAAgAAAAhAJU5paHg&#10;AAAACgEAAA8AAAAAAAAAAAAAAAAA8gMAAGRycy9kb3ducmV2LnhtbFBLBQYAAAAABAAEAPMAAAD/&#10;BAAAAAA=&#10;" filled="f" stroked="f">
              <v:textbox inset="0,0,0,0">
                <w:txbxContent>
                  <w:p w14:paraId="0216F6F5"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436608" behindDoc="1" locked="0" layoutInCell="1" allowOverlap="1" wp14:anchorId="2B499FF5" wp14:editId="428A3E7D">
              <wp:simplePos x="0" y="0"/>
              <wp:positionH relativeFrom="page">
                <wp:posOffset>6495332</wp:posOffset>
              </wp:positionH>
              <wp:positionV relativeFrom="page">
                <wp:posOffset>601590</wp:posOffset>
              </wp:positionV>
              <wp:extent cx="544830" cy="172085"/>
              <wp:effectExtent l="0" t="0" r="0" b="0"/>
              <wp:wrapNone/>
              <wp:docPr id="851" name="Text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72085"/>
                      </a:xfrm>
                      <a:prstGeom prst="rect">
                        <a:avLst/>
                      </a:prstGeom>
                    </wps:spPr>
                    <wps:txbx>
                      <w:txbxContent>
                        <w:p w14:paraId="742BE014" w14:textId="77777777" w:rsidR="00E66D05" w:rsidRDefault="00000000">
                          <w:pPr>
                            <w:pStyle w:val="a3"/>
                            <w:spacing w:before="26"/>
                            <w:ind w:left="20"/>
                          </w:pPr>
                          <w:r>
                            <w:rPr>
                              <w:w w:val="80"/>
                            </w:rPr>
                            <w:t xml:space="preserve">L </w:t>
                          </w:r>
                          <w:r>
                            <w:rPr>
                              <w:spacing w:val="-2"/>
                              <w:w w:val="85"/>
                            </w:rPr>
                            <w:t>117/137</w:t>
                          </w:r>
                        </w:p>
                      </w:txbxContent>
                    </wps:txbx>
                    <wps:bodyPr wrap="square" lIns="0" tIns="0" rIns="0" bIns="0" rtlCol="0">
                      <a:noAutofit/>
                    </wps:bodyPr>
                  </wps:wsp>
                </a:graphicData>
              </a:graphic>
            </wp:anchor>
          </w:drawing>
        </mc:Choice>
        <mc:Fallback>
          <w:pict>
            <v:shape w14:anchorId="2B499FF5" id="Textbox 851" o:spid="_x0000_s1572" type="#_x0000_t202" style="position:absolute;margin-left:511.45pt;margin-top:47.35pt;width:42.9pt;height:13.55pt;z-index:-2087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" filled="f" stroked="f">
              <v:textbox inset="0,0,0,0">
                <w:txbxContent>
                  <w:p w14:paraId="742BE014" w14:textId="77777777" w:rsidR="00E66D05" w:rsidRDefault="00000000">
                    <w:pPr>
                      <w:pStyle w:val="a3"/>
                      <w:spacing w:before="26"/>
                      <w:ind w:left="20"/>
                    </w:pPr>
                    <w:r>
                      <w:rPr>
                        <w:w w:val="80"/>
                      </w:rPr>
                      <w:t xml:space="preserve">L </w:t>
                    </w:r>
                    <w:r>
                      <w:rPr>
                        <w:spacing w:val="-2"/>
                        <w:w w:val="85"/>
                      </w:rPr>
                      <w:t>117/137</w:t>
                    </w:r>
                  </w:p>
                </w:txbxContent>
              </v:textbox>
              <w10:wrap anchorx="page" anchory="page"/>
            </v:shape>
          </w:pict>
        </mc:Fallback>
      </mc:AlternateContent>
    </w:r>
    <w:r>
      <w:rPr>
        <w:noProof/>
      </w:rPr>
      <mc:AlternateContent>
        <mc:Choice Requires="wps">
          <w:drawing>
            <wp:anchor distT="0" distB="0" distL="0" distR="0" simplePos="0" relativeHeight="482437120" behindDoc="1" locked="0" layoutInCell="1" allowOverlap="1" wp14:anchorId="4C8C1BFF" wp14:editId="361AF6A1">
              <wp:simplePos x="0" y="0"/>
              <wp:positionH relativeFrom="page">
                <wp:posOffset>1509379</wp:posOffset>
              </wp:positionH>
              <wp:positionV relativeFrom="page">
                <wp:posOffset>618055</wp:posOffset>
              </wp:positionV>
              <wp:extent cx="150495" cy="155575"/>
              <wp:effectExtent l="0" t="0" r="0" b="0"/>
              <wp:wrapNone/>
              <wp:docPr id="852" name="Text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08F4C348"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4C8C1BFF" id="Textbox 852" o:spid="_x0000_s1573" type="#_x0000_t202" style="position:absolute;margin-left:118.85pt;margin-top:48.65pt;width:11.85pt;height:12.25pt;z-index:-2087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Cxg9Q9mQEA&#10;ACMDAAAOAAAAAAAAAAAAAAAAAC4CAABkcnMvZTJvRG9jLnhtbFBLAQItABQABgAIAAAAIQBNgyBU&#10;4AAAAAoBAAAPAAAAAAAAAAAAAAAAAPMDAABkcnMvZG93bnJldi54bWxQSwUGAAAAAAQABADzAAAA&#10;AAUAAAAA&#10;" filled="f" stroked="f">
              <v:textbox inset="0,0,0,0">
                <w:txbxContent>
                  <w:p w14:paraId="08F4C348"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70E37" w14:textId="77777777" w:rsidR="00E66D05" w:rsidRDefault="00000000">
    <w:pPr>
      <w:pStyle w:val="a3"/>
      <w:spacing w:line="14" w:lineRule="auto"/>
      <w:rPr>
        <w:sz w:val="20"/>
      </w:rPr>
    </w:pPr>
    <w:r>
      <w:rPr>
        <w:noProof/>
      </w:rPr>
      <mc:AlternateContent>
        <mc:Choice Requires="wps">
          <w:drawing>
            <wp:anchor distT="0" distB="0" distL="0" distR="0" simplePos="0" relativeHeight="482437632" behindDoc="1" locked="0" layoutInCell="1" allowOverlap="1" wp14:anchorId="43745508" wp14:editId="60EEE5E0">
              <wp:simplePos x="0" y="0"/>
              <wp:positionH relativeFrom="page">
                <wp:posOffset>1421993</wp:posOffset>
              </wp:positionH>
              <wp:positionV relativeFrom="page">
                <wp:posOffset>635774</wp:posOffset>
              </wp:positionV>
              <wp:extent cx="325120" cy="122555"/>
              <wp:effectExtent l="0" t="0" r="0" b="0"/>
              <wp:wrapNone/>
              <wp:docPr id="853" name="Graphic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3A348C" id="Graphic 853" o:spid="_x0000_s1026" style="position:absolute;margin-left:111.95pt;margin-top:50.05pt;width:25.6pt;height:9.65pt;z-index:-2087884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438144" behindDoc="1" locked="0" layoutInCell="1" allowOverlap="1" wp14:anchorId="47F5B7A3" wp14:editId="3892CC52">
              <wp:simplePos x="0" y="0"/>
              <wp:positionH relativeFrom="page">
                <wp:posOffset>528077</wp:posOffset>
              </wp:positionH>
              <wp:positionV relativeFrom="page">
                <wp:posOffset>805657</wp:posOffset>
              </wp:positionV>
              <wp:extent cx="6499860" cy="6985"/>
              <wp:effectExtent l="0" t="0" r="0" b="0"/>
              <wp:wrapNone/>
              <wp:docPr id="854" name="Graphic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770E1F" id="Graphic 854" o:spid="_x0000_s1026" style="position:absolute;margin-left:41.6pt;margin-top:63.45pt;width:511.8pt;height:.55pt;z-index:-2087833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438656" behindDoc="1" locked="0" layoutInCell="1" allowOverlap="1" wp14:anchorId="72B5330A" wp14:editId="2C73EAE3">
              <wp:simplePos x="0" y="0"/>
              <wp:positionH relativeFrom="page">
                <wp:posOffset>515104</wp:posOffset>
              </wp:positionH>
              <wp:positionV relativeFrom="page">
                <wp:posOffset>601590</wp:posOffset>
              </wp:positionV>
              <wp:extent cx="545465" cy="172085"/>
              <wp:effectExtent l="0" t="0" r="0" b="0"/>
              <wp:wrapNone/>
              <wp:docPr id="855" name="Text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72085"/>
                      </a:xfrm>
                      <a:prstGeom prst="rect">
                        <a:avLst/>
                      </a:prstGeom>
                    </wps:spPr>
                    <wps:txbx>
                      <w:txbxContent>
                        <w:p w14:paraId="271ACB24" w14:textId="77777777" w:rsidR="00E66D05" w:rsidRDefault="00000000">
                          <w:pPr>
                            <w:pStyle w:val="a3"/>
                            <w:spacing w:before="26"/>
                            <w:ind w:left="20"/>
                          </w:pPr>
                          <w:r>
                            <w:rPr>
                              <w:w w:val="80"/>
                            </w:rPr>
                            <w:t xml:space="preserve">L </w:t>
                          </w:r>
                          <w:r>
                            <w:rPr>
                              <w:spacing w:val="-2"/>
                              <w:w w:val="85"/>
                            </w:rPr>
                            <w:t>117/138</w:t>
                          </w:r>
                        </w:p>
                      </w:txbxContent>
                    </wps:txbx>
                    <wps:bodyPr wrap="square" lIns="0" tIns="0" rIns="0" bIns="0" rtlCol="0">
                      <a:noAutofit/>
                    </wps:bodyPr>
                  </wps:wsp>
                </a:graphicData>
              </a:graphic>
            </wp:anchor>
          </w:drawing>
        </mc:Choice>
        <mc:Fallback>
          <w:pict>
            <v:shapetype w14:anchorId="72B5330A" id="_x0000_t202" coordsize="21600,21600" o:spt="202" path="m,l,21600r21600,l21600,xe">
              <v:stroke joinstyle="miter"/>
              <v:path gradientshapeok="t" o:connecttype="rect"/>
            </v:shapetype>
            <v:shape id="Textbox 855" o:spid="_x0000_s1574" type="#_x0000_t202" style="position:absolute;margin-left:40.55pt;margin-top:47.35pt;width:42.95pt;height:13.55pt;z-index:-2087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" filled="f" stroked="f">
              <v:textbox inset="0,0,0,0">
                <w:txbxContent>
                  <w:p w14:paraId="271ACB24" w14:textId="77777777" w:rsidR="00E66D05" w:rsidRDefault="00000000">
                    <w:pPr>
                      <w:pStyle w:val="a3"/>
                      <w:spacing w:before="26"/>
                      <w:ind w:left="20"/>
                    </w:pPr>
                    <w:r>
                      <w:rPr>
                        <w:w w:val="80"/>
                      </w:rPr>
                      <w:t xml:space="preserve">L </w:t>
                    </w:r>
                    <w:r>
                      <w:rPr>
                        <w:spacing w:val="-2"/>
                        <w:w w:val="85"/>
                      </w:rPr>
                      <w:t>117/138</w:t>
                    </w:r>
                  </w:p>
                </w:txbxContent>
              </v:textbox>
              <w10:wrap anchorx="page" anchory="page"/>
            </v:shape>
          </w:pict>
        </mc:Fallback>
      </mc:AlternateContent>
    </w:r>
    <w:r>
      <w:rPr>
        <w:noProof/>
      </w:rPr>
      <mc:AlternateContent>
        <mc:Choice Requires="wps">
          <w:drawing>
            <wp:anchor distT="0" distB="0" distL="0" distR="0" simplePos="0" relativeHeight="482439168" behindDoc="1" locked="0" layoutInCell="1" allowOverlap="1" wp14:anchorId="7606E1CD" wp14:editId="01115F6D">
              <wp:simplePos x="0" y="0"/>
              <wp:positionH relativeFrom="page">
                <wp:posOffset>2824124</wp:posOffset>
              </wp:positionH>
              <wp:positionV relativeFrom="page">
                <wp:posOffset>601590</wp:posOffset>
              </wp:positionV>
              <wp:extent cx="1908810" cy="172085"/>
              <wp:effectExtent l="0" t="0" r="0" b="0"/>
              <wp:wrapNone/>
              <wp:docPr id="856" name="Text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11E80BDB"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7606E1CD" id="Textbox 856" o:spid="_x0000_s1575" type="#_x0000_t202" style="position:absolute;margin-left:222.35pt;margin-top:47.35pt;width:150.3pt;height:13.55pt;z-index:-2087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" filled="f" stroked="f">
              <v:textbox inset="0,0,0,0">
                <w:txbxContent>
                  <w:p w14:paraId="11E80BDB"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439680" behindDoc="1" locked="0" layoutInCell="1" allowOverlap="1" wp14:anchorId="12868615" wp14:editId="4DD290EC">
              <wp:simplePos x="0" y="0"/>
              <wp:positionH relativeFrom="page">
                <wp:posOffset>6572418</wp:posOffset>
              </wp:positionH>
              <wp:positionV relativeFrom="page">
                <wp:posOffset>601590</wp:posOffset>
              </wp:positionV>
              <wp:extent cx="468630" cy="172085"/>
              <wp:effectExtent l="0" t="0" r="0" b="0"/>
              <wp:wrapNone/>
              <wp:docPr id="857" name="Text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50ADBE8D"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12868615" id="Textbox 857" o:spid="_x0000_s1576" type="#_x0000_t202" style="position:absolute;margin-left:517.5pt;margin-top:47.35pt;width:36.9pt;height:13.55pt;z-index:-2087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" filled="f" stroked="f">
              <v:textbox inset="0,0,0,0">
                <w:txbxContent>
                  <w:p w14:paraId="50ADBE8D"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440192" behindDoc="1" locked="0" layoutInCell="1" allowOverlap="1" wp14:anchorId="220E830B" wp14:editId="21C5FBF0">
              <wp:simplePos x="0" y="0"/>
              <wp:positionH relativeFrom="page">
                <wp:posOffset>1509379</wp:posOffset>
              </wp:positionH>
              <wp:positionV relativeFrom="page">
                <wp:posOffset>618055</wp:posOffset>
              </wp:positionV>
              <wp:extent cx="150495" cy="155575"/>
              <wp:effectExtent l="0" t="0" r="0" b="0"/>
              <wp:wrapNone/>
              <wp:docPr id="858" name="Text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652DC862"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220E830B" id="Textbox 858" o:spid="_x0000_s1577" type="#_x0000_t202" style="position:absolute;margin-left:118.85pt;margin-top:48.65pt;width:11.85pt;height:12.25pt;z-index:-2087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CJLIYrmQEA&#10;ACMDAAAOAAAAAAAAAAAAAAAAAC4CAABkcnMvZTJvRG9jLnhtbFBLAQItABQABgAIAAAAIQBNgyBU&#10;4AAAAAoBAAAPAAAAAAAAAAAAAAAAAPMDAABkcnMvZG93bnJldi54bWxQSwUGAAAAAAQABADzAAAA&#10;AAUAAAAA&#10;" filled="f" stroked="f">
              <v:textbox inset="0,0,0,0">
                <w:txbxContent>
                  <w:p w14:paraId="652DC862"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56D1A" w14:textId="77777777" w:rsidR="00E66D05" w:rsidRDefault="00000000">
    <w:pPr>
      <w:pStyle w:val="a3"/>
      <w:spacing w:line="14" w:lineRule="auto"/>
      <w:rPr>
        <w:sz w:val="20"/>
      </w:rPr>
    </w:pPr>
    <w:r>
      <w:rPr>
        <w:noProof/>
      </w:rPr>
      <mc:AlternateContent>
        <mc:Choice Requires="wps">
          <w:drawing>
            <wp:anchor distT="0" distB="0" distL="0" distR="0" simplePos="0" relativeHeight="482440704" behindDoc="1" locked="0" layoutInCell="1" allowOverlap="1" wp14:anchorId="435EEFD8" wp14:editId="2C23FA27">
              <wp:simplePos x="0" y="0"/>
              <wp:positionH relativeFrom="page">
                <wp:posOffset>1421993</wp:posOffset>
              </wp:positionH>
              <wp:positionV relativeFrom="page">
                <wp:posOffset>635774</wp:posOffset>
              </wp:positionV>
              <wp:extent cx="325120" cy="122555"/>
              <wp:effectExtent l="0" t="0" r="0" b="0"/>
              <wp:wrapNone/>
              <wp:docPr id="859" name="Graphic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00CE7D" id="Graphic 859" o:spid="_x0000_s1026" style="position:absolute;margin-left:111.95pt;margin-top:50.05pt;width:25.6pt;height:9.65pt;z-index:-2087577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441216" behindDoc="1" locked="0" layoutInCell="1" allowOverlap="1" wp14:anchorId="7B4064FC" wp14:editId="706F07F0">
              <wp:simplePos x="0" y="0"/>
              <wp:positionH relativeFrom="page">
                <wp:posOffset>528077</wp:posOffset>
              </wp:positionH>
              <wp:positionV relativeFrom="page">
                <wp:posOffset>805657</wp:posOffset>
              </wp:positionV>
              <wp:extent cx="6499860" cy="6985"/>
              <wp:effectExtent l="0" t="0" r="0" b="0"/>
              <wp:wrapNone/>
              <wp:docPr id="860" name="Graphic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C13560" id="Graphic 860" o:spid="_x0000_s1026" style="position:absolute;margin-left:41.6pt;margin-top:63.45pt;width:511.8pt;height:.55pt;z-index:-2087526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441728" behindDoc="1" locked="0" layoutInCell="1" allowOverlap="1" wp14:anchorId="6E906DB5" wp14:editId="35CDABC5">
              <wp:simplePos x="0" y="0"/>
              <wp:positionH relativeFrom="page">
                <wp:posOffset>515059</wp:posOffset>
              </wp:positionH>
              <wp:positionV relativeFrom="page">
                <wp:posOffset>601590</wp:posOffset>
              </wp:positionV>
              <wp:extent cx="468630" cy="172085"/>
              <wp:effectExtent l="0" t="0" r="0" b="0"/>
              <wp:wrapNone/>
              <wp:docPr id="861" name="Text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021C960F"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6E906DB5" id="_x0000_t202" coordsize="21600,21600" o:spt="202" path="m,l,21600r21600,l21600,xe">
              <v:stroke joinstyle="miter"/>
              <v:path gradientshapeok="t" o:connecttype="rect"/>
            </v:shapetype>
            <v:shape id="Textbox 861" o:spid="_x0000_s1578" type="#_x0000_t202" style="position:absolute;margin-left:40.55pt;margin-top:47.35pt;width:36.9pt;height:13.55pt;z-index:-2087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NNkf66ZAQAA&#10;IwMAAA4AAAAAAAAAAAAAAAAALgIAAGRycy9lMm9Eb2MueG1sUEsBAi0AFAAGAAgAAAAhAHsGf/vf&#10;AAAACQEAAA8AAAAAAAAAAAAAAAAA8wMAAGRycy9kb3ducmV2LnhtbFBLBQYAAAAABAAEAPMAAAD/&#10;BAAAAAA=&#10;" filled="f" stroked="f">
              <v:textbox inset="0,0,0,0">
                <w:txbxContent>
                  <w:p w14:paraId="021C960F"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442240" behindDoc="1" locked="0" layoutInCell="1" allowOverlap="1" wp14:anchorId="2E437783" wp14:editId="6D4CB959">
              <wp:simplePos x="0" y="0"/>
              <wp:positionH relativeFrom="page">
                <wp:posOffset>2824080</wp:posOffset>
              </wp:positionH>
              <wp:positionV relativeFrom="page">
                <wp:posOffset>601590</wp:posOffset>
              </wp:positionV>
              <wp:extent cx="1908810" cy="172085"/>
              <wp:effectExtent l="0" t="0" r="0" b="0"/>
              <wp:wrapNone/>
              <wp:docPr id="862" name="Text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569FCFEA"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2E437783" id="Textbox 862" o:spid="_x0000_s1579" type="#_x0000_t202" style="position:absolute;margin-left:222.35pt;margin-top:47.35pt;width:150.3pt;height:13.55pt;z-index:-2087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" filled="f" stroked="f">
              <v:textbox inset="0,0,0,0">
                <w:txbxContent>
                  <w:p w14:paraId="569FCFEA"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442752" behindDoc="1" locked="0" layoutInCell="1" allowOverlap="1" wp14:anchorId="336F8697" wp14:editId="588B210D">
              <wp:simplePos x="0" y="0"/>
              <wp:positionH relativeFrom="page">
                <wp:posOffset>6495332</wp:posOffset>
              </wp:positionH>
              <wp:positionV relativeFrom="page">
                <wp:posOffset>601590</wp:posOffset>
              </wp:positionV>
              <wp:extent cx="544830" cy="172085"/>
              <wp:effectExtent l="0" t="0" r="0" b="0"/>
              <wp:wrapNone/>
              <wp:docPr id="863" name="Text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72085"/>
                      </a:xfrm>
                      <a:prstGeom prst="rect">
                        <a:avLst/>
                      </a:prstGeom>
                    </wps:spPr>
                    <wps:txbx>
                      <w:txbxContent>
                        <w:p w14:paraId="0B1C02CC" w14:textId="77777777" w:rsidR="00E66D05" w:rsidRDefault="00000000">
                          <w:pPr>
                            <w:pStyle w:val="a3"/>
                            <w:spacing w:before="26"/>
                            <w:ind w:left="20"/>
                          </w:pPr>
                          <w:r>
                            <w:rPr>
                              <w:w w:val="80"/>
                            </w:rPr>
                            <w:t xml:space="preserve">L </w:t>
                          </w:r>
                          <w:r>
                            <w:rPr>
                              <w:spacing w:val="-2"/>
                              <w:w w:val="85"/>
                            </w:rPr>
                            <w:t>117/139</w:t>
                          </w:r>
                        </w:p>
                      </w:txbxContent>
                    </wps:txbx>
                    <wps:bodyPr wrap="square" lIns="0" tIns="0" rIns="0" bIns="0" rtlCol="0">
                      <a:noAutofit/>
                    </wps:bodyPr>
                  </wps:wsp>
                </a:graphicData>
              </a:graphic>
            </wp:anchor>
          </w:drawing>
        </mc:Choice>
        <mc:Fallback>
          <w:pict>
            <v:shape w14:anchorId="336F8697" id="Textbox 863" o:spid="_x0000_s1580" type="#_x0000_t202" style="position:absolute;margin-left:511.45pt;margin-top:47.35pt;width:42.9pt;height:13.55pt;z-index:-2087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" filled="f" stroked="f">
              <v:textbox inset="0,0,0,0">
                <w:txbxContent>
                  <w:p w14:paraId="0B1C02CC" w14:textId="77777777" w:rsidR="00E66D05" w:rsidRDefault="00000000">
                    <w:pPr>
                      <w:pStyle w:val="a3"/>
                      <w:spacing w:before="26"/>
                      <w:ind w:left="20"/>
                    </w:pPr>
                    <w:r>
                      <w:rPr>
                        <w:w w:val="80"/>
                      </w:rPr>
                      <w:t xml:space="preserve">L </w:t>
                    </w:r>
                    <w:r>
                      <w:rPr>
                        <w:spacing w:val="-2"/>
                        <w:w w:val="85"/>
                      </w:rPr>
                      <w:t>117/139</w:t>
                    </w:r>
                  </w:p>
                </w:txbxContent>
              </v:textbox>
              <w10:wrap anchorx="page" anchory="page"/>
            </v:shape>
          </w:pict>
        </mc:Fallback>
      </mc:AlternateContent>
    </w:r>
    <w:r>
      <w:rPr>
        <w:noProof/>
      </w:rPr>
      <mc:AlternateContent>
        <mc:Choice Requires="wps">
          <w:drawing>
            <wp:anchor distT="0" distB="0" distL="0" distR="0" simplePos="0" relativeHeight="482443264" behindDoc="1" locked="0" layoutInCell="1" allowOverlap="1" wp14:anchorId="6C7FD386" wp14:editId="7EE2B9C8">
              <wp:simplePos x="0" y="0"/>
              <wp:positionH relativeFrom="page">
                <wp:posOffset>1509379</wp:posOffset>
              </wp:positionH>
              <wp:positionV relativeFrom="page">
                <wp:posOffset>618055</wp:posOffset>
              </wp:positionV>
              <wp:extent cx="150495" cy="155575"/>
              <wp:effectExtent l="0" t="0" r="0" b="0"/>
              <wp:wrapNone/>
              <wp:docPr id="864" name="Text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4B5FE5DA"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6C7FD386" id="Textbox 864" o:spid="_x0000_s1581" type="#_x0000_t202" style="position:absolute;margin-left:118.85pt;margin-top:48.65pt;width:11.85pt;height:12.25pt;z-index:-2087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" filled="f" stroked="f">
              <v:textbox inset="0,0,0,0">
                <w:txbxContent>
                  <w:p w14:paraId="4B5FE5DA"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55AE3" w14:textId="77777777" w:rsidR="00E66D05" w:rsidRDefault="00000000">
    <w:pPr>
      <w:pStyle w:val="a3"/>
      <w:spacing w:line="14" w:lineRule="auto"/>
      <w:rPr>
        <w:sz w:val="20"/>
      </w:rPr>
    </w:pPr>
    <w:r>
      <w:rPr>
        <w:noProof/>
      </w:rPr>
      <mc:AlternateContent>
        <mc:Choice Requires="wps">
          <w:drawing>
            <wp:anchor distT="0" distB="0" distL="0" distR="0" simplePos="0" relativeHeight="482056704" behindDoc="1" locked="0" layoutInCell="1" allowOverlap="1" wp14:anchorId="159611D4" wp14:editId="3936B920">
              <wp:simplePos x="0" y="0"/>
              <wp:positionH relativeFrom="page">
                <wp:posOffset>1421993</wp:posOffset>
              </wp:positionH>
              <wp:positionV relativeFrom="page">
                <wp:posOffset>635774</wp:posOffset>
              </wp:positionV>
              <wp:extent cx="325120" cy="122555"/>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C9D1A1" id="Graphic 90" o:spid="_x0000_s1026" style="position:absolute;margin-left:111.95pt;margin-top:50.05pt;width:25.6pt;height:9.65pt;z-index:-2125977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057216" behindDoc="1" locked="0" layoutInCell="1" allowOverlap="1" wp14:anchorId="0368C291" wp14:editId="64FCE228">
              <wp:simplePos x="0" y="0"/>
              <wp:positionH relativeFrom="page">
                <wp:posOffset>528077</wp:posOffset>
              </wp:positionH>
              <wp:positionV relativeFrom="page">
                <wp:posOffset>805657</wp:posOffset>
              </wp:positionV>
              <wp:extent cx="6499860" cy="6985"/>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6AFE16" id="Graphic 91" o:spid="_x0000_s1026" style="position:absolute;margin-left:41.6pt;margin-top:63.45pt;width:511.8pt;height:.55pt;z-index:-2125926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057728" behindDoc="1" locked="0" layoutInCell="1" allowOverlap="1" wp14:anchorId="547CFC2F" wp14:editId="59E3873E">
              <wp:simplePos x="0" y="0"/>
              <wp:positionH relativeFrom="page">
                <wp:posOffset>515104</wp:posOffset>
              </wp:positionH>
              <wp:positionV relativeFrom="page">
                <wp:posOffset>601590</wp:posOffset>
              </wp:positionV>
              <wp:extent cx="480695" cy="17208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415D4DF9" w14:textId="77777777" w:rsidR="00E66D05" w:rsidRDefault="00000000">
                          <w:pPr>
                            <w:pStyle w:val="a3"/>
                            <w:spacing w:before="26"/>
                            <w:ind w:left="20"/>
                          </w:pPr>
                          <w:r>
                            <w:rPr>
                              <w:w w:val="80"/>
                            </w:rPr>
                            <w:t xml:space="preserve">L </w:t>
                          </w:r>
                          <w:r>
                            <w:rPr>
                              <w:spacing w:val="-2"/>
                              <w:w w:val="85"/>
                            </w:rPr>
                            <w:t>117/14</w:t>
                          </w:r>
                        </w:p>
                      </w:txbxContent>
                    </wps:txbx>
                    <wps:bodyPr wrap="square" lIns="0" tIns="0" rIns="0" bIns="0" rtlCol="0">
                      <a:noAutofit/>
                    </wps:bodyPr>
                  </wps:wsp>
                </a:graphicData>
              </a:graphic>
            </wp:anchor>
          </w:drawing>
        </mc:Choice>
        <mc:Fallback>
          <w:pict>
            <v:shapetype w14:anchorId="547CFC2F" id="_x0000_t202" coordsize="21600,21600" o:spt="202" path="m,l,21600r21600,l21600,xe">
              <v:stroke joinstyle="miter"/>
              <v:path gradientshapeok="t" o:connecttype="rect"/>
            </v:shapetype>
            <v:shape id="Textbox 92" o:spid="_x0000_s1078" type="#_x0000_t202" style="position:absolute;margin-left:40.55pt;margin-top:47.35pt;width:37.85pt;height:13.55pt;z-index:-212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" filled="f" stroked="f">
              <v:textbox inset="0,0,0,0">
                <w:txbxContent>
                  <w:p w14:paraId="415D4DF9" w14:textId="77777777" w:rsidR="00E66D05" w:rsidRDefault="00000000">
                    <w:pPr>
                      <w:pStyle w:val="a3"/>
                      <w:spacing w:before="26"/>
                      <w:ind w:left="20"/>
                    </w:pPr>
                    <w:r>
                      <w:rPr>
                        <w:w w:val="80"/>
                      </w:rPr>
                      <w:t xml:space="preserve">L </w:t>
                    </w:r>
                    <w:r>
                      <w:rPr>
                        <w:spacing w:val="-2"/>
                        <w:w w:val="85"/>
                      </w:rPr>
                      <w:t>117/14</w:t>
                    </w:r>
                  </w:p>
                </w:txbxContent>
              </v:textbox>
              <w10:wrap anchorx="page" anchory="page"/>
            </v:shape>
          </w:pict>
        </mc:Fallback>
      </mc:AlternateContent>
    </w:r>
    <w:r>
      <w:rPr>
        <w:noProof/>
      </w:rPr>
      <mc:AlternateContent>
        <mc:Choice Requires="wps">
          <w:drawing>
            <wp:anchor distT="0" distB="0" distL="0" distR="0" simplePos="0" relativeHeight="482058240" behindDoc="1" locked="0" layoutInCell="1" allowOverlap="1" wp14:anchorId="08C82C25" wp14:editId="02523A06">
              <wp:simplePos x="0" y="0"/>
              <wp:positionH relativeFrom="page">
                <wp:posOffset>2824124</wp:posOffset>
              </wp:positionH>
              <wp:positionV relativeFrom="page">
                <wp:posOffset>601590</wp:posOffset>
              </wp:positionV>
              <wp:extent cx="1908810" cy="17208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132F88BC"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08C82C25" id="Textbox 93" o:spid="_x0000_s1079" type="#_x0000_t202" style="position:absolute;margin-left:222.35pt;margin-top:47.35pt;width:150.3pt;height:13.55pt;z-index:-212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NucGc+YAQAA&#10;IwMAAA4AAAAAAAAAAAAAAAAALgIAAGRycy9lMm9Eb2MueG1sUEsBAi0AFAAGAAgAAAAhAJU5paHg&#10;AAAACgEAAA8AAAAAAAAAAAAAAAAA8gMAAGRycy9kb3ducmV2LnhtbFBLBQYAAAAABAAEAPMAAAD/&#10;BAAAAAA=&#10;" filled="f" stroked="f">
              <v:textbox inset="0,0,0,0">
                <w:txbxContent>
                  <w:p w14:paraId="132F88BC"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058752" behindDoc="1" locked="0" layoutInCell="1" allowOverlap="1" wp14:anchorId="27889C99" wp14:editId="3EEC57B3">
              <wp:simplePos x="0" y="0"/>
              <wp:positionH relativeFrom="page">
                <wp:posOffset>6572418</wp:posOffset>
              </wp:positionH>
              <wp:positionV relativeFrom="page">
                <wp:posOffset>601590</wp:posOffset>
              </wp:positionV>
              <wp:extent cx="468630" cy="17208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2D695F7A"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27889C99" id="Textbox 94" o:spid="_x0000_s1080" type="#_x0000_t202" style="position:absolute;margin-left:517.5pt;margin-top:47.35pt;width:36.9pt;height:13.55pt;z-index:-212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TriXG5kB&#10;AAAiAwAADgAAAAAAAAAAAAAAAAAuAgAAZHJzL2Uyb0RvYy54bWxQSwECLQAUAAYACAAAACEAeH+0&#10;X+EAAAAMAQAADwAAAAAAAAAAAAAAAADzAwAAZHJzL2Rvd25yZXYueG1sUEsFBgAAAAAEAAQA8wAA&#10;AAEFAAAAAA==&#10;" filled="f" stroked="f">
              <v:textbox inset="0,0,0,0">
                <w:txbxContent>
                  <w:p w14:paraId="2D695F7A"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059264" behindDoc="1" locked="0" layoutInCell="1" allowOverlap="1" wp14:anchorId="0BED4EC3" wp14:editId="29F3556D">
              <wp:simplePos x="0" y="0"/>
              <wp:positionH relativeFrom="page">
                <wp:posOffset>1509379</wp:posOffset>
              </wp:positionH>
              <wp:positionV relativeFrom="page">
                <wp:posOffset>618055</wp:posOffset>
              </wp:positionV>
              <wp:extent cx="150495" cy="15557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674FF2F2"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0BED4EC3" id="Textbox 95" o:spid="_x0000_s1081" type="#_x0000_t202" style="position:absolute;margin-left:118.85pt;margin-top:48.65pt;width:11.85pt;height:12.25pt;z-index:-212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" filled="f" stroked="f">
              <v:textbox inset="0,0,0,0">
                <w:txbxContent>
                  <w:p w14:paraId="674FF2F2"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7E22F9" w14:textId="77777777" w:rsidR="00E66D05" w:rsidRDefault="00000000">
    <w:pPr>
      <w:pStyle w:val="a3"/>
      <w:spacing w:line="14" w:lineRule="auto"/>
      <w:rPr>
        <w:sz w:val="20"/>
      </w:rPr>
    </w:pPr>
    <w:r>
      <w:rPr>
        <w:noProof/>
      </w:rPr>
      <mc:AlternateContent>
        <mc:Choice Requires="wps">
          <w:drawing>
            <wp:anchor distT="0" distB="0" distL="0" distR="0" simplePos="0" relativeHeight="482443776" behindDoc="1" locked="0" layoutInCell="1" allowOverlap="1" wp14:anchorId="5AFE2278" wp14:editId="627D3653">
              <wp:simplePos x="0" y="0"/>
              <wp:positionH relativeFrom="page">
                <wp:posOffset>1421993</wp:posOffset>
              </wp:positionH>
              <wp:positionV relativeFrom="page">
                <wp:posOffset>635774</wp:posOffset>
              </wp:positionV>
              <wp:extent cx="325120" cy="122555"/>
              <wp:effectExtent l="0" t="0" r="0" b="0"/>
              <wp:wrapNone/>
              <wp:docPr id="866" name="Graphic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2E361C" id="Graphic 866" o:spid="_x0000_s1026" style="position:absolute;margin-left:111.95pt;margin-top:50.05pt;width:25.6pt;height:9.65pt;z-index:-2087270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444288" behindDoc="1" locked="0" layoutInCell="1" allowOverlap="1" wp14:anchorId="7899FB18" wp14:editId="4642CBF8">
              <wp:simplePos x="0" y="0"/>
              <wp:positionH relativeFrom="page">
                <wp:posOffset>528077</wp:posOffset>
              </wp:positionH>
              <wp:positionV relativeFrom="page">
                <wp:posOffset>805657</wp:posOffset>
              </wp:positionV>
              <wp:extent cx="6499860" cy="6985"/>
              <wp:effectExtent l="0" t="0" r="0" b="0"/>
              <wp:wrapNone/>
              <wp:docPr id="867" name="Graphic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CF0CDC" id="Graphic 867" o:spid="_x0000_s1026" style="position:absolute;margin-left:41.6pt;margin-top:63.45pt;width:511.8pt;height:.55pt;z-index:-2087219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444800" behindDoc="1" locked="0" layoutInCell="1" allowOverlap="1" wp14:anchorId="0B97B380" wp14:editId="55CDF723">
              <wp:simplePos x="0" y="0"/>
              <wp:positionH relativeFrom="page">
                <wp:posOffset>515104</wp:posOffset>
              </wp:positionH>
              <wp:positionV relativeFrom="page">
                <wp:posOffset>601590</wp:posOffset>
              </wp:positionV>
              <wp:extent cx="545465" cy="172085"/>
              <wp:effectExtent l="0" t="0" r="0" b="0"/>
              <wp:wrapNone/>
              <wp:docPr id="868" name="Text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72085"/>
                      </a:xfrm>
                      <a:prstGeom prst="rect">
                        <a:avLst/>
                      </a:prstGeom>
                    </wps:spPr>
                    <wps:txbx>
                      <w:txbxContent>
                        <w:p w14:paraId="1326F822" w14:textId="77777777" w:rsidR="00E66D05" w:rsidRDefault="00000000">
                          <w:pPr>
                            <w:pStyle w:val="a3"/>
                            <w:spacing w:before="26"/>
                            <w:ind w:left="20"/>
                          </w:pPr>
                          <w:r>
                            <w:rPr>
                              <w:w w:val="80"/>
                            </w:rPr>
                            <w:t xml:space="preserve">L </w:t>
                          </w:r>
                          <w:r>
                            <w:rPr>
                              <w:spacing w:val="-2"/>
                              <w:w w:val="85"/>
                            </w:rPr>
                            <w:t>117/140</w:t>
                          </w:r>
                        </w:p>
                      </w:txbxContent>
                    </wps:txbx>
                    <wps:bodyPr wrap="square" lIns="0" tIns="0" rIns="0" bIns="0" rtlCol="0">
                      <a:noAutofit/>
                    </wps:bodyPr>
                  </wps:wsp>
                </a:graphicData>
              </a:graphic>
            </wp:anchor>
          </w:drawing>
        </mc:Choice>
        <mc:Fallback>
          <w:pict>
            <v:shapetype w14:anchorId="0B97B380" id="_x0000_t202" coordsize="21600,21600" o:spt="202" path="m,l,21600r21600,l21600,xe">
              <v:stroke joinstyle="miter"/>
              <v:path gradientshapeok="t" o:connecttype="rect"/>
            </v:shapetype>
            <v:shape id="Textbox 868" o:spid="_x0000_s1582" type="#_x0000_t202" style="position:absolute;margin-left:40.55pt;margin-top:47.35pt;width:42.95pt;height:13.55pt;z-index:-2087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" filled="f" stroked="f">
              <v:textbox inset="0,0,0,0">
                <w:txbxContent>
                  <w:p w14:paraId="1326F822" w14:textId="77777777" w:rsidR="00E66D05" w:rsidRDefault="00000000">
                    <w:pPr>
                      <w:pStyle w:val="a3"/>
                      <w:spacing w:before="26"/>
                      <w:ind w:left="20"/>
                    </w:pPr>
                    <w:r>
                      <w:rPr>
                        <w:w w:val="80"/>
                      </w:rPr>
                      <w:t xml:space="preserve">L </w:t>
                    </w:r>
                    <w:r>
                      <w:rPr>
                        <w:spacing w:val="-2"/>
                        <w:w w:val="85"/>
                      </w:rPr>
                      <w:t>117/140</w:t>
                    </w:r>
                  </w:p>
                </w:txbxContent>
              </v:textbox>
              <w10:wrap anchorx="page" anchory="page"/>
            </v:shape>
          </w:pict>
        </mc:Fallback>
      </mc:AlternateContent>
    </w:r>
    <w:r>
      <w:rPr>
        <w:noProof/>
      </w:rPr>
      <mc:AlternateContent>
        <mc:Choice Requires="wps">
          <w:drawing>
            <wp:anchor distT="0" distB="0" distL="0" distR="0" simplePos="0" relativeHeight="482445312" behindDoc="1" locked="0" layoutInCell="1" allowOverlap="1" wp14:anchorId="598ED80C" wp14:editId="5803387F">
              <wp:simplePos x="0" y="0"/>
              <wp:positionH relativeFrom="page">
                <wp:posOffset>2824124</wp:posOffset>
              </wp:positionH>
              <wp:positionV relativeFrom="page">
                <wp:posOffset>601590</wp:posOffset>
              </wp:positionV>
              <wp:extent cx="1908810" cy="172085"/>
              <wp:effectExtent l="0" t="0" r="0" b="0"/>
              <wp:wrapNone/>
              <wp:docPr id="869" name="Text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6B988C22"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598ED80C" id="Textbox 869" o:spid="_x0000_s1583" type="#_x0000_t202" style="position:absolute;margin-left:222.35pt;margin-top:47.35pt;width:150.3pt;height:13.55pt;z-index:-2087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B0Uk21mQEA&#10;ACQDAAAOAAAAAAAAAAAAAAAAAC4CAABkcnMvZTJvRG9jLnhtbFBLAQItABQABgAIAAAAIQCVOaWh&#10;4AAAAAoBAAAPAAAAAAAAAAAAAAAAAPMDAABkcnMvZG93bnJldi54bWxQSwUGAAAAAAQABADzAAAA&#10;AAUAAAAA&#10;" filled="f" stroked="f">
              <v:textbox inset="0,0,0,0">
                <w:txbxContent>
                  <w:p w14:paraId="6B988C22"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445824" behindDoc="1" locked="0" layoutInCell="1" allowOverlap="1" wp14:anchorId="0E9B4ECF" wp14:editId="772B1989">
              <wp:simplePos x="0" y="0"/>
              <wp:positionH relativeFrom="page">
                <wp:posOffset>6572418</wp:posOffset>
              </wp:positionH>
              <wp:positionV relativeFrom="page">
                <wp:posOffset>601590</wp:posOffset>
              </wp:positionV>
              <wp:extent cx="468630" cy="172085"/>
              <wp:effectExtent l="0" t="0" r="0" b="0"/>
              <wp:wrapNone/>
              <wp:docPr id="870" name="Text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2CAC1140"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0E9B4ECF" id="Textbox 870" o:spid="_x0000_s1584" type="#_x0000_t202" style="position:absolute;margin-left:517.5pt;margin-top:47.35pt;width:36.9pt;height:13.55pt;z-index:-2087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5xqidpkB&#10;AAAjAwAADgAAAAAAAAAAAAAAAAAuAgAAZHJzL2Uyb0RvYy54bWxQSwECLQAUAAYACAAAACEAeH+0&#10;X+EAAAAMAQAADwAAAAAAAAAAAAAAAADzAwAAZHJzL2Rvd25yZXYueG1sUEsFBgAAAAAEAAQA8wAA&#10;AAEFAAAAAA==&#10;" filled="f" stroked="f">
              <v:textbox inset="0,0,0,0">
                <w:txbxContent>
                  <w:p w14:paraId="2CAC1140"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446336" behindDoc="1" locked="0" layoutInCell="1" allowOverlap="1" wp14:anchorId="4B7FA1C4" wp14:editId="7A6DC5EC">
              <wp:simplePos x="0" y="0"/>
              <wp:positionH relativeFrom="page">
                <wp:posOffset>1509379</wp:posOffset>
              </wp:positionH>
              <wp:positionV relativeFrom="page">
                <wp:posOffset>618055</wp:posOffset>
              </wp:positionV>
              <wp:extent cx="150495" cy="155575"/>
              <wp:effectExtent l="0" t="0" r="0" b="0"/>
              <wp:wrapNone/>
              <wp:docPr id="871" name="Text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0FFD1D0B"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4B7FA1C4" id="Textbox 871" o:spid="_x0000_s1585" type="#_x0000_t202" style="position:absolute;margin-left:118.85pt;margin-top:48.65pt;width:11.85pt;height:12.25pt;z-index:-2087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Az4gIQmQEA&#10;ACMDAAAOAAAAAAAAAAAAAAAAAC4CAABkcnMvZTJvRG9jLnhtbFBLAQItABQABgAIAAAAIQBNgyBU&#10;4AAAAAoBAAAPAAAAAAAAAAAAAAAAAPMDAABkcnMvZG93bnJldi54bWxQSwUGAAAAAAQABADzAAAA&#10;AAUAAAAA&#10;" filled="f" stroked="f">
              <v:textbox inset="0,0,0,0">
                <w:txbxContent>
                  <w:p w14:paraId="0FFD1D0B"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2A37B" w14:textId="77777777" w:rsidR="00E66D05" w:rsidRDefault="00000000">
    <w:pPr>
      <w:pStyle w:val="a3"/>
      <w:spacing w:line="14" w:lineRule="auto"/>
      <w:rPr>
        <w:sz w:val="20"/>
      </w:rPr>
    </w:pPr>
    <w:r>
      <w:rPr>
        <w:noProof/>
      </w:rPr>
      <mc:AlternateContent>
        <mc:Choice Requires="wps">
          <w:drawing>
            <wp:anchor distT="0" distB="0" distL="0" distR="0" simplePos="0" relativeHeight="482446848" behindDoc="1" locked="0" layoutInCell="1" allowOverlap="1" wp14:anchorId="604EFA40" wp14:editId="50E34B7B">
              <wp:simplePos x="0" y="0"/>
              <wp:positionH relativeFrom="page">
                <wp:posOffset>1421993</wp:posOffset>
              </wp:positionH>
              <wp:positionV relativeFrom="page">
                <wp:posOffset>635774</wp:posOffset>
              </wp:positionV>
              <wp:extent cx="325120" cy="122555"/>
              <wp:effectExtent l="0" t="0" r="0" b="0"/>
              <wp:wrapNone/>
              <wp:docPr id="872" name="Graphic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884FF0" id="Graphic 872" o:spid="_x0000_s1026" style="position:absolute;margin-left:111.95pt;margin-top:50.05pt;width:25.6pt;height:9.65pt;z-index:-2086963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447360" behindDoc="1" locked="0" layoutInCell="1" allowOverlap="1" wp14:anchorId="3AD38C8B" wp14:editId="60C388AF">
              <wp:simplePos x="0" y="0"/>
              <wp:positionH relativeFrom="page">
                <wp:posOffset>528077</wp:posOffset>
              </wp:positionH>
              <wp:positionV relativeFrom="page">
                <wp:posOffset>805657</wp:posOffset>
              </wp:positionV>
              <wp:extent cx="6499860" cy="6985"/>
              <wp:effectExtent l="0" t="0" r="0" b="0"/>
              <wp:wrapNone/>
              <wp:docPr id="873" name="Graphic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600B91" id="Graphic 873" o:spid="_x0000_s1026" style="position:absolute;margin-left:41.6pt;margin-top:63.45pt;width:511.8pt;height:.55pt;z-index:-2086912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447872" behindDoc="1" locked="0" layoutInCell="1" allowOverlap="1" wp14:anchorId="485F99C2" wp14:editId="169A8ECE">
              <wp:simplePos x="0" y="0"/>
              <wp:positionH relativeFrom="page">
                <wp:posOffset>515059</wp:posOffset>
              </wp:positionH>
              <wp:positionV relativeFrom="page">
                <wp:posOffset>601590</wp:posOffset>
              </wp:positionV>
              <wp:extent cx="468630" cy="172085"/>
              <wp:effectExtent l="0" t="0" r="0" b="0"/>
              <wp:wrapNone/>
              <wp:docPr id="874" name="Text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1E6B3C3F"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485F99C2" id="_x0000_t202" coordsize="21600,21600" o:spt="202" path="m,l,21600r21600,l21600,xe">
              <v:stroke joinstyle="miter"/>
              <v:path gradientshapeok="t" o:connecttype="rect"/>
            </v:shapetype>
            <v:shape id="Textbox 874" o:spid="_x0000_s1586" type="#_x0000_t202" style="position:absolute;margin-left:40.55pt;margin-top:47.35pt;width:36.9pt;height:13.55pt;z-index:-2086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CFbDK+ZAQAA&#10;IwMAAA4AAAAAAAAAAAAAAAAALgIAAGRycy9lMm9Eb2MueG1sUEsBAi0AFAAGAAgAAAAhAHsGf/vf&#10;AAAACQEAAA8AAAAAAAAAAAAAAAAA8wMAAGRycy9kb3ducmV2LnhtbFBLBQYAAAAABAAEAPMAAAD/&#10;BAAAAAA=&#10;" filled="f" stroked="f">
              <v:textbox inset="0,0,0,0">
                <w:txbxContent>
                  <w:p w14:paraId="1E6B3C3F"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448384" behindDoc="1" locked="0" layoutInCell="1" allowOverlap="1" wp14:anchorId="42653AD2" wp14:editId="408E56CB">
              <wp:simplePos x="0" y="0"/>
              <wp:positionH relativeFrom="page">
                <wp:posOffset>2824080</wp:posOffset>
              </wp:positionH>
              <wp:positionV relativeFrom="page">
                <wp:posOffset>601590</wp:posOffset>
              </wp:positionV>
              <wp:extent cx="1908810" cy="172085"/>
              <wp:effectExtent l="0" t="0" r="0" b="0"/>
              <wp:wrapNone/>
              <wp:docPr id="875" name="Text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0DB9A8ED"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42653AD2" id="Textbox 875" o:spid="_x0000_s1587" type="#_x0000_t202" style="position:absolute;margin-left:222.35pt;margin-top:47.35pt;width:150.3pt;height:13.55pt;z-index:-2086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DbCvypmQEA&#10;ACQDAAAOAAAAAAAAAAAAAAAAAC4CAABkcnMvZTJvRG9jLnhtbFBLAQItABQABgAIAAAAIQCVOaWh&#10;4AAAAAoBAAAPAAAAAAAAAAAAAAAAAPMDAABkcnMvZG93bnJldi54bWxQSwUGAAAAAAQABADzAAAA&#10;AAUAAAAA&#10;" filled="f" stroked="f">
              <v:textbox inset="0,0,0,0">
                <w:txbxContent>
                  <w:p w14:paraId="0DB9A8ED"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448896" behindDoc="1" locked="0" layoutInCell="1" allowOverlap="1" wp14:anchorId="2FA46EAE" wp14:editId="5236E73F">
              <wp:simplePos x="0" y="0"/>
              <wp:positionH relativeFrom="page">
                <wp:posOffset>6495332</wp:posOffset>
              </wp:positionH>
              <wp:positionV relativeFrom="page">
                <wp:posOffset>601590</wp:posOffset>
              </wp:positionV>
              <wp:extent cx="544830" cy="172085"/>
              <wp:effectExtent l="0" t="0" r="0" b="0"/>
              <wp:wrapNone/>
              <wp:docPr id="876" name="Text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72085"/>
                      </a:xfrm>
                      <a:prstGeom prst="rect">
                        <a:avLst/>
                      </a:prstGeom>
                    </wps:spPr>
                    <wps:txbx>
                      <w:txbxContent>
                        <w:p w14:paraId="530842CC" w14:textId="77777777" w:rsidR="00E66D05" w:rsidRDefault="00000000">
                          <w:pPr>
                            <w:pStyle w:val="a3"/>
                            <w:spacing w:before="26"/>
                            <w:ind w:left="20"/>
                          </w:pPr>
                          <w:r>
                            <w:rPr>
                              <w:w w:val="80"/>
                            </w:rPr>
                            <w:t xml:space="preserve">L </w:t>
                          </w:r>
                          <w:r>
                            <w:rPr>
                              <w:spacing w:val="-2"/>
                              <w:w w:val="85"/>
                            </w:rPr>
                            <w:t>117/141</w:t>
                          </w:r>
                        </w:p>
                      </w:txbxContent>
                    </wps:txbx>
                    <wps:bodyPr wrap="square" lIns="0" tIns="0" rIns="0" bIns="0" rtlCol="0">
                      <a:noAutofit/>
                    </wps:bodyPr>
                  </wps:wsp>
                </a:graphicData>
              </a:graphic>
            </wp:anchor>
          </w:drawing>
        </mc:Choice>
        <mc:Fallback>
          <w:pict>
            <v:shape w14:anchorId="2FA46EAE" id="Textbox 876" o:spid="_x0000_s1588" type="#_x0000_t202" style="position:absolute;margin-left:511.45pt;margin-top:47.35pt;width:42.9pt;height:13.55pt;z-index:-2086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" filled="f" stroked="f">
              <v:textbox inset="0,0,0,0">
                <w:txbxContent>
                  <w:p w14:paraId="530842CC" w14:textId="77777777" w:rsidR="00E66D05" w:rsidRDefault="00000000">
                    <w:pPr>
                      <w:pStyle w:val="a3"/>
                      <w:spacing w:before="26"/>
                      <w:ind w:left="20"/>
                    </w:pPr>
                    <w:r>
                      <w:rPr>
                        <w:w w:val="80"/>
                      </w:rPr>
                      <w:t xml:space="preserve">L </w:t>
                    </w:r>
                    <w:r>
                      <w:rPr>
                        <w:spacing w:val="-2"/>
                        <w:w w:val="85"/>
                      </w:rPr>
                      <w:t>117/141</w:t>
                    </w:r>
                  </w:p>
                </w:txbxContent>
              </v:textbox>
              <w10:wrap anchorx="page" anchory="page"/>
            </v:shape>
          </w:pict>
        </mc:Fallback>
      </mc:AlternateContent>
    </w:r>
    <w:r>
      <w:rPr>
        <w:noProof/>
      </w:rPr>
      <mc:AlternateContent>
        <mc:Choice Requires="wps">
          <w:drawing>
            <wp:anchor distT="0" distB="0" distL="0" distR="0" simplePos="0" relativeHeight="482449408" behindDoc="1" locked="0" layoutInCell="1" allowOverlap="1" wp14:anchorId="1F523428" wp14:editId="2FA794F6">
              <wp:simplePos x="0" y="0"/>
              <wp:positionH relativeFrom="page">
                <wp:posOffset>1509379</wp:posOffset>
              </wp:positionH>
              <wp:positionV relativeFrom="page">
                <wp:posOffset>618055</wp:posOffset>
              </wp:positionV>
              <wp:extent cx="150495" cy="155575"/>
              <wp:effectExtent l="0" t="0" r="0" b="0"/>
              <wp:wrapNone/>
              <wp:docPr id="877" name="Text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775C06ED"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1F523428" id="Textbox 877" o:spid="_x0000_s1589" type="#_x0000_t202" style="position:absolute;margin-left:118.85pt;margin-top:48.65pt;width:11.85pt;height:12.25pt;z-index:-2086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exP1KpoB&#10;AAAjAwAADgAAAAAAAAAAAAAAAAAuAgAAZHJzL2Uyb0RvYy54bWxQSwECLQAUAAYACAAAACEATYMg&#10;VOAAAAAKAQAADwAAAAAAAAAAAAAAAAD0AwAAZHJzL2Rvd25yZXYueG1sUEsFBgAAAAAEAAQA8wAA&#10;AAEFAAAAAA==&#10;" filled="f" stroked="f">
              <v:textbox inset="0,0,0,0">
                <w:txbxContent>
                  <w:p w14:paraId="775C06ED"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A35D7" w14:textId="77777777" w:rsidR="00E66D05" w:rsidRDefault="00000000">
    <w:pPr>
      <w:pStyle w:val="a3"/>
      <w:spacing w:line="14" w:lineRule="auto"/>
      <w:rPr>
        <w:sz w:val="20"/>
      </w:rPr>
    </w:pPr>
    <w:r>
      <w:rPr>
        <w:noProof/>
      </w:rPr>
      <mc:AlternateContent>
        <mc:Choice Requires="wps">
          <w:drawing>
            <wp:anchor distT="0" distB="0" distL="0" distR="0" simplePos="0" relativeHeight="482449920" behindDoc="1" locked="0" layoutInCell="1" allowOverlap="1" wp14:anchorId="4B0A5E35" wp14:editId="67CD03F9">
              <wp:simplePos x="0" y="0"/>
              <wp:positionH relativeFrom="page">
                <wp:posOffset>1421993</wp:posOffset>
              </wp:positionH>
              <wp:positionV relativeFrom="page">
                <wp:posOffset>635774</wp:posOffset>
              </wp:positionV>
              <wp:extent cx="325120" cy="122555"/>
              <wp:effectExtent l="0" t="0" r="0" b="0"/>
              <wp:wrapNone/>
              <wp:docPr id="878" name="Graphic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9A6E89" id="Graphic 878" o:spid="_x0000_s1026" style="position:absolute;margin-left:111.95pt;margin-top:50.05pt;width:25.6pt;height:9.65pt;z-index:-2086656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450432" behindDoc="1" locked="0" layoutInCell="1" allowOverlap="1" wp14:anchorId="3F1E56CD" wp14:editId="09F4CD2B">
              <wp:simplePos x="0" y="0"/>
              <wp:positionH relativeFrom="page">
                <wp:posOffset>528077</wp:posOffset>
              </wp:positionH>
              <wp:positionV relativeFrom="page">
                <wp:posOffset>805657</wp:posOffset>
              </wp:positionV>
              <wp:extent cx="6499860" cy="6985"/>
              <wp:effectExtent l="0" t="0" r="0" b="0"/>
              <wp:wrapNone/>
              <wp:docPr id="879" name="Graphic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39C9A5" id="Graphic 879" o:spid="_x0000_s1026" style="position:absolute;margin-left:41.6pt;margin-top:63.45pt;width:511.8pt;height:.55pt;z-index:-2086604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450944" behindDoc="1" locked="0" layoutInCell="1" allowOverlap="1" wp14:anchorId="0F6FA42B" wp14:editId="48F9CC47">
              <wp:simplePos x="0" y="0"/>
              <wp:positionH relativeFrom="page">
                <wp:posOffset>515104</wp:posOffset>
              </wp:positionH>
              <wp:positionV relativeFrom="page">
                <wp:posOffset>601590</wp:posOffset>
              </wp:positionV>
              <wp:extent cx="545465" cy="172085"/>
              <wp:effectExtent l="0" t="0" r="0" b="0"/>
              <wp:wrapNone/>
              <wp:docPr id="880" name="Text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72085"/>
                      </a:xfrm>
                      <a:prstGeom prst="rect">
                        <a:avLst/>
                      </a:prstGeom>
                    </wps:spPr>
                    <wps:txbx>
                      <w:txbxContent>
                        <w:p w14:paraId="4D952D09" w14:textId="77777777" w:rsidR="00E66D05" w:rsidRDefault="00000000">
                          <w:pPr>
                            <w:pStyle w:val="a3"/>
                            <w:spacing w:before="26"/>
                            <w:ind w:left="20"/>
                          </w:pPr>
                          <w:r>
                            <w:rPr>
                              <w:w w:val="80"/>
                            </w:rPr>
                            <w:t xml:space="preserve">L </w:t>
                          </w:r>
                          <w:r>
                            <w:rPr>
                              <w:spacing w:val="-2"/>
                              <w:w w:val="85"/>
                            </w:rPr>
                            <w:t>117/142</w:t>
                          </w:r>
                        </w:p>
                      </w:txbxContent>
                    </wps:txbx>
                    <wps:bodyPr wrap="square" lIns="0" tIns="0" rIns="0" bIns="0" rtlCol="0">
                      <a:noAutofit/>
                    </wps:bodyPr>
                  </wps:wsp>
                </a:graphicData>
              </a:graphic>
            </wp:anchor>
          </w:drawing>
        </mc:Choice>
        <mc:Fallback>
          <w:pict>
            <v:shapetype w14:anchorId="0F6FA42B" id="_x0000_t202" coordsize="21600,21600" o:spt="202" path="m,l,21600r21600,l21600,xe">
              <v:stroke joinstyle="miter"/>
              <v:path gradientshapeok="t" o:connecttype="rect"/>
            </v:shapetype>
            <v:shape id="Textbox 880" o:spid="_x0000_s1590" type="#_x0000_t202" style="position:absolute;margin-left:40.55pt;margin-top:47.35pt;width:42.95pt;height:13.55pt;z-index:-2086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" filled="f" stroked="f">
              <v:textbox inset="0,0,0,0">
                <w:txbxContent>
                  <w:p w14:paraId="4D952D09" w14:textId="77777777" w:rsidR="00E66D05" w:rsidRDefault="00000000">
                    <w:pPr>
                      <w:pStyle w:val="a3"/>
                      <w:spacing w:before="26"/>
                      <w:ind w:left="20"/>
                    </w:pPr>
                    <w:r>
                      <w:rPr>
                        <w:w w:val="80"/>
                      </w:rPr>
                      <w:t xml:space="preserve">L </w:t>
                    </w:r>
                    <w:r>
                      <w:rPr>
                        <w:spacing w:val="-2"/>
                        <w:w w:val="85"/>
                      </w:rPr>
                      <w:t>117/142</w:t>
                    </w:r>
                  </w:p>
                </w:txbxContent>
              </v:textbox>
              <w10:wrap anchorx="page" anchory="page"/>
            </v:shape>
          </w:pict>
        </mc:Fallback>
      </mc:AlternateContent>
    </w:r>
    <w:r>
      <w:rPr>
        <w:noProof/>
      </w:rPr>
      <mc:AlternateContent>
        <mc:Choice Requires="wps">
          <w:drawing>
            <wp:anchor distT="0" distB="0" distL="0" distR="0" simplePos="0" relativeHeight="482451456" behindDoc="1" locked="0" layoutInCell="1" allowOverlap="1" wp14:anchorId="321EA4A6" wp14:editId="5C9F3A83">
              <wp:simplePos x="0" y="0"/>
              <wp:positionH relativeFrom="page">
                <wp:posOffset>2824124</wp:posOffset>
              </wp:positionH>
              <wp:positionV relativeFrom="page">
                <wp:posOffset>601590</wp:posOffset>
              </wp:positionV>
              <wp:extent cx="1908810" cy="172085"/>
              <wp:effectExtent l="0" t="0" r="0" b="0"/>
              <wp:wrapNone/>
              <wp:docPr id="881" name="Text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29250B5B"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321EA4A6" id="Textbox 881" o:spid="_x0000_s1591" type="#_x0000_t202" style="position:absolute;margin-left:222.35pt;margin-top:47.35pt;width:150.3pt;height:13.55pt;z-index:-2086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IZtPrSYAQAA&#10;JAMAAA4AAAAAAAAAAAAAAAAALgIAAGRycy9lMm9Eb2MueG1sUEsBAi0AFAAGAAgAAAAhAJU5paHg&#10;AAAACgEAAA8AAAAAAAAAAAAAAAAA8gMAAGRycy9kb3ducmV2LnhtbFBLBQYAAAAABAAEAPMAAAD/&#10;BAAAAAA=&#10;" filled="f" stroked="f">
              <v:textbox inset="0,0,0,0">
                <w:txbxContent>
                  <w:p w14:paraId="29250B5B"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451968" behindDoc="1" locked="0" layoutInCell="1" allowOverlap="1" wp14:anchorId="639494FF" wp14:editId="5624D992">
              <wp:simplePos x="0" y="0"/>
              <wp:positionH relativeFrom="page">
                <wp:posOffset>6572418</wp:posOffset>
              </wp:positionH>
              <wp:positionV relativeFrom="page">
                <wp:posOffset>601590</wp:posOffset>
              </wp:positionV>
              <wp:extent cx="468630" cy="172085"/>
              <wp:effectExtent l="0" t="0" r="0" b="0"/>
              <wp:wrapNone/>
              <wp:docPr id="882" name="Text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3BD5D5F9"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639494FF" id="Textbox 882" o:spid="_x0000_s1592" type="#_x0000_t202" style="position:absolute;margin-left:517.5pt;margin-top:47.35pt;width:36.9pt;height:13.55pt;z-index:-2086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8oyXUZkB&#10;AAAjAwAADgAAAAAAAAAAAAAAAAAuAgAAZHJzL2Uyb0RvYy54bWxQSwECLQAUAAYACAAAACEAeH+0&#10;X+EAAAAMAQAADwAAAAAAAAAAAAAAAADzAwAAZHJzL2Rvd25yZXYueG1sUEsFBgAAAAAEAAQA8wAA&#10;AAEFAAAAAA==&#10;" filled="f" stroked="f">
              <v:textbox inset="0,0,0,0">
                <w:txbxContent>
                  <w:p w14:paraId="3BD5D5F9"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452480" behindDoc="1" locked="0" layoutInCell="1" allowOverlap="1" wp14:anchorId="5EBB9532" wp14:editId="5D57933A">
              <wp:simplePos x="0" y="0"/>
              <wp:positionH relativeFrom="page">
                <wp:posOffset>1509379</wp:posOffset>
              </wp:positionH>
              <wp:positionV relativeFrom="page">
                <wp:posOffset>618055</wp:posOffset>
              </wp:positionV>
              <wp:extent cx="150495" cy="155575"/>
              <wp:effectExtent l="0" t="0" r="0" b="0"/>
              <wp:wrapNone/>
              <wp:docPr id="883" name="Text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30F24875"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5EBB9532" id="Textbox 883" o:spid="_x0000_s1593" type="#_x0000_t202" style="position:absolute;margin-left:118.85pt;margin-top:48.65pt;width:11.85pt;height:12.25pt;z-index:-2086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AmdDc3mQEA&#10;ACMDAAAOAAAAAAAAAAAAAAAAAC4CAABkcnMvZTJvRG9jLnhtbFBLAQItABQABgAIAAAAIQBNgyBU&#10;4AAAAAoBAAAPAAAAAAAAAAAAAAAAAPMDAABkcnMvZG93bnJldi54bWxQSwUGAAAAAAQABADzAAAA&#10;AAUAAAAA&#10;" filled="f" stroked="f">
              <v:textbox inset="0,0,0,0">
                <w:txbxContent>
                  <w:p w14:paraId="30F24875"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4A377" w14:textId="77777777" w:rsidR="00E66D05" w:rsidRDefault="00000000">
    <w:pPr>
      <w:pStyle w:val="a3"/>
      <w:spacing w:line="14" w:lineRule="auto"/>
      <w:rPr>
        <w:sz w:val="20"/>
      </w:rPr>
    </w:pPr>
    <w:r>
      <w:rPr>
        <w:noProof/>
      </w:rPr>
      <mc:AlternateContent>
        <mc:Choice Requires="wps">
          <w:drawing>
            <wp:anchor distT="0" distB="0" distL="0" distR="0" simplePos="0" relativeHeight="482452992" behindDoc="1" locked="0" layoutInCell="1" allowOverlap="1" wp14:anchorId="03B7FFC6" wp14:editId="44DC1164">
              <wp:simplePos x="0" y="0"/>
              <wp:positionH relativeFrom="page">
                <wp:posOffset>1421993</wp:posOffset>
              </wp:positionH>
              <wp:positionV relativeFrom="page">
                <wp:posOffset>635774</wp:posOffset>
              </wp:positionV>
              <wp:extent cx="325120" cy="122555"/>
              <wp:effectExtent l="0" t="0" r="0" b="0"/>
              <wp:wrapNone/>
              <wp:docPr id="884" name="Graphic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3F4C65" id="Graphic 884" o:spid="_x0000_s1026" style="position:absolute;margin-left:111.95pt;margin-top:50.05pt;width:25.6pt;height:9.65pt;z-index:-2086348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453504" behindDoc="1" locked="0" layoutInCell="1" allowOverlap="1" wp14:anchorId="49940796" wp14:editId="4EF3F2AA">
              <wp:simplePos x="0" y="0"/>
              <wp:positionH relativeFrom="page">
                <wp:posOffset>528077</wp:posOffset>
              </wp:positionH>
              <wp:positionV relativeFrom="page">
                <wp:posOffset>805657</wp:posOffset>
              </wp:positionV>
              <wp:extent cx="6499860" cy="6985"/>
              <wp:effectExtent l="0" t="0" r="0" b="0"/>
              <wp:wrapNone/>
              <wp:docPr id="885" name="Graphic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4678C0" id="Graphic 885" o:spid="_x0000_s1026" style="position:absolute;margin-left:41.6pt;margin-top:63.45pt;width:511.8pt;height:.55pt;z-index:-2086297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454016" behindDoc="1" locked="0" layoutInCell="1" allowOverlap="1" wp14:anchorId="7FB1302E" wp14:editId="4B925F67">
              <wp:simplePos x="0" y="0"/>
              <wp:positionH relativeFrom="page">
                <wp:posOffset>515059</wp:posOffset>
              </wp:positionH>
              <wp:positionV relativeFrom="page">
                <wp:posOffset>601590</wp:posOffset>
              </wp:positionV>
              <wp:extent cx="468630" cy="172085"/>
              <wp:effectExtent l="0" t="0" r="0" b="0"/>
              <wp:wrapNone/>
              <wp:docPr id="886" name="Text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7B9C7473"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7FB1302E" id="_x0000_t202" coordsize="21600,21600" o:spt="202" path="m,l,21600r21600,l21600,xe">
              <v:stroke joinstyle="miter"/>
              <v:path gradientshapeok="t" o:connecttype="rect"/>
            </v:shapetype>
            <v:shape id="Textbox 886" o:spid="_x0000_s1594" type="#_x0000_t202" style="position:absolute;margin-left:40.55pt;margin-top:47.35pt;width:36.9pt;height:13.55pt;z-index:-2086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iUmgEAACMDAAAOAAAAZHJzL2Uyb0RvYy54bWysUsFuGyEQvVfKPyDuMWu3c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" filled="f" stroked="f">
              <v:textbox inset="0,0,0,0">
                <w:txbxContent>
                  <w:p w14:paraId="7B9C7473"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454528" behindDoc="1" locked="0" layoutInCell="1" allowOverlap="1" wp14:anchorId="4962D4A6" wp14:editId="6F84C329">
              <wp:simplePos x="0" y="0"/>
              <wp:positionH relativeFrom="page">
                <wp:posOffset>2824080</wp:posOffset>
              </wp:positionH>
              <wp:positionV relativeFrom="page">
                <wp:posOffset>601590</wp:posOffset>
              </wp:positionV>
              <wp:extent cx="1908810" cy="172085"/>
              <wp:effectExtent l="0" t="0" r="0" b="0"/>
              <wp:wrapNone/>
              <wp:docPr id="887" name="Text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0D25F50A"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4962D4A6" id="Textbox 887" o:spid="_x0000_s1595" type="#_x0000_t202" style="position:absolute;margin-left:222.35pt;margin-top:47.35pt;width:150.3pt;height:13.55pt;z-index:-2086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BhxHiSmQEA&#10;ACQDAAAOAAAAAAAAAAAAAAAAAC4CAABkcnMvZTJvRG9jLnhtbFBLAQItABQABgAIAAAAIQCVOaWh&#10;4AAAAAoBAAAPAAAAAAAAAAAAAAAAAPMDAABkcnMvZG93bnJldi54bWxQSwUGAAAAAAQABADzAAAA&#10;AAUAAAAA&#10;" filled="f" stroked="f">
              <v:textbox inset="0,0,0,0">
                <w:txbxContent>
                  <w:p w14:paraId="0D25F50A"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455040" behindDoc="1" locked="0" layoutInCell="1" allowOverlap="1" wp14:anchorId="533FFA73" wp14:editId="5877DFAC">
              <wp:simplePos x="0" y="0"/>
              <wp:positionH relativeFrom="page">
                <wp:posOffset>6495332</wp:posOffset>
              </wp:positionH>
              <wp:positionV relativeFrom="page">
                <wp:posOffset>601590</wp:posOffset>
              </wp:positionV>
              <wp:extent cx="544830" cy="172085"/>
              <wp:effectExtent l="0" t="0" r="0" b="0"/>
              <wp:wrapNone/>
              <wp:docPr id="888" name="Text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72085"/>
                      </a:xfrm>
                      <a:prstGeom prst="rect">
                        <a:avLst/>
                      </a:prstGeom>
                    </wps:spPr>
                    <wps:txbx>
                      <w:txbxContent>
                        <w:p w14:paraId="2D071887" w14:textId="77777777" w:rsidR="00E66D05" w:rsidRDefault="00000000">
                          <w:pPr>
                            <w:pStyle w:val="a3"/>
                            <w:spacing w:before="26"/>
                            <w:ind w:left="20"/>
                          </w:pPr>
                          <w:r>
                            <w:rPr>
                              <w:w w:val="80"/>
                            </w:rPr>
                            <w:t xml:space="preserve">L </w:t>
                          </w:r>
                          <w:r>
                            <w:rPr>
                              <w:spacing w:val="-2"/>
                              <w:w w:val="85"/>
                            </w:rPr>
                            <w:t>117/143</w:t>
                          </w:r>
                        </w:p>
                      </w:txbxContent>
                    </wps:txbx>
                    <wps:bodyPr wrap="square" lIns="0" tIns="0" rIns="0" bIns="0" rtlCol="0">
                      <a:noAutofit/>
                    </wps:bodyPr>
                  </wps:wsp>
                </a:graphicData>
              </a:graphic>
            </wp:anchor>
          </w:drawing>
        </mc:Choice>
        <mc:Fallback>
          <w:pict>
            <v:shape w14:anchorId="533FFA73" id="Textbox 888" o:spid="_x0000_s1596" type="#_x0000_t202" style="position:absolute;margin-left:511.45pt;margin-top:47.35pt;width:42.9pt;height:13.55pt;z-index:-2086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" filled="f" stroked="f">
              <v:textbox inset="0,0,0,0">
                <w:txbxContent>
                  <w:p w14:paraId="2D071887" w14:textId="77777777" w:rsidR="00E66D05" w:rsidRDefault="00000000">
                    <w:pPr>
                      <w:pStyle w:val="a3"/>
                      <w:spacing w:before="26"/>
                      <w:ind w:left="20"/>
                    </w:pPr>
                    <w:r>
                      <w:rPr>
                        <w:w w:val="80"/>
                      </w:rPr>
                      <w:t xml:space="preserve">L </w:t>
                    </w:r>
                    <w:r>
                      <w:rPr>
                        <w:spacing w:val="-2"/>
                        <w:w w:val="85"/>
                      </w:rPr>
                      <w:t>117/143</w:t>
                    </w:r>
                  </w:p>
                </w:txbxContent>
              </v:textbox>
              <w10:wrap anchorx="page" anchory="page"/>
            </v:shape>
          </w:pict>
        </mc:Fallback>
      </mc:AlternateContent>
    </w:r>
    <w:r>
      <w:rPr>
        <w:noProof/>
      </w:rPr>
      <mc:AlternateContent>
        <mc:Choice Requires="wps">
          <w:drawing>
            <wp:anchor distT="0" distB="0" distL="0" distR="0" simplePos="0" relativeHeight="482455552" behindDoc="1" locked="0" layoutInCell="1" allowOverlap="1" wp14:anchorId="09CCB7C8" wp14:editId="0DB33586">
              <wp:simplePos x="0" y="0"/>
              <wp:positionH relativeFrom="page">
                <wp:posOffset>1509379</wp:posOffset>
              </wp:positionH>
              <wp:positionV relativeFrom="page">
                <wp:posOffset>618055</wp:posOffset>
              </wp:positionV>
              <wp:extent cx="150495" cy="155575"/>
              <wp:effectExtent l="0" t="0" r="0" b="0"/>
              <wp:wrapNone/>
              <wp:docPr id="889" name="Text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5D91B5FD"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09CCB7C8" id="Textbox 889" o:spid="_x0000_s1597" type="#_x0000_t202" style="position:absolute;margin-left:118.85pt;margin-top:48.65pt;width:11.85pt;height:12.25pt;z-index:-2086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Ae22UhmQEA&#10;ACMDAAAOAAAAAAAAAAAAAAAAAC4CAABkcnMvZTJvRG9jLnhtbFBLAQItABQABgAIAAAAIQBNgyBU&#10;4AAAAAoBAAAPAAAAAAAAAAAAAAAAAPMDAABkcnMvZG93bnJldi54bWxQSwUGAAAAAAQABADzAAAA&#10;AAUAAAAA&#10;" filled="f" stroked="f">
              <v:textbox inset="0,0,0,0">
                <w:txbxContent>
                  <w:p w14:paraId="5D91B5FD"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0843F" w14:textId="77777777" w:rsidR="00E66D05" w:rsidRDefault="00000000">
    <w:pPr>
      <w:pStyle w:val="a3"/>
      <w:spacing w:line="14" w:lineRule="auto"/>
      <w:rPr>
        <w:sz w:val="20"/>
      </w:rPr>
    </w:pPr>
    <w:r>
      <w:rPr>
        <w:noProof/>
      </w:rPr>
      <mc:AlternateContent>
        <mc:Choice Requires="wps">
          <w:drawing>
            <wp:anchor distT="0" distB="0" distL="0" distR="0" simplePos="0" relativeHeight="482456064" behindDoc="1" locked="0" layoutInCell="1" allowOverlap="1" wp14:anchorId="2F18FC32" wp14:editId="6C8FCB93">
              <wp:simplePos x="0" y="0"/>
              <wp:positionH relativeFrom="page">
                <wp:posOffset>1421993</wp:posOffset>
              </wp:positionH>
              <wp:positionV relativeFrom="page">
                <wp:posOffset>635774</wp:posOffset>
              </wp:positionV>
              <wp:extent cx="325120" cy="122555"/>
              <wp:effectExtent l="0" t="0" r="0" b="0"/>
              <wp:wrapNone/>
              <wp:docPr id="890" name="Graphic 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5DF08A" id="Graphic 890" o:spid="_x0000_s1026" style="position:absolute;margin-left:111.95pt;margin-top:50.05pt;width:25.6pt;height:9.65pt;z-index:-2086041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456576" behindDoc="1" locked="0" layoutInCell="1" allowOverlap="1" wp14:anchorId="6381B632" wp14:editId="0237764F">
              <wp:simplePos x="0" y="0"/>
              <wp:positionH relativeFrom="page">
                <wp:posOffset>528077</wp:posOffset>
              </wp:positionH>
              <wp:positionV relativeFrom="page">
                <wp:posOffset>805657</wp:posOffset>
              </wp:positionV>
              <wp:extent cx="6499860" cy="6985"/>
              <wp:effectExtent l="0" t="0" r="0" b="0"/>
              <wp:wrapNone/>
              <wp:docPr id="891" name="Graphic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32B3B9" id="Graphic 891" o:spid="_x0000_s1026" style="position:absolute;margin-left:41.6pt;margin-top:63.45pt;width:511.8pt;height:.55pt;z-index:-2085990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457088" behindDoc="1" locked="0" layoutInCell="1" allowOverlap="1" wp14:anchorId="24C25585" wp14:editId="4E579839">
              <wp:simplePos x="0" y="0"/>
              <wp:positionH relativeFrom="page">
                <wp:posOffset>515104</wp:posOffset>
              </wp:positionH>
              <wp:positionV relativeFrom="page">
                <wp:posOffset>601590</wp:posOffset>
              </wp:positionV>
              <wp:extent cx="545465" cy="172085"/>
              <wp:effectExtent l="0" t="0" r="0" b="0"/>
              <wp:wrapNone/>
              <wp:docPr id="892" name="Text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72085"/>
                      </a:xfrm>
                      <a:prstGeom prst="rect">
                        <a:avLst/>
                      </a:prstGeom>
                    </wps:spPr>
                    <wps:txbx>
                      <w:txbxContent>
                        <w:p w14:paraId="1D4F0C00" w14:textId="77777777" w:rsidR="00E66D05" w:rsidRDefault="00000000">
                          <w:pPr>
                            <w:pStyle w:val="a3"/>
                            <w:spacing w:before="26"/>
                            <w:ind w:left="20"/>
                          </w:pPr>
                          <w:r>
                            <w:rPr>
                              <w:w w:val="80"/>
                            </w:rPr>
                            <w:t xml:space="preserve">L </w:t>
                          </w:r>
                          <w:r>
                            <w:rPr>
                              <w:spacing w:val="-2"/>
                              <w:w w:val="85"/>
                            </w:rPr>
                            <w:t>117/144</w:t>
                          </w:r>
                        </w:p>
                      </w:txbxContent>
                    </wps:txbx>
                    <wps:bodyPr wrap="square" lIns="0" tIns="0" rIns="0" bIns="0" rtlCol="0">
                      <a:noAutofit/>
                    </wps:bodyPr>
                  </wps:wsp>
                </a:graphicData>
              </a:graphic>
            </wp:anchor>
          </w:drawing>
        </mc:Choice>
        <mc:Fallback>
          <w:pict>
            <v:shapetype w14:anchorId="24C25585" id="_x0000_t202" coordsize="21600,21600" o:spt="202" path="m,l,21600r21600,l21600,xe">
              <v:stroke joinstyle="miter"/>
              <v:path gradientshapeok="t" o:connecttype="rect"/>
            </v:shapetype>
            <v:shape id="Textbox 892" o:spid="_x0000_s1598" type="#_x0000_t202" style="position:absolute;margin-left:40.55pt;margin-top:47.35pt;width:42.95pt;height:13.55pt;z-index:-2085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" filled="f" stroked="f">
              <v:textbox inset="0,0,0,0">
                <w:txbxContent>
                  <w:p w14:paraId="1D4F0C00" w14:textId="77777777" w:rsidR="00E66D05" w:rsidRDefault="00000000">
                    <w:pPr>
                      <w:pStyle w:val="a3"/>
                      <w:spacing w:before="26"/>
                      <w:ind w:left="20"/>
                    </w:pPr>
                    <w:r>
                      <w:rPr>
                        <w:w w:val="80"/>
                      </w:rPr>
                      <w:t xml:space="preserve">L </w:t>
                    </w:r>
                    <w:r>
                      <w:rPr>
                        <w:spacing w:val="-2"/>
                        <w:w w:val="85"/>
                      </w:rPr>
                      <w:t>117/144</w:t>
                    </w:r>
                  </w:p>
                </w:txbxContent>
              </v:textbox>
              <w10:wrap anchorx="page" anchory="page"/>
            </v:shape>
          </w:pict>
        </mc:Fallback>
      </mc:AlternateContent>
    </w:r>
    <w:r>
      <w:rPr>
        <w:noProof/>
      </w:rPr>
      <mc:AlternateContent>
        <mc:Choice Requires="wps">
          <w:drawing>
            <wp:anchor distT="0" distB="0" distL="0" distR="0" simplePos="0" relativeHeight="482457600" behindDoc="1" locked="0" layoutInCell="1" allowOverlap="1" wp14:anchorId="1177A970" wp14:editId="36ABE24A">
              <wp:simplePos x="0" y="0"/>
              <wp:positionH relativeFrom="page">
                <wp:posOffset>2824124</wp:posOffset>
              </wp:positionH>
              <wp:positionV relativeFrom="page">
                <wp:posOffset>601590</wp:posOffset>
              </wp:positionV>
              <wp:extent cx="1908810" cy="172085"/>
              <wp:effectExtent l="0" t="0" r="0" b="0"/>
              <wp:wrapNone/>
              <wp:docPr id="893" name="Text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2390F4A0"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1177A970" id="Textbox 893" o:spid="_x0000_s1599" type="#_x0000_t202" style="position:absolute;margin-left:222.35pt;margin-top:47.35pt;width:150.3pt;height:13.55pt;z-index:-2085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" filled="f" stroked="f">
              <v:textbox inset="0,0,0,0">
                <w:txbxContent>
                  <w:p w14:paraId="2390F4A0"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458112" behindDoc="1" locked="0" layoutInCell="1" allowOverlap="1" wp14:anchorId="7B14F7FD" wp14:editId="6E7A8D35">
              <wp:simplePos x="0" y="0"/>
              <wp:positionH relativeFrom="page">
                <wp:posOffset>6572418</wp:posOffset>
              </wp:positionH>
              <wp:positionV relativeFrom="page">
                <wp:posOffset>601590</wp:posOffset>
              </wp:positionV>
              <wp:extent cx="468630" cy="172085"/>
              <wp:effectExtent l="0" t="0" r="0" b="0"/>
              <wp:wrapNone/>
              <wp:docPr id="894" name="Text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67FB3CE3"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7B14F7FD" id="Textbox 894" o:spid="_x0000_s1600" type="#_x0000_t202" style="position:absolute;margin-left:517.5pt;margin-top:47.35pt;width:36.9pt;height:13.55pt;z-index:-2085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JdEB1qa&#10;AQAAIwMAAA4AAAAAAAAAAAAAAAAALgIAAGRycy9lMm9Eb2MueG1sUEsBAi0AFAAGAAgAAAAhAHh/&#10;tF/hAAAADAEAAA8AAAAAAAAAAAAAAAAA9AMAAGRycy9kb3ducmV2LnhtbFBLBQYAAAAABAAEAPMA&#10;AAACBQAAAAA=&#10;" filled="f" stroked="f">
              <v:textbox inset="0,0,0,0">
                <w:txbxContent>
                  <w:p w14:paraId="67FB3CE3"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458624" behindDoc="1" locked="0" layoutInCell="1" allowOverlap="1" wp14:anchorId="6E882476" wp14:editId="77EBA698">
              <wp:simplePos x="0" y="0"/>
              <wp:positionH relativeFrom="page">
                <wp:posOffset>1509379</wp:posOffset>
              </wp:positionH>
              <wp:positionV relativeFrom="page">
                <wp:posOffset>618055</wp:posOffset>
              </wp:positionV>
              <wp:extent cx="150495" cy="155575"/>
              <wp:effectExtent l="0" t="0" r="0" b="0"/>
              <wp:wrapNone/>
              <wp:docPr id="895" name="Text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590AC5AC"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6E882476" id="Textbox 895" o:spid="_x0000_s1601" type="#_x0000_t202" style="position:absolute;margin-left:118.85pt;margin-top:48.65pt;width:11.85pt;height:12.25pt;z-index:-2085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" filled="f" stroked="f">
              <v:textbox inset="0,0,0,0">
                <w:txbxContent>
                  <w:p w14:paraId="590AC5AC"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29FDA" w14:textId="77777777" w:rsidR="00E66D05" w:rsidRDefault="00000000">
    <w:pPr>
      <w:pStyle w:val="a3"/>
      <w:spacing w:line="14" w:lineRule="auto"/>
      <w:rPr>
        <w:sz w:val="20"/>
      </w:rPr>
    </w:pPr>
    <w:r>
      <w:rPr>
        <w:noProof/>
      </w:rPr>
      <mc:AlternateContent>
        <mc:Choice Requires="wps">
          <w:drawing>
            <wp:anchor distT="0" distB="0" distL="0" distR="0" simplePos="0" relativeHeight="482459136" behindDoc="1" locked="0" layoutInCell="1" allowOverlap="1" wp14:anchorId="26630C6E" wp14:editId="40E0B180">
              <wp:simplePos x="0" y="0"/>
              <wp:positionH relativeFrom="page">
                <wp:posOffset>1421993</wp:posOffset>
              </wp:positionH>
              <wp:positionV relativeFrom="page">
                <wp:posOffset>635774</wp:posOffset>
              </wp:positionV>
              <wp:extent cx="325120" cy="122555"/>
              <wp:effectExtent l="0" t="0" r="0" b="0"/>
              <wp:wrapNone/>
              <wp:docPr id="896" name="Graphic 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4300DB" id="Graphic 896" o:spid="_x0000_s1026" style="position:absolute;margin-left:111.95pt;margin-top:50.05pt;width:25.6pt;height:9.65pt;z-index:-2085734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459648" behindDoc="1" locked="0" layoutInCell="1" allowOverlap="1" wp14:anchorId="070657AA" wp14:editId="195DD845">
              <wp:simplePos x="0" y="0"/>
              <wp:positionH relativeFrom="page">
                <wp:posOffset>528077</wp:posOffset>
              </wp:positionH>
              <wp:positionV relativeFrom="page">
                <wp:posOffset>805657</wp:posOffset>
              </wp:positionV>
              <wp:extent cx="6499860" cy="6985"/>
              <wp:effectExtent l="0" t="0" r="0" b="0"/>
              <wp:wrapNone/>
              <wp:docPr id="897" name="Graphic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946778" id="Graphic 897" o:spid="_x0000_s1026" style="position:absolute;margin-left:41.6pt;margin-top:63.45pt;width:511.8pt;height:.55pt;z-index:-2085683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460160" behindDoc="1" locked="0" layoutInCell="1" allowOverlap="1" wp14:anchorId="403E9BCB" wp14:editId="3CEB9496">
              <wp:simplePos x="0" y="0"/>
              <wp:positionH relativeFrom="page">
                <wp:posOffset>515059</wp:posOffset>
              </wp:positionH>
              <wp:positionV relativeFrom="page">
                <wp:posOffset>601590</wp:posOffset>
              </wp:positionV>
              <wp:extent cx="468630" cy="172085"/>
              <wp:effectExtent l="0" t="0" r="0" b="0"/>
              <wp:wrapNone/>
              <wp:docPr id="898" name="Text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0CFD80DC"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403E9BCB" id="_x0000_t202" coordsize="21600,21600" o:spt="202" path="m,l,21600r21600,l21600,xe">
              <v:stroke joinstyle="miter"/>
              <v:path gradientshapeok="t" o:connecttype="rect"/>
            </v:shapetype>
            <v:shape id="Textbox 898" o:spid="_x0000_s1602" type="#_x0000_t202" style="position:absolute;margin-left:40.55pt;margin-top:47.35pt;width:36.9pt;height:13.55pt;z-index:-2085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" filled="f" stroked="f">
              <v:textbox inset="0,0,0,0">
                <w:txbxContent>
                  <w:p w14:paraId="0CFD80DC"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460672" behindDoc="1" locked="0" layoutInCell="1" allowOverlap="1" wp14:anchorId="34B0102A" wp14:editId="6168F4A5">
              <wp:simplePos x="0" y="0"/>
              <wp:positionH relativeFrom="page">
                <wp:posOffset>2824080</wp:posOffset>
              </wp:positionH>
              <wp:positionV relativeFrom="page">
                <wp:posOffset>601590</wp:posOffset>
              </wp:positionV>
              <wp:extent cx="1908810" cy="172085"/>
              <wp:effectExtent l="0" t="0" r="0" b="0"/>
              <wp:wrapNone/>
              <wp:docPr id="899" name="Text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1ED7E01F"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34B0102A" id="Textbox 899" o:spid="_x0000_s1603" type="#_x0000_t202" style="position:absolute;margin-left:222.35pt;margin-top:47.35pt;width:150.3pt;height:13.55pt;z-index:-2085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Djpa6/mQEA&#10;ACQDAAAOAAAAAAAAAAAAAAAAAC4CAABkcnMvZTJvRG9jLnhtbFBLAQItABQABgAIAAAAIQCVOaWh&#10;4AAAAAoBAAAPAAAAAAAAAAAAAAAAAPMDAABkcnMvZG93bnJldi54bWxQSwUGAAAAAAQABADzAAAA&#10;AAUAAAAA&#10;" filled="f" stroked="f">
              <v:textbox inset="0,0,0,0">
                <w:txbxContent>
                  <w:p w14:paraId="1ED7E01F"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461184" behindDoc="1" locked="0" layoutInCell="1" allowOverlap="1" wp14:anchorId="127E5288" wp14:editId="1330F729">
              <wp:simplePos x="0" y="0"/>
              <wp:positionH relativeFrom="page">
                <wp:posOffset>6495332</wp:posOffset>
              </wp:positionH>
              <wp:positionV relativeFrom="page">
                <wp:posOffset>601590</wp:posOffset>
              </wp:positionV>
              <wp:extent cx="544830" cy="172085"/>
              <wp:effectExtent l="0" t="0" r="0" b="0"/>
              <wp:wrapNone/>
              <wp:docPr id="900" name="Text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72085"/>
                      </a:xfrm>
                      <a:prstGeom prst="rect">
                        <a:avLst/>
                      </a:prstGeom>
                    </wps:spPr>
                    <wps:txbx>
                      <w:txbxContent>
                        <w:p w14:paraId="3F86CCBE" w14:textId="77777777" w:rsidR="00E66D05" w:rsidRDefault="00000000">
                          <w:pPr>
                            <w:pStyle w:val="a3"/>
                            <w:spacing w:before="26"/>
                            <w:ind w:left="20"/>
                          </w:pPr>
                          <w:r>
                            <w:rPr>
                              <w:w w:val="80"/>
                            </w:rPr>
                            <w:t xml:space="preserve">L </w:t>
                          </w:r>
                          <w:r>
                            <w:rPr>
                              <w:spacing w:val="-2"/>
                              <w:w w:val="85"/>
                            </w:rPr>
                            <w:t>117/145</w:t>
                          </w:r>
                        </w:p>
                      </w:txbxContent>
                    </wps:txbx>
                    <wps:bodyPr wrap="square" lIns="0" tIns="0" rIns="0" bIns="0" rtlCol="0">
                      <a:noAutofit/>
                    </wps:bodyPr>
                  </wps:wsp>
                </a:graphicData>
              </a:graphic>
            </wp:anchor>
          </w:drawing>
        </mc:Choice>
        <mc:Fallback>
          <w:pict>
            <v:shape w14:anchorId="127E5288" id="Textbox 900" o:spid="_x0000_s1604" type="#_x0000_t202" style="position:absolute;margin-left:511.45pt;margin-top:47.35pt;width:42.9pt;height:13.55pt;z-index:-2085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" filled="f" stroked="f">
              <v:textbox inset="0,0,0,0">
                <w:txbxContent>
                  <w:p w14:paraId="3F86CCBE" w14:textId="77777777" w:rsidR="00E66D05" w:rsidRDefault="00000000">
                    <w:pPr>
                      <w:pStyle w:val="a3"/>
                      <w:spacing w:before="26"/>
                      <w:ind w:left="20"/>
                    </w:pPr>
                    <w:r>
                      <w:rPr>
                        <w:w w:val="80"/>
                      </w:rPr>
                      <w:t xml:space="preserve">L </w:t>
                    </w:r>
                    <w:r>
                      <w:rPr>
                        <w:spacing w:val="-2"/>
                        <w:w w:val="85"/>
                      </w:rPr>
                      <w:t>117/145</w:t>
                    </w:r>
                  </w:p>
                </w:txbxContent>
              </v:textbox>
              <w10:wrap anchorx="page" anchory="page"/>
            </v:shape>
          </w:pict>
        </mc:Fallback>
      </mc:AlternateContent>
    </w:r>
    <w:r>
      <w:rPr>
        <w:noProof/>
      </w:rPr>
      <mc:AlternateContent>
        <mc:Choice Requires="wps">
          <w:drawing>
            <wp:anchor distT="0" distB="0" distL="0" distR="0" simplePos="0" relativeHeight="482461696" behindDoc="1" locked="0" layoutInCell="1" allowOverlap="1" wp14:anchorId="5886ABDF" wp14:editId="417C6AE5">
              <wp:simplePos x="0" y="0"/>
              <wp:positionH relativeFrom="page">
                <wp:posOffset>1509379</wp:posOffset>
              </wp:positionH>
              <wp:positionV relativeFrom="page">
                <wp:posOffset>618055</wp:posOffset>
              </wp:positionV>
              <wp:extent cx="150495" cy="155575"/>
              <wp:effectExtent l="0" t="0" r="0" b="0"/>
              <wp:wrapNone/>
              <wp:docPr id="901" name="Text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31AFC9E9"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5886ABDF" id="Textbox 901" o:spid="_x0000_s1605" type="#_x0000_t202" style="position:absolute;margin-left:118.85pt;margin-top:48.65pt;width:11.85pt;height:12.25pt;z-index:-2085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CkFeEamQEA&#10;ACMDAAAOAAAAAAAAAAAAAAAAAC4CAABkcnMvZTJvRG9jLnhtbFBLAQItABQABgAIAAAAIQBNgyBU&#10;4AAAAAoBAAAPAAAAAAAAAAAAAAAAAPMDAABkcnMvZG93bnJldi54bWxQSwUGAAAAAAQABADzAAAA&#10;AAUAAAAA&#10;" filled="f" stroked="f">
              <v:textbox inset="0,0,0,0">
                <w:txbxContent>
                  <w:p w14:paraId="31AFC9E9"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96591" w14:textId="77777777" w:rsidR="00E66D05" w:rsidRDefault="00000000">
    <w:pPr>
      <w:pStyle w:val="a3"/>
      <w:spacing w:line="14" w:lineRule="auto"/>
      <w:rPr>
        <w:sz w:val="20"/>
      </w:rPr>
    </w:pPr>
    <w:r>
      <w:rPr>
        <w:noProof/>
      </w:rPr>
      <mc:AlternateContent>
        <mc:Choice Requires="wps">
          <w:drawing>
            <wp:anchor distT="0" distB="0" distL="0" distR="0" simplePos="0" relativeHeight="482462208" behindDoc="1" locked="0" layoutInCell="1" allowOverlap="1" wp14:anchorId="5D1DA7B6" wp14:editId="55B7C6C2">
              <wp:simplePos x="0" y="0"/>
              <wp:positionH relativeFrom="page">
                <wp:posOffset>1421993</wp:posOffset>
              </wp:positionH>
              <wp:positionV relativeFrom="page">
                <wp:posOffset>635774</wp:posOffset>
              </wp:positionV>
              <wp:extent cx="325120" cy="122555"/>
              <wp:effectExtent l="0" t="0" r="0" b="0"/>
              <wp:wrapNone/>
              <wp:docPr id="903" name="Graphic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744AB8" id="Graphic 903" o:spid="_x0000_s1026" style="position:absolute;margin-left:111.95pt;margin-top:50.05pt;width:25.6pt;height:9.65pt;z-index:-2085427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462720" behindDoc="1" locked="0" layoutInCell="1" allowOverlap="1" wp14:anchorId="0650F1EC" wp14:editId="6A5D9E5C">
              <wp:simplePos x="0" y="0"/>
              <wp:positionH relativeFrom="page">
                <wp:posOffset>528077</wp:posOffset>
              </wp:positionH>
              <wp:positionV relativeFrom="page">
                <wp:posOffset>805657</wp:posOffset>
              </wp:positionV>
              <wp:extent cx="6499860" cy="6985"/>
              <wp:effectExtent l="0" t="0" r="0" b="0"/>
              <wp:wrapNone/>
              <wp:docPr id="904" name="Graphic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E2D74C" id="Graphic 904" o:spid="_x0000_s1026" style="position:absolute;margin-left:41.6pt;margin-top:63.45pt;width:511.8pt;height:.55pt;z-index:-2085376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463232" behindDoc="1" locked="0" layoutInCell="1" allowOverlap="1" wp14:anchorId="24910F08" wp14:editId="6BFA770D">
              <wp:simplePos x="0" y="0"/>
              <wp:positionH relativeFrom="page">
                <wp:posOffset>515104</wp:posOffset>
              </wp:positionH>
              <wp:positionV relativeFrom="page">
                <wp:posOffset>601590</wp:posOffset>
              </wp:positionV>
              <wp:extent cx="545465" cy="172085"/>
              <wp:effectExtent l="0" t="0" r="0" b="0"/>
              <wp:wrapNone/>
              <wp:docPr id="905" name="Text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72085"/>
                      </a:xfrm>
                      <a:prstGeom prst="rect">
                        <a:avLst/>
                      </a:prstGeom>
                    </wps:spPr>
                    <wps:txbx>
                      <w:txbxContent>
                        <w:p w14:paraId="5320F58C" w14:textId="77777777" w:rsidR="00E66D05" w:rsidRDefault="00000000">
                          <w:pPr>
                            <w:pStyle w:val="a3"/>
                            <w:spacing w:before="26"/>
                            <w:ind w:left="20"/>
                          </w:pPr>
                          <w:r>
                            <w:rPr>
                              <w:w w:val="80"/>
                            </w:rPr>
                            <w:t xml:space="preserve">L </w:t>
                          </w:r>
                          <w:r>
                            <w:rPr>
                              <w:spacing w:val="-2"/>
                              <w:w w:val="85"/>
                            </w:rPr>
                            <w:t>117/146</w:t>
                          </w:r>
                        </w:p>
                      </w:txbxContent>
                    </wps:txbx>
                    <wps:bodyPr wrap="square" lIns="0" tIns="0" rIns="0" bIns="0" rtlCol="0">
                      <a:noAutofit/>
                    </wps:bodyPr>
                  </wps:wsp>
                </a:graphicData>
              </a:graphic>
            </wp:anchor>
          </w:drawing>
        </mc:Choice>
        <mc:Fallback>
          <w:pict>
            <v:shapetype w14:anchorId="24910F08" id="_x0000_t202" coordsize="21600,21600" o:spt="202" path="m,l,21600r21600,l21600,xe">
              <v:stroke joinstyle="miter"/>
              <v:path gradientshapeok="t" o:connecttype="rect"/>
            </v:shapetype>
            <v:shape id="Textbox 905" o:spid="_x0000_s1606" type="#_x0000_t202" style="position:absolute;margin-left:40.55pt;margin-top:47.35pt;width:42.95pt;height:13.55pt;z-index:-2085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" filled="f" stroked="f">
              <v:textbox inset="0,0,0,0">
                <w:txbxContent>
                  <w:p w14:paraId="5320F58C" w14:textId="77777777" w:rsidR="00E66D05" w:rsidRDefault="00000000">
                    <w:pPr>
                      <w:pStyle w:val="a3"/>
                      <w:spacing w:before="26"/>
                      <w:ind w:left="20"/>
                    </w:pPr>
                    <w:r>
                      <w:rPr>
                        <w:w w:val="80"/>
                      </w:rPr>
                      <w:t xml:space="preserve">L </w:t>
                    </w:r>
                    <w:r>
                      <w:rPr>
                        <w:spacing w:val="-2"/>
                        <w:w w:val="85"/>
                      </w:rPr>
                      <w:t>117/146</w:t>
                    </w:r>
                  </w:p>
                </w:txbxContent>
              </v:textbox>
              <w10:wrap anchorx="page" anchory="page"/>
            </v:shape>
          </w:pict>
        </mc:Fallback>
      </mc:AlternateContent>
    </w:r>
    <w:r>
      <w:rPr>
        <w:noProof/>
      </w:rPr>
      <mc:AlternateContent>
        <mc:Choice Requires="wps">
          <w:drawing>
            <wp:anchor distT="0" distB="0" distL="0" distR="0" simplePos="0" relativeHeight="482463744" behindDoc="1" locked="0" layoutInCell="1" allowOverlap="1" wp14:anchorId="02B62310" wp14:editId="206BE1AD">
              <wp:simplePos x="0" y="0"/>
              <wp:positionH relativeFrom="page">
                <wp:posOffset>2824124</wp:posOffset>
              </wp:positionH>
              <wp:positionV relativeFrom="page">
                <wp:posOffset>601590</wp:posOffset>
              </wp:positionV>
              <wp:extent cx="1908810" cy="172085"/>
              <wp:effectExtent l="0" t="0" r="0" b="0"/>
              <wp:wrapNone/>
              <wp:docPr id="906" name="Text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618B3B9C"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02B62310" id="Textbox 906" o:spid="_x0000_s1607" type="#_x0000_t202" style="position:absolute;margin-left:222.35pt;margin-top:47.35pt;width:150.3pt;height:13.55pt;z-index:-2085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D7MV52YAQAA&#10;JAMAAA4AAAAAAAAAAAAAAAAALgIAAGRycy9lMm9Eb2MueG1sUEsBAi0AFAAGAAgAAAAhAJU5paHg&#10;AAAACgEAAA8AAAAAAAAAAAAAAAAA8gMAAGRycy9kb3ducmV2LnhtbFBLBQYAAAAABAAEAPMAAAD/&#10;BAAAAAA=&#10;" filled="f" stroked="f">
              <v:textbox inset="0,0,0,0">
                <w:txbxContent>
                  <w:p w14:paraId="618B3B9C"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464256" behindDoc="1" locked="0" layoutInCell="1" allowOverlap="1" wp14:anchorId="65BD5A8D" wp14:editId="2C47C69D">
              <wp:simplePos x="0" y="0"/>
              <wp:positionH relativeFrom="page">
                <wp:posOffset>6572418</wp:posOffset>
              </wp:positionH>
              <wp:positionV relativeFrom="page">
                <wp:posOffset>601590</wp:posOffset>
              </wp:positionV>
              <wp:extent cx="468630" cy="172085"/>
              <wp:effectExtent l="0" t="0" r="0" b="0"/>
              <wp:wrapNone/>
              <wp:docPr id="907" name="Text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4146AFEA"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65BD5A8D" id="Textbox 907" o:spid="_x0000_s1608" type="#_x0000_t202" style="position:absolute;margin-left:517.5pt;margin-top:47.35pt;width:36.9pt;height:13.55pt;z-index:-2085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54mgEAACMDAAAOAAAAZHJzL2Uyb0RvYy54bWysUsFuGyEQvVfKPyDuMWu3c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l3y9XyLVUUlebvF9XqLvstrpdDxPRZg2M5&#10;aHikcRUC8vCE6dR6bpm4nJ7PRNK4HZltG363WmTYnNtCeyQxA82z4fi6l1Fz1n/xZFge/jmI52B7&#10;DmLqH6B8kazJw4d9AmMLhSvuRIEmUURMvyaP+vdz6br+7c0vAA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Eot/nia&#10;AQAAIwMAAA4AAAAAAAAAAAAAAAAALgIAAGRycy9lMm9Eb2MueG1sUEsBAi0AFAAGAAgAAAAhAHh/&#10;tF/hAAAADAEAAA8AAAAAAAAAAAAAAAAA9AMAAGRycy9kb3ducmV2LnhtbFBLBQYAAAAABAAEAPMA&#10;AAACBQAAAAA=&#10;" filled="f" stroked="f">
              <v:textbox inset="0,0,0,0">
                <w:txbxContent>
                  <w:p w14:paraId="4146AFEA"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464768" behindDoc="1" locked="0" layoutInCell="1" allowOverlap="1" wp14:anchorId="589B4462" wp14:editId="579B4B27">
              <wp:simplePos x="0" y="0"/>
              <wp:positionH relativeFrom="page">
                <wp:posOffset>1509379</wp:posOffset>
              </wp:positionH>
              <wp:positionV relativeFrom="page">
                <wp:posOffset>618055</wp:posOffset>
              </wp:positionV>
              <wp:extent cx="150495" cy="155575"/>
              <wp:effectExtent l="0" t="0" r="0" b="0"/>
              <wp:wrapNone/>
              <wp:docPr id="908" name="Text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15FBA26D"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589B4462" id="Textbox 908" o:spid="_x0000_s1609" type="#_x0000_t202" style="position:absolute;margin-left:118.85pt;margin-top:48.65pt;width:11.85pt;height:12.25pt;z-index:-2085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ntVeHpoB&#10;AAAjAwAADgAAAAAAAAAAAAAAAAAuAgAAZHJzL2Uyb0RvYy54bWxQSwECLQAUAAYACAAAACEATYMg&#10;VOAAAAAKAQAADwAAAAAAAAAAAAAAAAD0AwAAZHJzL2Rvd25yZXYueG1sUEsFBgAAAAAEAAQA8wAA&#10;AAEFAAAAAA==&#10;" filled="f" stroked="f">
              <v:textbox inset="0,0,0,0">
                <w:txbxContent>
                  <w:p w14:paraId="15FBA26D"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A8E94" w14:textId="77777777" w:rsidR="00E66D05" w:rsidRDefault="00000000">
    <w:pPr>
      <w:pStyle w:val="a3"/>
      <w:spacing w:line="14" w:lineRule="auto"/>
      <w:rPr>
        <w:sz w:val="20"/>
      </w:rPr>
    </w:pPr>
    <w:r>
      <w:rPr>
        <w:noProof/>
      </w:rPr>
      <mc:AlternateContent>
        <mc:Choice Requires="wps">
          <w:drawing>
            <wp:anchor distT="0" distB="0" distL="0" distR="0" simplePos="0" relativeHeight="482465280" behindDoc="1" locked="0" layoutInCell="1" allowOverlap="1" wp14:anchorId="7B9EF20D" wp14:editId="1BB8E997">
              <wp:simplePos x="0" y="0"/>
              <wp:positionH relativeFrom="page">
                <wp:posOffset>1421993</wp:posOffset>
              </wp:positionH>
              <wp:positionV relativeFrom="page">
                <wp:posOffset>635774</wp:posOffset>
              </wp:positionV>
              <wp:extent cx="325120" cy="122555"/>
              <wp:effectExtent l="0" t="0" r="0" b="0"/>
              <wp:wrapNone/>
              <wp:docPr id="909" name="Graphic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5C5D9A" id="Graphic 909" o:spid="_x0000_s1026" style="position:absolute;margin-left:111.95pt;margin-top:50.05pt;width:25.6pt;height:9.65pt;z-index:-2085120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465792" behindDoc="1" locked="0" layoutInCell="1" allowOverlap="1" wp14:anchorId="1FE60BEA" wp14:editId="5763E37A">
              <wp:simplePos x="0" y="0"/>
              <wp:positionH relativeFrom="page">
                <wp:posOffset>528077</wp:posOffset>
              </wp:positionH>
              <wp:positionV relativeFrom="page">
                <wp:posOffset>805657</wp:posOffset>
              </wp:positionV>
              <wp:extent cx="6499860" cy="6985"/>
              <wp:effectExtent l="0" t="0" r="0" b="0"/>
              <wp:wrapNone/>
              <wp:docPr id="910" name="Graphic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5B98EC" id="Graphic 910" o:spid="_x0000_s1026" style="position:absolute;margin-left:41.6pt;margin-top:63.45pt;width:511.8pt;height:.55pt;z-index:-2085068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466304" behindDoc="1" locked="0" layoutInCell="1" allowOverlap="1" wp14:anchorId="2E1AA67F" wp14:editId="4F72348C">
              <wp:simplePos x="0" y="0"/>
              <wp:positionH relativeFrom="page">
                <wp:posOffset>515059</wp:posOffset>
              </wp:positionH>
              <wp:positionV relativeFrom="page">
                <wp:posOffset>601590</wp:posOffset>
              </wp:positionV>
              <wp:extent cx="468630" cy="172085"/>
              <wp:effectExtent l="0" t="0" r="0" b="0"/>
              <wp:wrapNone/>
              <wp:docPr id="911" name="Text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2B12A218"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2E1AA67F" id="_x0000_t202" coordsize="21600,21600" o:spt="202" path="m,l,21600r21600,l21600,xe">
              <v:stroke joinstyle="miter"/>
              <v:path gradientshapeok="t" o:connecttype="rect"/>
            </v:shapetype>
            <v:shape id="Textbox 911" o:spid="_x0000_s1610" type="#_x0000_t202" style="position:absolute;margin-left:40.55pt;margin-top:47.35pt;width:36.9pt;height:13.55pt;z-index:-2085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" filled="f" stroked="f">
              <v:textbox inset="0,0,0,0">
                <w:txbxContent>
                  <w:p w14:paraId="2B12A218"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466816" behindDoc="1" locked="0" layoutInCell="1" allowOverlap="1" wp14:anchorId="6B56B39A" wp14:editId="7835057E">
              <wp:simplePos x="0" y="0"/>
              <wp:positionH relativeFrom="page">
                <wp:posOffset>2824080</wp:posOffset>
              </wp:positionH>
              <wp:positionV relativeFrom="page">
                <wp:posOffset>601590</wp:posOffset>
              </wp:positionV>
              <wp:extent cx="1908810" cy="172085"/>
              <wp:effectExtent l="0" t="0" r="0" b="0"/>
              <wp:wrapNone/>
              <wp:docPr id="912" name="Text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4EF001E7"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6B56B39A" id="Textbox 912" o:spid="_x0000_s1611" type="#_x0000_t202" style="position:absolute;margin-left:222.35pt;margin-top:47.35pt;width:150.3pt;height:13.55pt;z-index:-2084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" filled="f" stroked="f">
              <v:textbox inset="0,0,0,0">
                <w:txbxContent>
                  <w:p w14:paraId="4EF001E7"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467328" behindDoc="1" locked="0" layoutInCell="1" allowOverlap="1" wp14:anchorId="25209801" wp14:editId="6E74211F">
              <wp:simplePos x="0" y="0"/>
              <wp:positionH relativeFrom="page">
                <wp:posOffset>6495332</wp:posOffset>
              </wp:positionH>
              <wp:positionV relativeFrom="page">
                <wp:posOffset>601590</wp:posOffset>
              </wp:positionV>
              <wp:extent cx="544830" cy="172085"/>
              <wp:effectExtent l="0" t="0" r="0" b="0"/>
              <wp:wrapNone/>
              <wp:docPr id="913" name="Text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72085"/>
                      </a:xfrm>
                      <a:prstGeom prst="rect">
                        <a:avLst/>
                      </a:prstGeom>
                    </wps:spPr>
                    <wps:txbx>
                      <w:txbxContent>
                        <w:p w14:paraId="7003B65F" w14:textId="77777777" w:rsidR="00E66D05" w:rsidRDefault="00000000">
                          <w:pPr>
                            <w:pStyle w:val="a3"/>
                            <w:spacing w:before="26"/>
                            <w:ind w:left="20"/>
                          </w:pPr>
                          <w:r>
                            <w:rPr>
                              <w:w w:val="80"/>
                            </w:rPr>
                            <w:t xml:space="preserve">L </w:t>
                          </w:r>
                          <w:r>
                            <w:rPr>
                              <w:spacing w:val="-2"/>
                              <w:w w:val="85"/>
                            </w:rPr>
                            <w:t>117/147</w:t>
                          </w:r>
                        </w:p>
                      </w:txbxContent>
                    </wps:txbx>
                    <wps:bodyPr wrap="square" lIns="0" tIns="0" rIns="0" bIns="0" rtlCol="0">
                      <a:noAutofit/>
                    </wps:bodyPr>
                  </wps:wsp>
                </a:graphicData>
              </a:graphic>
            </wp:anchor>
          </w:drawing>
        </mc:Choice>
        <mc:Fallback>
          <w:pict>
            <v:shape w14:anchorId="25209801" id="Textbox 913" o:spid="_x0000_s1612" type="#_x0000_t202" style="position:absolute;margin-left:511.45pt;margin-top:47.35pt;width:42.9pt;height:13.55pt;z-index:-2084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" filled="f" stroked="f">
              <v:textbox inset="0,0,0,0">
                <w:txbxContent>
                  <w:p w14:paraId="7003B65F" w14:textId="77777777" w:rsidR="00E66D05" w:rsidRDefault="00000000">
                    <w:pPr>
                      <w:pStyle w:val="a3"/>
                      <w:spacing w:before="26"/>
                      <w:ind w:left="20"/>
                    </w:pPr>
                    <w:r>
                      <w:rPr>
                        <w:w w:val="80"/>
                      </w:rPr>
                      <w:t xml:space="preserve">L </w:t>
                    </w:r>
                    <w:r>
                      <w:rPr>
                        <w:spacing w:val="-2"/>
                        <w:w w:val="85"/>
                      </w:rPr>
                      <w:t>117/147</w:t>
                    </w:r>
                  </w:p>
                </w:txbxContent>
              </v:textbox>
              <w10:wrap anchorx="page" anchory="page"/>
            </v:shape>
          </w:pict>
        </mc:Fallback>
      </mc:AlternateContent>
    </w:r>
    <w:r>
      <w:rPr>
        <w:noProof/>
      </w:rPr>
      <mc:AlternateContent>
        <mc:Choice Requires="wps">
          <w:drawing>
            <wp:anchor distT="0" distB="0" distL="0" distR="0" simplePos="0" relativeHeight="482467840" behindDoc="1" locked="0" layoutInCell="1" allowOverlap="1" wp14:anchorId="78279C64" wp14:editId="22A7AB88">
              <wp:simplePos x="0" y="0"/>
              <wp:positionH relativeFrom="page">
                <wp:posOffset>1509379</wp:posOffset>
              </wp:positionH>
              <wp:positionV relativeFrom="page">
                <wp:posOffset>618055</wp:posOffset>
              </wp:positionV>
              <wp:extent cx="150495" cy="155575"/>
              <wp:effectExtent l="0" t="0" r="0" b="0"/>
              <wp:wrapNone/>
              <wp:docPr id="914" name="Text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781D7D28"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78279C64" id="Textbox 914" o:spid="_x0000_s1613" type="#_x0000_t202" style="position:absolute;margin-left:118.85pt;margin-top:48.65pt;width:11.85pt;height:12.25pt;z-index:-2084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DDspwDmQEA&#10;ACMDAAAOAAAAAAAAAAAAAAAAAC4CAABkcnMvZTJvRG9jLnhtbFBLAQItABQABgAIAAAAIQBNgyBU&#10;4AAAAAoBAAAPAAAAAAAAAAAAAAAAAPMDAABkcnMvZG93bnJldi54bWxQSwUGAAAAAAQABADzAAAA&#10;AAUAAAAA&#10;" filled="f" stroked="f">
              <v:textbox inset="0,0,0,0">
                <w:txbxContent>
                  <w:p w14:paraId="781D7D28"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C9ED0" w14:textId="77777777" w:rsidR="00E66D05" w:rsidRDefault="00000000">
    <w:pPr>
      <w:pStyle w:val="a3"/>
      <w:spacing w:line="14" w:lineRule="auto"/>
      <w:rPr>
        <w:sz w:val="20"/>
      </w:rPr>
    </w:pPr>
    <w:r>
      <w:rPr>
        <w:noProof/>
      </w:rPr>
      <mc:AlternateContent>
        <mc:Choice Requires="wps">
          <w:drawing>
            <wp:anchor distT="0" distB="0" distL="0" distR="0" simplePos="0" relativeHeight="482468352" behindDoc="1" locked="0" layoutInCell="1" allowOverlap="1" wp14:anchorId="156C35FC" wp14:editId="735FB326">
              <wp:simplePos x="0" y="0"/>
              <wp:positionH relativeFrom="page">
                <wp:posOffset>1421993</wp:posOffset>
              </wp:positionH>
              <wp:positionV relativeFrom="page">
                <wp:posOffset>635774</wp:posOffset>
              </wp:positionV>
              <wp:extent cx="325120" cy="122555"/>
              <wp:effectExtent l="0" t="0" r="0" b="0"/>
              <wp:wrapNone/>
              <wp:docPr id="915" name="Graphic 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228CAD" id="Graphic 915" o:spid="_x0000_s1026" style="position:absolute;margin-left:111.95pt;margin-top:50.05pt;width:25.6pt;height:9.65pt;z-index:-2084812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468864" behindDoc="1" locked="0" layoutInCell="1" allowOverlap="1" wp14:anchorId="3968B842" wp14:editId="017194C5">
              <wp:simplePos x="0" y="0"/>
              <wp:positionH relativeFrom="page">
                <wp:posOffset>528077</wp:posOffset>
              </wp:positionH>
              <wp:positionV relativeFrom="page">
                <wp:posOffset>805657</wp:posOffset>
              </wp:positionV>
              <wp:extent cx="6499860" cy="6985"/>
              <wp:effectExtent l="0" t="0" r="0" b="0"/>
              <wp:wrapNone/>
              <wp:docPr id="916" name="Graphic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D86648" id="Graphic 916" o:spid="_x0000_s1026" style="position:absolute;margin-left:41.6pt;margin-top:63.45pt;width:511.8pt;height:.55pt;z-index:-2084761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469376" behindDoc="1" locked="0" layoutInCell="1" allowOverlap="1" wp14:anchorId="7D650668" wp14:editId="27B3B081">
              <wp:simplePos x="0" y="0"/>
              <wp:positionH relativeFrom="page">
                <wp:posOffset>515104</wp:posOffset>
              </wp:positionH>
              <wp:positionV relativeFrom="page">
                <wp:posOffset>601590</wp:posOffset>
              </wp:positionV>
              <wp:extent cx="545465" cy="172085"/>
              <wp:effectExtent l="0" t="0" r="0" b="0"/>
              <wp:wrapNone/>
              <wp:docPr id="917" name="Text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72085"/>
                      </a:xfrm>
                      <a:prstGeom prst="rect">
                        <a:avLst/>
                      </a:prstGeom>
                    </wps:spPr>
                    <wps:txbx>
                      <w:txbxContent>
                        <w:p w14:paraId="19B20EF1" w14:textId="77777777" w:rsidR="00E66D05" w:rsidRDefault="00000000">
                          <w:pPr>
                            <w:pStyle w:val="a3"/>
                            <w:spacing w:before="26"/>
                            <w:ind w:left="20"/>
                          </w:pPr>
                          <w:r>
                            <w:rPr>
                              <w:w w:val="80"/>
                            </w:rPr>
                            <w:t xml:space="preserve">L </w:t>
                          </w:r>
                          <w:r>
                            <w:rPr>
                              <w:spacing w:val="-2"/>
                              <w:w w:val="85"/>
                            </w:rPr>
                            <w:t>117/148</w:t>
                          </w:r>
                        </w:p>
                      </w:txbxContent>
                    </wps:txbx>
                    <wps:bodyPr wrap="square" lIns="0" tIns="0" rIns="0" bIns="0" rtlCol="0">
                      <a:noAutofit/>
                    </wps:bodyPr>
                  </wps:wsp>
                </a:graphicData>
              </a:graphic>
            </wp:anchor>
          </w:drawing>
        </mc:Choice>
        <mc:Fallback>
          <w:pict>
            <v:shapetype w14:anchorId="7D650668" id="_x0000_t202" coordsize="21600,21600" o:spt="202" path="m,l,21600r21600,l21600,xe">
              <v:stroke joinstyle="miter"/>
              <v:path gradientshapeok="t" o:connecttype="rect"/>
            </v:shapetype>
            <v:shape id="Textbox 917" o:spid="_x0000_s1614" type="#_x0000_t202" style="position:absolute;margin-left:40.55pt;margin-top:47.35pt;width:42.95pt;height:13.55pt;z-index:-2084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" filled="f" stroked="f">
              <v:textbox inset="0,0,0,0">
                <w:txbxContent>
                  <w:p w14:paraId="19B20EF1" w14:textId="77777777" w:rsidR="00E66D05" w:rsidRDefault="00000000">
                    <w:pPr>
                      <w:pStyle w:val="a3"/>
                      <w:spacing w:before="26"/>
                      <w:ind w:left="20"/>
                    </w:pPr>
                    <w:r>
                      <w:rPr>
                        <w:w w:val="80"/>
                      </w:rPr>
                      <w:t xml:space="preserve">L </w:t>
                    </w:r>
                    <w:r>
                      <w:rPr>
                        <w:spacing w:val="-2"/>
                        <w:w w:val="85"/>
                      </w:rPr>
                      <w:t>117/148</w:t>
                    </w:r>
                  </w:p>
                </w:txbxContent>
              </v:textbox>
              <w10:wrap anchorx="page" anchory="page"/>
            </v:shape>
          </w:pict>
        </mc:Fallback>
      </mc:AlternateContent>
    </w:r>
    <w:r>
      <w:rPr>
        <w:noProof/>
      </w:rPr>
      <mc:AlternateContent>
        <mc:Choice Requires="wps">
          <w:drawing>
            <wp:anchor distT="0" distB="0" distL="0" distR="0" simplePos="0" relativeHeight="482469888" behindDoc="1" locked="0" layoutInCell="1" allowOverlap="1" wp14:anchorId="33871975" wp14:editId="60E87A1D">
              <wp:simplePos x="0" y="0"/>
              <wp:positionH relativeFrom="page">
                <wp:posOffset>2824124</wp:posOffset>
              </wp:positionH>
              <wp:positionV relativeFrom="page">
                <wp:posOffset>601590</wp:posOffset>
              </wp:positionV>
              <wp:extent cx="1908810" cy="172085"/>
              <wp:effectExtent l="0" t="0" r="0" b="0"/>
              <wp:wrapNone/>
              <wp:docPr id="918" name="Text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4F03DCEE"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33871975" id="Textbox 918" o:spid="_x0000_s1615" type="#_x0000_t202" style="position:absolute;margin-left:222.35pt;margin-top:47.35pt;width:150.3pt;height:13.55pt;z-index:-2084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CEAtOmmQEA&#10;ACQDAAAOAAAAAAAAAAAAAAAAAC4CAABkcnMvZTJvRG9jLnhtbFBLAQItABQABgAIAAAAIQCVOaWh&#10;4AAAAAoBAAAPAAAAAAAAAAAAAAAAAPMDAABkcnMvZG93bnJldi54bWxQSwUGAAAAAAQABADzAAAA&#10;AAUAAAAA&#10;" filled="f" stroked="f">
              <v:textbox inset="0,0,0,0">
                <w:txbxContent>
                  <w:p w14:paraId="4F03DCEE"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470400" behindDoc="1" locked="0" layoutInCell="1" allowOverlap="1" wp14:anchorId="51A197DB" wp14:editId="3F4B86EC">
              <wp:simplePos x="0" y="0"/>
              <wp:positionH relativeFrom="page">
                <wp:posOffset>6572418</wp:posOffset>
              </wp:positionH>
              <wp:positionV relativeFrom="page">
                <wp:posOffset>601590</wp:posOffset>
              </wp:positionV>
              <wp:extent cx="468630" cy="172085"/>
              <wp:effectExtent l="0" t="0" r="0" b="0"/>
              <wp:wrapNone/>
              <wp:docPr id="919" name="Text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3584FA00"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51A197DB" id="Textbox 919" o:spid="_x0000_s1616" type="#_x0000_t202" style="position:absolute;margin-left:517.5pt;margin-top:47.35pt;width:36.9pt;height:13.55pt;z-index:-2084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L+Vuc5kB&#10;AAAjAwAADgAAAAAAAAAAAAAAAAAuAgAAZHJzL2Uyb0RvYy54bWxQSwECLQAUAAYACAAAACEAeH+0&#10;X+EAAAAMAQAADwAAAAAAAAAAAAAAAADzAwAAZHJzL2Rvd25yZXYueG1sUEsFBgAAAAAEAAQA8wAA&#10;AAEFAAAAAA==&#10;" filled="f" stroked="f">
              <v:textbox inset="0,0,0,0">
                <w:txbxContent>
                  <w:p w14:paraId="3584FA00"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470912" behindDoc="1" locked="0" layoutInCell="1" allowOverlap="1" wp14:anchorId="4F83E7D2" wp14:editId="12614633">
              <wp:simplePos x="0" y="0"/>
              <wp:positionH relativeFrom="page">
                <wp:posOffset>1509379</wp:posOffset>
              </wp:positionH>
              <wp:positionV relativeFrom="page">
                <wp:posOffset>618055</wp:posOffset>
              </wp:positionV>
              <wp:extent cx="150495" cy="155575"/>
              <wp:effectExtent l="0" t="0" r="0" b="0"/>
              <wp:wrapNone/>
              <wp:docPr id="920" name="Text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0E86CE9A"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4F83E7D2" id="Textbox 920" o:spid="_x0000_s1617" type="#_x0000_t202" style="position:absolute;margin-left:118.85pt;margin-top:48.65pt;width:11.85pt;height:12.25pt;z-index:-2084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D7Hc4VmQEA&#10;ACMDAAAOAAAAAAAAAAAAAAAAAC4CAABkcnMvZTJvRG9jLnhtbFBLAQItABQABgAIAAAAIQBNgyBU&#10;4AAAAAoBAAAPAAAAAAAAAAAAAAAAAPMDAABkcnMvZG93bnJldi54bWxQSwUGAAAAAAQABADzAAAA&#10;AAUAAAAA&#10;" filled="f" stroked="f">
              <v:textbox inset="0,0,0,0">
                <w:txbxContent>
                  <w:p w14:paraId="0E86CE9A"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69838" w14:textId="77777777" w:rsidR="00E66D05" w:rsidRDefault="00000000">
    <w:pPr>
      <w:pStyle w:val="a3"/>
      <w:spacing w:line="14" w:lineRule="auto"/>
      <w:rPr>
        <w:sz w:val="20"/>
      </w:rPr>
    </w:pPr>
    <w:r>
      <w:rPr>
        <w:noProof/>
      </w:rPr>
      <mc:AlternateContent>
        <mc:Choice Requires="wps">
          <w:drawing>
            <wp:anchor distT="0" distB="0" distL="0" distR="0" simplePos="0" relativeHeight="482471424" behindDoc="1" locked="0" layoutInCell="1" allowOverlap="1" wp14:anchorId="38CEBD03" wp14:editId="6E35F58D">
              <wp:simplePos x="0" y="0"/>
              <wp:positionH relativeFrom="page">
                <wp:posOffset>1421993</wp:posOffset>
              </wp:positionH>
              <wp:positionV relativeFrom="page">
                <wp:posOffset>635774</wp:posOffset>
              </wp:positionV>
              <wp:extent cx="325120" cy="122555"/>
              <wp:effectExtent l="0" t="0" r="0" b="0"/>
              <wp:wrapNone/>
              <wp:docPr id="921" name="Graphic 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C72D3A" id="Graphic 921" o:spid="_x0000_s1026" style="position:absolute;margin-left:111.95pt;margin-top:50.05pt;width:25.6pt;height:9.65pt;z-index:-2084505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471936" behindDoc="1" locked="0" layoutInCell="1" allowOverlap="1" wp14:anchorId="271A1DC8" wp14:editId="2FF5495D">
              <wp:simplePos x="0" y="0"/>
              <wp:positionH relativeFrom="page">
                <wp:posOffset>528077</wp:posOffset>
              </wp:positionH>
              <wp:positionV relativeFrom="page">
                <wp:posOffset>805657</wp:posOffset>
              </wp:positionV>
              <wp:extent cx="6499860" cy="6985"/>
              <wp:effectExtent l="0" t="0" r="0" b="0"/>
              <wp:wrapNone/>
              <wp:docPr id="922" name="Graphic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E31431" id="Graphic 922" o:spid="_x0000_s1026" style="position:absolute;margin-left:41.6pt;margin-top:63.45pt;width:511.8pt;height:.55pt;z-index:-2084454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472448" behindDoc="1" locked="0" layoutInCell="1" allowOverlap="1" wp14:anchorId="700C481A" wp14:editId="22370D0D">
              <wp:simplePos x="0" y="0"/>
              <wp:positionH relativeFrom="page">
                <wp:posOffset>515059</wp:posOffset>
              </wp:positionH>
              <wp:positionV relativeFrom="page">
                <wp:posOffset>601590</wp:posOffset>
              </wp:positionV>
              <wp:extent cx="468630" cy="172085"/>
              <wp:effectExtent l="0" t="0" r="0" b="0"/>
              <wp:wrapNone/>
              <wp:docPr id="923" name="Text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658E75AC"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700C481A" id="_x0000_t202" coordsize="21600,21600" o:spt="202" path="m,l,21600r21600,l21600,xe">
              <v:stroke joinstyle="miter"/>
              <v:path gradientshapeok="t" o:connecttype="rect"/>
            </v:shapetype>
            <v:shape id="Textbox 923" o:spid="_x0000_s1618" type="#_x0000_t202" style="position:absolute;margin-left:40.55pt;margin-top:47.35pt;width:36.9pt;height:13.55pt;z-index:-2084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" filled="f" stroked="f">
              <v:textbox inset="0,0,0,0">
                <w:txbxContent>
                  <w:p w14:paraId="658E75AC"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472960" behindDoc="1" locked="0" layoutInCell="1" allowOverlap="1" wp14:anchorId="34FC6C16" wp14:editId="52CB62F4">
              <wp:simplePos x="0" y="0"/>
              <wp:positionH relativeFrom="page">
                <wp:posOffset>2824080</wp:posOffset>
              </wp:positionH>
              <wp:positionV relativeFrom="page">
                <wp:posOffset>601590</wp:posOffset>
              </wp:positionV>
              <wp:extent cx="1908810" cy="172085"/>
              <wp:effectExtent l="0" t="0" r="0" b="0"/>
              <wp:wrapNone/>
              <wp:docPr id="924" name="Text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6C802C41"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34FC6C16" id="Textbox 924" o:spid="_x0000_s1619" type="#_x0000_t202" style="position:absolute;margin-left:222.35pt;margin-top:47.35pt;width:150.3pt;height:13.55pt;z-index:-2084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" filled="f" stroked="f">
              <v:textbox inset="0,0,0,0">
                <w:txbxContent>
                  <w:p w14:paraId="6C802C41"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473472" behindDoc="1" locked="0" layoutInCell="1" allowOverlap="1" wp14:anchorId="5FA0181C" wp14:editId="1BC9D279">
              <wp:simplePos x="0" y="0"/>
              <wp:positionH relativeFrom="page">
                <wp:posOffset>6495332</wp:posOffset>
              </wp:positionH>
              <wp:positionV relativeFrom="page">
                <wp:posOffset>601590</wp:posOffset>
              </wp:positionV>
              <wp:extent cx="544830" cy="172085"/>
              <wp:effectExtent l="0" t="0" r="0" b="0"/>
              <wp:wrapNone/>
              <wp:docPr id="925" name="Text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72085"/>
                      </a:xfrm>
                      <a:prstGeom prst="rect">
                        <a:avLst/>
                      </a:prstGeom>
                    </wps:spPr>
                    <wps:txbx>
                      <w:txbxContent>
                        <w:p w14:paraId="77873980" w14:textId="77777777" w:rsidR="00E66D05" w:rsidRDefault="00000000">
                          <w:pPr>
                            <w:pStyle w:val="a3"/>
                            <w:spacing w:before="26"/>
                            <w:ind w:left="20"/>
                          </w:pPr>
                          <w:r>
                            <w:rPr>
                              <w:w w:val="80"/>
                            </w:rPr>
                            <w:t xml:space="preserve">L </w:t>
                          </w:r>
                          <w:r>
                            <w:rPr>
                              <w:spacing w:val="-2"/>
                              <w:w w:val="85"/>
                            </w:rPr>
                            <w:t>117/149</w:t>
                          </w:r>
                        </w:p>
                      </w:txbxContent>
                    </wps:txbx>
                    <wps:bodyPr wrap="square" lIns="0" tIns="0" rIns="0" bIns="0" rtlCol="0">
                      <a:noAutofit/>
                    </wps:bodyPr>
                  </wps:wsp>
                </a:graphicData>
              </a:graphic>
            </wp:anchor>
          </w:drawing>
        </mc:Choice>
        <mc:Fallback>
          <w:pict>
            <v:shape w14:anchorId="5FA0181C" id="Textbox 925" o:spid="_x0000_s1620" type="#_x0000_t202" style="position:absolute;margin-left:511.45pt;margin-top:47.35pt;width:42.9pt;height:13.55pt;z-index:-2084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" filled="f" stroked="f">
              <v:textbox inset="0,0,0,0">
                <w:txbxContent>
                  <w:p w14:paraId="77873980" w14:textId="77777777" w:rsidR="00E66D05" w:rsidRDefault="00000000">
                    <w:pPr>
                      <w:pStyle w:val="a3"/>
                      <w:spacing w:before="26"/>
                      <w:ind w:left="20"/>
                    </w:pPr>
                    <w:r>
                      <w:rPr>
                        <w:w w:val="80"/>
                      </w:rPr>
                      <w:t xml:space="preserve">L </w:t>
                    </w:r>
                    <w:r>
                      <w:rPr>
                        <w:spacing w:val="-2"/>
                        <w:w w:val="85"/>
                      </w:rPr>
                      <w:t>117/149</w:t>
                    </w:r>
                  </w:p>
                </w:txbxContent>
              </v:textbox>
              <w10:wrap anchorx="page" anchory="page"/>
            </v:shape>
          </w:pict>
        </mc:Fallback>
      </mc:AlternateContent>
    </w:r>
    <w:r>
      <w:rPr>
        <w:noProof/>
      </w:rPr>
      <mc:AlternateContent>
        <mc:Choice Requires="wps">
          <w:drawing>
            <wp:anchor distT="0" distB="0" distL="0" distR="0" simplePos="0" relativeHeight="482473984" behindDoc="1" locked="0" layoutInCell="1" allowOverlap="1" wp14:anchorId="289C3FCE" wp14:editId="0D487F21">
              <wp:simplePos x="0" y="0"/>
              <wp:positionH relativeFrom="page">
                <wp:posOffset>1509379</wp:posOffset>
              </wp:positionH>
              <wp:positionV relativeFrom="page">
                <wp:posOffset>618055</wp:posOffset>
              </wp:positionV>
              <wp:extent cx="150495" cy="155575"/>
              <wp:effectExtent l="0" t="0" r="0" b="0"/>
              <wp:wrapNone/>
              <wp:docPr id="926" name="Text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706EF369"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289C3FCE" id="Textbox 926" o:spid="_x0000_s1621" type="#_x0000_t202" style="position:absolute;margin-left:118.85pt;margin-top:48.65pt;width:11.85pt;height:12.25pt;z-index:-2084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CmegwImQEA&#10;ACMDAAAOAAAAAAAAAAAAAAAAAC4CAABkcnMvZTJvRG9jLnhtbFBLAQItABQABgAIAAAAIQBNgyBU&#10;4AAAAAoBAAAPAAAAAAAAAAAAAAAAAPMDAABkcnMvZG93bnJldi54bWxQSwUGAAAAAAQABADzAAAA&#10;AAUAAAAA&#10;" filled="f" stroked="f">
              <v:textbox inset="0,0,0,0">
                <w:txbxContent>
                  <w:p w14:paraId="706EF369"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006E2" w14:textId="77777777" w:rsidR="00E66D05" w:rsidRDefault="00000000">
    <w:pPr>
      <w:pStyle w:val="a3"/>
      <w:spacing w:line="14" w:lineRule="auto"/>
      <w:rPr>
        <w:sz w:val="20"/>
      </w:rPr>
    </w:pPr>
    <w:r>
      <w:rPr>
        <w:noProof/>
      </w:rPr>
      <mc:AlternateContent>
        <mc:Choice Requires="wps">
          <w:drawing>
            <wp:anchor distT="0" distB="0" distL="0" distR="0" simplePos="0" relativeHeight="482059776" behindDoc="1" locked="0" layoutInCell="1" allowOverlap="1" wp14:anchorId="7720EE1E" wp14:editId="455BE597">
              <wp:simplePos x="0" y="0"/>
              <wp:positionH relativeFrom="page">
                <wp:posOffset>1421993</wp:posOffset>
              </wp:positionH>
              <wp:positionV relativeFrom="page">
                <wp:posOffset>635774</wp:posOffset>
              </wp:positionV>
              <wp:extent cx="325120" cy="122555"/>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618A92" id="Graphic 97" o:spid="_x0000_s1026" style="position:absolute;margin-left:111.95pt;margin-top:50.05pt;width:25.6pt;height:9.65pt;z-index:-2125670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060288" behindDoc="1" locked="0" layoutInCell="1" allowOverlap="1" wp14:anchorId="7183B2E3" wp14:editId="647290EB">
              <wp:simplePos x="0" y="0"/>
              <wp:positionH relativeFrom="page">
                <wp:posOffset>528077</wp:posOffset>
              </wp:positionH>
              <wp:positionV relativeFrom="page">
                <wp:posOffset>805657</wp:posOffset>
              </wp:positionV>
              <wp:extent cx="6499860" cy="6985"/>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9D70D2" id="Graphic 98" o:spid="_x0000_s1026" style="position:absolute;margin-left:41.6pt;margin-top:63.45pt;width:511.8pt;height:.55pt;z-index:-2125619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060800" behindDoc="1" locked="0" layoutInCell="1" allowOverlap="1" wp14:anchorId="1A2E7B4A" wp14:editId="043C794A">
              <wp:simplePos x="0" y="0"/>
              <wp:positionH relativeFrom="page">
                <wp:posOffset>515059</wp:posOffset>
              </wp:positionH>
              <wp:positionV relativeFrom="page">
                <wp:posOffset>601590</wp:posOffset>
              </wp:positionV>
              <wp:extent cx="468630" cy="17208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7A47EB8E"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1A2E7B4A" id="_x0000_t202" coordsize="21600,21600" o:spt="202" path="m,l,21600r21600,l21600,xe">
              <v:stroke joinstyle="miter"/>
              <v:path gradientshapeok="t" o:connecttype="rect"/>
            </v:shapetype>
            <v:shape id="Textbox 99" o:spid="_x0000_s1082" type="#_x0000_t202" style="position:absolute;margin-left:40.55pt;margin-top:47.35pt;width:36.9pt;height:13.55pt;z-index:-212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74mQEAACIDAAAOAAAAZHJzL2Uyb0RvYy54bWysUsFuGyEQvVfKPyDuMWu3c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l3y9XyLVUUlebvF9XqLvstrpdDxPRZg2M5&#10;aHikcRUC8vCE6dR6bpm4nJ7PRNK4HZltG363zKg5tYX2SFoGGmfD8XUvo+as/+LJrzz7cxDPwfYc&#10;xNQ/QPkhWZKHD/sExhYGV9yJAQ2iaJg+TZ707+fSdf3am1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MAIzviZAQAA&#10;IgMAAA4AAAAAAAAAAAAAAAAALgIAAGRycy9lMm9Eb2MueG1sUEsBAi0AFAAGAAgAAAAhAHsGf/vf&#10;AAAACQEAAA8AAAAAAAAAAAAAAAAA8wMAAGRycy9kb3ducmV2LnhtbFBLBQYAAAAABAAEAPMAAAD/&#10;BAAAAAA=&#10;" filled="f" stroked="f">
              <v:textbox inset="0,0,0,0">
                <w:txbxContent>
                  <w:p w14:paraId="7A47EB8E"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061312" behindDoc="1" locked="0" layoutInCell="1" allowOverlap="1" wp14:anchorId="1F05B03A" wp14:editId="38465838">
              <wp:simplePos x="0" y="0"/>
              <wp:positionH relativeFrom="page">
                <wp:posOffset>2824080</wp:posOffset>
              </wp:positionH>
              <wp:positionV relativeFrom="page">
                <wp:posOffset>601590</wp:posOffset>
              </wp:positionV>
              <wp:extent cx="1908810" cy="17208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7B7603CE"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1F05B03A" id="Textbox 100" o:spid="_x0000_s1083" type="#_x0000_t202" style="position:absolute;margin-left:222.35pt;margin-top:47.35pt;width:150.3pt;height:13.55pt;z-index:-212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Ib729KYAQAA&#10;IwMAAA4AAAAAAAAAAAAAAAAALgIAAGRycy9lMm9Eb2MueG1sUEsBAi0AFAAGAAgAAAAhAJU5paHg&#10;AAAACgEAAA8AAAAAAAAAAAAAAAAA8gMAAGRycy9kb3ducmV2LnhtbFBLBQYAAAAABAAEAPMAAAD/&#10;BAAAAAA=&#10;" filled="f" stroked="f">
              <v:textbox inset="0,0,0,0">
                <w:txbxContent>
                  <w:p w14:paraId="7B7603CE"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061824" behindDoc="1" locked="0" layoutInCell="1" allowOverlap="1" wp14:anchorId="7DB32A31" wp14:editId="5D668F70">
              <wp:simplePos x="0" y="0"/>
              <wp:positionH relativeFrom="page">
                <wp:posOffset>6560139</wp:posOffset>
              </wp:positionH>
              <wp:positionV relativeFrom="page">
                <wp:posOffset>601590</wp:posOffset>
              </wp:positionV>
              <wp:extent cx="480059" cy="17208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4A340C97" w14:textId="77777777" w:rsidR="00E66D05" w:rsidRDefault="00000000">
                          <w:pPr>
                            <w:pStyle w:val="a3"/>
                            <w:spacing w:before="26"/>
                            <w:ind w:left="20"/>
                          </w:pPr>
                          <w:r>
                            <w:rPr>
                              <w:w w:val="80"/>
                            </w:rPr>
                            <w:t xml:space="preserve">L </w:t>
                          </w:r>
                          <w:r>
                            <w:rPr>
                              <w:spacing w:val="-2"/>
                              <w:w w:val="85"/>
                            </w:rPr>
                            <w:t>117/15</w:t>
                          </w:r>
                        </w:p>
                      </w:txbxContent>
                    </wps:txbx>
                    <wps:bodyPr wrap="square" lIns="0" tIns="0" rIns="0" bIns="0" rtlCol="0">
                      <a:noAutofit/>
                    </wps:bodyPr>
                  </wps:wsp>
                </a:graphicData>
              </a:graphic>
            </wp:anchor>
          </w:drawing>
        </mc:Choice>
        <mc:Fallback>
          <w:pict>
            <v:shape w14:anchorId="7DB32A31" id="Textbox 101" o:spid="_x0000_s1084" type="#_x0000_t202" style="position:absolute;margin-left:516.55pt;margin-top:47.35pt;width:37.8pt;height:13.55pt;z-index:-212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" filled="f" stroked="f">
              <v:textbox inset="0,0,0,0">
                <w:txbxContent>
                  <w:p w14:paraId="4A340C97" w14:textId="77777777" w:rsidR="00E66D05" w:rsidRDefault="00000000">
                    <w:pPr>
                      <w:pStyle w:val="a3"/>
                      <w:spacing w:before="26"/>
                      <w:ind w:left="20"/>
                    </w:pPr>
                    <w:r>
                      <w:rPr>
                        <w:w w:val="80"/>
                      </w:rPr>
                      <w:t xml:space="preserve">L </w:t>
                    </w:r>
                    <w:r>
                      <w:rPr>
                        <w:spacing w:val="-2"/>
                        <w:w w:val="85"/>
                      </w:rPr>
                      <w:t>117/15</w:t>
                    </w:r>
                  </w:p>
                </w:txbxContent>
              </v:textbox>
              <w10:wrap anchorx="page" anchory="page"/>
            </v:shape>
          </w:pict>
        </mc:Fallback>
      </mc:AlternateContent>
    </w:r>
    <w:r>
      <w:rPr>
        <w:noProof/>
      </w:rPr>
      <mc:AlternateContent>
        <mc:Choice Requires="wps">
          <w:drawing>
            <wp:anchor distT="0" distB="0" distL="0" distR="0" simplePos="0" relativeHeight="482062336" behindDoc="1" locked="0" layoutInCell="1" allowOverlap="1" wp14:anchorId="42999C6C" wp14:editId="1A12A1D2">
              <wp:simplePos x="0" y="0"/>
              <wp:positionH relativeFrom="page">
                <wp:posOffset>1509379</wp:posOffset>
              </wp:positionH>
              <wp:positionV relativeFrom="page">
                <wp:posOffset>618055</wp:posOffset>
              </wp:positionV>
              <wp:extent cx="150495" cy="15557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5D594DEC"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42999C6C" id="Textbox 102" o:spid="_x0000_s1085" type="#_x0000_t202" style="position:absolute;margin-left:118.85pt;margin-top:48.65pt;width:11.85pt;height:12.25pt;z-index:-212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" filled="f" stroked="f">
              <v:textbox inset="0,0,0,0">
                <w:txbxContent>
                  <w:p w14:paraId="5D594DEC"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5D49C" w14:textId="77777777" w:rsidR="00E66D05" w:rsidRDefault="00000000">
    <w:pPr>
      <w:pStyle w:val="a3"/>
      <w:spacing w:line="14" w:lineRule="auto"/>
      <w:rPr>
        <w:sz w:val="20"/>
      </w:rPr>
    </w:pPr>
    <w:r>
      <w:rPr>
        <w:noProof/>
      </w:rPr>
      <mc:AlternateContent>
        <mc:Choice Requires="wps">
          <w:drawing>
            <wp:anchor distT="0" distB="0" distL="0" distR="0" simplePos="0" relativeHeight="482474496" behindDoc="1" locked="0" layoutInCell="1" allowOverlap="1" wp14:anchorId="3141DECB" wp14:editId="470CE85D">
              <wp:simplePos x="0" y="0"/>
              <wp:positionH relativeFrom="page">
                <wp:posOffset>1421993</wp:posOffset>
              </wp:positionH>
              <wp:positionV relativeFrom="page">
                <wp:posOffset>635774</wp:posOffset>
              </wp:positionV>
              <wp:extent cx="325120" cy="122555"/>
              <wp:effectExtent l="0" t="0" r="0" b="0"/>
              <wp:wrapNone/>
              <wp:docPr id="927" name="Graphic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9F06B6" id="Graphic 927" o:spid="_x0000_s1026" style="position:absolute;margin-left:111.95pt;margin-top:50.05pt;width:25.6pt;height:9.65pt;z-index:-2084198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475008" behindDoc="1" locked="0" layoutInCell="1" allowOverlap="1" wp14:anchorId="553B10B9" wp14:editId="55FD7A59">
              <wp:simplePos x="0" y="0"/>
              <wp:positionH relativeFrom="page">
                <wp:posOffset>528077</wp:posOffset>
              </wp:positionH>
              <wp:positionV relativeFrom="page">
                <wp:posOffset>805657</wp:posOffset>
              </wp:positionV>
              <wp:extent cx="6499860" cy="6985"/>
              <wp:effectExtent l="0" t="0" r="0" b="0"/>
              <wp:wrapNone/>
              <wp:docPr id="928" name="Graphic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172112" id="Graphic 928" o:spid="_x0000_s1026" style="position:absolute;margin-left:41.6pt;margin-top:63.45pt;width:511.8pt;height:.55pt;z-index:-2084147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475520" behindDoc="1" locked="0" layoutInCell="1" allowOverlap="1" wp14:anchorId="784B8CCF" wp14:editId="0565D14C">
              <wp:simplePos x="0" y="0"/>
              <wp:positionH relativeFrom="page">
                <wp:posOffset>515104</wp:posOffset>
              </wp:positionH>
              <wp:positionV relativeFrom="page">
                <wp:posOffset>601590</wp:posOffset>
              </wp:positionV>
              <wp:extent cx="545465" cy="172085"/>
              <wp:effectExtent l="0" t="0" r="0" b="0"/>
              <wp:wrapNone/>
              <wp:docPr id="929" name="Text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72085"/>
                      </a:xfrm>
                      <a:prstGeom prst="rect">
                        <a:avLst/>
                      </a:prstGeom>
                    </wps:spPr>
                    <wps:txbx>
                      <w:txbxContent>
                        <w:p w14:paraId="33E27715" w14:textId="77777777" w:rsidR="00E66D05" w:rsidRDefault="00000000">
                          <w:pPr>
                            <w:pStyle w:val="a3"/>
                            <w:spacing w:before="26"/>
                            <w:ind w:left="20"/>
                          </w:pPr>
                          <w:r>
                            <w:rPr>
                              <w:w w:val="80"/>
                            </w:rPr>
                            <w:t xml:space="preserve">L </w:t>
                          </w:r>
                          <w:r>
                            <w:rPr>
                              <w:spacing w:val="-2"/>
                              <w:w w:val="85"/>
                            </w:rPr>
                            <w:t>117/150</w:t>
                          </w:r>
                        </w:p>
                      </w:txbxContent>
                    </wps:txbx>
                    <wps:bodyPr wrap="square" lIns="0" tIns="0" rIns="0" bIns="0" rtlCol="0">
                      <a:noAutofit/>
                    </wps:bodyPr>
                  </wps:wsp>
                </a:graphicData>
              </a:graphic>
            </wp:anchor>
          </w:drawing>
        </mc:Choice>
        <mc:Fallback>
          <w:pict>
            <v:shapetype w14:anchorId="784B8CCF" id="_x0000_t202" coordsize="21600,21600" o:spt="202" path="m,l,21600r21600,l21600,xe">
              <v:stroke joinstyle="miter"/>
              <v:path gradientshapeok="t" o:connecttype="rect"/>
            </v:shapetype>
            <v:shape id="Textbox 929" o:spid="_x0000_s1622" type="#_x0000_t202" style="position:absolute;margin-left:40.55pt;margin-top:47.35pt;width:42.95pt;height:13.55pt;z-index:-2084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" filled="f" stroked="f">
              <v:textbox inset="0,0,0,0">
                <w:txbxContent>
                  <w:p w14:paraId="33E27715" w14:textId="77777777" w:rsidR="00E66D05" w:rsidRDefault="00000000">
                    <w:pPr>
                      <w:pStyle w:val="a3"/>
                      <w:spacing w:before="26"/>
                      <w:ind w:left="20"/>
                    </w:pPr>
                    <w:r>
                      <w:rPr>
                        <w:w w:val="80"/>
                      </w:rPr>
                      <w:t xml:space="preserve">L </w:t>
                    </w:r>
                    <w:r>
                      <w:rPr>
                        <w:spacing w:val="-2"/>
                        <w:w w:val="85"/>
                      </w:rPr>
                      <w:t>117/150</w:t>
                    </w:r>
                  </w:p>
                </w:txbxContent>
              </v:textbox>
              <w10:wrap anchorx="page" anchory="page"/>
            </v:shape>
          </w:pict>
        </mc:Fallback>
      </mc:AlternateContent>
    </w:r>
    <w:r>
      <w:rPr>
        <w:noProof/>
      </w:rPr>
      <mc:AlternateContent>
        <mc:Choice Requires="wps">
          <w:drawing>
            <wp:anchor distT="0" distB="0" distL="0" distR="0" simplePos="0" relativeHeight="482476032" behindDoc="1" locked="0" layoutInCell="1" allowOverlap="1" wp14:anchorId="2E1AF9E5" wp14:editId="5BF1A340">
              <wp:simplePos x="0" y="0"/>
              <wp:positionH relativeFrom="page">
                <wp:posOffset>2824124</wp:posOffset>
              </wp:positionH>
              <wp:positionV relativeFrom="page">
                <wp:posOffset>601590</wp:posOffset>
              </wp:positionV>
              <wp:extent cx="1908810" cy="172085"/>
              <wp:effectExtent l="0" t="0" r="0" b="0"/>
              <wp:wrapNone/>
              <wp:docPr id="930" name="Text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0300927C"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2E1AF9E5" id="Textbox 930" o:spid="_x0000_s1623" type="#_x0000_t202" style="position:absolute;margin-left:222.35pt;margin-top:47.35pt;width:150.3pt;height:13.55pt;z-index:-2084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AGYwWLmQEA&#10;ACQDAAAOAAAAAAAAAAAAAAAAAC4CAABkcnMvZTJvRG9jLnhtbFBLAQItABQABgAIAAAAIQCVOaWh&#10;4AAAAAoBAAAPAAAAAAAAAAAAAAAAAPMDAABkcnMvZG93bnJldi54bWxQSwUGAAAAAAQABADzAAAA&#10;AAUAAAAA&#10;" filled="f" stroked="f">
              <v:textbox inset="0,0,0,0">
                <w:txbxContent>
                  <w:p w14:paraId="0300927C"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476544" behindDoc="1" locked="0" layoutInCell="1" allowOverlap="1" wp14:anchorId="6010BF04" wp14:editId="7D7CE473">
              <wp:simplePos x="0" y="0"/>
              <wp:positionH relativeFrom="page">
                <wp:posOffset>6572418</wp:posOffset>
              </wp:positionH>
              <wp:positionV relativeFrom="page">
                <wp:posOffset>601590</wp:posOffset>
              </wp:positionV>
              <wp:extent cx="468630" cy="172085"/>
              <wp:effectExtent l="0" t="0" r="0" b="0"/>
              <wp:wrapNone/>
              <wp:docPr id="931" name="Text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4CB30FA6"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6010BF04" id="Textbox 931" o:spid="_x0000_s1624" type="#_x0000_t202" style="position:absolute;margin-left:517.5pt;margin-top:47.35pt;width:36.9pt;height:13.55pt;z-index:-2083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JUr6kia&#10;AQAAIwMAAA4AAAAAAAAAAAAAAAAALgIAAGRycy9lMm9Eb2MueG1sUEsBAi0AFAAGAAgAAAAhAHh/&#10;tF/hAAAADAEAAA8AAAAAAAAAAAAAAAAA9AMAAGRycy9kb3ducmV2LnhtbFBLBQYAAAAABAAEAPMA&#10;AAACBQAAAAA=&#10;" filled="f" stroked="f">
              <v:textbox inset="0,0,0,0">
                <w:txbxContent>
                  <w:p w14:paraId="4CB30FA6"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477056" behindDoc="1" locked="0" layoutInCell="1" allowOverlap="1" wp14:anchorId="3B55147A" wp14:editId="49FF5A2C">
              <wp:simplePos x="0" y="0"/>
              <wp:positionH relativeFrom="page">
                <wp:posOffset>1509379</wp:posOffset>
              </wp:positionH>
              <wp:positionV relativeFrom="page">
                <wp:posOffset>618055</wp:posOffset>
              </wp:positionV>
              <wp:extent cx="150495" cy="155575"/>
              <wp:effectExtent l="0" t="0" r="0" b="0"/>
              <wp:wrapNone/>
              <wp:docPr id="932" name="Text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30682F72"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3B55147A" id="Textbox 932" o:spid="_x0000_s1625" type="#_x0000_t202" style="position:absolute;margin-left:118.85pt;margin-top:48.65pt;width:11.85pt;height:12.25pt;z-index:-2083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BB00oumQEA&#10;ACMDAAAOAAAAAAAAAAAAAAAAAC4CAABkcnMvZTJvRG9jLnhtbFBLAQItABQABgAIAAAAIQBNgyBU&#10;4AAAAAoBAAAPAAAAAAAAAAAAAAAAAPMDAABkcnMvZG93bnJldi54bWxQSwUGAAAAAAQABADzAAAA&#10;AAUAAAAA&#10;" filled="f" stroked="f">
              <v:textbox inset="0,0,0,0">
                <w:txbxContent>
                  <w:p w14:paraId="30682F72"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A59B5" w14:textId="77777777" w:rsidR="00E66D05" w:rsidRDefault="00000000">
    <w:pPr>
      <w:pStyle w:val="a3"/>
      <w:spacing w:line="14" w:lineRule="auto"/>
      <w:rPr>
        <w:sz w:val="20"/>
      </w:rPr>
    </w:pPr>
    <w:r>
      <w:rPr>
        <w:noProof/>
      </w:rPr>
      <mc:AlternateContent>
        <mc:Choice Requires="wps">
          <w:drawing>
            <wp:anchor distT="0" distB="0" distL="0" distR="0" simplePos="0" relativeHeight="482477568" behindDoc="1" locked="0" layoutInCell="1" allowOverlap="1" wp14:anchorId="64331942" wp14:editId="175CD990">
              <wp:simplePos x="0" y="0"/>
              <wp:positionH relativeFrom="page">
                <wp:posOffset>1421993</wp:posOffset>
              </wp:positionH>
              <wp:positionV relativeFrom="page">
                <wp:posOffset>635774</wp:posOffset>
              </wp:positionV>
              <wp:extent cx="325120" cy="122555"/>
              <wp:effectExtent l="0" t="0" r="0" b="0"/>
              <wp:wrapNone/>
              <wp:docPr id="933" name="Graphic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7397B0" id="Graphic 933" o:spid="_x0000_s1026" style="position:absolute;margin-left:111.95pt;margin-top:50.05pt;width:25.6pt;height:9.65pt;z-index:-2083891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478080" behindDoc="1" locked="0" layoutInCell="1" allowOverlap="1" wp14:anchorId="601321F5" wp14:editId="590A9A21">
              <wp:simplePos x="0" y="0"/>
              <wp:positionH relativeFrom="page">
                <wp:posOffset>528077</wp:posOffset>
              </wp:positionH>
              <wp:positionV relativeFrom="page">
                <wp:posOffset>805657</wp:posOffset>
              </wp:positionV>
              <wp:extent cx="6499860" cy="6985"/>
              <wp:effectExtent l="0" t="0" r="0" b="0"/>
              <wp:wrapNone/>
              <wp:docPr id="934" name="Graphic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8432D6" id="Graphic 934" o:spid="_x0000_s1026" style="position:absolute;margin-left:41.6pt;margin-top:63.45pt;width:511.8pt;height:.55pt;z-index:-2083840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478592" behindDoc="1" locked="0" layoutInCell="1" allowOverlap="1" wp14:anchorId="06C7D3EF" wp14:editId="3B1A3989">
              <wp:simplePos x="0" y="0"/>
              <wp:positionH relativeFrom="page">
                <wp:posOffset>515059</wp:posOffset>
              </wp:positionH>
              <wp:positionV relativeFrom="page">
                <wp:posOffset>601590</wp:posOffset>
              </wp:positionV>
              <wp:extent cx="468630" cy="172085"/>
              <wp:effectExtent l="0" t="0" r="0" b="0"/>
              <wp:wrapNone/>
              <wp:docPr id="935" name="Text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632FB1F3"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06C7D3EF" id="_x0000_t202" coordsize="21600,21600" o:spt="202" path="m,l,21600r21600,l21600,xe">
              <v:stroke joinstyle="miter"/>
              <v:path gradientshapeok="t" o:connecttype="rect"/>
            </v:shapetype>
            <v:shape id="Textbox 935" o:spid="_x0000_s1626" type="#_x0000_t202" style="position:absolute;margin-left:40.55pt;margin-top:47.35pt;width:36.9pt;height:13.55pt;z-index:-2083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" filled="f" stroked="f">
              <v:textbox inset="0,0,0,0">
                <w:txbxContent>
                  <w:p w14:paraId="632FB1F3"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479104" behindDoc="1" locked="0" layoutInCell="1" allowOverlap="1" wp14:anchorId="781E2212" wp14:editId="370DFC8F">
              <wp:simplePos x="0" y="0"/>
              <wp:positionH relativeFrom="page">
                <wp:posOffset>2824080</wp:posOffset>
              </wp:positionH>
              <wp:positionV relativeFrom="page">
                <wp:posOffset>601590</wp:posOffset>
              </wp:positionV>
              <wp:extent cx="1908810" cy="172085"/>
              <wp:effectExtent l="0" t="0" r="0" b="0"/>
              <wp:wrapNone/>
              <wp:docPr id="936" name="Text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723F1148"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781E2212" id="Textbox 936" o:spid="_x0000_s1627" type="#_x0000_t202" style="position:absolute;margin-left:222.35pt;margin-top:47.35pt;width:150.3pt;height:13.55pt;z-index:-2083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D6BYnvmQEA&#10;ACQDAAAOAAAAAAAAAAAAAAAAAC4CAABkcnMvZTJvRG9jLnhtbFBLAQItABQABgAIAAAAIQCVOaWh&#10;4AAAAAoBAAAPAAAAAAAAAAAAAAAAAPMDAABkcnMvZG93bnJldi54bWxQSwUGAAAAAAQABADzAAAA&#10;AAUAAAAA&#10;" filled="f" stroked="f">
              <v:textbox inset="0,0,0,0">
                <w:txbxContent>
                  <w:p w14:paraId="723F1148"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479616" behindDoc="1" locked="0" layoutInCell="1" allowOverlap="1" wp14:anchorId="2E9EC2B5" wp14:editId="1BA05B8B">
              <wp:simplePos x="0" y="0"/>
              <wp:positionH relativeFrom="page">
                <wp:posOffset>6495332</wp:posOffset>
              </wp:positionH>
              <wp:positionV relativeFrom="page">
                <wp:posOffset>601590</wp:posOffset>
              </wp:positionV>
              <wp:extent cx="544830" cy="172085"/>
              <wp:effectExtent l="0" t="0" r="0" b="0"/>
              <wp:wrapNone/>
              <wp:docPr id="937" name="Text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72085"/>
                      </a:xfrm>
                      <a:prstGeom prst="rect">
                        <a:avLst/>
                      </a:prstGeom>
                    </wps:spPr>
                    <wps:txbx>
                      <w:txbxContent>
                        <w:p w14:paraId="6B8D4472" w14:textId="77777777" w:rsidR="00E66D05" w:rsidRDefault="00000000">
                          <w:pPr>
                            <w:pStyle w:val="a3"/>
                            <w:spacing w:before="26"/>
                            <w:ind w:left="20"/>
                          </w:pPr>
                          <w:r>
                            <w:rPr>
                              <w:w w:val="80"/>
                            </w:rPr>
                            <w:t xml:space="preserve">L </w:t>
                          </w:r>
                          <w:r>
                            <w:rPr>
                              <w:spacing w:val="-2"/>
                              <w:w w:val="85"/>
                            </w:rPr>
                            <w:t>117/151</w:t>
                          </w:r>
                        </w:p>
                      </w:txbxContent>
                    </wps:txbx>
                    <wps:bodyPr wrap="square" lIns="0" tIns="0" rIns="0" bIns="0" rtlCol="0">
                      <a:noAutofit/>
                    </wps:bodyPr>
                  </wps:wsp>
                </a:graphicData>
              </a:graphic>
            </wp:anchor>
          </w:drawing>
        </mc:Choice>
        <mc:Fallback>
          <w:pict>
            <v:shape w14:anchorId="2E9EC2B5" id="Textbox 937" o:spid="_x0000_s1628" type="#_x0000_t202" style="position:absolute;margin-left:511.45pt;margin-top:47.35pt;width:42.9pt;height:13.55pt;z-index:-2083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" filled="f" stroked="f">
              <v:textbox inset="0,0,0,0">
                <w:txbxContent>
                  <w:p w14:paraId="6B8D4472" w14:textId="77777777" w:rsidR="00E66D05" w:rsidRDefault="00000000">
                    <w:pPr>
                      <w:pStyle w:val="a3"/>
                      <w:spacing w:before="26"/>
                      <w:ind w:left="20"/>
                    </w:pPr>
                    <w:r>
                      <w:rPr>
                        <w:w w:val="80"/>
                      </w:rPr>
                      <w:t xml:space="preserve">L </w:t>
                    </w:r>
                    <w:r>
                      <w:rPr>
                        <w:spacing w:val="-2"/>
                        <w:w w:val="85"/>
                      </w:rPr>
                      <w:t>117/151</w:t>
                    </w:r>
                  </w:p>
                </w:txbxContent>
              </v:textbox>
              <w10:wrap anchorx="page" anchory="page"/>
            </v:shape>
          </w:pict>
        </mc:Fallback>
      </mc:AlternateContent>
    </w:r>
    <w:r>
      <w:rPr>
        <w:noProof/>
      </w:rPr>
      <mc:AlternateContent>
        <mc:Choice Requires="wps">
          <w:drawing>
            <wp:anchor distT="0" distB="0" distL="0" distR="0" simplePos="0" relativeHeight="482480128" behindDoc="1" locked="0" layoutInCell="1" allowOverlap="1" wp14:anchorId="71E4A967" wp14:editId="6C43C050">
              <wp:simplePos x="0" y="0"/>
              <wp:positionH relativeFrom="page">
                <wp:posOffset>1509379</wp:posOffset>
              </wp:positionH>
              <wp:positionV relativeFrom="page">
                <wp:posOffset>618055</wp:posOffset>
              </wp:positionV>
              <wp:extent cx="150495" cy="155575"/>
              <wp:effectExtent l="0" t="0" r="0" b="0"/>
              <wp:wrapNone/>
              <wp:docPr id="938" name="Text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64D009D5"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71E4A967" id="Textbox 938" o:spid="_x0000_s1629" type="#_x0000_t202" style="position:absolute;margin-left:118.85pt;margin-top:48.65pt;width:11.85pt;height:12.25pt;z-index:-2083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WhyAbJoB&#10;AAAjAwAADgAAAAAAAAAAAAAAAAAuAgAAZHJzL2Uyb0RvYy54bWxQSwECLQAUAAYACAAAACEATYMg&#10;VOAAAAAKAQAADwAAAAAAAAAAAAAAAAD0AwAAZHJzL2Rvd25yZXYueG1sUEsFBgAAAAAEAAQA8wAA&#10;AAEFAAAAAA==&#10;" filled="f" stroked="f">
              <v:textbox inset="0,0,0,0">
                <w:txbxContent>
                  <w:p w14:paraId="64D009D5"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C3DA1" w14:textId="77777777" w:rsidR="00E66D05" w:rsidRDefault="00000000">
    <w:pPr>
      <w:pStyle w:val="a3"/>
      <w:spacing w:line="14" w:lineRule="auto"/>
      <w:rPr>
        <w:sz w:val="20"/>
      </w:rPr>
    </w:pPr>
    <w:r>
      <w:rPr>
        <w:noProof/>
      </w:rPr>
      <mc:AlternateContent>
        <mc:Choice Requires="wps">
          <w:drawing>
            <wp:anchor distT="0" distB="0" distL="0" distR="0" simplePos="0" relativeHeight="482480640" behindDoc="1" locked="0" layoutInCell="1" allowOverlap="1" wp14:anchorId="7E35AC7A" wp14:editId="6C26C86B">
              <wp:simplePos x="0" y="0"/>
              <wp:positionH relativeFrom="page">
                <wp:posOffset>1421993</wp:posOffset>
              </wp:positionH>
              <wp:positionV relativeFrom="page">
                <wp:posOffset>635774</wp:posOffset>
              </wp:positionV>
              <wp:extent cx="325120" cy="122555"/>
              <wp:effectExtent l="0" t="0" r="0" b="0"/>
              <wp:wrapNone/>
              <wp:docPr id="939" name="Graphic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02399A" id="Graphic 939" o:spid="_x0000_s1026" style="position:absolute;margin-left:111.95pt;margin-top:50.05pt;width:25.6pt;height:9.65pt;z-index:-2083584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481152" behindDoc="1" locked="0" layoutInCell="1" allowOverlap="1" wp14:anchorId="26E393B4" wp14:editId="03A62A59">
              <wp:simplePos x="0" y="0"/>
              <wp:positionH relativeFrom="page">
                <wp:posOffset>528077</wp:posOffset>
              </wp:positionH>
              <wp:positionV relativeFrom="page">
                <wp:posOffset>805657</wp:posOffset>
              </wp:positionV>
              <wp:extent cx="6499860" cy="6985"/>
              <wp:effectExtent l="0" t="0" r="0" b="0"/>
              <wp:wrapNone/>
              <wp:docPr id="940" name="Graphic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E3E09A" id="Graphic 940" o:spid="_x0000_s1026" style="position:absolute;margin-left:41.6pt;margin-top:63.45pt;width:511.8pt;height:.55pt;z-index:-2083532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481664" behindDoc="1" locked="0" layoutInCell="1" allowOverlap="1" wp14:anchorId="18B35686" wp14:editId="330B2361">
              <wp:simplePos x="0" y="0"/>
              <wp:positionH relativeFrom="page">
                <wp:posOffset>515104</wp:posOffset>
              </wp:positionH>
              <wp:positionV relativeFrom="page">
                <wp:posOffset>601590</wp:posOffset>
              </wp:positionV>
              <wp:extent cx="545465" cy="172085"/>
              <wp:effectExtent l="0" t="0" r="0" b="0"/>
              <wp:wrapNone/>
              <wp:docPr id="941" name="Text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72085"/>
                      </a:xfrm>
                      <a:prstGeom prst="rect">
                        <a:avLst/>
                      </a:prstGeom>
                    </wps:spPr>
                    <wps:txbx>
                      <w:txbxContent>
                        <w:p w14:paraId="19BA3CA8" w14:textId="77777777" w:rsidR="00E66D05" w:rsidRDefault="00000000">
                          <w:pPr>
                            <w:pStyle w:val="a3"/>
                            <w:spacing w:before="26"/>
                            <w:ind w:left="20"/>
                          </w:pPr>
                          <w:r>
                            <w:rPr>
                              <w:w w:val="80"/>
                            </w:rPr>
                            <w:t xml:space="preserve">L </w:t>
                          </w:r>
                          <w:r>
                            <w:rPr>
                              <w:spacing w:val="-2"/>
                              <w:w w:val="85"/>
                            </w:rPr>
                            <w:t>117/152</w:t>
                          </w:r>
                        </w:p>
                      </w:txbxContent>
                    </wps:txbx>
                    <wps:bodyPr wrap="square" lIns="0" tIns="0" rIns="0" bIns="0" rtlCol="0">
                      <a:noAutofit/>
                    </wps:bodyPr>
                  </wps:wsp>
                </a:graphicData>
              </a:graphic>
            </wp:anchor>
          </w:drawing>
        </mc:Choice>
        <mc:Fallback>
          <w:pict>
            <v:shapetype w14:anchorId="18B35686" id="_x0000_t202" coordsize="21600,21600" o:spt="202" path="m,l,21600r21600,l21600,xe">
              <v:stroke joinstyle="miter"/>
              <v:path gradientshapeok="t" o:connecttype="rect"/>
            </v:shapetype>
            <v:shape id="Textbox 941" o:spid="_x0000_s1630" type="#_x0000_t202" style="position:absolute;margin-left:40.55pt;margin-top:47.35pt;width:42.95pt;height:13.55pt;z-index:-2083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" filled="f" stroked="f">
              <v:textbox inset="0,0,0,0">
                <w:txbxContent>
                  <w:p w14:paraId="19BA3CA8" w14:textId="77777777" w:rsidR="00E66D05" w:rsidRDefault="00000000">
                    <w:pPr>
                      <w:pStyle w:val="a3"/>
                      <w:spacing w:before="26"/>
                      <w:ind w:left="20"/>
                    </w:pPr>
                    <w:r>
                      <w:rPr>
                        <w:w w:val="80"/>
                      </w:rPr>
                      <w:t xml:space="preserve">L </w:t>
                    </w:r>
                    <w:r>
                      <w:rPr>
                        <w:spacing w:val="-2"/>
                        <w:w w:val="85"/>
                      </w:rPr>
                      <w:t>117/152</w:t>
                    </w:r>
                  </w:p>
                </w:txbxContent>
              </v:textbox>
              <w10:wrap anchorx="page" anchory="page"/>
            </v:shape>
          </w:pict>
        </mc:Fallback>
      </mc:AlternateContent>
    </w:r>
    <w:r>
      <w:rPr>
        <w:noProof/>
      </w:rPr>
      <mc:AlternateContent>
        <mc:Choice Requires="wps">
          <w:drawing>
            <wp:anchor distT="0" distB="0" distL="0" distR="0" simplePos="0" relativeHeight="482482176" behindDoc="1" locked="0" layoutInCell="1" allowOverlap="1" wp14:anchorId="4D590BC4" wp14:editId="6C253BA3">
              <wp:simplePos x="0" y="0"/>
              <wp:positionH relativeFrom="page">
                <wp:posOffset>2824124</wp:posOffset>
              </wp:positionH>
              <wp:positionV relativeFrom="page">
                <wp:posOffset>601590</wp:posOffset>
              </wp:positionV>
              <wp:extent cx="1908810" cy="172085"/>
              <wp:effectExtent l="0" t="0" r="0" b="0"/>
              <wp:wrapNone/>
              <wp:docPr id="942" name="Text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1092FBC4"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4D590BC4" id="Textbox 942" o:spid="_x0000_s1631" type="#_x0000_t202" style="position:absolute;margin-left:222.35pt;margin-top:47.35pt;width:150.3pt;height:13.55pt;z-index:-2083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" filled="f" stroked="f">
              <v:textbox inset="0,0,0,0">
                <w:txbxContent>
                  <w:p w14:paraId="1092FBC4"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482688" behindDoc="1" locked="0" layoutInCell="1" allowOverlap="1" wp14:anchorId="6B6DC975" wp14:editId="6DD68769">
              <wp:simplePos x="0" y="0"/>
              <wp:positionH relativeFrom="page">
                <wp:posOffset>6572418</wp:posOffset>
              </wp:positionH>
              <wp:positionV relativeFrom="page">
                <wp:posOffset>601590</wp:posOffset>
              </wp:positionV>
              <wp:extent cx="468630" cy="172085"/>
              <wp:effectExtent l="0" t="0" r="0" b="0"/>
              <wp:wrapNone/>
              <wp:docPr id="943" name="Text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06AE80E9"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6B6DC975" id="Textbox 943" o:spid="_x0000_s1632" type="#_x0000_t202" style="position:absolute;margin-left:517.5pt;margin-top:47.35pt;width:36.9pt;height:13.55pt;z-index:-2083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" filled="f" stroked="f">
              <v:textbox inset="0,0,0,0">
                <w:txbxContent>
                  <w:p w14:paraId="06AE80E9"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483200" behindDoc="1" locked="0" layoutInCell="1" allowOverlap="1" wp14:anchorId="5A15B55D" wp14:editId="0DDB921F">
              <wp:simplePos x="0" y="0"/>
              <wp:positionH relativeFrom="page">
                <wp:posOffset>1509379</wp:posOffset>
              </wp:positionH>
              <wp:positionV relativeFrom="page">
                <wp:posOffset>618055</wp:posOffset>
              </wp:positionV>
              <wp:extent cx="150495" cy="155575"/>
              <wp:effectExtent l="0" t="0" r="0" b="0"/>
              <wp:wrapNone/>
              <wp:docPr id="944" name="Text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1E043794"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5A15B55D" id="Textbox 944" o:spid="_x0000_s1633" type="#_x0000_t202" style="position:absolute;margin-left:118.85pt;margin-top:48.65pt;width:11.85pt;height:12.25pt;z-index:-2083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AHe0JxmQEA&#10;ACMDAAAOAAAAAAAAAAAAAAAAAC4CAABkcnMvZTJvRG9jLnhtbFBLAQItABQABgAIAAAAIQBNgyBU&#10;4AAAAAoBAAAPAAAAAAAAAAAAAAAAAPMDAABkcnMvZG93bnJldi54bWxQSwUGAAAAAAQABADzAAAA&#10;AAUAAAAA&#10;" filled="f" stroked="f">
              <v:textbox inset="0,0,0,0">
                <w:txbxContent>
                  <w:p w14:paraId="1E043794"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1CD88" w14:textId="77777777" w:rsidR="00E66D05" w:rsidRDefault="00000000">
    <w:pPr>
      <w:pStyle w:val="a3"/>
      <w:spacing w:line="14" w:lineRule="auto"/>
      <w:rPr>
        <w:sz w:val="20"/>
      </w:rPr>
    </w:pPr>
    <w:r>
      <w:rPr>
        <w:noProof/>
      </w:rPr>
      <mc:AlternateContent>
        <mc:Choice Requires="wps">
          <w:drawing>
            <wp:anchor distT="0" distB="0" distL="0" distR="0" simplePos="0" relativeHeight="482483712" behindDoc="1" locked="0" layoutInCell="1" allowOverlap="1" wp14:anchorId="3B8160DD" wp14:editId="6D6DE190">
              <wp:simplePos x="0" y="0"/>
              <wp:positionH relativeFrom="page">
                <wp:posOffset>1421993</wp:posOffset>
              </wp:positionH>
              <wp:positionV relativeFrom="page">
                <wp:posOffset>635774</wp:posOffset>
              </wp:positionV>
              <wp:extent cx="325120" cy="122555"/>
              <wp:effectExtent l="0" t="0" r="0" b="0"/>
              <wp:wrapNone/>
              <wp:docPr id="945" name="Graphic 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B813FE" id="Graphic 945" o:spid="_x0000_s1026" style="position:absolute;margin-left:111.95pt;margin-top:50.05pt;width:25.6pt;height:9.65pt;z-index:-2083276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484224" behindDoc="1" locked="0" layoutInCell="1" allowOverlap="1" wp14:anchorId="2B734501" wp14:editId="002AFC3A">
              <wp:simplePos x="0" y="0"/>
              <wp:positionH relativeFrom="page">
                <wp:posOffset>528077</wp:posOffset>
              </wp:positionH>
              <wp:positionV relativeFrom="page">
                <wp:posOffset>805657</wp:posOffset>
              </wp:positionV>
              <wp:extent cx="6499860" cy="6985"/>
              <wp:effectExtent l="0" t="0" r="0" b="0"/>
              <wp:wrapNone/>
              <wp:docPr id="946" name="Graphic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EC8363" id="Graphic 946" o:spid="_x0000_s1026" style="position:absolute;margin-left:41.6pt;margin-top:63.45pt;width:511.8pt;height:.55pt;z-index:-2083225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484736" behindDoc="1" locked="0" layoutInCell="1" allowOverlap="1" wp14:anchorId="0C1AEDC7" wp14:editId="0020A152">
              <wp:simplePos x="0" y="0"/>
              <wp:positionH relativeFrom="page">
                <wp:posOffset>515059</wp:posOffset>
              </wp:positionH>
              <wp:positionV relativeFrom="page">
                <wp:posOffset>601590</wp:posOffset>
              </wp:positionV>
              <wp:extent cx="468630" cy="172085"/>
              <wp:effectExtent l="0" t="0" r="0" b="0"/>
              <wp:wrapNone/>
              <wp:docPr id="947" name="Text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5BBE806F"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0C1AEDC7" id="_x0000_t202" coordsize="21600,21600" o:spt="202" path="m,l,21600r21600,l21600,xe">
              <v:stroke joinstyle="miter"/>
              <v:path gradientshapeok="t" o:connecttype="rect"/>
            </v:shapetype>
            <v:shape id="Textbox 947" o:spid="_x0000_s1634" type="#_x0000_t202" style="position:absolute;margin-left:40.55pt;margin-top:47.35pt;width:36.9pt;height:13.55pt;z-index:-2083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Lqa/dKZAQAA&#10;IwMAAA4AAAAAAAAAAAAAAAAALgIAAGRycy9lMm9Eb2MueG1sUEsBAi0AFAAGAAgAAAAhAHsGf/vf&#10;AAAACQEAAA8AAAAAAAAAAAAAAAAA8wMAAGRycy9kb3ducmV2LnhtbFBLBQYAAAAABAAEAPMAAAD/&#10;BAAAAAA=&#10;" filled="f" stroked="f">
              <v:textbox inset="0,0,0,0">
                <w:txbxContent>
                  <w:p w14:paraId="5BBE806F"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485248" behindDoc="1" locked="0" layoutInCell="1" allowOverlap="1" wp14:anchorId="7ED98737" wp14:editId="7A254204">
              <wp:simplePos x="0" y="0"/>
              <wp:positionH relativeFrom="page">
                <wp:posOffset>2824080</wp:posOffset>
              </wp:positionH>
              <wp:positionV relativeFrom="page">
                <wp:posOffset>601590</wp:posOffset>
              </wp:positionV>
              <wp:extent cx="1908810" cy="172085"/>
              <wp:effectExtent l="0" t="0" r="0" b="0"/>
              <wp:wrapNone/>
              <wp:docPr id="948" name="Text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0562C4FB"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7ED98737" id="Textbox 948" o:spid="_x0000_s1635" type="#_x0000_t202" style="position:absolute;margin-left:222.35pt;margin-top:47.35pt;width:150.3pt;height:13.55pt;z-index:-2083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EDLDdSYAQAA&#10;JAMAAA4AAAAAAAAAAAAAAAAALgIAAGRycy9lMm9Eb2MueG1sUEsBAi0AFAAGAAgAAAAhAJU5paHg&#10;AAAACgEAAA8AAAAAAAAAAAAAAAAA8gMAAGRycy9kb3ducmV2LnhtbFBLBQYAAAAABAAEAPMAAAD/&#10;BAAAAAA=&#10;" filled="f" stroked="f">
              <v:textbox inset="0,0,0,0">
                <w:txbxContent>
                  <w:p w14:paraId="0562C4FB"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485760" behindDoc="1" locked="0" layoutInCell="1" allowOverlap="1" wp14:anchorId="02629083" wp14:editId="1A4EAB36">
              <wp:simplePos x="0" y="0"/>
              <wp:positionH relativeFrom="page">
                <wp:posOffset>6495332</wp:posOffset>
              </wp:positionH>
              <wp:positionV relativeFrom="page">
                <wp:posOffset>601590</wp:posOffset>
              </wp:positionV>
              <wp:extent cx="544830" cy="172085"/>
              <wp:effectExtent l="0" t="0" r="0" b="0"/>
              <wp:wrapNone/>
              <wp:docPr id="949" name="Text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72085"/>
                      </a:xfrm>
                      <a:prstGeom prst="rect">
                        <a:avLst/>
                      </a:prstGeom>
                    </wps:spPr>
                    <wps:txbx>
                      <w:txbxContent>
                        <w:p w14:paraId="564510CA" w14:textId="77777777" w:rsidR="00E66D05" w:rsidRDefault="00000000">
                          <w:pPr>
                            <w:pStyle w:val="a3"/>
                            <w:spacing w:before="26"/>
                            <w:ind w:left="20"/>
                          </w:pPr>
                          <w:r>
                            <w:rPr>
                              <w:w w:val="80"/>
                            </w:rPr>
                            <w:t xml:space="preserve">L </w:t>
                          </w:r>
                          <w:r>
                            <w:rPr>
                              <w:spacing w:val="-2"/>
                              <w:w w:val="85"/>
                            </w:rPr>
                            <w:t>117/153</w:t>
                          </w:r>
                        </w:p>
                      </w:txbxContent>
                    </wps:txbx>
                    <wps:bodyPr wrap="square" lIns="0" tIns="0" rIns="0" bIns="0" rtlCol="0">
                      <a:noAutofit/>
                    </wps:bodyPr>
                  </wps:wsp>
                </a:graphicData>
              </a:graphic>
            </wp:anchor>
          </w:drawing>
        </mc:Choice>
        <mc:Fallback>
          <w:pict>
            <v:shape w14:anchorId="02629083" id="Textbox 949" o:spid="_x0000_s1636" type="#_x0000_t202" style="position:absolute;margin-left:511.45pt;margin-top:47.35pt;width:42.9pt;height:13.55pt;z-index:-2083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" filled="f" stroked="f">
              <v:textbox inset="0,0,0,0">
                <w:txbxContent>
                  <w:p w14:paraId="564510CA" w14:textId="77777777" w:rsidR="00E66D05" w:rsidRDefault="00000000">
                    <w:pPr>
                      <w:pStyle w:val="a3"/>
                      <w:spacing w:before="26"/>
                      <w:ind w:left="20"/>
                    </w:pPr>
                    <w:r>
                      <w:rPr>
                        <w:w w:val="80"/>
                      </w:rPr>
                      <w:t xml:space="preserve">L </w:t>
                    </w:r>
                    <w:r>
                      <w:rPr>
                        <w:spacing w:val="-2"/>
                        <w:w w:val="85"/>
                      </w:rPr>
                      <w:t>117/153</w:t>
                    </w:r>
                  </w:p>
                </w:txbxContent>
              </v:textbox>
              <w10:wrap anchorx="page" anchory="page"/>
            </v:shape>
          </w:pict>
        </mc:Fallback>
      </mc:AlternateContent>
    </w:r>
    <w:r>
      <w:rPr>
        <w:noProof/>
      </w:rPr>
      <mc:AlternateContent>
        <mc:Choice Requires="wps">
          <w:drawing>
            <wp:anchor distT="0" distB="0" distL="0" distR="0" simplePos="0" relativeHeight="482486272" behindDoc="1" locked="0" layoutInCell="1" allowOverlap="1" wp14:anchorId="570B043F" wp14:editId="5CAEB642">
              <wp:simplePos x="0" y="0"/>
              <wp:positionH relativeFrom="page">
                <wp:posOffset>1509379</wp:posOffset>
              </wp:positionH>
              <wp:positionV relativeFrom="page">
                <wp:posOffset>618055</wp:posOffset>
              </wp:positionV>
              <wp:extent cx="150495" cy="155575"/>
              <wp:effectExtent l="0" t="0" r="0" b="0"/>
              <wp:wrapNone/>
              <wp:docPr id="950" name="Text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0A09E7E2"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570B043F" id="Textbox 950" o:spid="_x0000_s1637" type="#_x0000_t202" style="position:absolute;margin-left:118.85pt;margin-top:48.65pt;width:11.85pt;height:12.25pt;z-index:-2083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A/1BBnmQEA&#10;ACMDAAAOAAAAAAAAAAAAAAAAAC4CAABkcnMvZTJvRG9jLnhtbFBLAQItABQABgAIAAAAIQBNgyBU&#10;4AAAAAoBAAAPAAAAAAAAAAAAAAAAAPMDAABkcnMvZG93bnJldi54bWxQSwUGAAAAAAQABADzAAAA&#10;AAUAAAAA&#10;" filled="f" stroked="f">
              <v:textbox inset="0,0,0,0">
                <w:txbxContent>
                  <w:p w14:paraId="0A09E7E2"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8F648" w14:textId="77777777" w:rsidR="00E66D05" w:rsidRDefault="00000000">
    <w:pPr>
      <w:pStyle w:val="a3"/>
      <w:spacing w:line="14" w:lineRule="auto"/>
      <w:rPr>
        <w:sz w:val="20"/>
      </w:rPr>
    </w:pPr>
    <w:r>
      <w:rPr>
        <w:noProof/>
      </w:rPr>
      <mc:AlternateContent>
        <mc:Choice Requires="wps">
          <w:drawing>
            <wp:anchor distT="0" distB="0" distL="0" distR="0" simplePos="0" relativeHeight="482486784" behindDoc="1" locked="0" layoutInCell="1" allowOverlap="1" wp14:anchorId="3592E5DB" wp14:editId="5F88E144">
              <wp:simplePos x="0" y="0"/>
              <wp:positionH relativeFrom="page">
                <wp:posOffset>1421993</wp:posOffset>
              </wp:positionH>
              <wp:positionV relativeFrom="page">
                <wp:posOffset>635774</wp:posOffset>
              </wp:positionV>
              <wp:extent cx="325120" cy="122555"/>
              <wp:effectExtent l="0" t="0" r="0" b="0"/>
              <wp:wrapNone/>
              <wp:docPr id="951" name="Graphic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DE7609" id="Graphic 951" o:spid="_x0000_s1026" style="position:absolute;margin-left:111.95pt;margin-top:50.05pt;width:25.6pt;height:9.65pt;z-index:-2082969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487296" behindDoc="1" locked="0" layoutInCell="1" allowOverlap="1" wp14:anchorId="2136DE53" wp14:editId="50FBC9DA">
              <wp:simplePos x="0" y="0"/>
              <wp:positionH relativeFrom="page">
                <wp:posOffset>528077</wp:posOffset>
              </wp:positionH>
              <wp:positionV relativeFrom="page">
                <wp:posOffset>805657</wp:posOffset>
              </wp:positionV>
              <wp:extent cx="6499860" cy="6985"/>
              <wp:effectExtent l="0" t="0" r="0" b="0"/>
              <wp:wrapNone/>
              <wp:docPr id="952" name="Graphic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7054EC" id="Graphic 952" o:spid="_x0000_s1026" style="position:absolute;margin-left:41.6pt;margin-top:63.45pt;width:511.8pt;height:.55pt;z-index:-2082918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487808" behindDoc="1" locked="0" layoutInCell="1" allowOverlap="1" wp14:anchorId="667B96C5" wp14:editId="2E53F6F5">
              <wp:simplePos x="0" y="0"/>
              <wp:positionH relativeFrom="page">
                <wp:posOffset>515104</wp:posOffset>
              </wp:positionH>
              <wp:positionV relativeFrom="page">
                <wp:posOffset>601590</wp:posOffset>
              </wp:positionV>
              <wp:extent cx="545465" cy="172085"/>
              <wp:effectExtent l="0" t="0" r="0" b="0"/>
              <wp:wrapNone/>
              <wp:docPr id="953" name="Text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72085"/>
                      </a:xfrm>
                      <a:prstGeom prst="rect">
                        <a:avLst/>
                      </a:prstGeom>
                    </wps:spPr>
                    <wps:txbx>
                      <w:txbxContent>
                        <w:p w14:paraId="6D809B79" w14:textId="77777777" w:rsidR="00E66D05" w:rsidRDefault="00000000">
                          <w:pPr>
                            <w:pStyle w:val="a3"/>
                            <w:spacing w:before="26"/>
                            <w:ind w:left="20"/>
                          </w:pPr>
                          <w:r>
                            <w:rPr>
                              <w:w w:val="80"/>
                            </w:rPr>
                            <w:t xml:space="preserve">L </w:t>
                          </w:r>
                          <w:r>
                            <w:rPr>
                              <w:spacing w:val="-2"/>
                              <w:w w:val="85"/>
                            </w:rPr>
                            <w:t>117/154</w:t>
                          </w:r>
                        </w:p>
                      </w:txbxContent>
                    </wps:txbx>
                    <wps:bodyPr wrap="square" lIns="0" tIns="0" rIns="0" bIns="0" rtlCol="0">
                      <a:noAutofit/>
                    </wps:bodyPr>
                  </wps:wsp>
                </a:graphicData>
              </a:graphic>
            </wp:anchor>
          </w:drawing>
        </mc:Choice>
        <mc:Fallback>
          <w:pict>
            <v:shapetype w14:anchorId="667B96C5" id="_x0000_t202" coordsize="21600,21600" o:spt="202" path="m,l,21600r21600,l21600,xe">
              <v:stroke joinstyle="miter"/>
              <v:path gradientshapeok="t" o:connecttype="rect"/>
            </v:shapetype>
            <v:shape id="Textbox 953" o:spid="_x0000_s1638" type="#_x0000_t202" style="position:absolute;margin-left:40.55pt;margin-top:47.35pt;width:42.95pt;height:13.55pt;z-index:-2082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" filled="f" stroked="f">
              <v:textbox inset="0,0,0,0">
                <w:txbxContent>
                  <w:p w14:paraId="6D809B79" w14:textId="77777777" w:rsidR="00E66D05" w:rsidRDefault="00000000">
                    <w:pPr>
                      <w:pStyle w:val="a3"/>
                      <w:spacing w:before="26"/>
                      <w:ind w:left="20"/>
                    </w:pPr>
                    <w:r>
                      <w:rPr>
                        <w:w w:val="80"/>
                      </w:rPr>
                      <w:t xml:space="preserve">L </w:t>
                    </w:r>
                    <w:r>
                      <w:rPr>
                        <w:spacing w:val="-2"/>
                        <w:w w:val="85"/>
                      </w:rPr>
                      <w:t>117/154</w:t>
                    </w:r>
                  </w:p>
                </w:txbxContent>
              </v:textbox>
              <w10:wrap anchorx="page" anchory="page"/>
            </v:shape>
          </w:pict>
        </mc:Fallback>
      </mc:AlternateContent>
    </w:r>
    <w:r>
      <w:rPr>
        <w:noProof/>
      </w:rPr>
      <mc:AlternateContent>
        <mc:Choice Requires="wps">
          <w:drawing>
            <wp:anchor distT="0" distB="0" distL="0" distR="0" simplePos="0" relativeHeight="482488320" behindDoc="1" locked="0" layoutInCell="1" allowOverlap="1" wp14:anchorId="6635E45A" wp14:editId="3C86383F">
              <wp:simplePos x="0" y="0"/>
              <wp:positionH relativeFrom="page">
                <wp:posOffset>2824124</wp:posOffset>
              </wp:positionH>
              <wp:positionV relativeFrom="page">
                <wp:posOffset>601590</wp:posOffset>
              </wp:positionV>
              <wp:extent cx="1908810" cy="172085"/>
              <wp:effectExtent l="0" t="0" r="0" b="0"/>
              <wp:wrapNone/>
              <wp:docPr id="954" name="Text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21DD716D"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6635E45A" id="Textbox 954" o:spid="_x0000_s1639" type="#_x0000_t202" style="position:absolute;margin-left:222.35pt;margin-top:47.35pt;width:150.3pt;height:13.55pt;z-index:-2082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CfzRnkmQEA&#10;ACQDAAAOAAAAAAAAAAAAAAAAAC4CAABkcnMvZTJvRG9jLnhtbFBLAQItABQABgAIAAAAIQCVOaWh&#10;4AAAAAoBAAAPAAAAAAAAAAAAAAAAAPMDAABkcnMvZG93bnJldi54bWxQSwUGAAAAAAQABADzAAAA&#10;AAUAAAAA&#10;" filled="f" stroked="f">
              <v:textbox inset="0,0,0,0">
                <w:txbxContent>
                  <w:p w14:paraId="21DD716D"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488832" behindDoc="1" locked="0" layoutInCell="1" allowOverlap="1" wp14:anchorId="0428A3C7" wp14:editId="261FC96F">
              <wp:simplePos x="0" y="0"/>
              <wp:positionH relativeFrom="page">
                <wp:posOffset>6572418</wp:posOffset>
              </wp:positionH>
              <wp:positionV relativeFrom="page">
                <wp:posOffset>601590</wp:posOffset>
              </wp:positionV>
              <wp:extent cx="468630" cy="172085"/>
              <wp:effectExtent l="0" t="0" r="0" b="0"/>
              <wp:wrapNone/>
              <wp:docPr id="955" name="Text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2761DB63"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0428A3C7" id="Textbox 955" o:spid="_x0000_s1640" type="#_x0000_t202" style="position:absolute;margin-left:517.5pt;margin-top:47.35pt;width:36.9pt;height:13.55pt;z-index:-2082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3IcmgEAACMDAAAOAAAAZHJzL2Uyb0RvYy54bWysUsFuGyEQvVfKPyDuMWs3d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m75Wr5liqKSvP3i2r1LvstrpdDxPRZg2M5&#10;aHikcRUC8vCE6dR6bpm4nJ7PRNK4HZltG76c32XYnNtCeyQxA82z4fi6l1Fz1n/xZFge/jmI52B7&#10;DmLqH6B8kazJw4d9AmMLhSvuRIEmUURMvyaP+vdz6br+7c0vAA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LZLchya&#10;AQAAIwMAAA4AAAAAAAAAAAAAAAAALgIAAGRycy9lMm9Eb2MueG1sUEsBAi0AFAAGAAgAAAAhAHh/&#10;tF/hAAAADAEAAA8AAAAAAAAAAAAAAAAA9AMAAGRycy9kb3ducmV2LnhtbFBLBQYAAAAABAAEAPMA&#10;AAACBQAAAAA=&#10;" filled="f" stroked="f">
              <v:textbox inset="0,0,0,0">
                <w:txbxContent>
                  <w:p w14:paraId="2761DB63"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489344" behindDoc="1" locked="0" layoutInCell="1" allowOverlap="1" wp14:anchorId="2C7F6D62" wp14:editId="2F941C13">
              <wp:simplePos x="0" y="0"/>
              <wp:positionH relativeFrom="page">
                <wp:posOffset>1509379</wp:posOffset>
              </wp:positionH>
              <wp:positionV relativeFrom="page">
                <wp:posOffset>618055</wp:posOffset>
              </wp:positionV>
              <wp:extent cx="150495" cy="155575"/>
              <wp:effectExtent l="0" t="0" r="0" b="0"/>
              <wp:wrapNone/>
              <wp:docPr id="956" name="Text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1A2676A8"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2C7F6D62" id="Textbox 956" o:spid="_x0000_s1641" type="#_x0000_t202" style="position:absolute;margin-left:118.85pt;margin-top:48.65pt;width:11.85pt;height:12.25pt;z-index:-2082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Bis9J6mQEA&#10;ACMDAAAOAAAAAAAAAAAAAAAAAC4CAABkcnMvZTJvRG9jLnhtbFBLAQItABQABgAIAAAAIQBNgyBU&#10;4AAAAAoBAAAPAAAAAAAAAAAAAAAAAPMDAABkcnMvZG93bnJldi54bWxQSwUGAAAAAAQABADzAAAA&#10;AAUAAAAA&#10;" filled="f" stroked="f">
              <v:textbox inset="0,0,0,0">
                <w:txbxContent>
                  <w:p w14:paraId="1A2676A8"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D5E02" w14:textId="77777777" w:rsidR="00E66D05" w:rsidRDefault="00000000">
    <w:pPr>
      <w:pStyle w:val="a3"/>
      <w:spacing w:line="14" w:lineRule="auto"/>
      <w:rPr>
        <w:sz w:val="20"/>
      </w:rPr>
    </w:pPr>
    <w:r>
      <w:rPr>
        <w:noProof/>
      </w:rPr>
      <mc:AlternateContent>
        <mc:Choice Requires="wps">
          <w:drawing>
            <wp:anchor distT="0" distB="0" distL="0" distR="0" simplePos="0" relativeHeight="482489856" behindDoc="1" locked="0" layoutInCell="1" allowOverlap="1" wp14:anchorId="6005C5B7" wp14:editId="587EDBE4">
              <wp:simplePos x="0" y="0"/>
              <wp:positionH relativeFrom="page">
                <wp:posOffset>1421993</wp:posOffset>
              </wp:positionH>
              <wp:positionV relativeFrom="page">
                <wp:posOffset>635774</wp:posOffset>
              </wp:positionV>
              <wp:extent cx="325120" cy="122555"/>
              <wp:effectExtent l="0" t="0" r="0" b="0"/>
              <wp:wrapNone/>
              <wp:docPr id="958" name="Graphic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2AE677" id="Graphic 958" o:spid="_x0000_s1026" style="position:absolute;margin-left:111.95pt;margin-top:50.05pt;width:25.6pt;height:9.65pt;z-index:-2082662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490368" behindDoc="1" locked="0" layoutInCell="1" allowOverlap="1" wp14:anchorId="15C68E93" wp14:editId="7D586195">
              <wp:simplePos x="0" y="0"/>
              <wp:positionH relativeFrom="page">
                <wp:posOffset>528077</wp:posOffset>
              </wp:positionH>
              <wp:positionV relativeFrom="page">
                <wp:posOffset>805657</wp:posOffset>
              </wp:positionV>
              <wp:extent cx="6499860" cy="6985"/>
              <wp:effectExtent l="0" t="0" r="0" b="0"/>
              <wp:wrapNone/>
              <wp:docPr id="959" name="Graphic 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06B36B" id="Graphic 959" o:spid="_x0000_s1026" style="position:absolute;margin-left:41.6pt;margin-top:63.45pt;width:511.8pt;height:.55pt;z-index:-2082611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490880" behindDoc="1" locked="0" layoutInCell="1" allowOverlap="1" wp14:anchorId="42A49C92" wp14:editId="4017683A">
              <wp:simplePos x="0" y="0"/>
              <wp:positionH relativeFrom="page">
                <wp:posOffset>515059</wp:posOffset>
              </wp:positionH>
              <wp:positionV relativeFrom="page">
                <wp:posOffset>601590</wp:posOffset>
              </wp:positionV>
              <wp:extent cx="468630" cy="172085"/>
              <wp:effectExtent l="0" t="0" r="0" b="0"/>
              <wp:wrapNone/>
              <wp:docPr id="960" name="Text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1005C0CC"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42A49C92" id="_x0000_t202" coordsize="21600,21600" o:spt="202" path="m,l,21600r21600,l21600,xe">
              <v:stroke joinstyle="miter"/>
              <v:path gradientshapeok="t" o:connecttype="rect"/>
            </v:shapetype>
            <v:shape id="Textbox 960" o:spid="_x0000_s1642" type="#_x0000_t202" style="position:absolute;margin-left:40.55pt;margin-top:47.35pt;width:36.9pt;height:13.55pt;z-index:-2082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Dj7K/+ZAQAA&#10;IwMAAA4AAAAAAAAAAAAAAAAALgIAAGRycy9lMm9Eb2MueG1sUEsBAi0AFAAGAAgAAAAhAHsGf/vf&#10;AAAACQEAAA8AAAAAAAAAAAAAAAAA8wMAAGRycy9kb3ducmV2LnhtbFBLBQYAAAAABAAEAPMAAAD/&#10;BAAAAAA=&#10;" filled="f" stroked="f">
              <v:textbox inset="0,0,0,0">
                <w:txbxContent>
                  <w:p w14:paraId="1005C0CC"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491392" behindDoc="1" locked="0" layoutInCell="1" allowOverlap="1" wp14:anchorId="5D065515" wp14:editId="56FAE291">
              <wp:simplePos x="0" y="0"/>
              <wp:positionH relativeFrom="page">
                <wp:posOffset>2824080</wp:posOffset>
              </wp:positionH>
              <wp:positionV relativeFrom="page">
                <wp:posOffset>601590</wp:posOffset>
              </wp:positionV>
              <wp:extent cx="1908810" cy="172085"/>
              <wp:effectExtent l="0" t="0" r="0" b="0"/>
              <wp:wrapNone/>
              <wp:docPr id="961" name="Text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79126086"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5D065515" id="Textbox 961" o:spid="_x0000_s1643" type="#_x0000_t202" style="position:absolute;margin-left:222.35pt;margin-top:47.35pt;width:150.3pt;height:13.55pt;z-index:-2082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DCqtv5mQEA&#10;ACQDAAAOAAAAAAAAAAAAAAAAAC4CAABkcnMvZTJvRG9jLnhtbFBLAQItABQABgAIAAAAIQCVOaWh&#10;4AAAAAoBAAAPAAAAAAAAAAAAAAAAAPMDAABkcnMvZG93bnJldi54bWxQSwUGAAAAAAQABADzAAAA&#10;AAUAAAAA&#10;" filled="f" stroked="f">
              <v:textbox inset="0,0,0,0">
                <w:txbxContent>
                  <w:p w14:paraId="79126086"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491904" behindDoc="1" locked="0" layoutInCell="1" allowOverlap="1" wp14:anchorId="71D2A9A4" wp14:editId="39C2F808">
              <wp:simplePos x="0" y="0"/>
              <wp:positionH relativeFrom="page">
                <wp:posOffset>6495332</wp:posOffset>
              </wp:positionH>
              <wp:positionV relativeFrom="page">
                <wp:posOffset>601590</wp:posOffset>
              </wp:positionV>
              <wp:extent cx="544830" cy="172085"/>
              <wp:effectExtent l="0" t="0" r="0" b="0"/>
              <wp:wrapNone/>
              <wp:docPr id="962" name="Text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72085"/>
                      </a:xfrm>
                      <a:prstGeom prst="rect">
                        <a:avLst/>
                      </a:prstGeom>
                    </wps:spPr>
                    <wps:txbx>
                      <w:txbxContent>
                        <w:p w14:paraId="1E366256" w14:textId="77777777" w:rsidR="00E66D05" w:rsidRDefault="00000000">
                          <w:pPr>
                            <w:pStyle w:val="a3"/>
                            <w:spacing w:before="26"/>
                            <w:ind w:left="20"/>
                          </w:pPr>
                          <w:r>
                            <w:rPr>
                              <w:w w:val="80"/>
                            </w:rPr>
                            <w:t xml:space="preserve">L </w:t>
                          </w:r>
                          <w:r>
                            <w:rPr>
                              <w:spacing w:val="-2"/>
                              <w:w w:val="85"/>
                            </w:rPr>
                            <w:t>117/155</w:t>
                          </w:r>
                        </w:p>
                      </w:txbxContent>
                    </wps:txbx>
                    <wps:bodyPr wrap="square" lIns="0" tIns="0" rIns="0" bIns="0" rtlCol="0">
                      <a:noAutofit/>
                    </wps:bodyPr>
                  </wps:wsp>
                </a:graphicData>
              </a:graphic>
            </wp:anchor>
          </w:drawing>
        </mc:Choice>
        <mc:Fallback>
          <w:pict>
            <v:shape w14:anchorId="71D2A9A4" id="Textbox 962" o:spid="_x0000_s1644" type="#_x0000_t202" style="position:absolute;margin-left:511.45pt;margin-top:47.35pt;width:42.9pt;height:13.55pt;z-index:-2082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" filled="f" stroked="f">
              <v:textbox inset="0,0,0,0">
                <w:txbxContent>
                  <w:p w14:paraId="1E366256" w14:textId="77777777" w:rsidR="00E66D05" w:rsidRDefault="00000000">
                    <w:pPr>
                      <w:pStyle w:val="a3"/>
                      <w:spacing w:before="26"/>
                      <w:ind w:left="20"/>
                    </w:pPr>
                    <w:r>
                      <w:rPr>
                        <w:w w:val="80"/>
                      </w:rPr>
                      <w:t xml:space="preserve">L </w:t>
                    </w:r>
                    <w:r>
                      <w:rPr>
                        <w:spacing w:val="-2"/>
                        <w:w w:val="85"/>
                      </w:rPr>
                      <w:t>117/155</w:t>
                    </w:r>
                  </w:p>
                </w:txbxContent>
              </v:textbox>
              <w10:wrap anchorx="page" anchory="page"/>
            </v:shape>
          </w:pict>
        </mc:Fallback>
      </mc:AlternateContent>
    </w:r>
    <w:r>
      <w:rPr>
        <w:noProof/>
      </w:rPr>
      <mc:AlternateContent>
        <mc:Choice Requires="wps">
          <w:drawing>
            <wp:anchor distT="0" distB="0" distL="0" distR="0" simplePos="0" relativeHeight="482492416" behindDoc="1" locked="0" layoutInCell="1" allowOverlap="1" wp14:anchorId="07B223B3" wp14:editId="581046DE">
              <wp:simplePos x="0" y="0"/>
              <wp:positionH relativeFrom="page">
                <wp:posOffset>1509379</wp:posOffset>
              </wp:positionH>
              <wp:positionV relativeFrom="page">
                <wp:posOffset>618055</wp:posOffset>
              </wp:positionV>
              <wp:extent cx="150495" cy="155575"/>
              <wp:effectExtent l="0" t="0" r="0" b="0"/>
              <wp:wrapNone/>
              <wp:docPr id="963" name="Text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3DECE732"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07B223B3" id="Textbox 963" o:spid="_x0000_s1645" type="#_x0000_t202" style="position:absolute;margin-left:118.85pt;margin-top:48.65pt;width:11.85pt;height:12.25pt;z-index:-2082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hRqUXJoB&#10;AAAjAwAADgAAAAAAAAAAAAAAAAAuAgAAZHJzL2Uyb0RvYy54bWxQSwECLQAUAAYACAAAACEATYMg&#10;VOAAAAAKAQAADwAAAAAAAAAAAAAAAAD0AwAAZHJzL2Rvd25yZXYueG1sUEsFBgAAAAAEAAQA8wAA&#10;AAEFAAAAAA==&#10;" filled="f" stroked="f">
              <v:textbox inset="0,0,0,0">
                <w:txbxContent>
                  <w:p w14:paraId="3DECE732"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AA6DB" w14:textId="77777777" w:rsidR="00E66D05" w:rsidRDefault="00000000">
    <w:pPr>
      <w:pStyle w:val="a3"/>
      <w:spacing w:line="14" w:lineRule="auto"/>
      <w:rPr>
        <w:sz w:val="20"/>
      </w:rPr>
    </w:pPr>
    <w:r>
      <w:rPr>
        <w:noProof/>
      </w:rPr>
      <mc:AlternateContent>
        <mc:Choice Requires="wps">
          <w:drawing>
            <wp:anchor distT="0" distB="0" distL="0" distR="0" simplePos="0" relativeHeight="482492928" behindDoc="1" locked="0" layoutInCell="1" allowOverlap="1" wp14:anchorId="037B9F60" wp14:editId="389DC87E">
              <wp:simplePos x="0" y="0"/>
              <wp:positionH relativeFrom="page">
                <wp:posOffset>1421993</wp:posOffset>
              </wp:positionH>
              <wp:positionV relativeFrom="page">
                <wp:posOffset>635774</wp:posOffset>
              </wp:positionV>
              <wp:extent cx="325120" cy="122555"/>
              <wp:effectExtent l="0" t="0" r="0" b="0"/>
              <wp:wrapNone/>
              <wp:docPr id="964" name="Graphic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6A7EBE" id="Graphic 964" o:spid="_x0000_s1026" style="position:absolute;margin-left:111.95pt;margin-top:50.05pt;width:25.6pt;height:9.65pt;z-index:-2082355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493440" behindDoc="1" locked="0" layoutInCell="1" allowOverlap="1" wp14:anchorId="18216078" wp14:editId="537E9523">
              <wp:simplePos x="0" y="0"/>
              <wp:positionH relativeFrom="page">
                <wp:posOffset>528077</wp:posOffset>
              </wp:positionH>
              <wp:positionV relativeFrom="page">
                <wp:posOffset>805657</wp:posOffset>
              </wp:positionV>
              <wp:extent cx="6499860" cy="6985"/>
              <wp:effectExtent l="0" t="0" r="0" b="0"/>
              <wp:wrapNone/>
              <wp:docPr id="965" name="Graphic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18ED56" id="Graphic 965" o:spid="_x0000_s1026" style="position:absolute;margin-left:41.6pt;margin-top:63.45pt;width:511.8pt;height:.55pt;z-index:-2082304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493952" behindDoc="1" locked="0" layoutInCell="1" allowOverlap="1" wp14:anchorId="3A2C4CBC" wp14:editId="5088AD26">
              <wp:simplePos x="0" y="0"/>
              <wp:positionH relativeFrom="page">
                <wp:posOffset>515104</wp:posOffset>
              </wp:positionH>
              <wp:positionV relativeFrom="page">
                <wp:posOffset>601590</wp:posOffset>
              </wp:positionV>
              <wp:extent cx="545465" cy="172085"/>
              <wp:effectExtent l="0" t="0" r="0" b="0"/>
              <wp:wrapNone/>
              <wp:docPr id="966" name="Text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72085"/>
                      </a:xfrm>
                      <a:prstGeom prst="rect">
                        <a:avLst/>
                      </a:prstGeom>
                    </wps:spPr>
                    <wps:txbx>
                      <w:txbxContent>
                        <w:p w14:paraId="549D3414" w14:textId="77777777" w:rsidR="00E66D05" w:rsidRDefault="00000000">
                          <w:pPr>
                            <w:pStyle w:val="a3"/>
                            <w:spacing w:before="26"/>
                            <w:ind w:left="20"/>
                          </w:pPr>
                          <w:r>
                            <w:rPr>
                              <w:w w:val="80"/>
                            </w:rPr>
                            <w:t xml:space="preserve">L </w:t>
                          </w:r>
                          <w:r>
                            <w:rPr>
                              <w:spacing w:val="-2"/>
                              <w:w w:val="85"/>
                            </w:rPr>
                            <w:t>117/156</w:t>
                          </w:r>
                        </w:p>
                      </w:txbxContent>
                    </wps:txbx>
                    <wps:bodyPr wrap="square" lIns="0" tIns="0" rIns="0" bIns="0" rtlCol="0">
                      <a:noAutofit/>
                    </wps:bodyPr>
                  </wps:wsp>
                </a:graphicData>
              </a:graphic>
            </wp:anchor>
          </w:drawing>
        </mc:Choice>
        <mc:Fallback>
          <w:pict>
            <v:shapetype w14:anchorId="3A2C4CBC" id="_x0000_t202" coordsize="21600,21600" o:spt="202" path="m,l,21600r21600,l21600,xe">
              <v:stroke joinstyle="miter"/>
              <v:path gradientshapeok="t" o:connecttype="rect"/>
            </v:shapetype>
            <v:shape id="Textbox 966" o:spid="_x0000_s1646" type="#_x0000_t202" style="position:absolute;margin-left:40.55pt;margin-top:47.35pt;width:42.95pt;height:13.55pt;z-index:-2082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" filled="f" stroked="f">
              <v:textbox inset="0,0,0,0">
                <w:txbxContent>
                  <w:p w14:paraId="549D3414" w14:textId="77777777" w:rsidR="00E66D05" w:rsidRDefault="00000000">
                    <w:pPr>
                      <w:pStyle w:val="a3"/>
                      <w:spacing w:before="26"/>
                      <w:ind w:left="20"/>
                    </w:pPr>
                    <w:r>
                      <w:rPr>
                        <w:w w:val="80"/>
                      </w:rPr>
                      <w:t xml:space="preserve">L </w:t>
                    </w:r>
                    <w:r>
                      <w:rPr>
                        <w:spacing w:val="-2"/>
                        <w:w w:val="85"/>
                      </w:rPr>
                      <w:t>117/156</w:t>
                    </w:r>
                  </w:p>
                </w:txbxContent>
              </v:textbox>
              <w10:wrap anchorx="page" anchory="page"/>
            </v:shape>
          </w:pict>
        </mc:Fallback>
      </mc:AlternateContent>
    </w:r>
    <w:r>
      <w:rPr>
        <w:noProof/>
      </w:rPr>
      <mc:AlternateContent>
        <mc:Choice Requires="wps">
          <w:drawing>
            <wp:anchor distT="0" distB="0" distL="0" distR="0" simplePos="0" relativeHeight="482494464" behindDoc="1" locked="0" layoutInCell="1" allowOverlap="1" wp14:anchorId="26677761" wp14:editId="6A5B7F48">
              <wp:simplePos x="0" y="0"/>
              <wp:positionH relativeFrom="page">
                <wp:posOffset>2824124</wp:posOffset>
              </wp:positionH>
              <wp:positionV relativeFrom="page">
                <wp:posOffset>601590</wp:posOffset>
              </wp:positionV>
              <wp:extent cx="1908810" cy="172085"/>
              <wp:effectExtent l="0" t="0" r="0" b="0"/>
              <wp:wrapNone/>
              <wp:docPr id="967" name="Text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15E01AB7"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26677761" id="Textbox 967" o:spid="_x0000_s1647" type="#_x0000_t202" style="position:absolute;margin-left:222.35pt;margin-top:47.35pt;width:150.3pt;height:13.55pt;z-index:-2082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Bt8mrlmQEA&#10;ACQDAAAOAAAAAAAAAAAAAAAAAC4CAABkcnMvZTJvRG9jLnhtbFBLAQItABQABgAIAAAAIQCVOaWh&#10;4AAAAAoBAAAPAAAAAAAAAAAAAAAAAPMDAABkcnMvZG93bnJldi54bWxQSwUGAAAAAAQABADzAAAA&#10;AAUAAAAA&#10;" filled="f" stroked="f">
              <v:textbox inset="0,0,0,0">
                <w:txbxContent>
                  <w:p w14:paraId="15E01AB7"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494976" behindDoc="1" locked="0" layoutInCell="1" allowOverlap="1" wp14:anchorId="532ECC17" wp14:editId="45586D84">
              <wp:simplePos x="0" y="0"/>
              <wp:positionH relativeFrom="page">
                <wp:posOffset>6572418</wp:posOffset>
              </wp:positionH>
              <wp:positionV relativeFrom="page">
                <wp:posOffset>601590</wp:posOffset>
              </wp:positionV>
              <wp:extent cx="468630" cy="172085"/>
              <wp:effectExtent l="0" t="0" r="0" b="0"/>
              <wp:wrapNone/>
              <wp:docPr id="968" name="Text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74BE8794"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532ECC17" id="Textbox 968" o:spid="_x0000_s1648" type="#_x0000_t202" style="position:absolute;margin-left:517.5pt;margin-top:47.35pt;width:36.9pt;height:13.55pt;z-index:-2082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GRPDAJkB&#10;AAAjAwAADgAAAAAAAAAAAAAAAAAuAgAAZHJzL2Uyb0RvYy54bWxQSwECLQAUAAYACAAAACEAeH+0&#10;X+EAAAAMAQAADwAAAAAAAAAAAAAAAADzAwAAZHJzL2Rvd25yZXYueG1sUEsFBgAAAAAEAAQA8wAA&#10;AAEFAAAAAA==&#10;" filled="f" stroked="f">
              <v:textbox inset="0,0,0,0">
                <w:txbxContent>
                  <w:p w14:paraId="74BE8794"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495488" behindDoc="1" locked="0" layoutInCell="1" allowOverlap="1" wp14:anchorId="6C6E2EA7" wp14:editId="5A00A45E">
              <wp:simplePos x="0" y="0"/>
              <wp:positionH relativeFrom="page">
                <wp:posOffset>1509379</wp:posOffset>
              </wp:positionH>
              <wp:positionV relativeFrom="page">
                <wp:posOffset>618055</wp:posOffset>
              </wp:positionV>
              <wp:extent cx="150495" cy="155575"/>
              <wp:effectExtent l="0" t="0" r="0" b="0"/>
              <wp:wrapNone/>
              <wp:docPr id="969" name="Text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37C5A3A3"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6C6E2EA7" id="Textbox 969" o:spid="_x0000_s1649" type="#_x0000_t202" style="position:absolute;margin-left:118.85pt;margin-top:48.65pt;width:11.85pt;height:12.25pt;z-index:-2082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DN62NmmQEA&#10;ACMDAAAOAAAAAAAAAAAAAAAAAC4CAABkcnMvZTJvRG9jLnhtbFBLAQItABQABgAIAAAAIQBNgyBU&#10;4AAAAAoBAAAPAAAAAAAAAAAAAAAAAPMDAABkcnMvZG93bnJldi54bWxQSwUGAAAAAAQABADzAAAA&#10;AAUAAAAA&#10;" filled="f" stroked="f">
              <v:textbox inset="0,0,0,0">
                <w:txbxContent>
                  <w:p w14:paraId="37C5A3A3"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426F2" w14:textId="77777777" w:rsidR="00E66D05" w:rsidRDefault="00000000">
    <w:pPr>
      <w:pStyle w:val="a3"/>
      <w:spacing w:line="14" w:lineRule="auto"/>
      <w:rPr>
        <w:sz w:val="20"/>
      </w:rPr>
    </w:pPr>
    <w:r>
      <w:rPr>
        <w:noProof/>
      </w:rPr>
      <mc:AlternateContent>
        <mc:Choice Requires="wps">
          <w:drawing>
            <wp:anchor distT="0" distB="0" distL="0" distR="0" simplePos="0" relativeHeight="482496000" behindDoc="1" locked="0" layoutInCell="1" allowOverlap="1" wp14:anchorId="65AE92F9" wp14:editId="754938B7">
              <wp:simplePos x="0" y="0"/>
              <wp:positionH relativeFrom="page">
                <wp:posOffset>1421993</wp:posOffset>
              </wp:positionH>
              <wp:positionV relativeFrom="page">
                <wp:posOffset>635774</wp:posOffset>
              </wp:positionV>
              <wp:extent cx="325120" cy="122555"/>
              <wp:effectExtent l="0" t="0" r="0" b="0"/>
              <wp:wrapNone/>
              <wp:docPr id="971" name="Graphic 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AF0B67" id="Graphic 971" o:spid="_x0000_s1026" style="position:absolute;margin-left:111.95pt;margin-top:50.05pt;width:25.6pt;height:9.65pt;z-index:-2082048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496512" behindDoc="1" locked="0" layoutInCell="1" allowOverlap="1" wp14:anchorId="1511B1A7" wp14:editId="62D9202B">
              <wp:simplePos x="0" y="0"/>
              <wp:positionH relativeFrom="page">
                <wp:posOffset>528077</wp:posOffset>
              </wp:positionH>
              <wp:positionV relativeFrom="page">
                <wp:posOffset>805657</wp:posOffset>
              </wp:positionV>
              <wp:extent cx="6499860" cy="6985"/>
              <wp:effectExtent l="0" t="0" r="0" b="0"/>
              <wp:wrapNone/>
              <wp:docPr id="972" name="Graphic 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B3A30F" id="Graphic 972" o:spid="_x0000_s1026" style="position:absolute;margin-left:41.6pt;margin-top:63.45pt;width:511.8pt;height:.55pt;z-index:-2081996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497024" behindDoc="1" locked="0" layoutInCell="1" allowOverlap="1" wp14:anchorId="3EB3FCEB" wp14:editId="19FAA169">
              <wp:simplePos x="0" y="0"/>
              <wp:positionH relativeFrom="page">
                <wp:posOffset>515059</wp:posOffset>
              </wp:positionH>
              <wp:positionV relativeFrom="page">
                <wp:posOffset>601590</wp:posOffset>
              </wp:positionV>
              <wp:extent cx="468630" cy="172085"/>
              <wp:effectExtent l="0" t="0" r="0" b="0"/>
              <wp:wrapNone/>
              <wp:docPr id="973" name="Text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50995167"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3EB3FCEB" id="_x0000_t202" coordsize="21600,21600" o:spt="202" path="m,l,21600r21600,l21600,xe">
              <v:stroke joinstyle="miter"/>
              <v:path gradientshapeok="t" o:connecttype="rect"/>
            </v:shapetype>
            <v:shape id="Textbox 973" o:spid="_x0000_s1650" type="#_x0000_t202" style="position:absolute;margin-left:40.55pt;margin-top:47.35pt;width:36.9pt;height:13.55pt;z-index:-2081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Fj+mgEAACMDAAAOAAAAZHJzL2Uyb0RvYy54bWysUsFuGyEQvVfKPyDuMWs3d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" filled="f" stroked="f">
              <v:textbox inset="0,0,0,0">
                <w:txbxContent>
                  <w:p w14:paraId="50995167"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497536" behindDoc="1" locked="0" layoutInCell="1" allowOverlap="1" wp14:anchorId="3F0EEB0C" wp14:editId="3A5C0426">
              <wp:simplePos x="0" y="0"/>
              <wp:positionH relativeFrom="page">
                <wp:posOffset>2824080</wp:posOffset>
              </wp:positionH>
              <wp:positionV relativeFrom="page">
                <wp:posOffset>601590</wp:posOffset>
              </wp:positionV>
              <wp:extent cx="1908810" cy="172085"/>
              <wp:effectExtent l="0" t="0" r="0" b="0"/>
              <wp:wrapNone/>
              <wp:docPr id="974" name="Text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126610DD"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3F0EEB0C" id="Textbox 974" o:spid="_x0000_s1651" type="#_x0000_t202" style="position:absolute;margin-left:222.35pt;margin-top:47.35pt;width:150.3pt;height:13.55pt;z-index:-2081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DCVqPiYAQAA&#10;JAMAAA4AAAAAAAAAAAAAAAAALgIAAGRycy9lMm9Eb2MueG1sUEsBAi0AFAAGAAgAAAAhAJU5paHg&#10;AAAACgEAAA8AAAAAAAAAAAAAAAAA8gMAAGRycy9kb3ducmV2LnhtbFBLBQYAAAAABAAEAPMAAAD/&#10;BAAAAAA=&#10;" filled="f" stroked="f">
              <v:textbox inset="0,0,0,0">
                <w:txbxContent>
                  <w:p w14:paraId="126610DD"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498048" behindDoc="1" locked="0" layoutInCell="1" allowOverlap="1" wp14:anchorId="77180902" wp14:editId="701E7E72">
              <wp:simplePos x="0" y="0"/>
              <wp:positionH relativeFrom="page">
                <wp:posOffset>6495332</wp:posOffset>
              </wp:positionH>
              <wp:positionV relativeFrom="page">
                <wp:posOffset>601590</wp:posOffset>
              </wp:positionV>
              <wp:extent cx="544830" cy="172085"/>
              <wp:effectExtent l="0" t="0" r="0" b="0"/>
              <wp:wrapNone/>
              <wp:docPr id="975" name="Text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72085"/>
                      </a:xfrm>
                      <a:prstGeom prst="rect">
                        <a:avLst/>
                      </a:prstGeom>
                    </wps:spPr>
                    <wps:txbx>
                      <w:txbxContent>
                        <w:p w14:paraId="044EA170" w14:textId="77777777" w:rsidR="00E66D05" w:rsidRDefault="00000000">
                          <w:pPr>
                            <w:pStyle w:val="a3"/>
                            <w:spacing w:before="26"/>
                            <w:ind w:left="20"/>
                          </w:pPr>
                          <w:r>
                            <w:rPr>
                              <w:w w:val="80"/>
                            </w:rPr>
                            <w:t xml:space="preserve">L </w:t>
                          </w:r>
                          <w:r>
                            <w:rPr>
                              <w:spacing w:val="-2"/>
                              <w:w w:val="85"/>
                            </w:rPr>
                            <w:t>117/157</w:t>
                          </w:r>
                        </w:p>
                      </w:txbxContent>
                    </wps:txbx>
                    <wps:bodyPr wrap="square" lIns="0" tIns="0" rIns="0" bIns="0" rtlCol="0">
                      <a:noAutofit/>
                    </wps:bodyPr>
                  </wps:wsp>
                </a:graphicData>
              </a:graphic>
            </wp:anchor>
          </w:drawing>
        </mc:Choice>
        <mc:Fallback>
          <w:pict>
            <v:shape w14:anchorId="77180902" id="Textbox 975" o:spid="_x0000_s1652" type="#_x0000_t202" style="position:absolute;margin-left:511.45pt;margin-top:47.35pt;width:42.9pt;height:13.55pt;z-index:-2081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" filled="f" stroked="f">
              <v:textbox inset="0,0,0,0">
                <w:txbxContent>
                  <w:p w14:paraId="044EA170" w14:textId="77777777" w:rsidR="00E66D05" w:rsidRDefault="00000000">
                    <w:pPr>
                      <w:pStyle w:val="a3"/>
                      <w:spacing w:before="26"/>
                      <w:ind w:left="20"/>
                    </w:pPr>
                    <w:r>
                      <w:rPr>
                        <w:w w:val="80"/>
                      </w:rPr>
                      <w:t xml:space="preserve">L </w:t>
                    </w:r>
                    <w:r>
                      <w:rPr>
                        <w:spacing w:val="-2"/>
                        <w:w w:val="85"/>
                      </w:rPr>
                      <w:t>117/157</w:t>
                    </w:r>
                  </w:p>
                </w:txbxContent>
              </v:textbox>
              <w10:wrap anchorx="page" anchory="page"/>
            </v:shape>
          </w:pict>
        </mc:Fallback>
      </mc:AlternateContent>
    </w:r>
    <w:r>
      <w:rPr>
        <w:noProof/>
      </w:rPr>
      <mc:AlternateContent>
        <mc:Choice Requires="wps">
          <w:drawing>
            <wp:anchor distT="0" distB="0" distL="0" distR="0" simplePos="0" relativeHeight="482498560" behindDoc="1" locked="0" layoutInCell="1" allowOverlap="1" wp14:anchorId="5CE5CAD5" wp14:editId="76A32B1C">
              <wp:simplePos x="0" y="0"/>
              <wp:positionH relativeFrom="page">
                <wp:posOffset>1509379</wp:posOffset>
              </wp:positionH>
              <wp:positionV relativeFrom="page">
                <wp:posOffset>618055</wp:posOffset>
              </wp:positionV>
              <wp:extent cx="150495" cy="155575"/>
              <wp:effectExtent l="0" t="0" r="0" b="0"/>
              <wp:wrapNone/>
              <wp:docPr id="976" name="Text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627455CF"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5CE5CAD5" id="Textbox 976" o:spid="_x0000_s1653" type="#_x0000_t202" style="position:absolute;margin-left:118.85pt;margin-top:48.65pt;width:11.85pt;height:12.25pt;z-index:-2081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CQjKF7mQEA&#10;ACMDAAAOAAAAAAAAAAAAAAAAAC4CAABkcnMvZTJvRG9jLnhtbFBLAQItABQABgAIAAAAIQBNgyBU&#10;4AAAAAoBAAAPAAAAAAAAAAAAAAAAAPMDAABkcnMvZG93bnJldi54bWxQSwUGAAAAAAQABADzAAAA&#10;AAUAAAAA&#10;" filled="f" stroked="f">
              <v:textbox inset="0,0,0,0">
                <w:txbxContent>
                  <w:p w14:paraId="627455CF"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D0403" w14:textId="77777777" w:rsidR="00E66D05" w:rsidRDefault="00000000">
    <w:pPr>
      <w:pStyle w:val="a3"/>
      <w:spacing w:line="14" w:lineRule="auto"/>
      <w:rPr>
        <w:sz w:val="20"/>
      </w:rPr>
    </w:pPr>
    <w:r>
      <w:rPr>
        <w:noProof/>
      </w:rPr>
      <mc:AlternateContent>
        <mc:Choice Requires="wps">
          <w:drawing>
            <wp:anchor distT="0" distB="0" distL="0" distR="0" simplePos="0" relativeHeight="482499072" behindDoc="1" locked="0" layoutInCell="1" allowOverlap="1" wp14:anchorId="6CB9DA4A" wp14:editId="30F8324F">
              <wp:simplePos x="0" y="0"/>
              <wp:positionH relativeFrom="page">
                <wp:posOffset>1421993</wp:posOffset>
              </wp:positionH>
              <wp:positionV relativeFrom="page">
                <wp:posOffset>635774</wp:posOffset>
              </wp:positionV>
              <wp:extent cx="325120" cy="122555"/>
              <wp:effectExtent l="0" t="0" r="0" b="0"/>
              <wp:wrapNone/>
              <wp:docPr id="977" name="Graphic 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5522CB" id="Graphic 977" o:spid="_x0000_s1026" style="position:absolute;margin-left:111.95pt;margin-top:50.05pt;width:25.6pt;height:9.65pt;z-index:-2081740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499584" behindDoc="1" locked="0" layoutInCell="1" allowOverlap="1" wp14:anchorId="3CAECA0E" wp14:editId="188A4E42">
              <wp:simplePos x="0" y="0"/>
              <wp:positionH relativeFrom="page">
                <wp:posOffset>528077</wp:posOffset>
              </wp:positionH>
              <wp:positionV relativeFrom="page">
                <wp:posOffset>805657</wp:posOffset>
              </wp:positionV>
              <wp:extent cx="6499860" cy="6985"/>
              <wp:effectExtent l="0" t="0" r="0" b="0"/>
              <wp:wrapNone/>
              <wp:docPr id="978" name="Graphic 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140683" id="Graphic 978" o:spid="_x0000_s1026" style="position:absolute;margin-left:41.6pt;margin-top:63.45pt;width:511.8pt;height:.55pt;z-index:-2081689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500096" behindDoc="1" locked="0" layoutInCell="1" allowOverlap="1" wp14:anchorId="0CE90548" wp14:editId="627C63AF">
              <wp:simplePos x="0" y="0"/>
              <wp:positionH relativeFrom="page">
                <wp:posOffset>515104</wp:posOffset>
              </wp:positionH>
              <wp:positionV relativeFrom="page">
                <wp:posOffset>601590</wp:posOffset>
              </wp:positionV>
              <wp:extent cx="545465" cy="172085"/>
              <wp:effectExtent l="0" t="0" r="0" b="0"/>
              <wp:wrapNone/>
              <wp:docPr id="979" name="Text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72085"/>
                      </a:xfrm>
                      <a:prstGeom prst="rect">
                        <a:avLst/>
                      </a:prstGeom>
                    </wps:spPr>
                    <wps:txbx>
                      <w:txbxContent>
                        <w:p w14:paraId="19668357" w14:textId="77777777" w:rsidR="00E66D05" w:rsidRDefault="00000000">
                          <w:pPr>
                            <w:pStyle w:val="a3"/>
                            <w:spacing w:before="26"/>
                            <w:ind w:left="20"/>
                          </w:pPr>
                          <w:r>
                            <w:rPr>
                              <w:w w:val="80"/>
                            </w:rPr>
                            <w:t xml:space="preserve">L </w:t>
                          </w:r>
                          <w:r>
                            <w:rPr>
                              <w:spacing w:val="-2"/>
                              <w:w w:val="85"/>
                            </w:rPr>
                            <w:t>117/158</w:t>
                          </w:r>
                        </w:p>
                      </w:txbxContent>
                    </wps:txbx>
                    <wps:bodyPr wrap="square" lIns="0" tIns="0" rIns="0" bIns="0" rtlCol="0">
                      <a:noAutofit/>
                    </wps:bodyPr>
                  </wps:wsp>
                </a:graphicData>
              </a:graphic>
            </wp:anchor>
          </w:drawing>
        </mc:Choice>
        <mc:Fallback>
          <w:pict>
            <v:shapetype w14:anchorId="0CE90548" id="_x0000_t202" coordsize="21600,21600" o:spt="202" path="m,l,21600r21600,l21600,xe">
              <v:stroke joinstyle="miter"/>
              <v:path gradientshapeok="t" o:connecttype="rect"/>
            </v:shapetype>
            <v:shape id="Textbox 979" o:spid="_x0000_s1654" type="#_x0000_t202" style="position:absolute;margin-left:40.55pt;margin-top:47.35pt;width:42.95pt;height:13.55pt;z-index:-2081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" filled="f" stroked="f">
              <v:textbox inset="0,0,0,0">
                <w:txbxContent>
                  <w:p w14:paraId="19668357" w14:textId="77777777" w:rsidR="00E66D05" w:rsidRDefault="00000000">
                    <w:pPr>
                      <w:pStyle w:val="a3"/>
                      <w:spacing w:before="26"/>
                      <w:ind w:left="20"/>
                    </w:pPr>
                    <w:r>
                      <w:rPr>
                        <w:w w:val="80"/>
                      </w:rPr>
                      <w:t xml:space="preserve">L </w:t>
                    </w:r>
                    <w:r>
                      <w:rPr>
                        <w:spacing w:val="-2"/>
                        <w:w w:val="85"/>
                      </w:rPr>
                      <w:t>117/158</w:t>
                    </w:r>
                  </w:p>
                </w:txbxContent>
              </v:textbox>
              <w10:wrap anchorx="page" anchory="page"/>
            </v:shape>
          </w:pict>
        </mc:Fallback>
      </mc:AlternateContent>
    </w:r>
    <w:r>
      <w:rPr>
        <w:noProof/>
      </w:rPr>
      <mc:AlternateContent>
        <mc:Choice Requires="wps">
          <w:drawing>
            <wp:anchor distT="0" distB="0" distL="0" distR="0" simplePos="0" relativeHeight="482500608" behindDoc="1" locked="0" layoutInCell="1" allowOverlap="1" wp14:anchorId="59092A2E" wp14:editId="4FA41F58">
              <wp:simplePos x="0" y="0"/>
              <wp:positionH relativeFrom="page">
                <wp:posOffset>2824124</wp:posOffset>
              </wp:positionH>
              <wp:positionV relativeFrom="page">
                <wp:posOffset>601590</wp:posOffset>
              </wp:positionV>
              <wp:extent cx="1908810" cy="172085"/>
              <wp:effectExtent l="0" t="0" r="0" b="0"/>
              <wp:wrapNone/>
              <wp:docPr id="980" name="Text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24E4A1B2"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59092A2E" id="Textbox 980" o:spid="_x0000_s1655" type="#_x0000_t202" style="position:absolute;margin-left:222.35pt;margin-top:47.35pt;width:150.3pt;height:13.55pt;z-index:-2081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DXPO7emQEA&#10;ACQDAAAOAAAAAAAAAAAAAAAAAC4CAABkcnMvZTJvRG9jLnhtbFBLAQItABQABgAIAAAAIQCVOaWh&#10;4AAAAAoBAAAPAAAAAAAAAAAAAAAAAPMDAABkcnMvZG93bnJldi54bWxQSwUGAAAAAAQABADzAAAA&#10;AAUAAAAA&#10;" filled="f" stroked="f">
              <v:textbox inset="0,0,0,0">
                <w:txbxContent>
                  <w:p w14:paraId="24E4A1B2"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501120" behindDoc="1" locked="0" layoutInCell="1" allowOverlap="1" wp14:anchorId="66535DBD" wp14:editId="274015A5">
              <wp:simplePos x="0" y="0"/>
              <wp:positionH relativeFrom="page">
                <wp:posOffset>6572418</wp:posOffset>
              </wp:positionH>
              <wp:positionV relativeFrom="page">
                <wp:posOffset>601590</wp:posOffset>
              </wp:positionV>
              <wp:extent cx="468630" cy="172085"/>
              <wp:effectExtent l="0" t="0" r="0" b="0"/>
              <wp:wrapNone/>
              <wp:docPr id="981" name="Text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36215029"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66535DBD" id="Textbox 981" o:spid="_x0000_s1656" type="#_x0000_t202" style="position:absolute;margin-left:517.5pt;margin-top:47.35pt;width:36.9pt;height:13.55pt;z-index:-2081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fNtTC5kB&#10;AAAjAwAADgAAAAAAAAAAAAAAAAAuAgAAZHJzL2Uyb0RvYy54bWxQSwECLQAUAAYACAAAACEAeH+0&#10;X+EAAAAMAQAADwAAAAAAAAAAAAAAAADzAwAAZHJzL2Rvd25yZXYueG1sUEsFBgAAAAAEAAQA8wAA&#10;AAEFAAAAAA==&#10;" filled="f" stroked="f">
              <v:textbox inset="0,0,0,0">
                <w:txbxContent>
                  <w:p w14:paraId="36215029"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501632" behindDoc="1" locked="0" layoutInCell="1" allowOverlap="1" wp14:anchorId="608B29B0" wp14:editId="55CB4178">
              <wp:simplePos x="0" y="0"/>
              <wp:positionH relativeFrom="page">
                <wp:posOffset>1509379</wp:posOffset>
              </wp:positionH>
              <wp:positionV relativeFrom="page">
                <wp:posOffset>618055</wp:posOffset>
              </wp:positionV>
              <wp:extent cx="150495" cy="155575"/>
              <wp:effectExtent l="0" t="0" r="0" b="0"/>
              <wp:wrapNone/>
              <wp:docPr id="982" name="Text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07E1B7AB"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608B29B0" id="Textbox 982" o:spid="_x0000_s1657" type="#_x0000_t202" style="position:absolute;margin-left:118.85pt;margin-top:48.65pt;width:11.85pt;height:12.25pt;z-index:-2081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qCPzbZoB&#10;AAAjAwAADgAAAAAAAAAAAAAAAAAuAgAAZHJzL2Uyb0RvYy54bWxQSwECLQAUAAYACAAAACEATYMg&#10;VOAAAAAKAQAADwAAAAAAAAAAAAAAAAD0AwAAZHJzL2Rvd25yZXYueG1sUEsFBgAAAAAEAAQA8wAA&#10;AAEFAAAAAA==&#10;" filled="f" stroked="f">
              <v:textbox inset="0,0,0,0">
                <w:txbxContent>
                  <w:p w14:paraId="07E1B7AB"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F2763" w14:textId="77777777" w:rsidR="00E66D05" w:rsidRDefault="00000000">
    <w:pPr>
      <w:pStyle w:val="a3"/>
      <w:spacing w:line="14" w:lineRule="auto"/>
      <w:rPr>
        <w:sz w:val="20"/>
      </w:rPr>
    </w:pPr>
    <w:r>
      <w:rPr>
        <w:noProof/>
      </w:rPr>
      <mc:AlternateContent>
        <mc:Choice Requires="wps">
          <w:drawing>
            <wp:anchor distT="0" distB="0" distL="0" distR="0" simplePos="0" relativeHeight="482502144" behindDoc="1" locked="0" layoutInCell="1" allowOverlap="1" wp14:anchorId="719B6E16" wp14:editId="72DB257F">
              <wp:simplePos x="0" y="0"/>
              <wp:positionH relativeFrom="page">
                <wp:posOffset>1421993</wp:posOffset>
              </wp:positionH>
              <wp:positionV relativeFrom="page">
                <wp:posOffset>635774</wp:posOffset>
              </wp:positionV>
              <wp:extent cx="325120" cy="122555"/>
              <wp:effectExtent l="0" t="0" r="0" b="0"/>
              <wp:wrapNone/>
              <wp:docPr id="983" name="Graphic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170E11" id="Graphic 983" o:spid="_x0000_s1026" style="position:absolute;margin-left:111.95pt;margin-top:50.05pt;width:25.6pt;height:9.65pt;z-index:-2081433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502656" behindDoc="1" locked="0" layoutInCell="1" allowOverlap="1" wp14:anchorId="5C3A5B5E" wp14:editId="45D00415">
              <wp:simplePos x="0" y="0"/>
              <wp:positionH relativeFrom="page">
                <wp:posOffset>528077</wp:posOffset>
              </wp:positionH>
              <wp:positionV relativeFrom="page">
                <wp:posOffset>805657</wp:posOffset>
              </wp:positionV>
              <wp:extent cx="6499860" cy="6985"/>
              <wp:effectExtent l="0" t="0" r="0" b="0"/>
              <wp:wrapNone/>
              <wp:docPr id="984" name="Graphic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33A0B6" id="Graphic 984" o:spid="_x0000_s1026" style="position:absolute;margin-left:41.6pt;margin-top:63.45pt;width:511.8pt;height:.55pt;z-index:-2081382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503168" behindDoc="1" locked="0" layoutInCell="1" allowOverlap="1" wp14:anchorId="583978C9" wp14:editId="2FDBAB16">
              <wp:simplePos x="0" y="0"/>
              <wp:positionH relativeFrom="page">
                <wp:posOffset>515059</wp:posOffset>
              </wp:positionH>
              <wp:positionV relativeFrom="page">
                <wp:posOffset>601590</wp:posOffset>
              </wp:positionV>
              <wp:extent cx="468630" cy="172085"/>
              <wp:effectExtent l="0" t="0" r="0" b="0"/>
              <wp:wrapNone/>
              <wp:docPr id="985" name="Text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039EED50"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583978C9" id="_x0000_t202" coordsize="21600,21600" o:spt="202" path="m,l,21600r21600,l21600,xe">
              <v:stroke joinstyle="miter"/>
              <v:path gradientshapeok="t" o:connecttype="rect"/>
            </v:shapetype>
            <v:shape id="Textbox 985" o:spid="_x0000_s1658" type="#_x0000_t202" style="position:absolute;margin-left:40.55pt;margin-top:47.35pt;width:36.9pt;height:13.55pt;z-index:-2081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" filled="f" stroked="f">
              <v:textbox inset="0,0,0,0">
                <w:txbxContent>
                  <w:p w14:paraId="039EED50"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503680" behindDoc="1" locked="0" layoutInCell="1" allowOverlap="1" wp14:anchorId="193F2C55" wp14:editId="27947B58">
              <wp:simplePos x="0" y="0"/>
              <wp:positionH relativeFrom="page">
                <wp:posOffset>2824080</wp:posOffset>
              </wp:positionH>
              <wp:positionV relativeFrom="page">
                <wp:posOffset>601590</wp:posOffset>
              </wp:positionV>
              <wp:extent cx="1908810" cy="172085"/>
              <wp:effectExtent l="0" t="0" r="0" b="0"/>
              <wp:wrapNone/>
              <wp:docPr id="986" name="Text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1CCC86E0"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193F2C55" id="Textbox 986" o:spid="_x0000_s1659" type="#_x0000_t202" style="position:absolute;margin-left:222.35pt;margin-top:47.35pt;width:150.3pt;height:13.55pt;z-index:-2081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" filled="f" stroked="f">
              <v:textbox inset="0,0,0,0">
                <w:txbxContent>
                  <w:p w14:paraId="1CCC86E0"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504192" behindDoc="1" locked="0" layoutInCell="1" allowOverlap="1" wp14:anchorId="064C96DE" wp14:editId="43448975">
              <wp:simplePos x="0" y="0"/>
              <wp:positionH relativeFrom="page">
                <wp:posOffset>6495332</wp:posOffset>
              </wp:positionH>
              <wp:positionV relativeFrom="page">
                <wp:posOffset>601590</wp:posOffset>
              </wp:positionV>
              <wp:extent cx="544830" cy="172085"/>
              <wp:effectExtent l="0" t="0" r="0" b="0"/>
              <wp:wrapNone/>
              <wp:docPr id="987" name="Text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72085"/>
                      </a:xfrm>
                      <a:prstGeom prst="rect">
                        <a:avLst/>
                      </a:prstGeom>
                    </wps:spPr>
                    <wps:txbx>
                      <w:txbxContent>
                        <w:p w14:paraId="72A80F0D" w14:textId="77777777" w:rsidR="00E66D05" w:rsidRDefault="00000000">
                          <w:pPr>
                            <w:pStyle w:val="a3"/>
                            <w:spacing w:before="26"/>
                            <w:ind w:left="20"/>
                          </w:pPr>
                          <w:r>
                            <w:rPr>
                              <w:w w:val="80"/>
                            </w:rPr>
                            <w:t xml:space="preserve">L </w:t>
                          </w:r>
                          <w:r>
                            <w:rPr>
                              <w:spacing w:val="-2"/>
                              <w:w w:val="85"/>
                            </w:rPr>
                            <w:t>117/159</w:t>
                          </w:r>
                        </w:p>
                      </w:txbxContent>
                    </wps:txbx>
                    <wps:bodyPr wrap="square" lIns="0" tIns="0" rIns="0" bIns="0" rtlCol="0">
                      <a:noAutofit/>
                    </wps:bodyPr>
                  </wps:wsp>
                </a:graphicData>
              </a:graphic>
            </wp:anchor>
          </w:drawing>
        </mc:Choice>
        <mc:Fallback>
          <w:pict>
            <v:shape w14:anchorId="064C96DE" id="Textbox 987" o:spid="_x0000_s1660" type="#_x0000_t202" style="position:absolute;margin-left:511.45pt;margin-top:47.35pt;width:42.9pt;height:13.55pt;z-index:-2081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" filled="f" stroked="f">
              <v:textbox inset="0,0,0,0">
                <w:txbxContent>
                  <w:p w14:paraId="72A80F0D" w14:textId="77777777" w:rsidR="00E66D05" w:rsidRDefault="00000000">
                    <w:pPr>
                      <w:pStyle w:val="a3"/>
                      <w:spacing w:before="26"/>
                      <w:ind w:left="20"/>
                    </w:pPr>
                    <w:r>
                      <w:rPr>
                        <w:w w:val="80"/>
                      </w:rPr>
                      <w:t xml:space="preserve">L </w:t>
                    </w:r>
                    <w:r>
                      <w:rPr>
                        <w:spacing w:val="-2"/>
                        <w:w w:val="85"/>
                      </w:rPr>
                      <w:t>117/159</w:t>
                    </w:r>
                  </w:p>
                </w:txbxContent>
              </v:textbox>
              <w10:wrap anchorx="page" anchory="page"/>
            </v:shape>
          </w:pict>
        </mc:Fallback>
      </mc:AlternateContent>
    </w:r>
    <w:r>
      <w:rPr>
        <w:noProof/>
      </w:rPr>
      <mc:AlternateContent>
        <mc:Choice Requires="wps">
          <w:drawing>
            <wp:anchor distT="0" distB="0" distL="0" distR="0" simplePos="0" relativeHeight="482504704" behindDoc="1" locked="0" layoutInCell="1" allowOverlap="1" wp14:anchorId="375A19EE" wp14:editId="16A1A3CB">
              <wp:simplePos x="0" y="0"/>
              <wp:positionH relativeFrom="page">
                <wp:posOffset>1509379</wp:posOffset>
              </wp:positionH>
              <wp:positionV relativeFrom="page">
                <wp:posOffset>618055</wp:posOffset>
              </wp:positionV>
              <wp:extent cx="150495" cy="155575"/>
              <wp:effectExtent l="0" t="0" r="0" b="0"/>
              <wp:wrapNone/>
              <wp:docPr id="988" name="Text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70CD8FA3"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375A19EE" id="Textbox 988" o:spid="_x0000_s1661" type="#_x0000_t202" style="position:absolute;margin-left:118.85pt;margin-top:48.65pt;width:11.85pt;height:12.25pt;z-index:-2081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D1RDFwmQEA&#10;ACMDAAAOAAAAAAAAAAAAAAAAAC4CAABkcnMvZTJvRG9jLnhtbFBLAQItABQABgAIAAAAIQBNgyBU&#10;4AAAAAoBAAAPAAAAAAAAAAAAAAAAAPMDAABkcnMvZG93bnJldi54bWxQSwUGAAAAAAQABADzAAAA&#10;AAUAAAAA&#10;" filled="f" stroked="f">
              <v:textbox inset="0,0,0,0">
                <w:txbxContent>
                  <w:p w14:paraId="70CD8FA3"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5EE91" w14:textId="77777777" w:rsidR="00E66D05" w:rsidRDefault="00000000">
    <w:pPr>
      <w:pStyle w:val="a3"/>
      <w:spacing w:line="14" w:lineRule="auto"/>
      <w:rPr>
        <w:sz w:val="20"/>
      </w:rPr>
    </w:pPr>
    <w:r>
      <w:rPr>
        <w:noProof/>
      </w:rPr>
      <mc:AlternateContent>
        <mc:Choice Requires="wps">
          <w:drawing>
            <wp:anchor distT="0" distB="0" distL="0" distR="0" simplePos="0" relativeHeight="482062848" behindDoc="1" locked="0" layoutInCell="1" allowOverlap="1" wp14:anchorId="57D6ACCF" wp14:editId="61B071E4">
              <wp:simplePos x="0" y="0"/>
              <wp:positionH relativeFrom="page">
                <wp:posOffset>1421993</wp:posOffset>
              </wp:positionH>
              <wp:positionV relativeFrom="page">
                <wp:posOffset>635774</wp:posOffset>
              </wp:positionV>
              <wp:extent cx="325120" cy="122555"/>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BD52DA" id="Graphic 104" o:spid="_x0000_s1026" style="position:absolute;margin-left:111.95pt;margin-top:50.05pt;width:25.6pt;height:9.65pt;z-index:-2125363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063360" behindDoc="1" locked="0" layoutInCell="1" allowOverlap="1" wp14:anchorId="490E18DC" wp14:editId="3CDC9261">
              <wp:simplePos x="0" y="0"/>
              <wp:positionH relativeFrom="page">
                <wp:posOffset>528077</wp:posOffset>
              </wp:positionH>
              <wp:positionV relativeFrom="page">
                <wp:posOffset>805657</wp:posOffset>
              </wp:positionV>
              <wp:extent cx="6499860" cy="6985"/>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EBBCF8" id="Graphic 105" o:spid="_x0000_s1026" style="position:absolute;margin-left:41.6pt;margin-top:63.45pt;width:511.8pt;height:.55pt;z-index:-2125312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063872" behindDoc="1" locked="0" layoutInCell="1" allowOverlap="1" wp14:anchorId="74E860A3" wp14:editId="11D03F69">
              <wp:simplePos x="0" y="0"/>
              <wp:positionH relativeFrom="page">
                <wp:posOffset>515104</wp:posOffset>
              </wp:positionH>
              <wp:positionV relativeFrom="page">
                <wp:posOffset>601590</wp:posOffset>
              </wp:positionV>
              <wp:extent cx="480695" cy="17208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5336E180" w14:textId="77777777" w:rsidR="00E66D05" w:rsidRDefault="00000000">
                          <w:pPr>
                            <w:pStyle w:val="a3"/>
                            <w:spacing w:before="26"/>
                            <w:ind w:left="20"/>
                          </w:pPr>
                          <w:r>
                            <w:rPr>
                              <w:w w:val="80"/>
                            </w:rPr>
                            <w:t xml:space="preserve">L </w:t>
                          </w:r>
                          <w:r>
                            <w:rPr>
                              <w:spacing w:val="-2"/>
                              <w:w w:val="85"/>
                            </w:rPr>
                            <w:t>117/16</w:t>
                          </w:r>
                        </w:p>
                      </w:txbxContent>
                    </wps:txbx>
                    <wps:bodyPr wrap="square" lIns="0" tIns="0" rIns="0" bIns="0" rtlCol="0">
                      <a:noAutofit/>
                    </wps:bodyPr>
                  </wps:wsp>
                </a:graphicData>
              </a:graphic>
            </wp:anchor>
          </w:drawing>
        </mc:Choice>
        <mc:Fallback>
          <w:pict>
            <v:shapetype w14:anchorId="74E860A3" id="_x0000_t202" coordsize="21600,21600" o:spt="202" path="m,l,21600r21600,l21600,xe">
              <v:stroke joinstyle="miter"/>
              <v:path gradientshapeok="t" o:connecttype="rect"/>
            </v:shapetype>
            <v:shape id="Textbox 106" o:spid="_x0000_s1086" type="#_x0000_t202" style="position:absolute;margin-left:40.55pt;margin-top:47.35pt;width:37.85pt;height:13.55pt;z-index:-212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" filled="f" stroked="f">
              <v:textbox inset="0,0,0,0">
                <w:txbxContent>
                  <w:p w14:paraId="5336E180" w14:textId="77777777" w:rsidR="00E66D05" w:rsidRDefault="00000000">
                    <w:pPr>
                      <w:pStyle w:val="a3"/>
                      <w:spacing w:before="26"/>
                      <w:ind w:left="20"/>
                    </w:pPr>
                    <w:r>
                      <w:rPr>
                        <w:w w:val="80"/>
                      </w:rPr>
                      <w:t xml:space="preserve">L </w:t>
                    </w:r>
                    <w:r>
                      <w:rPr>
                        <w:spacing w:val="-2"/>
                        <w:w w:val="85"/>
                      </w:rPr>
                      <w:t>117/16</w:t>
                    </w:r>
                  </w:p>
                </w:txbxContent>
              </v:textbox>
              <w10:wrap anchorx="page" anchory="page"/>
            </v:shape>
          </w:pict>
        </mc:Fallback>
      </mc:AlternateContent>
    </w:r>
    <w:r>
      <w:rPr>
        <w:noProof/>
      </w:rPr>
      <mc:AlternateContent>
        <mc:Choice Requires="wps">
          <w:drawing>
            <wp:anchor distT="0" distB="0" distL="0" distR="0" simplePos="0" relativeHeight="482064384" behindDoc="1" locked="0" layoutInCell="1" allowOverlap="1" wp14:anchorId="7D1D4BB9" wp14:editId="67EEFB54">
              <wp:simplePos x="0" y="0"/>
              <wp:positionH relativeFrom="page">
                <wp:posOffset>2824124</wp:posOffset>
              </wp:positionH>
              <wp:positionV relativeFrom="page">
                <wp:posOffset>601590</wp:posOffset>
              </wp:positionV>
              <wp:extent cx="1908810" cy="17208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70CCE484"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7D1D4BB9" id="Textbox 107" o:spid="_x0000_s1087" type="#_x0000_t202" style="position:absolute;margin-left:222.35pt;margin-top:47.35pt;width:150.3pt;height:13.55pt;z-index:-212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Cmjas6YAQAA&#10;IwMAAA4AAAAAAAAAAAAAAAAALgIAAGRycy9lMm9Eb2MueG1sUEsBAi0AFAAGAAgAAAAhAJU5paHg&#10;AAAACgEAAA8AAAAAAAAAAAAAAAAA8gMAAGRycy9kb3ducmV2LnhtbFBLBQYAAAAABAAEAPMAAAD/&#10;BAAAAAA=&#10;" filled="f" stroked="f">
              <v:textbox inset="0,0,0,0">
                <w:txbxContent>
                  <w:p w14:paraId="70CCE484"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064896" behindDoc="1" locked="0" layoutInCell="1" allowOverlap="1" wp14:anchorId="562CC0EC" wp14:editId="0DF1FDCC">
              <wp:simplePos x="0" y="0"/>
              <wp:positionH relativeFrom="page">
                <wp:posOffset>6572418</wp:posOffset>
              </wp:positionH>
              <wp:positionV relativeFrom="page">
                <wp:posOffset>601590</wp:posOffset>
              </wp:positionV>
              <wp:extent cx="468630" cy="17208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42439A48"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562CC0EC" id="Textbox 108" o:spid="_x0000_s1088" type="#_x0000_t202" style="position:absolute;margin-left:517.5pt;margin-top:47.35pt;width:36.9pt;height:13.55pt;z-index:-212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4eAmB5kB&#10;AAAiAwAADgAAAAAAAAAAAAAAAAAuAgAAZHJzL2Uyb0RvYy54bWxQSwECLQAUAAYACAAAACEAeH+0&#10;X+EAAAAMAQAADwAAAAAAAAAAAAAAAADzAwAAZHJzL2Rvd25yZXYueG1sUEsFBgAAAAAEAAQA8wAA&#10;AAEFAAAAAA==&#10;" filled="f" stroked="f">
              <v:textbox inset="0,0,0,0">
                <w:txbxContent>
                  <w:p w14:paraId="42439A48"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065408" behindDoc="1" locked="0" layoutInCell="1" allowOverlap="1" wp14:anchorId="17A22958" wp14:editId="4318CB38">
              <wp:simplePos x="0" y="0"/>
              <wp:positionH relativeFrom="page">
                <wp:posOffset>1509379</wp:posOffset>
              </wp:positionH>
              <wp:positionV relativeFrom="page">
                <wp:posOffset>618055</wp:posOffset>
              </wp:positionV>
              <wp:extent cx="150495" cy="15557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4B4B231A"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17A22958" id="Textbox 109" o:spid="_x0000_s1089" type="#_x0000_t202" style="position:absolute;margin-left:118.85pt;margin-top:48.65pt;width:11.85pt;height:12.25pt;z-index:-212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A46BTNmQEA&#10;ACIDAAAOAAAAAAAAAAAAAAAAAC4CAABkcnMvZTJvRG9jLnhtbFBLAQItABQABgAIAAAAIQBNgyBU&#10;4AAAAAoBAAAPAAAAAAAAAAAAAAAAAPMDAABkcnMvZG93bnJldi54bWxQSwUGAAAAAAQABADzAAAA&#10;AAUAAAAA&#10;" filled="f" stroked="f">
              <v:textbox inset="0,0,0,0">
                <w:txbxContent>
                  <w:p w14:paraId="4B4B231A"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0AE9C" w14:textId="77777777" w:rsidR="00E66D05" w:rsidRDefault="00000000">
    <w:pPr>
      <w:pStyle w:val="a3"/>
      <w:spacing w:line="14" w:lineRule="auto"/>
      <w:rPr>
        <w:sz w:val="20"/>
      </w:rPr>
    </w:pPr>
    <w:r>
      <w:rPr>
        <w:noProof/>
      </w:rPr>
      <mc:AlternateContent>
        <mc:Choice Requires="wps">
          <w:drawing>
            <wp:anchor distT="0" distB="0" distL="0" distR="0" simplePos="0" relativeHeight="482505216" behindDoc="1" locked="0" layoutInCell="1" allowOverlap="1" wp14:anchorId="52155E8A" wp14:editId="18D8AC07">
              <wp:simplePos x="0" y="0"/>
              <wp:positionH relativeFrom="page">
                <wp:posOffset>1421993</wp:posOffset>
              </wp:positionH>
              <wp:positionV relativeFrom="page">
                <wp:posOffset>635774</wp:posOffset>
              </wp:positionV>
              <wp:extent cx="325120" cy="122555"/>
              <wp:effectExtent l="0" t="0" r="0" b="0"/>
              <wp:wrapNone/>
              <wp:docPr id="989" name="Graphic 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0CF932" id="Graphic 989" o:spid="_x0000_s1026" style="position:absolute;margin-left:111.95pt;margin-top:50.05pt;width:25.6pt;height:9.65pt;z-index:-2081126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505728" behindDoc="1" locked="0" layoutInCell="1" allowOverlap="1" wp14:anchorId="4B4C3E7E" wp14:editId="47063938">
              <wp:simplePos x="0" y="0"/>
              <wp:positionH relativeFrom="page">
                <wp:posOffset>528077</wp:posOffset>
              </wp:positionH>
              <wp:positionV relativeFrom="page">
                <wp:posOffset>805657</wp:posOffset>
              </wp:positionV>
              <wp:extent cx="6499860" cy="6985"/>
              <wp:effectExtent l="0" t="0" r="0" b="0"/>
              <wp:wrapNone/>
              <wp:docPr id="990" name="Graphic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9733D0" id="Graphic 990" o:spid="_x0000_s1026" style="position:absolute;margin-left:41.6pt;margin-top:63.45pt;width:511.8pt;height:.55pt;z-index:-2081075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506240" behindDoc="1" locked="0" layoutInCell="1" allowOverlap="1" wp14:anchorId="54CE0431" wp14:editId="7E83A663">
              <wp:simplePos x="0" y="0"/>
              <wp:positionH relativeFrom="page">
                <wp:posOffset>515104</wp:posOffset>
              </wp:positionH>
              <wp:positionV relativeFrom="page">
                <wp:posOffset>601590</wp:posOffset>
              </wp:positionV>
              <wp:extent cx="545465" cy="172085"/>
              <wp:effectExtent l="0" t="0" r="0" b="0"/>
              <wp:wrapNone/>
              <wp:docPr id="991" name="Text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72085"/>
                      </a:xfrm>
                      <a:prstGeom prst="rect">
                        <a:avLst/>
                      </a:prstGeom>
                    </wps:spPr>
                    <wps:txbx>
                      <w:txbxContent>
                        <w:p w14:paraId="07D67D7C" w14:textId="77777777" w:rsidR="00E66D05" w:rsidRDefault="00000000">
                          <w:pPr>
                            <w:pStyle w:val="a3"/>
                            <w:spacing w:before="26"/>
                            <w:ind w:left="20"/>
                          </w:pPr>
                          <w:r>
                            <w:rPr>
                              <w:w w:val="80"/>
                            </w:rPr>
                            <w:t xml:space="preserve">L </w:t>
                          </w:r>
                          <w:r>
                            <w:rPr>
                              <w:spacing w:val="-2"/>
                              <w:w w:val="85"/>
                            </w:rPr>
                            <w:t>117/160</w:t>
                          </w:r>
                        </w:p>
                      </w:txbxContent>
                    </wps:txbx>
                    <wps:bodyPr wrap="square" lIns="0" tIns="0" rIns="0" bIns="0" rtlCol="0">
                      <a:noAutofit/>
                    </wps:bodyPr>
                  </wps:wsp>
                </a:graphicData>
              </a:graphic>
            </wp:anchor>
          </w:drawing>
        </mc:Choice>
        <mc:Fallback>
          <w:pict>
            <v:shapetype w14:anchorId="54CE0431" id="_x0000_t202" coordsize="21600,21600" o:spt="202" path="m,l,21600r21600,l21600,xe">
              <v:stroke joinstyle="miter"/>
              <v:path gradientshapeok="t" o:connecttype="rect"/>
            </v:shapetype>
            <v:shape id="Textbox 991" o:spid="_x0000_s1662" type="#_x0000_t202" style="position:absolute;margin-left:40.55pt;margin-top:47.35pt;width:42.95pt;height:13.55pt;z-index:-2081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" filled="f" stroked="f">
              <v:textbox inset="0,0,0,0">
                <w:txbxContent>
                  <w:p w14:paraId="07D67D7C" w14:textId="77777777" w:rsidR="00E66D05" w:rsidRDefault="00000000">
                    <w:pPr>
                      <w:pStyle w:val="a3"/>
                      <w:spacing w:before="26"/>
                      <w:ind w:left="20"/>
                    </w:pPr>
                    <w:r>
                      <w:rPr>
                        <w:w w:val="80"/>
                      </w:rPr>
                      <w:t xml:space="preserve">L </w:t>
                    </w:r>
                    <w:r>
                      <w:rPr>
                        <w:spacing w:val="-2"/>
                        <w:w w:val="85"/>
                      </w:rPr>
                      <w:t>117/160</w:t>
                    </w:r>
                  </w:p>
                </w:txbxContent>
              </v:textbox>
              <w10:wrap anchorx="page" anchory="page"/>
            </v:shape>
          </w:pict>
        </mc:Fallback>
      </mc:AlternateContent>
    </w:r>
    <w:r>
      <w:rPr>
        <w:noProof/>
      </w:rPr>
      <mc:AlternateContent>
        <mc:Choice Requires="wps">
          <w:drawing>
            <wp:anchor distT="0" distB="0" distL="0" distR="0" simplePos="0" relativeHeight="482506752" behindDoc="1" locked="0" layoutInCell="1" allowOverlap="1" wp14:anchorId="1B9314F6" wp14:editId="7497D18B">
              <wp:simplePos x="0" y="0"/>
              <wp:positionH relativeFrom="page">
                <wp:posOffset>2824124</wp:posOffset>
              </wp:positionH>
              <wp:positionV relativeFrom="page">
                <wp:posOffset>601590</wp:posOffset>
              </wp:positionV>
              <wp:extent cx="1908810" cy="172085"/>
              <wp:effectExtent l="0" t="0" r="0" b="0"/>
              <wp:wrapNone/>
              <wp:docPr id="992" name="Text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604C42ED"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1B9314F6" id="Textbox 992" o:spid="_x0000_s1663" type="#_x0000_t202" style="position:absolute;margin-left:222.35pt;margin-top:47.35pt;width:150.3pt;height:13.55pt;z-index:-2080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" filled="f" stroked="f">
              <v:textbox inset="0,0,0,0">
                <w:txbxContent>
                  <w:p w14:paraId="604C42ED"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507264" behindDoc="1" locked="0" layoutInCell="1" allowOverlap="1" wp14:anchorId="7F4EB9D4" wp14:editId="0A3BEF6F">
              <wp:simplePos x="0" y="0"/>
              <wp:positionH relativeFrom="page">
                <wp:posOffset>6572418</wp:posOffset>
              </wp:positionH>
              <wp:positionV relativeFrom="page">
                <wp:posOffset>601590</wp:posOffset>
              </wp:positionV>
              <wp:extent cx="468630" cy="172085"/>
              <wp:effectExtent l="0" t="0" r="0" b="0"/>
              <wp:wrapNone/>
              <wp:docPr id="993" name="Text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52272CF8"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7F4EB9D4" id="Textbox 993" o:spid="_x0000_s1664" type="#_x0000_t202" style="position:absolute;margin-left:517.5pt;margin-top:47.35pt;width:36.9pt;height:13.55pt;z-index:-2080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MYV1zCa&#10;AQAAIwMAAA4AAAAAAAAAAAAAAAAALgIAAGRycy9lMm9Eb2MueG1sUEsBAi0AFAAGAAgAAAAhAHh/&#10;tF/hAAAADAEAAA8AAAAAAAAAAAAAAAAA9AMAAGRycy9kb3ducmV2LnhtbFBLBQYAAAAABAAEAPMA&#10;AAACBQAAAAA=&#10;" filled="f" stroked="f">
              <v:textbox inset="0,0,0,0">
                <w:txbxContent>
                  <w:p w14:paraId="52272CF8"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507776" behindDoc="1" locked="0" layoutInCell="1" allowOverlap="1" wp14:anchorId="385D1AB7" wp14:editId="66D6AA75">
              <wp:simplePos x="0" y="0"/>
              <wp:positionH relativeFrom="page">
                <wp:posOffset>1509379</wp:posOffset>
              </wp:positionH>
              <wp:positionV relativeFrom="page">
                <wp:posOffset>618055</wp:posOffset>
              </wp:positionV>
              <wp:extent cx="150495" cy="155575"/>
              <wp:effectExtent l="0" t="0" r="0" b="0"/>
              <wp:wrapNone/>
              <wp:docPr id="994" name="Text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28E5E72E"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385D1AB7" id="Textbox 994" o:spid="_x0000_s1665" type="#_x0000_t202" style="position:absolute;margin-left:118.85pt;margin-top:48.65pt;width:11.85pt;height:12.25pt;z-index:-2080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Eu13VpoB&#10;AAAjAwAADgAAAAAAAAAAAAAAAAAuAgAAZHJzL2Uyb0RvYy54bWxQSwECLQAUAAYACAAAACEATYMg&#10;VOAAAAAKAQAADwAAAAAAAAAAAAAAAAD0AwAAZHJzL2Rvd25yZXYueG1sUEsFBgAAAAAEAAQA8wAA&#10;AAEFAAAAAA==&#10;" filled="f" stroked="f">
              <v:textbox inset="0,0,0,0">
                <w:txbxContent>
                  <w:p w14:paraId="28E5E72E"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39C7B" w14:textId="77777777" w:rsidR="00E66D05" w:rsidRDefault="00000000">
    <w:pPr>
      <w:pStyle w:val="a3"/>
      <w:spacing w:line="14" w:lineRule="auto"/>
      <w:rPr>
        <w:sz w:val="20"/>
      </w:rPr>
    </w:pPr>
    <w:r>
      <w:rPr>
        <w:noProof/>
      </w:rPr>
      <mc:AlternateContent>
        <mc:Choice Requires="wps">
          <w:drawing>
            <wp:anchor distT="0" distB="0" distL="0" distR="0" simplePos="0" relativeHeight="482508288" behindDoc="1" locked="0" layoutInCell="1" allowOverlap="1" wp14:anchorId="54562B63" wp14:editId="08CB497D">
              <wp:simplePos x="0" y="0"/>
              <wp:positionH relativeFrom="page">
                <wp:posOffset>1421993</wp:posOffset>
              </wp:positionH>
              <wp:positionV relativeFrom="page">
                <wp:posOffset>635774</wp:posOffset>
              </wp:positionV>
              <wp:extent cx="325120" cy="122555"/>
              <wp:effectExtent l="0" t="0" r="0" b="0"/>
              <wp:wrapNone/>
              <wp:docPr id="996" name="Graphic 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7BEDB5" id="Graphic 996" o:spid="_x0000_s1026" style="position:absolute;margin-left:111.95pt;margin-top:50.05pt;width:25.6pt;height:9.65pt;z-index:-2080819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508800" behindDoc="1" locked="0" layoutInCell="1" allowOverlap="1" wp14:anchorId="79CEEFB0" wp14:editId="12CE2462">
              <wp:simplePos x="0" y="0"/>
              <wp:positionH relativeFrom="page">
                <wp:posOffset>528077</wp:posOffset>
              </wp:positionH>
              <wp:positionV relativeFrom="page">
                <wp:posOffset>805657</wp:posOffset>
              </wp:positionV>
              <wp:extent cx="6499860" cy="6985"/>
              <wp:effectExtent l="0" t="0" r="0" b="0"/>
              <wp:wrapNone/>
              <wp:docPr id="997" name="Graphic 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232AED" id="Graphic 997" o:spid="_x0000_s1026" style="position:absolute;margin-left:41.6pt;margin-top:63.45pt;width:511.8pt;height:.55pt;z-index:-2080768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509312" behindDoc="1" locked="0" layoutInCell="1" allowOverlap="1" wp14:anchorId="09567761" wp14:editId="552E8B6B">
              <wp:simplePos x="0" y="0"/>
              <wp:positionH relativeFrom="page">
                <wp:posOffset>515059</wp:posOffset>
              </wp:positionH>
              <wp:positionV relativeFrom="page">
                <wp:posOffset>601590</wp:posOffset>
              </wp:positionV>
              <wp:extent cx="468630" cy="172085"/>
              <wp:effectExtent l="0" t="0" r="0" b="0"/>
              <wp:wrapNone/>
              <wp:docPr id="998" name="Text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0D05E0A3"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09567761" id="_x0000_t202" coordsize="21600,21600" o:spt="202" path="m,l,21600r21600,l21600,xe">
              <v:stroke joinstyle="miter"/>
              <v:path gradientshapeok="t" o:connecttype="rect"/>
            </v:shapetype>
            <v:shape id="Textbox 998" o:spid="_x0000_s1666" type="#_x0000_t202" style="position:absolute;margin-left:40.55pt;margin-top:47.35pt;width:36.9pt;height:13.55pt;z-index:-2080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C67vvyZAQAA&#10;IwMAAA4AAAAAAAAAAAAAAAAALgIAAGRycy9lMm9Eb2MueG1sUEsBAi0AFAAGAAgAAAAhAHsGf/vf&#10;AAAACQEAAA8AAAAAAAAAAAAAAAAA8wMAAGRycy9kb3ducmV2LnhtbFBLBQYAAAAABAAEAPMAAAD/&#10;BAAAAAA=&#10;" filled="f" stroked="f">
              <v:textbox inset="0,0,0,0">
                <w:txbxContent>
                  <w:p w14:paraId="0D05E0A3"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509824" behindDoc="1" locked="0" layoutInCell="1" allowOverlap="1" wp14:anchorId="75A77723" wp14:editId="34926FCE">
              <wp:simplePos x="0" y="0"/>
              <wp:positionH relativeFrom="page">
                <wp:posOffset>2824080</wp:posOffset>
              </wp:positionH>
              <wp:positionV relativeFrom="page">
                <wp:posOffset>601590</wp:posOffset>
              </wp:positionV>
              <wp:extent cx="1908810" cy="172085"/>
              <wp:effectExtent l="0" t="0" r="0" b="0"/>
              <wp:wrapNone/>
              <wp:docPr id="999" name="Text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2961037C"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75A77723" id="Textbox 999" o:spid="_x0000_s1667" type="#_x0000_t202" style="position:absolute;margin-left:222.35pt;margin-top:47.35pt;width:150.3pt;height:13.55pt;z-index:-2080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DU6k76mQEA&#10;ACQDAAAOAAAAAAAAAAAAAAAAAC4CAABkcnMvZTJvRG9jLnhtbFBLAQItABQABgAIAAAAIQCVOaWh&#10;4AAAAAoBAAAPAAAAAAAAAAAAAAAAAPMDAABkcnMvZG93bnJldi54bWxQSwUGAAAAAAQABADzAAAA&#10;AAUAAAAA&#10;" filled="f" stroked="f">
              <v:textbox inset="0,0,0,0">
                <w:txbxContent>
                  <w:p w14:paraId="2961037C"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510336" behindDoc="1" locked="0" layoutInCell="1" allowOverlap="1" wp14:anchorId="70D7EF80" wp14:editId="270BEE26">
              <wp:simplePos x="0" y="0"/>
              <wp:positionH relativeFrom="page">
                <wp:posOffset>6495332</wp:posOffset>
              </wp:positionH>
              <wp:positionV relativeFrom="page">
                <wp:posOffset>601590</wp:posOffset>
              </wp:positionV>
              <wp:extent cx="544830" cy="172085"/>
              <wp:effectExtent l="0" t="0" r="0" b="0"/>
              <wp:wrapNone/>
              <wp:docPr id="1000" name="Text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72085"/>
                      </a:xfrm>
                      <a:prstGeom prst="rect">
                        <a:avLst/>
                      </a:prstGeom>
                    </wps:spPr>
                    <wps:txbx>
                      <w:txbxContent>
                        <w:p w14:paraId="76B82502" w14:textId="77777777" w:rsidR="00E66D05" w:rsidRDefault="00000000">
                          <w:pPr>
                            <w:pStyle w:val="a3"/>
                            <w:spacing w:before="26"/>
                            <w:ind w:left="20"/>
                          </w:pPr>
                          <w:r>
                            <w:rPr>
                              <w:w w:val="80"/>
                            </w:rPr>
                            <w:t xml:space="preserve">L </w:t>
                          </w:r>
                          <w:r>
                            <w:rPr>
                              <w:spacing w:val="-2"/>
                              <w:w w:val="85"/>
                            </w:rPr>
                            <w:t>117/161</w:t>
                          </w:r>
                        </w:p>
                      </w:txbxContent>
                    </wps:txbx>
                    <wps:bodyPr wrap="square" lIns="0" tIns="0" rIns="0" bIns="0" rtlCol="0">
                      <a:noAutofit/>
                    </wps:bodyPr>
                  </wps:wsp>
                </a:graphicData>
              </a:graphic>
            </wp:anchor>
          </w:drawing>
        </mc:Choice>
        <mc:Fallback>
          <w:pict>
            <v:shape w14:anchorId="70D7EF80" id="Textbox 1000" o:spid="_x0000_s1668" type="#_x0000_t202" style="position:absolute;margin-left:511.45pt;margin-top:47.35pt;width:42.9pt;height:13.55pt;z-index:-2080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" filled="f" stroked="f">
              <v:textbox inset="0,0,0,0">
                <w:txbxContent>
                  <w:p w14:paraId="76B82502" w14:textId="77777777" w:rsidR="00E66D05" w:rsidRDefault="00000000">
                    <w:pPr>
                      <w:pStyle w:val="a3"/>
                      <w:spacing w:before="26"/>
                      <w:ind w:left="20"/>
                    </w:pPr>
                    <w:r>
                      <w:rPr>
                        <w:w w:val="80"/>
                      </w:rPr>
                      <w:t xml:space="preserve">L </w:t>
                    </w:r>
                    <w:r>
                      <w:rPr>
                        <w:spacing w:val="-2"/>
                        <w:w w:val="85"/>
                      </w:rPr>
                      <w:t>117/161</w:t>
                    </w:r>
                  </w:p>
                </w:txbxContent>
              </v:textbox>
              <w10:wrap anchorx="page" anchory="page"/>
            </v:shape>
          </w:pict>
        </mc:Fallback>
      </mc:AlternateContent>
    </w:r>
    <w:r>
      <w:rPr>
        <w:noProof/>
      </w:rPr>
      <mc:AlternateContent>
        <mc:Choice Requires="wps">
          <w:drawing>
            <wp:anchor distT="0" distB="0" distL="0" distR="0" simplePos="0" relativeHeight="482510848" behindDoc="1" locked="0" layoutInCell="1" allowOverlap="1" wp14:anchorId="0FBBE9F8" wp14:editId="370B917B">
              <wp:simplePos x="0" y="0"/>
              <wp:positionH relativeFrom="page">
                <wp:posOffset>1509379</wp:posOffset>
              </wp:positionH>
              <wp:positionV relativeFrom="page">
                <wp:posOffset>618055</wp:posOffset>
              </wp:positionV>
              <wp:extent cx="150495" cy="155575"/>
              <wp:effectExtent l="0" t="0" r="0" b="0"/>
              <wp:wrapNone/>
              <wp:docPr id="1001" name="Text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2C10D259"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0FBBE9F8" id="Textbox 1001" o:spid="_x0000_s1669" type="#_x0000_t202" style="position:absolute;margin-left:118.85pt;margin-top:48.65pt;width:11.85pt;height:12.25pt;z-index:-2080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dPNHeZoB&#10;AAAjAwAADgAAAAAAAAAAAAAAAAAuAgAAZHJzL2Uyb0RvYy54bWxQSwECLQAUAAYACAAAACEATYMg&#10;VOAAAAAKAQAADwAAAAAAAAAAAAAAAAD0AwAAZHJzL2Rvd25yZXYueG1sUEsFBgAAAAAEAAQA8wAA&#10;AAEFAAAAAA==&#10;" filled="f" stroked="f">
              <v:textbox inset="0,0,0,0">
                <w:txbxContent>
                  <w:p w14:paraId="2C10D259"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0AE9F" w14:textId="77777777" w:rsidR="00E66D05" w:rsidRDefault="00000000">
    <w:pPr>
      <w:pStyle w:val="a3"/>
      <w:spacing w:line="14" w:lineRule="auto"/>
      <w:rPr>
        <w:sz w:val="20"/>
      </w:rPr>
    </w:pPr>
    <w:r>
      <w:rPr>
        <w:noProof/>
      </w:rPr>
      <mc:AlternateContent>
        <mc:Choice Requires="wps">
          <w:drawing>
            <wp:anchor distT="0" distB="0" distL="0" distR="0" simplePos="0" relativeHeight="482511360" behindDoc="1" locked="0" layoutInCell="1" allowOverlap="1" wp14:anchorId="51D8F2F9" wp14:editId="0AEE2BC1">
              <wp:simplePos x="0" y="0"/>
              <wp:positionH relativeFrom="page">
                <wp:posOffset>1421993</wp:posOffset>
              </wp:positionH>
              <wp:positionV relativeFrom="page">
                <wp:posOffset>635774</wp:posOffset>
              </wp:positionV>
              <wp:extent cx="325120" cy="122555"/>
              <wp:effectExtent l="0" t="0" r="0" b="0"/>
              <wp:wrapNone/>
              <wp:docPr id="1002" name="Graphic 1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C7C8D2" id="Graphic 1002" o:spid="_x0000_s1026" style="position:absolute;margin-left:111.95pt;margin-top:50.05pt;width:25.6pt;height:9.65pt;z-index:-2080512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511872" behindDoc="1" locked="0" layoutInCell="1" allowOverlap="1" wp14:anchorId="6E1130CD" wp14:editId="248A1053">
              <wp:simplePos x="0" y="0"/>
              <wp:positionH relativeFrom="page">
                <wp:posOffset>528077</wp:posOffset>
              </wp:positionH>
              <wp:positionV relativeFrom="page">
                <wp:posOffset>805657</wp:posOffset>
              </wp:positionV>
              <wp:extent cx="6499860" cy="6985"/>
              <wp:effectExtent l="0" t="0" r="0" b="0"/>
              <wp:wrapNone/>
              <wp:docPr id="1003" name="Graphic 1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298E44" id="Graphic 1003" o:spid="_x0000_s1026" style="position:absolute;margin-left:41.6pt;margin-top:63.45pt;width:511.8pt;height:.55pt;z-index:-2080460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512384" behindDoc="1" locked="0" layoutInCell="1" allowOverlap="1" wp14:anchorId="5FA110B3" wp14:editId="410A86FB">
              <wp:simplePos x="0" y="0"/>
              <wp:positionH relativeFrom="page">
                <wp:posOffset>515104</wp:posOffset>
              </wp:positionH>
              <wp:positionV relativeFrom="page">
                <wp:posOffset>601590</wp:posOffset>
              </wp:positionV>
              <wp:extent cx="545465" cy="172085"/>
              <wp:effectExtent l="0" t="0" r="0" b="0"/>
              <wp:wrapNone/>
              <wp:docPr id="1004" name="Text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72085"/>
                      </a:xfrm>
                      <a:prstGeom prst="rect">
                        <a:avLst/>
                      </a:prstGeom>
                    </wps:spPr>
                    <wps:txbx>
                      <w:txbxContent>
                        <w:p w14:paraId="045E108E" w14:textId="77777777" w:rsidR="00E66D05" w:rsidRDefault="00000000">
                          <w:pPr>
                            <w:pStyle w:val="a3"/>
                            <w:spacing w:before="26"/>
                            <w:ind w:left="20"/>
                          </w:pPr>
                          <w:r>
                            <w:rPr>
                              <w:w w:val="80"/>
                            </w:rPr>
                            <w:t xml:space="preserve">L </w:t>
                          </w:r>
                          <w:r>
                            <w:rPr>
                              <w:spacing w:val="-2"/>
                              <w:w w:val="85"/>
                            </w:rPr>
                            <w:t>117/162</w:t>
                          </w:r>
                        </w:p>
                      </w:txbxContent>
                    </wps:txbx>
                    <wps:bodyPr wrap="square" lIns="0" tIns="0" rIns="0" bIns="0" rtlCol="0">
                      <a:noAutofit/>
                    </wps:bodyPr>
                  </wps:wsp>
                </a:graphicData>
              </a:graphic>
            </wp:anchor>
          </w:drawing>
        </mc:Choice>
        <mc:Fallback>
          <w:pict>
            <v:shapetype w14:anchorId="5FA110B3" id="_x0000_t202" coordsize="21600,21600" o:spt="202" path="m,l,21600r21600,l21600,xe">
              <v:stroke joinstyle="miter"/>
              <v:path gradientshapeok="t" o:connecttype="rect"/>
            </v:shapetype>
            <v:shape id="Textbox 1004" o:spid="_x0000_s1670" type="#_x0000_t202" style="position:absolute;margin-left:40.55pt;margin-top:47.35pt;width:42.95pt;height:13.55pt;z-index:-2080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" filled="f" stroked="f">
              <v:textbox inset="0,0,0,0">
                <w:txbxContent>
                  <w:p w14:paraId="045E108E" w14:textId="77777777" w:rsidR="00E66D05" w:rsidRDefault="00000000">
                    <w:pPr>
                      <w:pStyle w:val="a3"/>
                      <w:spacing w:before="26"/>
                      <w:ind w:left="20"/>
                    </w:pPr>
                    <w:r>
                      <w:rPr>
                        <w:w w:val="80"/>
                      </w:rPr>
                      <w:t xml:space="preserve">L </w:t>
                    </w:r>
                    <w:r>
                      <w:rPr>
                        <w:spacing w:val="-2"/>
                        <w:w w:val="85"/>
                      </w:rPr>
                      <w:t>117/162</w:t>
                    </w:r>
                  </w:p>
                </w:txbxContent>
              </v:textbox>
              <w10:wrap anchorx="page" anchory="page"/>
            </v:shape>
          </w:pict>
        </mc:Fallback>
      </mc:AlternateContent>
    </w:r>
    <w:r>
      <w:rPr>
        <w:noProof/>
      </w:rPr>
      <mc:AlternateContent>
        <mc:Choice Requires="wps">
          <w:drawing>
            <wp:anchor distT="0" distB="0" distL="0" distR="0" simplePos="0" relativeHeight="482512896" behindDoc="1" locked="0" layoutInCell="1" allowOverlap="1" wp14:anchorId="4BE930DC" wp14:editId="4C04546B">
              <wp:simplePos x="0" y="0"/>
              <wp:positionH relativeFrom="page">
                <wp:posOffset>2824124</wp:posOffset>
              </wp:positionH>
              <wp:positionV relativeFrom="page">
                <wp:posOffset>601590</wp:posOffset>
              </wp:positionV>
              <wp:extent cx="1908810" cy="172085"/>
              <wp:effectExtent l="0" t="0" r="0" b="0"/>
              <wp:wrapNone/>
              <wp:docPr id="1005" name="Text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50E3DB87"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4BE930DC" id="Textbox 1005" o:spid="_x0000_s1671" type="#_x0000_t202" style="position:absolute;margin-left:222.35pt;margin-top:47.35pt;width:150.3pt;height:13.55pt;z-index:-2080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ImNjOeYAQAA&#10;JAMAAA4AAAAAAAAAAAAAAAAALgIAAGRycy9lMm9Eb2MueG1sUEsBAi0AFAAGAAgAAAAhAJU5paHg&#10;AAAACgEAAA8AAAAAAAAAAAAAAAAA8gMAAGRycy9kb3ducmV2LnhtbFBLBQYAAAAABAAEAPMAAAD/&#10;BAAAAAA=&#10;" filled="f" stroked="f">
              <v:textbox inset="0,0,0,0">
                <w:txbxContent>
                  <w:p w14:paraId="50E3DB87"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513408" behindDoc="1" locked="0" layoutInCell="1" allowOverlap="1" wp14:anchorId="5D27674F" wp14:editId="4BB324C1">
              <wp:simplePos x="0" y="0"/>
              <wp:positionH relativeFrom="page">
                <wp:posOffset>6572418</wp:posOffset>
              </wp:positionH>
              <wp:positionV relativeFrom="page">
                <wp:posOffset>601590</wp:posOffset>
              </wp:positionV>
              <wp:extent cx="468630" cy="172085"/>
              <wp:effectExtent l="0" t="0" r="0" b="0"/>
              <wp:wrapNone/>
              <wp:docPr id="1006" name="Text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00C67B02"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5D27674F" id="Textbox 1006" o:spid="_x0000_s1672" type="#_x0000_t202" style="position:absolute;margin-left:517.5pt;margin-top:47.35pt;width:36.9pt;height:13.55pt;z-index:-2080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WwlApkB&#10;AAAjAwAADgAAAAAAAAAAAAAAAAAuAgAAZHJzL2Uyb0RvYy54bWxQSwECLQAUAAYACAAAACEAeH+0&#10;X+EAAAAMAQAADwAAAAAAAAAAAAAAAADzAwAAZHJzL2Rvd25yZXYueG1sUEsFBgAAAAAEAAQA8wAA&#10;AAEFAAAAAA==&#10;" filled="f" stroked="f">
              <v:textbox inset="0,0,0,0">
                <w:txbxContent>
                  <w:p w14:paraId="00C67B02"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513920" behindDoc="1" locked="0" layoutInCell="1" allowOverlap="1" wp14:anchorId="3295DEE6" wp14:editId="3A94EEC7">
              <wp:simplePos x="0" y="0"/>
              <wp:positionH relativeFrom="page">
                <wp:posOffset>1509379</wp:posOffset>
              </wp:positionH>
              <wp:positionV relativeFrom="page">
                <wp:posOffset>618055</wp:posOffset>
              </wp:positionV>
              <wp:extent cx="150495" cy="155575"/>
              <wp:effectExtent l="0" t="0" r="0" b="0"/>
              <wp:wrapNone/>
              <wp:docPr id="1007" name="Text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47AC8178"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3295DEE6" id="Textbox 1007" o:spid="_x0000_s1673" type="#_x0000_t202" style="position:absolute;margin-left:118.85pt;margin-top:48.65pt;width:11.85pt;height:12.25pt;z-index:-2080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KZSFZJoB&#10;AAAjAwAADgAAAAAAAAAAAAAAAAAuAgAAZHJzL2Uyb0RvYy54bWxQSwECLQAUAAYACAAAACEATYMg&#10;VOAAAAAKAQAADwAAAAAAAAAAAAAAAAD0AwAAZHJzL2Rvd25yZXYueG1sUEsFBgAAAAAEAAQA8wAA&#10;AAEFAAAAAA==&#10;" filled="f" stroked="f">
              <v:textbox inset="0,0,0,0">
                <w:txbxContent>
                  <w:p w14:paraId="47AC8178"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45B87" w14:textId="77777777" w:rsidR="00E66D05" w:rsidRDefault="00000000">
    <w:pPr>
      <w:pStyle w:val="a3"/>
      <w:spacing w:line="14" w:lineRule="auto"/>
      <w:rPr>
        <w:sz w:val="20"/>
      </w:rPr>
    </w:pPr>
    <w:r>
      <w:rPr>
        <w:noProof/>
      </w:rPr>
      <mc:AlternateContent>
        <mc:Choice Requires="wps">
          <w:drawing>
            <wp:anchor distT="0" distB="0" distL="0" distR="0" simplePos="0" relativeHeight="482514432" behindDoc="1" locked="0" layoutInCell="1" allowOverlap="1" wp14:anchorId="7E991E3B" wp14:editId="5329CABF">
              <wp:simplePos x="0" y="0"/>
              <wp:positionH relativeFrom="page">
                <wp:posOffset>1421993</wp:posOffset>
              </wp:positionH>
              <wp:positionV relativeFrom="page">
                <wp:posOffset>635774</wp:posOffset>
              </wp:positionV>
              <wp:extent cx="325120" cy="122555"/>
              <wp:effectExtent l="0" t="0" r="0" b="0"/>
              <wp:wrapNone/>
              <wp:docPr id="1009" name="Graphic 1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9F7973" id="Graphic 1009" o:spid="_x0000_s1026" style="position:absolute;margin-left:111.95pt;margin-top:50.05pt;width:25.6pt;height:9.65pt;z-index:-2080204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514944" behindDoc="1" locked="0" layoutInCell="1" allowOverlap="1" wp14:anchorId="0553F169" wp14:editId="0060EB77">
              <wp:simplePos x="0" y="0"/>
              <wp:positionH relativeFrom="page">
                <wp:posOffset>528077</wp:posOffset>
              </wp:positionH>
              <wp:positionV relativeFrom="page">
                <wp:posOffset>805657</wp:posOffset>
              </wp:positionV>
              <wp:extent cx="6499860" cy="6985"/>
              <wp:effectExtent l="0" t="0" r="0" b="0"/>
              <wp:wrapNone/>
              <wp:docPr id="1010" name="Graphic 1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BDE997" id="Graphic 1010" o:spid="_x0000_s1026" style="position:absolute;margin-left:41.6pt;margin-top:63.45pt;width:511.8pt;height:.55pt;z-index:-2080153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515456" behindDoc="1" locked="0" layoutInCell="1" allowOverlap="1" wp14:anchorId="2135EF0D" wp14:editId="2D208FC1">
              <wp:simplePos x="0" y="0"/>
              <wp:positionH relativeFrom="page">
                <wp:posOffset>515059</wp:posOffset>
              </wp:positionH>
              <wp:positionV relativeFrom="page">
                <wp:posOffset>601590</wp:posOffset>
              </wp:positionV>
              <wp:extent cx="468630" cy="172085"/>
              <wp:effectExtent l="0" t="0" r="0" b="0"/>
              <wp:wrapNone/>
              <wp:docPr id="1011" name="Text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673039EE"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2135EF0D" id="_x0000_t202" coordsize="21600,21600" o:spt="202" path="m,l,21600r21600,l21600,xe">
              <v:stroke joinstyle="miter"/>
              <v:path gradientshapeok="t" o:connecttype="rect"/>
            </v:shapetype>
            <v:shape id="Textbox 1011" o:spid="_x0000_s1674" type="#_x0000_t202" style="position:absolute;margin-left:40.55pt;margin-top:47.35pt;width:36.9pt;height:13.55pt;z-index:-2080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rHmgEAACMDAAAOAAAAZHJzL2Uyb0RvYy54bWysUsFuGyEQvVfKPyDuMWs3d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" filled="f" stroked="f">
              <v:textbox inset="0,0,0,0">
                <w:txbxContent>
                  <w:p w14:paraId="673039EE"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515968" behindDoc="1" locked="0" layoutInCell="1" allowOverlap="1" wp14:anchorId="5537B2A8" wp14:editId="54CDC52D">
              <wp:simplePos x="0" y="0"/>
              <wp:positionH relativeFrom="page">
                <wp:posOffset>2824080</wp:posOffset>
              </wp:positionH>
              <wp:positionV relativeFrom="page">
                <wp:posOffset>601590</wp:posOffset>
              </wp:positionV>
              <wp:extent cx="1908810" cy="172085"/>
              <wp:effectExtent l="0" t="0" r="0" b="0"/>
              <wp:wrapNone/>
              <wp:docPr id="1012" name="Text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565BC3F8"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5537B2A8" id="Textbox 1012" o:spid="_x0000_s1675" type="#_x0000_t202" style="position:absolute;margin-left:222.35pt;margin-top:47.35pt;width:150.3pt;height:13.55pt;z-index:-2080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" filled="f" stroked="f">
              <v:textbox inset="0,0,0,0">
                <w:txbxContent>
                  <w:p w14:paraId="565BC3F8"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516480" behindDoc="1" locked="0" layoutInCell="1" allowOverlap="1" wp14:anchorId="751229A2" wp14:editId="54D42755">
              <wp:simplePos x="0" y="0"/>
              <wp:positionH relativeFrom="page">
                <wp:posOffset>6495332</wp:posOffset>
              </wp:positionH>
              <wp:positionV relativeFrom="page">
                <wp:posOffset>601590</wp:posOffset>
              </wp:positionV>
              <wp:extent cx="544830" cy="172085"/>
              <wp:effectExtent l="0" t="0" r="0" b="0"/>
              <wp:wrapNone/>
              <wp:docPr id="1013" name="Text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72085"/>
                      </a:xfrm>
                      <a:prstGeom prst="rect">
                        <a:avLst/>
                      </a:prstGeom>
                    </wps:spPr>
                    <wps:txbx>
                      <w:txbxContent>
                        <w:p w14:paraId="757735F9" w14:textId="77777777" w:rsidR="00E66D05" w:rsidRDefault="00000000">
                          <w:pPr>
                            <w:pStyle w:val="a3"/>
                            <w:spacing w:before="26"/>
                            <w:ind w:left="20"/>
                          </w:pPr>
                          <w:r>
                            <w:rPr>
                              <w:w w:val="80"/>
                            </w:rPr>
                            <w:t xml:space="preserve">L </w:t>
                          </w:r>
                          <w:r>
                            <w:rPr>
                              <w:spacing w:val="-2"/>
                              <w:w w:val="85"/>
                            </w:rPr>
                            <w:t>117/163</w:t>
                          </w:r>
                        </w:p>
                      </w:txbxContent>
                    </wps:txbx>
                    <wps:bodyPr wrap="square" lIns="0" tIns="0" rIns="0" bIns="0" rtlCol="0">
                      <a:noAutofit/>
                    </wps:bodyPr>
                  </wps:wsp>
                </a:graphicData>
              </a:graphic>
            </wp:anchor>
          </w:drawing>
        </mc:Choice>
        <mc:Fallback>
          <w:pict>
            <v:shape w14:anchorId="751229A2" id="Textbox 1013" o:spid="_x0000_s1676" type="#_x0000_t202" style="position:absolute;margin-left:511.45pt;margin-top:47.35pt;width:42.9pt;height:13.55pt;z-index:-2080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" filled="f" stroked="f">
              <v:textbox inset="0,0,0,0">
                <w:txbxContent>
                  <w:p w14:paraId="757735F9" w14:textId="77777777" w:rsidR="00E66D05" w:rsidRDefault="00000000">
                    <w:pPr>
                      <w:pStyle w:val="a3"/>
                      <w:spacing w:before="26"/>
                      <w:ind w:left="20"/>
                    </w:pPr>
                    <w:r>
                      <w:rPr>
                        <w:w w:val="80"/>
                      </w:rPr>
                      <w:t xml:space="preserve">L </w:t>
                    </w:r>
                    <w:r>
                      <w:rPr>
                        <w:spacing w:val="-2"/>
                        <w:w w:val="85"/>
                      </w:rPr>
                      <w:t>117/163</w:t>
                    </w:r>
                  </w:p>
                </w:txbxContent>
              </v:textbox>
              <w10:wrap anchorx="page" anchory="page"/>
            </v:shape>
          </w:pict>
        </mc:Fallback>
      </mc:AlternateContent>
    </w:r>
    <w:r>
      <w:rPr>
        <w:noProof/>
      </w:rPr>
      <mc:AlternateContent>
        <mc:Choice Requires="wps">
          <w:drawing>
            <wp:anchor distT="0" distB="0" distL="0" distR="0" simplePos="0" relativeHeight="482516992" behindDoc="1" locked="0" layoutInCell="1" allowOverlap="1" wp14:anchorId="69F5CEE7" wp14:editId="160F6AC2">
              <wp:simplePos x="0" y="0"/>
              <wp:positionH relativeFrom="page">
                <wp:posOffset>1509379</wp:posOffset>
              </wp:positionH>
              <wp:positionV relativeFrom="page">
                <wp:posOffset>618055</wp:posOffset>
              </wp:positionV>
              <wp:extent cx="150495" cy="155575"/>
              <wp:effectExtent l="0" t="0" r="0" b="0"/>
              <wp:wrapNone/>
              <wp:docPr id="1014" name="Text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39F02A32"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69F5CEE7" id="Textbox 1014" o:spid="_x0000_s1677" type="#_x0000_t202" style="position:absolute;margin-left:118.85pt;margin-top:48.65pt;width:11.85pt;height:12.25pt;z-index:-2079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ARO9dymQEA&#10;ACMDAAAOAAAAAAAAAAAAAAAAAC4CAABkcnMvZTJvRG9jLnhtbFBLAQItABQABgAIAAAAIQBNgyBU&#10;4AAAAAoBAAAPAAAAAAAAAAAAAAAAAPMDAABkcnMvZG93bnJldi54bWxQSwUGAAAAAAQABADzAAAA&#10;AAUAAAAA&#10;" filled="f" stroked="f">
              <v:textbox inset="0,0,0,0">
                <w:txbxContent>
                  <w:p w14:paraId="39F02A32"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41D26" w14:textId="77777777" w:rsidR="00E66D05" w:rsidRDefault="00000000">
    <w:pPr>
      <w:pStyle w:val="a3"/>
      <w:spacing w:line="14" w:lineRule="auto"/>
      <w:rPr>
        <w:sz w:val="20"/>
      </w:rPr>
    </w:pPr>
    <w:r>
      <w:rPr>
        <w:noProof/>
      </w:rPr>
      <mc:AlternateContent>
        <mc:Choice Requires="wps">
          <w:drawing>
            <wp:anchor distT="0" distB="0" distL="0" distR="0" simplePos="0" relativeHeight="482517504" behindDoc="1" locked="0" layoutInCell="1" allowOverlap="1" wp14:anchorId="687F4B19" wp14:editId="7670E7E1">
              <wp:simplePos x="0" y="0"/>
              <wp:positionH relativeFrom="page">
                <wp:posOffset>1421993</wp:posOffset>
              </wp:positionH>
              <wp:positionV relativeFrom="page">
                <wp:posOffset>635774</wp:posOffset>
              </wp:positionV>
              <wp:extent cx="325120" cy="122555"/>
              <wp:effectExtent l="0" t="0" r="0" b="0"/>
              <wp:wrapNone/>
              <wp:docPr id="1016" name="Graphic 1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247A58" id="Graphic 1016" o:spid="_x0000_s1026" style="position:absolute;margin-left:111.95pt;margin-top:50.05pt;width:25.6pt;height:9.65pt;z-index:-2079897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518016" behindDoc="1" locked="0" layoutInCell="1" allowOverlap="1" wp14:anchorId="647C8EDC" wp14:editId="19816BF6">
              <wp:simplePos x="0" y="0"/>
              <wp:positionH relativeFrom="page">
                <wp:posOffset>528077</wp:posOffset>
              </wp:positionH>
              <wp:positionV relativeFrom="page">
                <wp:posOffset>805657</wp:posOffset>
              </wp:positionV>
              <wp:extent cx="6499860" cy="6985"/>
              <wp:effectExtent l="0" t="0" r="0" b="0"/>
              <wp:wrapNone/>
              <wp:docPr id="1017" name="Graphic 1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7E1566" id="Graphic 1017" o:spid="_x0000_s1026" style="position:absolute;margin-left:41.6pt;margin-top:63.45pt;width:511.8pt;height:.55pt;z-index:-2079846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518528" behindDoc="1" locked="0" layoutInCell="1" allowOverlap="1" wp14:anchorId="15176E46" wp14:editId="3EEE25DB">
              <wp:simplePos x="0" y="0"/>
              <wp:positionH relativeFrom="page">
                <wp:posOffset>515104</wp:posOffset>
              </wp:positionH>
              <wp:positionV relativeFrom="page">
                <wp:posOffset>601590</wp:posOffset>
              </wp:positionV>
              <wp:extent cx="545465" cy="172085"/>
              <wp:effectExtent l="0" t="0" r="0" b="0"/>
              <wp:wrapNone/>
              <wp:docPr id="1018" name="Text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72085"/>
                      </a:xfrm>
                      <a:prstGeom prst="rect">
                        <a:avLst/>
                      </a:prstGeom>
                    </wps:spPr>
                    <wps:txbx>
                      <w:txbxContent>
                        <w:p w14:paraId="19F41FF3" w14:textId="77777777" w:rsidR="00E66D05" w:rsidRDefault="00000000">
                          <w:pPr>
                            <w:pStyle w:val="a3"/>
                            <w:spacing w:before="26"/>
                            <w:ind w:left="20"/>
                          </w:pPr>
                          <w:r>
                            <w:rPr>
                              <w:w w:val="80"/>
                            </w:rPr>
                            <w:t xml:space="preserve">L </w:t>
                          </w:r>
                          <w:r>
                            <w:rPr>
                              <w:spacing w:val="-2"/>
                              <w:w w:val="85"/>
                            </w:rPr>
                            <w:t>117/164</w:t>
                          </w:r>
                        </w:p>
                      </w:txbxContent>
                    </wps:txbx>
                    <wps:bodyPr wrap="square" lIns="0" tIns="0" rIns="0" bIns="0" rtlCol="0">
                      <a:noAutofit/>
                    </wps:bodyPr>
                  </wps:wsp>
                </a:graphicData>
              </a:graphic>
            </wp:anchor>
          </w:drawing>
        </mc:Choice>
        <mc:Fallback>
          <w:pict>
            <v:shapetype w14:anchorId="15176E46" id="_x0000_t202" coordsize="21600,21600" o:spt="202" path="m,l,21600r21600,l21600,xe">
              <v:stroke joinstyle="miter"/>
              <v:path gradientshapeok="t" o:connecttype="rect"/>
            </v:shapetype>
            <v:shape id="Textbox 1018" o:spid="_x0000_s1678" type="#_x0000_t202" style="position:absolute;margin-left:40.55pt;margin-top:47.35pt;width:42.95pt;height:13.55pt;z-index:-2079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" filled="f" stroked="f">
              <v:textbox inset="0,0,0,0">
                <w:txbxContent>
                  <w:p w14:paraId="19F41FF3" w14:textId="77777777" w:rsidR="00E66D05" w:rsidRDefault="00000000">
                    <w:pPr>
                      <w:pStyle w:val="a3"/>
                      <w:spacing w:before="26"/>
                      <w:ind w:left="20"/>
                    </w:pPr>
                    <w:r>
                      <w:rPr>
                        <w:w w:val="80"/>
                      </w:rPr>
                      <w:t xml:space="preserve">L </w:t>
                    </w:r>
                    <w:r>
                      <w:rPr>
                        <w:spacing w:val="-2"/>
                        <w:w w:val="85"/>
                      </w:rPr>
                      <w:t>117/164</w:t>
                    </w:r>
                  </w:p>
                </w:txbxContent>
              </v:textbox>
              <w10:wrap anchorx="page" anchory="page"/>
            </v:shape>
          </w:pict>
        </mc:Fallback>
      </mc:AlternateContent>
    </w:r>
    <w:r>
      <w:rPr>
        <w:noProof/>
      </w:rPr>
      <mc:AlternateContent>
        <mc:Choice Requires="wps">
          <w:drawing>
            <wp:anchor distT="0" distB="0" distL="0" distR="0" simplePos="0" relativeHeight="482519040" behindDoc="1" locked="0" layoutInCell="1" allowOverlap="1" wp14:anchorId="512F25C3" wp14:editId="18C89690">
              <wp:simplePos x="0" y="0"/>
              <wp:positionH relativeFrom="page">
                <wp:posOffset>2824124</wp:posOffset>
              </wp:positionH>
              <wp:positionV relativeFrom="page">
                <wp:posOffset>601590</wp:posOffset>
              </wp:positionV>
              <wp:extent cx="1908810" cy="172085"/>
              <wp:effectExtent l="0" t="0" r="0" b="0"/>
              <wp:wrapNone/>
              <wp:docPr id="1019" name="Text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065F7570"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512F25C3" id="Textbox 1019" o:spid="_x0000_s1679" type="#_x0000_t202" style="position:absolute;margin-left:222.35pt;margin-top:47.35pt;width:150.3pt;height:13.55pt;z-index:-2079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" filled="f" stroked="f">
              <v:textbox inset="0,0,0,0">
                <w:txbxContent>
                  <w:p w14:paraId="065F7570"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519552" behindDoc="1" locked="0" layoutInCell="1" allowOverlap="1" wp14:anchorId="6244DB4A" wp14:editId="069DA2F1">
              <wp:simplePos x="0" y="0"/>
              <wp:positionH relativeFrom="page">
                <wp:posOffset>6572418</wp:posOffset>
              </wp:positionH>
              <wp:positionV relativeFrom="page">
                <wp:posOffset>601590</wp:posOffset>
              </wp:positionV>
              <wp:extent cx="468630" cy="172085"/>
              <wp:effectExtent l="0" t="0" r="0" b="0"/>
              <wp:wrapNone/>
              <wp:docPr id="1020" name="Text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1D3CA6A3"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6244DB4A" id="Textbox 1020" o:spid="_x0000_s1680" type="#_x0000_t202" style="position:absolute;margin-left:517.5pt;margin-top:47.35pt;width:36.9pt;height:13.55pt;z-index:-2079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JiktQma&#10;AQAAIwMAAA4AAAAAAAAAAAAAAAAALgIAAGRycy9lMm9Eb2MueG1sUEsBAi0AFAAGAAgAAAAhAHh/&#10;tF/hAAAADAEAAA8AAAAAAAAAAAAAAAAA9AMAAGRycy9kb3ducmV2LnhtbFBLBQYAAAAABAAEAPMA&#10;AAACBQAAAAA=&#10;" filled="f" stroked="f">
              <v:textbox inset="0,0,0,0">
                <w:txbxContent>
                  <w:p w14:paraId="1D3CA6A3"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520064" behindDoc="1" locked="0" layoutInCell="1" allowOverlap="1" wp14:anchorId="6880B118" wp14:editId="2C16D2BE">
              <wp:simplePos x="0" y="0"/>
              <wp:positionH relativeFrom="page">
                <wp:posOffset>1509379</wp:posOffset>
              </wp:positionH>
              <wp:positionV relativeFrom="page">
                <wp:posOffset>618055</wp:posOffset>
              </wp:positionV>
              <wp:extent cx="150495" cy="155575"/>
              <wp:effectExtent l="0" t="0" r="0" b="0"/>
              <wp:wrapNone/>
              <wp:docPr id="1021" name="Text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0F84CE7E"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6880B118" id="Textbox 1021" o:spid="_x0000_s1681" type="#_x0000_t202" style="position:absolute;margin-left:118.85pt;margin-top:48.65pt;width:11.85pt;height:12.25pt;z-index:-2079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" filled="f" stroked="f">
              <v:textbox inset="0,0,0,0">
                <w:txbxContent>
                  <w:p w14:paraId="0F84CE7E"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52BCE" w14:textId="77777777" w:rsidR="00E66D05" w:rsidRDefault="00000000">
    <w:pPr>
      <w:pStyle w:val="a3"/>
      <w:spacing w:line="14" w:lineRule="auto"/>
      <w:rPr>
        <w:sz w:val="20"/>
      </w:rPr>
    </w:pPr>
    <w:r>
      <w:rPr>
        <w:noProof/>
      </w:rPr>
      <mc:AlternateContent>
        <mc:Choice Requires="wps">
          <w:drawing>
            <wp:anchor distT="0" distB="0" distL="0" distR="0" simplePos="0" relativeHeight="482520576" behindDoc="1" locked="0" layoutInCell="1" allowOverlap="1" wp14:anchorId="029F8185" wp14:editId="3C386B29">
              <wp:simplePos x="0" y="0"/>
              <wp:positionH relativeFrom="page">
                <wp:posOffset>1421993</wp:posOffset>
              </wp:positionH>
              <wp:positionV relativeFrom="page">
                <wp:posOffset>635774</wp:posOffset>
              </wp:positionV>
              <wp:extent cx="325120" cy="122555"/>
              <wp:effectExtent l="0" t="0" r="0" b="0"/>
              <wp:wrapNone/>
              <wp:docPr id="1022" name="Graphic 1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4B86D0" id="Graphic 1022" o:spid="_x0000_s1026" style="position:absolute;margin-left:111.95pt;margin-top:50.05pt;width:25.6pt;height:9.65pt;z-index:-2079590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521088" behindDoc="1" locked="0" layoutInCell="1" allowOverlap="1" wp14:anchorId="5B73E54D" wp14:editId="0830B0EA">
              <wp:simplePos x="0" y="0"/>
              <wp:positionH relativeFrom="page">
                <wp:posOffset>528077</wp:posOffset>
              </wp:positionH>
              <wp:positionV relativeFrom="page">
                <wp:posOffset>805657</wp:posOffset>
              </wp:positionV>
              <wp:extent cx="6499860" cy="6985"/>
              <wp:effectExtent l="0" t="0" r="0" b="0"/>
              <wp:wrapNone/>
              <wp:docPr id="1023" name="Graphic 1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243ACE" id="Graphic 1023" o:spid="_x0000_s1026" style="position:absolute;margin-left:41.6pt;margin-top:63.45pt;width:511.8pt;height:.55pt;z-index:-2079539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521600" behindDoc="1" locked="0" layoutInCell="1" allowOverlap="1" wp14:anchorId="4EFFB0BD" wp14:editId="422C112F">
              <wp:simplePos x="0" y="0"/>
              <wp:positionH relativeFrom="page">
                <wp:posOffset>515059</wp:posOffset>
              </wp:positionH>
              <wp:positionV relativeFrom="page">
                <wp:posOffset>601590</wp:posOffset>
              </wp:positionV>
              <wp:extent cx="468630" cy="172085"/>
              <wp:effectExtent l="0" t="0" r="0" b="0"/>
              <wp:wrapNone/>
              <wp:docPr id="1024" name="Text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15706C40"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4EFFB0BD" id="_x0000_t202" coordsize="21600,21600" o:spt="202" path="m,l,21600r21600,l21600,xe">
              <v:stroke joinstyle="miter"/>
              <v:path gradientshapeok="t" o:connecttype="rect"/>
            </v:shapetype>
            <v:shape id="Textbox 1024" o:spid="_x0000_s1682" type="#_x0000_t202" style="position:absolute;margin-left:40.55pt;margin-top:47.35pt;width:36.9pt;height:13.55pt;z-index:-2079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BYU7OqZAQAA&#10;IwMAAA4AAAAAAAAAAAAAAAAALgIAAGRycy9lMm9Eb2MueG1sUEsBAi0AFAAGAAgAAAAhAHsGf/vf&#10;AAAACQEAAA8AAAAAAAAAAAAAAAAA8wMAAGRycy9kb3ducmV2LnhtbFBLBQYAAAAABAAEAPMAAAD/&#10;BAAAAAA=&#10;" filled="f" stroked="f">
              <v:textbox inset="0,0,0,0">
                <w:txbxContent>
                  <w:p w14:paraId="15706C40"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522112" behindDoc="1" locked="0" layoutInCell="1" allowOverlap="1" wp14:anchorId="2F9C1FB4" wp14:editId="1378F7E3">
              <wp:simplePos x="0" y="0"/>
              <wp:positionH relativeFrom="page">
                <wp:posOffset>2824080</wp:posOffset>
              </wp:positionH>
              <wp:positionV relativeFrom="page">
                <wp:posOffset>601590</wp:posOffset>
              </wp:positionV>
              <wp:extent cx="1908810" cy="172085"/>
              <wp:effectExtent l="0" t="0" r="0" b="0"/>
              <wp:wrapNone/>
              <wp:docPr id="1025" name="Text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2A3E5F3E"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2F9C1FB4" id="Textbox 1025" o:spid="_x0000_s1683" type="#_x0000_t202" style="position:absolute;margin-left:222.35pt;margin-top:47.35pt;width:150.3pt;height:13.55pt;z-index:-2079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DsRRzsmQEA&#10;ACQDAAAOAAAAAAAAAAAAAAAAAC4CAABkcnMvZTJvRG9jLnhtbFBLAQItABQABgAIAAAAIQCVOaWh&#10;4AAAAAoBAAAPAAAAAAAAAAAAAAAAAPMDAABkcnMvZG93bnJldi54bWxQSwUGAAAAAAQABADzAAAA&#10;AAUAAAAA&#10;" filled="f" stroked="f">
              <v:textbox inset="0,0,0,0">
                <w:txbxContent>
                  <w:p w14:paraId="2A3E5F3E"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522624" behindDoc="1" locked="0" layoutInCell="1" allowOverlap="1" wp14:anchorId="22CA7B7C" wp14:editId="4CF00A7B">
              <wp:simplePos x="0" y="0"/>
              <wp:positionH relativeFrom="page">
                <wp:posOffset>6495332</wp:posOffset>
              </wp:positionH>
              <wp:positionV relativeFrom="page">
                <wp:posOffset>601590</wp:posOffset>
              </wp:positionV>
              <wp:extent cx="544830" cy="172085"/>
              <wp:effectExtent l="0" t="0" r="0" b="0"/>
              <wp:wrapNone/>
              <wp:docPr id="1026" name="Text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72085"/>
                      </a:xfrm>
                      <a:prstGeom prst="rect">
                        <a:avLst/>
                      </a:prstGeom>
                    </wps:spPr>
                    <wps:txbx>
                      <w:txbxContent>
                        <w:p w14:paraId="53882D3B" w14:textId="77777777" w:rsidR="00E66D05" w:rsidRDefault="00000000">
                          <w:pPr>
                            <w:pStyle w:val="a3"/>
                            <w:spacing w:before="26"/>
                            <w:ind w:left="20"/>
                          </w:pPr>
                          <w:r>
                            <w:rPr>
                              <w:w w:val="80"/>
                            </w:rPr>
                            <w:t xml:space="preserve">L </w:t>
                          </w:r>
                          <w:r>
                            <w:rPr>
                              <w:spacing w:val="-2"/>
                              <w:w w:val="85"/>
                            </w:rPr>
                            <w:t>117/165</w:t>
                          </w:r>
                        </w:p>
                      </w:txbxContent>
                    </wps:txbx>
                    <wps:bodyPr wrap="square" lIns="0" tIns="0" rIns="0" bIns="0" rtlCol="0">
                      <a:noAutofit/>
                    </wps:bodyPr>
                  </wps:wsp>
                </a:graphicData>
              </a:graphic>
            </wp:anchor>
          </w:drawing>
        </mc:Choice>
        <mc:Fallback>
          <w:pict>
            <v:shape w14:anchorId="22CA7B7C" id="Textbox 1026" o:spid="_x0000_s1684" type="#_x0000_t202" style="position:absolute;margin-left:511.45pt;margin-top:47.35pt;width:42.9pt;height:13.55pt;z-index:-2079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" filled="f" stroked="f">
              <v:textbox inset="0,0,0,0">
                <w:txbxContent>
                  <w:p w14:paraId="53882D3B" w14:textId="77777777" w:rsidR="00E66D05" w:rsidRDefault="00000000">
                    <w:pPr>
                      <w:pStyle w:val="a3"/>
                      <w:spacing w:before="26"/>
                      <w:ind w:left="20"/>
                    </w:pPr>
                    <w:r>
                      <w:rPr>
                        <w:w w:val="80"/>
                      </w:rPr>
                      <w:t xml:space="preserve">L </w:t>
                    </w:r>
                    <w:r>
                      <w:rPr>
                        <w:spacing w:val="-2"/>
                        <w:w w:val="85"/>
                      </w:rPr>
                      <w:t>117/165</w:t>
                    </w:r>
                  </w:p>
                </w:txbxContent>
              </v:textbox>
              <w10:wrap anchorx="page" anchory="page"/>
            </v:shape>
          </w:pict>
        </mc:Fallback>
      </mc:AlternateContent>
    </w:r>
    <w:r>
      <w:rPr>
        <w:noProof/>
      </w:rPr>
      <mc:AlternateContent>
        <mc:Choice Requires="wps">
          <w:drawing>
            <wp:anchor distT="0" distB="0" distL="0" distR="0" simplePos="0" relativeHeight="482523136" behindDoc="1" locked="0" layoutInCell="1" allowOverlap="1" wp14:anchorId="2FCEE0A2" wp14:editId="2E8C796D">
              <wp:simplePos x="0" y="0"/>
              <wp:positionH relativeFrom="page">
                <wp:posOffset>1509379</wp:posOffset>
              </wp:positionH>
              <wp:positionV relativeFrom="page">
                <wp:posOffset>618055</wp:posOffset>
              </wp:positionV>
              <wp:extent cx="150495" cy="155575"/>
              <wp:effectExtent l="0" t="0" r="0" b="0"/>
              <wp:wrapNone/>
              <wp:docPr id="1027" name="Text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60064733"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2FCEE0A2" id="Textbox 1027" o:spid="_x0000_s1685" type="#_x0000_t202" style="position:absolute;margin-left:118.85pt;margin-top:48.65pt;width:11.85pt;height:12.25pt;z-index:-2079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Cr9VNJmQEA&#10;ACMDAAAOAAAAAAAAAAAAAAAAAC4CAABkcnMvZTJvRG9jLnhtbFBLAQItABQABgAIAAAAIQBNgyBU&#10;4AAAAAoBAAAPAAAAAAAAAAAAAAAAAPMDAABkcnMvZG93bnJldi54bWxQSwUGAAAAAAQABADzAAAA&#10;AAUAAAAA&#10;" filled="f" stroked="f">
              <v:textbox inset="0,0,0,0">
                <w:txbxContent>
                  <w:p w14:paraId="60064733"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C3E9F" w14:textId="77777777" w:rsidR="00E66D05" w:rsidRDefault="00000000">
    <w:pPr>
      <w:pStyle w:val="a3"/>
      <w:spacing w:line="14" w:lineRule="auto"/>
      <w:rPr>
        <w:sz w:val="20"/>
      </w:rPr>
    </w:pPr>
    <w:r>
      <w:rPr>
        <w:noProof/>
      </w:rPr>
      <mc:AlternateContent>
        <mc:Choice Requires="wps">
          <w:drawing>
            <wp:anchor distT="0" distB="0" distL="0" distR="0" simplePos="0" relativeHeight="482523648" behindDoc="1" locked="0" layoutInCell="1" allowOverlap="1" wp14:anchorId="5E1B0484" wp14:editId="4D892574">
              <wp:simplePos x="0" y="0"/>
              <wp:positionH relativeFrom="page">
                <wp:posOffset>1421993</wp:posOffset>
              </wp:positionH>
              <wp:positionV relativeFrom="page">
                <wp:posOffset>635774</wp:posOffset>
              </wp:positionV>
              <wp:extent cx="325120" cy="122555"/>
              <wp:effectExtent l="0" t="0" r="0" b="0"/>
              <wp:wrapNone/>
              <wp:docPr id="1028" name="Graphic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73F123" id="Graphic 1028" o:spid="_x0000_s1026" style="position:absolute;margin-left:111.95pt;margin-top:50.05pt;width:25.6pt;height:9.65pt;z-index:-2079283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524160" behindDoc="1" locked="0" layoutInCell="1" allowOverlap="1" wp14:anchorId="216EA364" wp14:editId="2C7EFB69">
              <wp:simplePos x="0" y="0"/>
              <wp:positionH relativeFrom="page">
                <wp:posOffset>528077</wp:posOffset>
              </wp:positionH>
              <wp:positionV relativeFrom="page">
                <wp:posOffset>805657</wp:posOffset>
              </wp:positionV>
              <wp:extent cx="6499860" cy="6985"/>
              <wp:effectExtent l="0" t="0" r="0" b="0"/>
              <wp:wrapNone/>
              <wp:docPr id="1029" name="Graphic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180533" id="Graphic 1029" o:spid="_x0000_s1026" style="position:absolute;margin-left:41.6pt;margin-top:63.45pt;width:511.8pt;height:.55pt;z-index:-2079232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524672" behindDoc="1" locked="0" layoutInCell="1" allowOverlap="1" wp14:anchorId="1E7FBAF2" wp14:editId="25339A8D">
              <wp:simplePos x="0" y="0"/>
              <wp:positionH relativeFrom="page">
                <wp:posOffset>515104</wp:posOffset>
              </wp:positionH>
              <wp:positionV relativeFrom="page">
                <wp:posOffset>601590</wp:posOffset>
              </wp:positionV>
              <wp:extent cx="545465" cy="172085"/>
              <wp:effectExtent l="0" t="0" r="0" b="0"/>
              <wp:wrapNone/>
              <wp:docPr id="1030" name="Text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72085"/>
                      </a:xfrm>
                      <a:prstGeom prst="rect">
                        <a:avLst/>
                      </a:prstGeom>
                    </wps:spPr>
                    <wps:txbx>
                      <w:txbxContent>
                        <w:p w14:paraId="7DA7A0A9" w14:textId="77777777" w:rsidR="00E66D05" w:rsidRDefault="00000000">
                          <w:pPr>
                            <w:pStyle w:val="a3"/>
                            <w:spacing w:before="26"/>
                            <w:ind w:left="20"/>
                          </w:pPr>
                          <w:r>
                            <w:rPr>
                              <w:w w:val="80"/>
                            </w:rPr>
                            <w:t xml:space="preserve">L </w:t>
                          </w:r>
                          <w:r>
                            <w:rPr>
                              <w:spacing w:val="-2"/>
                              <w:w w:val="85"/>
                            </w:rPr>
                            <w:t>117/166</w:t>
                          </w:r>
                        </w:p>
                      </w:txbxContent>
                    </wps:txbx>
                    <wps:bodyPr wrap="square" lIns="0" tIns="0" rIns="0" bIns="0" rtlCol="0">
                      <a:noAutofit/>
                    </wps:bodyPr>
                  </wps:wsp>
                </a:graphicData>
              </a:graphic>
            </wp:anchor>
          </w:drawing>
        </mc:Choice>
        <mc:Fallback>
          <w:pict>
            <v:shapetype w14:anchorId="1E7FBAF2" id="_x0000_t202" coordsize="21600,21600" o:spt="202" path="m,l,21600r21600,l21600,xe">
              <v:stroke joinstyle="miter"/>
              <v:path gradientshapeok="t" o:connecttype="rect"/>
            </v:shapetype>
            <v:shape id="Textbox 1030" o:spid="_x0000_s1686" type="#_x0000_t202" style="position:absolute;margin-left:40.55pt;margin-top:47.35pt;width:42.95pt;height:13.55pt;z-index:-2079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" filled="f" stroked="f">
              <v:textbox inset="0,0,0,0">
                <w:txbxContent>
                  <w:p w14:paraId="7DA7A0A9" w14:textId="77777777" w:rsidR="00E66D05" w:rsidRDefault="00000000">
                    <w:pPr>
                      <w:pStyle w:val="a3"/>
                      <w:spacing w:before="26"/>
                      <w:ind w:left="20"/>
                    </w:pPr>
                    <w:r>
                      <w:rPr>
                        <w:w w:val="80"/>
                      </w:rPr>
                      <w:t xml:space="preserve">L </w:t>
                    </w:r>
                    <w:r>
                      <w:rPr>
                        <w:spacing w:val="-2"/>
                        <w:w w:val="85"/>
                      </w:rPr>
                      <w:t>117/166</w:t>
                    </w:r>
                  </w:p>
                </w:txbxContent>
              </v:textbox>
              <w10:wrap anchorx="page" anchory="page"/>
            </v:shape>
          </w:pict>
        </mc:Fallback>
      </mc:AlternateContent>
    </w:r>
    <w:r>
      <w:rPr>
        <w:noProof/>
      </w:rPr>
      <mc:AlternateContent>
        <mc:Choice Requires="wps">
          <w:drawing>
            <wp:anchor distT="0" distB="0" distL="0" distR="0" simplePos="0" relativeHeight="482525184" behindDoc="1" locked="0" layoutInCell="1" allowOverlap="1" wp14:anchorId="47BCD562" wp14:editId="3252F95A">
              <wp:simplePos x="0" y="0"/>
              <wp:positionH relativeFrom="page">
                <wp:posOffset>2824124</wp:posOffset>
              </wp:positionH>
              <wp:positionV relativeFrom="page">
                <wp:posOffset>601590</wp:posOffset>
              </wp:positionV>
              <wp:extent cx="1908810" cy="172085"/>
              <wp:effectExtent l="0" t="0" r="0" b="0"/>
              <wp:wrapNone/>
              <wp:docPr id="1031" name="Text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717D8D91"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47BCD562" id="Textbox 1031" o:spid="_x0000_s1687" type="#_x0000_t202" style="position:absolute;margin-left:222.35pt;margin-top:47.35pt;width:150.3pt;height:13.55pt;z-index:-2079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BDHa3wmQEA&#10;ACQDAAAOAAAAAAAAAAAAAAAAAC4CAABkcnMvZTJvRG9jLnhtbFBLAQItABQABgAIAAAAIQCVOaWh&#10;4AAAAAoBAAAPAAAAAAAAAAAAAAAAAPMDAABkcnMvZG93bnJldi54bWxQSwUGAAAAAAQABADzAAAA&#10;AAUAAAAA&#10;" filled="f" stroked="f">
              <v:textbox inset="0,0,0,0">
                <w:txbxContent>
                  <w:p w14:paraId="717D8D91"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525696" behindDoc="1" locked="0" layoutInCell="1" allowOverlap="1" wp14:anchorId="3434C8FD" wp14:editId="680F5CD6">
              <wp:simplePos x="0" y="0"/>
              <wp:positionH relativeFrom="page">
                <wp:posOffset>6572418</wp:posOffset>
              </wp:positionH>
              <wp:positionV relativeFrom="page">
                <wp:posOffset>601590</wp:posOffset>
              </wp:positionV>
              <wp:extent cx="468630" cy="172085"/>
              <wp:effectExtent l="0" t="0" r="0" b="0"/>
              <wp:wrapNone/>
              <wp:docPr id="1032" name="Text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1F25E447"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3434C8FD" id="Textbox 1032" o:spid="_x0000_s1688" type="#_x0000_t202" style="position:absolute;margin-left:517.5pt;margin-top:47.35pt;width:36.9pt;height:13.55pt;z-index:-2079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N/wEFZkB&#10;AAAjAwAADgAAAAAAAAAAAAAAAAAuAgAAZHJzL2Uyb0RvYy54bWxQSwECLQAUAAYACAAAACEAeH+0&#10;X+EAAAAMAQAADwAAAAAAAAAAAAAAAADzAwAAZHJzL2Rvd25yZXYueG1sUEsFBgAAAAAEAAQA8wAA&#10;AAEFAAAAAA==&#10;" filled="f" stroked="f">
              <v:textbox inset="0,0,0,0">
                <w:txbxContent>
                  <w:p w14:paraId="1F25E447"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526208" behindDoc="1" locked="0" layoutInCell="1" allowOverlap="1" wp14:anchorId="30697029" wp14:editId="58009661">
              <wp:simplePos x="0" y="0"/>
              <wp:positionH relativeFrom="page">
                <wp:posOffset>1509379</wp:posOffset>
              </wp:positionH>
              <wp:positionV relativeFrom="page">
                <wp:posOffset>618055</wp:posOffset>
              </wp:positionV>
              <wp:extent cx="150495" cy="155575"/>
              <wp:effectExtent l="0" t="0" r="0" b="0"/>
              <wp:wrapNone/>
              <wp:docPr id="1033" name="Text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746A3DE8"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30697029" id="Textbox 1033" o:spid="_x0000_s1689" type="#_x0000_t202" style="position:absolute;margin-left:118.85pt;margin-top:48.65pt;width:11.85pt;height:12.25pt;z-index:-2079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DjBKRzmQEA&#10;ACMDAAAOAAAAAAAAAAAAAAAAAC4CAABkcnMvZTJvRG9jLnhtbFBLAQItABQABgAIAAAAIQBNgyBU&#10;4AAAAAoBAAAPAAAAAAAAAAAAAAAAAPMDAABkcnMvZG93bnJldi54bWxQSwUGAAAAAAQABADzAAAA&#10;AAUAAAAA&#10;" filled="f" stroked="f">
              <v:textbox inset="0,0,0,0">
                <w:txbxContent>
                  <w:p w14:paraId="746A3DE8"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C4428" w14:textId="77777777" w:rsidR="00E66D05" w:rsidRDefault="00000000">
    <w:pPr>
      <w:pStyle w:val="a3"/>
      <w:spacing w:line="14" w:lineRule="auto"/>
      <w:rPr>
        <w:sz w:val="20"/>
      </w:rPr>
    </w:pPr>
    <w:r>
      <w:rPr>
        <w:noProof/>
      </w:rPr>
      <mc:AlternateContent>
        <mc:Choice Requires="wps">
          <w:drawing>
            <wp:anchor distT="0" distB="0" distL="0" distR="0" simplePos="0" relativeHeight="482526720" behindDoc="1" locked="0" layoutInCell="1" allowOverlap="1" wp14:anchorId="2995FE00" wp14:editId="7A3E1C04">
              <wp:simplePos x="0" y="0"/>
              <wp:positionH relativeFrom="page">
                <wp:posOffset>1421993</wp:posOffset>
              </wp:positionH>
              <wp:positionV relativeFrom="page">
                <wp:posOffset>635774</wp:posOffset>
              </wp:positionV>
              <wp:extent cx="325120" cy="122555"/>
              <wp:effectExtent l="0" t="0" r="0" b="0"/>
              <wp:wrapNone/>
              <wp:docPr id="1035" name="Graphic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3CEC6F" id="Graphic 1035" o:spid="_x0000_s1026" style="position:absolute;margin-left:111.95pt;margin-top:50.05pt;width:25.6pt;height:9.65pt;z-index:-2078976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527232" behindDoc="1" locked="0" layoutInCell="1" allowOverlap="1" wp14:anchorId="3BC5B360" wp14:editId="2A7F2F56">
              <wp:simplePos x="0" y="0"/>
              <wp:positionH relativeFrom="page">
                <wp:posOffset>528077</wp:posOffset>
              </wp:positionH>
              <wp:positionV relativeFrom="page">
                <wp:posOffset>805657</wp:posOffset>
              </wp:positionV>
              <wp:extent cx="6499860" cy="6985"/>
              <wp:effectExtent l="0" t="0" r="0" b="0"/>
              <wp:wrapNone/>
              <wp:docPr id="1036" name="Graphic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C3E201" id="Graphic 1036" o:spid="_x0000_s1026" style="position:absolute;margin-left:41.6pt;margin-top:63.45pt;width:511.8pt;height:.55pt;z-index:-2078924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527744" behindDoc="1" locked="0" layoutInCell="1" allowOverlap="1" wp14:anchorId="6C47B854" wp14:editId="1677504D">
              <wp:simplePos x="0" y="0"/>
              <wp:positionH relativeFrom="page">
                <wp:posOffset>515059</wp:posOffset>
              </wp:positionH>
              <wp:positionV relativeFrom="page">
                <wp:posOffset>601590</wp:posOffset>
              </wp:positionV>
              <wp:extent cx="468630" cy="172085"/>
              <wp:effectExtent l="0" t="0" r="0" b="0"/>
              <wp:wrapNone/>
              <wp:docPr id="1037" name="Text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6B01CB6E"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6C47B854" id="_x0000_t202" coordsize="21600,21600" o:spt="202" path="m,l,21600r21600,l21600,xe">
              <v:stroke joinstyle="miter"/>
              <v:path gradientshapeok="t" o:connecttype="rect"/>
            </v:shapetype>
            <v:shape id="Textbox 1037" o:spid="_x0000_s1690" type="#_x0000_t202" style="position:absolute;margin-left:40.55pt;margin-top:47.35pt;width:36.9pt;height:13.55pt;z-index:-2078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OQrn+uZAQAA&#10;IwMAAA4AAAAAAAAAAAAAAAAALgIAAGRycy9lMm9Eb2MueG1sUEsBAi0AFAAGAAgAAAAhAHsGf/vf&#10;AAAACQEAAA8AAAAAAAAAAAAAAAAA8wMAAGRycy9kb3ducmV2LnhtbFBLBQYAAAAABAAEAPMAAAD/&#10;BAAAAAA=&#10;" filled="f" stroked="f">
              <v:textbox inset="0,0,0,0">
                <w:txbxContent>
                  <w:p w14:paraId="6B01CB6E"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528256" behindDoc="1" locked="0" layoutInCell="1" allowOverlap="1" wp14:anchorId="7A504F18" wp14:editId="75F7439A">
              <wp:simplePos x="0" y="0"/>
              <wp:positionH relativeFrom="page">
                <wp:posOffset>2824080</wp:posOffset>
              </wp:positionH>
              <wp:positionV relativeFrom="page">
                <wp:posOffset>601590</wp:posOffset>
              </wp:positionV>
              <wp:extent cx="1908810" cy="172085"/>
              <wp:effectExtent l="0" t="0" r="0" b="0"/>
              <wp:wrapNone/>
              <wp:docPr id="1038" name="Text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2089F6AA"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7A504F18" id="Textbox 1038" o:spid="_x0000_s1691" type="#_x0000_t202" style="position:absolute;margin-left:222.35pt;margin-top:47.35pt;width:150.3pt;height:13.55pt;z-index:-2078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B56b+2YAQAA&#10;JAMAAA4AAAAAAAAAAAAAAAAALgIAAGRycy9lMm9Eb2MueG1sUEsBAi0AFAAGAAgAAAAhAJU5paHg&#10;AAAACgEAAA8AAAAAAAAAAAAAAAAA8gMAAGRycy9kb3ducmV2LnhtbFBLBQYAAAAABAAEAPMAAAD/&#10;BAAAAAA=&#10;" filled="f" stroked="f">
              <v:textbox inset="0,0,0,0">
                <w:txbxContent>
                  <w:p w14:paraId="2089F6AA"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528768" behindDoc="1" locked="0" layoutInCell="1" allowOverlap="1" wp14:anchorId="29E95CC3" wp14:editId="78987B61">
              <wp:simplePos x="0" y="0"/>
              <wp:positionH relativeFrom="page">
                <wp:posOffset>6495332</wp:posOffset>
              </wp:positionH>
              <wp:positionV relativeFrom="page">
                <wp:posOffset>601590</wp:posOffset>
              </wp:positionV>
              <wp:extent cx="544830" cy="172085"/>
              <wp:effectExtent l="0" t="0" r="0" b="0"/>
              <wp:wrapNone/>
              <wp:docPr id="1039" name="Text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72085"/>
                      </a:xfrm>
                      <a:prstGeom prst="rect">
                        <a:avLst/>
                      </a:prstGeom>
                    </wps:spPr>
                    <wps:txbx>
                      <w:txbxContent>
                        <w:p w14:paraId="18C53298" w14:textId="77777777" w:rsidR="00E66D05" w:rsidRDefault="00000000">
                          <w:pPr>
                            <w:pStyle w:val="a3"/>
                            <w:spacing w:before="26"/>
                            <w:ind w:left="20"/>
                          </w:pPr>
                          <w:r>
                            <w:rPr>
                              <w:w w:val="80"/>
                            </w:rPr>
                            <w:t xml:space="preserve">L </w:t>
                          </w:r>
                          <w:r>
                            <w:rPr>
                              <w:spacing w:val="-2"/>
                              <w:w w:val="85"/>
                            </w:rPr>
                            <w:t>117/167</w:t>
                          </w:r>
                        </w:p>
                      </w:txbxContent>
                    </wps:txbx>
                    <wps:bodyPr wrap="square" lIns="0" tIns="0" rIns="0" bIns="0" rtlCol="0">
                      <a:noAutofit/>
                    </wps:bodyPr>
                  </wps:wsp>
                </a:graphicData>
              </a:graphic>
            </wp:anchor>
          </w:drawing>
        </mc:Choice>
        <mc:Fallback>
          <w:pict>
            <v:shape w14:anchorId="29E95CC3" id="Textbox 1039" o:spid="_x0000_s1692" type="#_x0000_t202" style="position:absolute;margin-left:511.45pt;margin-top:47.35pt;width:42.9pt;height:13.55pt;z-index:-2078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" filled="f" stroked="f">
              <v:textbox inset="0,0,0,0">
                <w:txbxContent>
                  <w:p w14:paraId="18C53298" w14:textId="77777777" w:rsidR="00E66D05" w:rsidRDefault="00000000">
                    <w:pPr>
                      <w:pStyle w:val="a3"/>
                      <w:spacing w:before="26"/>
                      <w:ind w:left="20"/>
                    </w:pPr>
                    <w:r>
                      <w:rPr>
                        <w:w w:val="80"/>
                      </w:rPr>
                      <w:t xml:space="preserve">L </w:t>
                    </w:r>
                    <w:r>
                      <w:rPr>
                        <w:spacing w:val="-2"/>
                        <w:w w:val="85"/>
                      </w:rPr>
                      <w:t>117/167</w:t>
                    </w:r>
                  </w:p>
                </w:txbxContent>
              </v:textbox>
              <w10:wrap anchorx="page" anchory="page"/>
            </v:shape>
          </w:pict>
        </mc:Fallback>
      </mc:AlternateContent>
    </w:r>
    <w:r>
      <w:rPr>
        <w:noProof/>
      </w:rPr>
      <mc:AlternateContent>
        <mc:Choice Requires="wps">
          <w:drawing>
            <wp:anchor distT="0" distB="0" distL="0" distR="0" simplePos="0" relativeHeight="482529280" behindDoc="1" locked="0" layoutInCell="1" allowOverlap="1" wp14:anchorId="0CC23094" wp14:editId="10CE4674">
              <wp:simplePos x="0" y="0"/>
              <wp:positionH relativeFrom="page">
                <wp:posOffset>1509379</wp:posOffset>
              </wp:positionH>
              <wp:positionV relativeFrom="page">
                <wp:posOffset>618055</wp:posOffset>
              </wp:positionV>
              <wp:extent cx="150495" cy="155575"/>
              <wp:effectExtent l="0" t="0" r="0" b="0"/>
              <wp:wrapNone/>
              <wp:docPr id="1040" name="Textbox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1357E1A8"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0CC23094" id="Textbox 1040" o:spid="_x0000_s1693" type="#_x0000_t202" style="position:absolute;margin-left:118.85pt;margin-top:48.65pt;width:11.85pt;height:12.25pt;z-index:-2078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C+Y2ZumQEA&#10;ACMDAAAOAAAAAAAAAAAAAAAAAC4CAABkcnMvZTJvRG9jLnhtbFBLAQItABQABgAIAAAAIQBNgyBU&#10;4AAAAAoBAAAPAAAAAAAAAAAAAAAAAPMDAABkcnMvZG93bnJldi54bWxQSwUGAAAAAAQABADzAAAA&#10;AAUAAAAA&#10;" filled="f" stroked="f">
              <v:textbox inset="0,0,0,0">
                <w:txbxContent>
                  <w:p w14:paraId="1357E1A8"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288B5" w14:textId="77777777" w:rsidR="00E66D05" w:rsidRDefault="00000000">
    <w:pPr>
      <w:pStyle w:val="a3"/>
      <w:spacing w:line="14" w:lineRule="auto"/>
      <w:rPr>
        <w:sz w:val="20"/>
      </w:rPr>
    </w:pPr>
    <w:r>
      <w:rPr>
        <w:noProof/>
      </w:rPr>
      <mc:AlternateContent>
        <mc:Choice Requires="wps">
          <w:drawing>
            <wp:anchor distT="0" distB="0" distL="0" distR="0" simplePos="0" relativeHeight="482529792" behindDoc="1" locked="0" layoutInCell="1" allowOverlap="1" wp14:anchorId="54719BD1" wp14:editId="25738C4D">
              <wp:simplePos x="0" y="0"/>
              <wp:positionH relativeFrom="page">
                <wp:posOffset>1421993</wp:posOffset>
              </wp:positionH>
              <wp:positionV relativeFrom="page">
                <wp:posOffset>635774</wp:posOffset>
              </wp:positionV>
              <wp:extent cx="325120" cy="122555"/>
              <wp:effectExtent l="0" t="0" r="0" b="0"/>
              <wp:wrapNone/>
              <wp:docPr id="1041" name="Graphic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821FA6" id="Graphic 1041" o:spid="_x0000_s1026" style="position:absolute;margin-left:111.95pt;margin-top:50.05pt;width:25.6pt;height:9.65pt;z-index:-2078668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530304" behindDoc="1" locked="0" layoutInCell="1" allowOverlap="1" wp14:anchorId="5CDA249C" wp14:editId="37BB6F2E">
              <wp:simplePos x="0" y="0"/>
              <wp:positionH relativeFrom="page">
                <wp:posOffset>528077</wp:posOffset>
              </wp:positionH>
              <wp:positionV relativeFrom="page">
                <wp:posOffset>805657</wp:posOffset>
              </wp:positionV>
              <wp:extent cx="6499860" cy="6985"/>
              <wp:effectExtent l="0" t="0" r="0" b="0"/>
              <wp:wrapNone/>
              <wp:docPr id="1042" name="Graphic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6AC911" id="Graphic 1042" o:spid="_x0000_s1026" style="position:absolute;margin-left:41.6pt;margin-top:63.45pt;width:511.8pt;height:.55pt;z-index:-2078617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530816" behindDoc="1" locked="0" layoutInCell="1" allowOverlap="1" wp14:anchorId="2CA510E1" wp14:editId="5385410F">
              <wp:simplePos x="0" y="0"/>
              <wp:positionH relativeFrom="page">
                <wp:posOffset>515104</wp:posOffset>
              </wp:positionH>
              <wp:positionV relativeFrom="page">
                <wp:posOffset>601590</wp:posOffset>
              </wp:positionV>
              <wp:extent cx="545465" cy="172085"/>
              <wp:effectExtent l="0" t="0" r="0" b="0"/>
              <wp:wrapNone/>
              <wp:docPr id="1043" name="Text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72085"/>
                      </a:xfrm>
                      <a:prstGeom prst="rect">
                        <a:avLst/>
                      </a:prstGeom>
                    </wps:spPr>
                    <wps:txbx>
                      <w:txbxContent>
                        <w:p w14:paraId="07FFED3D" w14:textId="77777777" w:rsidR="00E66D05" w:rsidRDefault="00000000">
                          <w:pPr>
                            <w:pStyle w:val="a3"/>
                            <w:spacing w:before="26"/>
                            <w:ind w:left="20"/>
                          </w:pPr>
                          <w:r>
                            <w:rPr>
                              <w:w w:val="80"/>
                            </w:rPr>
                            <w:t xml:space="preserve">L </w:t>
                          </w:r>
                          <w:r>
                            <w:rPr>
                              <w:spacing w:val="-2"/>
                              <w:w w:val="85"/>
                            </w:rPr>
                            <w:t>117/168</w:t>
                          </w:r>
                        </w:p>
                      </w:txbxContent>
                    </wps:txbx>
                    <wps:bodyPr wrap="square" lIns="0" tIns="0" rIns="0" bIns="0" rtlCol="0">
                      <a:noAutofit/>
                    </wps:bodyPr>
                  </wps:wsp>
                </a:graphicData>
              </a:graphic>
            </wp:anchor>
          </w:drawing>
        </mc:Choice>
        <mc:Fallback>
          <w:pict>
            <v:shapetype w14:anchorId="2CA510E1" id="_x0000_t202" coordsize="21600,21600" o:spt="202" path="m,l,21600r21600,l21600,xe">
              <v:stroke joinstyle="miter"/>
              <v:path gradientshapeok="t" o:connecttype="rect"/>
            </v:shapetype>
            <v:shape id="Textbox 1043" o:spid="_x0000_s1694" type="#_x0000_t202" style="position:absolute;margin-left:40.55pt;margin-top:47.35pt;width:42.95pt;height:13.55pt;z-index:-2078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" filled="f" stroked="f">
              <v:textbox inset="0,0,0,0">
                <w:txbxContent>
                  <w:p w14:paraId="07FFED3D" w14:textId="77777777" w:rsidR="00E66D05" w:rsidRDefault="00000000">
                    <w:pPr>
                      <w:pStyle w:val="a3"/>
                      <w:spacing w:before="26"/>
                      <w:ind w:left="20"/>
                    </w:pPr>
                    <w:r>
                      <w:rPr>
                        <w:w w:val="80"/>
                      </w:rPr>
                      <w:t xml:space="preserve">L </w:t>
                    </w:r>
                    <w:r>
                      <w:rPr>
                        <w:spacing w:val="-2"/>
                        <w:w w:val="85"/>
                      </w:rPr>
                      <w:t>117/168</w:t>
                    </w:r>
                  </w:p>
                </w:txbxContent>
              </v:textbox>
              <w10:wrap anchorx="page" anchory="page"/>
            </v:shape>
          </w:pict>
        </mc:Fallback>
      </mc:AlternateContent>
    </w:r>
    <w:r>
      <w:rPr>
        <w:noProof/>
      </w:rPr>
      <mc:AlternateContent>
        <mc:Choice Requires="wps">
          <w:drawing>
            <wp:anchor distT="0" distB="0" distL="0" distR="0" simplePos="0" relativeHeight="482531328" behindDoc="1" locked="0" layoutInCell="1" allowOverlap="1" wp14:anchorId="3A1DB491" wp14:editId="20A4E988">
              <wp:simplePos x="0" y="0"/>
              <wp:positionH relativeFrom="page">
                <wp:posOffset>2824124</wp:posOffset>
              </wp:positionH>
              <wp:positionV relativeFrom="page">
                <wp:posOffset>601590</wp:posOffset>
              </wp:positionV>
              <wp:extent cx="1908810" cy="172085"/>
              <wp:effectExtent l="0" t="0" r="0" b="0"/>
              <wp:wrapNone/>
              <wp:docPr id="1044" name="Text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3BB4DCBA"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3A1DB491" id="Textbox 1044" o:spid="_x0000_s1695" type="#_x0000_t202" style="position:absolute;margin-left:222.35pt;margin-top:47.35pt;width:150.3pt;height:13.55pt;z-index:-2078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D50ynLmQEA&#10;ACQDAAAOAAAAAAAAAAAAAAAAAC4CAABkcnMvZTJvRG9jLnhtbFBLAQItABQABgAIAAAAIQCVOaWh&#10;4AAAAAoBAAAPAAAAAAAAAAAAAAAAAPMDAABkcnMvZG93bnJldi54bWxQSwUGAAAAAAQABADzAAAA&#10;AAUAAAAA&#10;" filled="f" stroked="f">
              <v:textbox inset="0,0,0,0">
                <w:txbxContent>
                  <w:p w14:paraId="3BB4DCBA"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531840" behindDoc="1" locked="0" layoutInCell="1" allowOverlap="1" wp14:anchorId="719FCB7D" wp14:editId="1A4E6662">
              <wp:simplePos x="0" y="0"/>
              <wp:positionH relativeFrom="page">
                <wp:posOffset>6572418</wp:posOffset>
              </wp:positionH>
              <wp:positionV relativeFrom="page">
                <wp:posOffset>601590</wp:posOffset>
              </wp:positionV>
              <wp:extent cx="468630" cy="172085"/>
              <wp:effectExtent l="0" t="0" r="0" b="0"/>
              <wp:wrapNone/>
              <wp:docPr id="1045" name="Text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0CD0CF7A"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719FCB7D" id="Textbox 1045" o:spid="_x0000_s1696" type="#_x0000_t202" style="position:absolute;margin-left:517.5pt;margin-top:47.35pt;width:36.9pt;height:13.55pt;z-index:-2078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UjSUHpkB&#10;AAAjAwAADgAAAAAAAAAAAAAAAAAuAgAAZHJzL2Uyb0RvYy54bWxQSwECLQAUAAYACAAAACEAeH+0&#10;X+EAAAAMAQAADwAAAAAAAAAAAAAAAADzAwAAZHJzL2Rvd25yZXYueG1sUEsFBgAAAAAEAAQA8wAA&#10;AAEFAAAAAA==&#10;" filled="f" stroked="f">
              <v:textbox inset="0,0,0,0">
                <w:txbxContent>
                  <w:p w14:paraId="0CD0CF7A"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532352" behindDoc="1" locked="0" layoutInCell="1" allowOverlap="1" wp14:anchorId="4CBA8DB3" wp14:editId="2BDAEC89">
              <wp:simplePos x="0" y="0"/>
              <wp:positionH relativeFrom="page">
                <wp:posOffset>1509379</wp:posOffset>
              </wp:positionH>
              <wp:positionV relativeFrom="page">
                <wp:posOffset>618055</wp:posOffset>
              </wp:positionV>
              <wp:extent cx="150495" cy="155575"/>
              <wp:effectExtent l="0" t="0" r="0" b="0"/>
              <wp:wrapNone/>
              <wp:docPr id="1046" name="Text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3A59E3ED"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4CBA8DB3" id="Textbox 1046" o:spid="_x0000_s1697" type="#_x0000_t202" style="position:absolute;margin-left:118.85pt;margin-top:48.65pt;width:11.85pt;height:12.25pt;z-index:-2078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hsw0eJoB&#10;AAAjAwAADgAAAAAAAAAAAAAAAAAuAgAAZHJzL2Uyb0RvYy54bWxQSwECLQAUAAYACAAAACEATYMg&#10;VOAAAAAKAQAADwAAAAAAAAAAAAAAAAD0AwAAZHJzL2Rvd25yZXYueG1sUEsFBgAAAAAEAAQA8wAA&#10;AAEFAAAAAA==&#10;" filled="f" stroked="f">
              <v:textbox inset="0,0,0,0">
                <w:txbxContent>
                  <w:p w14:paraId="3A59E3ED"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8419B" w14:textId="77777777" w:rsidR="00E66D05" w:rsidRDefault="00000000">
    <w:pPr>
      <w:pStyle w:val="a3"/>
      <w:spacing w:line="14" w:lineRule="auto"/>
      <w:rPr>
        <w:sz w:val="20"/>
      </w:rPr>
    </w:pPr>
    <w:r>
      <w:rPr>
        <w:noProof/>
      </w:rPr>
      <mc:AlternateContent>
        <mc:Choice Requires="wps">
          <w:drawing>
            <wp:anchor distT="0" distB="0" distL="0" distR="0" simplePos="0" relativeHeight="482532864" behindDoc="1" locked="0" layoutInCell="1" allowOverlap="1" wp14:anchorId="08B11BD0" wp14:editId="0D84BE73">
              <wp:simplePos x="0" y="0"/>
              <wp:positionH relativeFrom="page">
                <wp:posOffset>1421993</wp:posOffset>
              </wp:positionH>
              <wp:positionV relativeFrom="page">
                <wp:posOffset>635774</wp:posOffset>
              </wp:positionV>
              <wp:extent cx="325120" cy="122555"/>
              <wp:effectExtent l="0" t="0" r="0" b="0"/>
              <wp:wrapNone/>
              <wp:docPr id="1047" name="Graphic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61B003" id="Graphic 1047" o:spid="_x0000_s1026" style="position:absolute;margin-left:111.95pt;margin-top:50.05pt;width:25.6pt;height:9.65pt;z-index:-2078361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533376" behindDoc="1" locked="0" layoutInCell="1" allowOverlap="1" wp14:anchorId="388B0AFC" wp14:editId="49312AC8">
              <wp:simplePos x="0" y="0"/>
              <wp:positionH relativeFrom="page">
                <wp:posOffset>528077</wp:posOffset>
              </wp:positionH>
              <wp:positionV relativeFrom="page">
                <wp:posOffset>805657</wp:posOffset>
              </wp:positionV>
              <wp:extent cx="6499860" cy="6985"/>
              <wp:effectExtent l="0" t="0" r="0" b="0"/>
              <wp:wrapNone/>
              <wp:docPr id="1048" name="Graphic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F92144" id="Graphic 1048" o:spid="_x0000_s1026" style="position:absolute;margin-left:41.6pt;margin-top:63.45pt;width:511.8pt;height:.55pt;z-index:-2078310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533888" behindDoc="1" locked="0" layoutInCell="1" allowOverlap="1" wp14:anchorId="7E430E33" wp14:editId="6D84A8AB">
              <wp:simplePos x="0" y="0"/>
              <wp:positionH relativeFrom="page">
                <wp:posOffset>515059</wp:posOffset>
              </wp:positionH>
              <wp:positionV relativeFrom="page">
                <wp:posOffset>601590</wp:posOffset>
              </wp:positionV>
              <wp:extent cx="468630" cy="172085"/>
              <wp:effectExtent l="0" t="0" r="0" b="0"/>
              <wp:wrapNone/>
              <wp:docPr id="1049" name="Text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32C677DA"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7E430E33" id="_x0000_t202" coordsize="21600,21600" o:spt="202" path="m,l,21600r21600,l21600,xe">
              <v:stroke joinstyle="miter"/>
              <v:path gradientshapeok="t" o:connecttype="rect"/>
            </v:shapetype>
            <v:shape id="Textbox 1049" o:spid="_x0000_s1698" type="#_x0000_t202" style="position:absolute;margin-left:40.55pt;margin-top:47.35pt;width:36.9pt;height:13.55pt;z-index:-2078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39mgEAACMDAAAOAAAAZHJzL2Uyb0RvYy54bWysUsFuGyEQvVfKPyDuMWu3day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" filled="f" stroked="f">
              <v:textbox inset="0,0,0,0">
                <w:txbxContent>
                  <w:p w14:paraId="32C677DA"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534400" behindDoc="1" locked="0" layoutInCell="1" allowOverlap="1" wp14:anchorId="1547A8ED" wp14:editId="792848DD">
              <wp:simplePos x="0" y="0"/>
              <wp:positionH relativeFrom="page">
                <wp:posOffset>2824080</wp:posOffset>
              </wp:positionH>
              <wp:positionV relativeFrom="page">
                <wp:posOffset>601590</wp:posOffset>
              </wp:positionV>
              <wp:extent cx="1908810" cy="172085"/>
              <wp:effectExtent l="0" t="0" r="0" b="0"/>
              <wp:wrapNone/>
              <wp:docPr id="1050" name="Text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69B3430D"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1547A8ED" id="Textbox 1050" o:spid="_x0000_s1699" type="#_x0000_t202" style="position:absolute;margin-left:222.35pt;margin-top:47.35pt;width:150.3pt;height:13.55pt;z-index:-2078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" filled="f" stroked="f">
              <v:textbox inset="0,0,0,0">
                <w:txbxContent>
                  <w:p w14:paraId="69B3430D"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534912" behindDoc="1" locked="0" layoutInCell="1" allowOverlap="1" wp14:anchorId="19802C0A" wp14:editId="652648E2">
              <wp:simplePos x="0" y="0"/>
              <wp:positionH relativeFrom="page">
                <wp:posOffset>6495332</wp:posOffset>
              </wp:positionH>
              <wp:positionV relativeFrom="page">
                <wp:posOffset>601590</wp:posOffset>
              </wp:positionV>
              <wp:extent cx="544830" cy="172085"/>
              <wp:effectExtent l="0" t="0" r="0" b="0"/>
              <wp:wrapNone/>
              <wp:docPr id="1051" name="Text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72085"/>
                      </a:xfrm>
                      <a:prstGeom prst="rect">
                        <a:avLst/>
                      </a:prstGeom>
                    </wps:spPr>
                    <wps:txbx>
                      <w:txbxContent>
                        <w:p w14:paraId="77823725" w14:textId="77777777" w:rsidR="00E66D05" w:rsidRDefault="00000000">
                          <w:pPr>
                            <w:pStyle w:val="a3"/>
                            <w:spacing w:before="26"/>
                            <w:ind w:left="20"/>
                          </w:pPr>
                          <w:r>
                            <w:rPr>
                              <w:w w:val="80"/>
                            </w:rPr>
                            <w:t xml:space="preserve">L </w:t>
                          </w:r>
                          <w:r>
                            <w:rPr>
                              <w:spacing w:val="-2"/>
                              <w:w w:val="85"/>
                            </w:rPr>
                            <w:t>117/169</w:t>
                          </w:r>
                        </w:p>
                      </w:txbxContent>
                    </wps:txbx>
                    <wps:bodyPr wrap="square" lIns="0" tIns="0" rIns="0" bIns="0" rtlCol="0">
                      <a:noAutofit/>
                    </wps:bodyPr>
                  </wps:wsp>
                </a:graphicData>
              </a:graphic>
            </wp:anchor>
          </w:drawing>
        </mc:Choice>
        <mc:Fallback>
          <w:pict>
            <v:shape w14:anchorId="19802C0A" id="Textbox 1051" o:spid="_x0000_s1700" type="#_x0000_t202" style="position:absolute;margin-left:511.45pt;margin-top:47.35pt;width:42.9pt;height:13.55pt;z-index:-2078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" filled="f" stroked="f">
              <v:textbox inset="0,0,0,0">
                <w:txbxContent>
                  <w:p w14:paraId="77823725" w14:textId="77777777" w:rsidR="00E66D05" w:rsidRDefault="00000000">
                    <w:pPr>
                      <w:pStyle w:val="a3"/>
                      <w:spacing w:before="26"/>
                      <w:ind w:left="20"/>
                    </w:pPr>
                    <w:r>
                      <w:rPr>
                        <w:w w:val="80"/>
                      </w:rPr>
                      <w:t xml:space="preserve">L </w:t>
                    </w:r>
                    <w:r>
                      <w:rPr>
                        <w:spacing w:val="-2"/>
                        <w:w w:val="85"/>
                      </w:rPr>
                      <w:t>117/169</w:t>
                    </w:r>
                  </w:p>
                </w:txbxContent>
              </v:textbox>
              <w10:wrap anchorx="page" anchory="page"/>
            </v:shape>
          </w:pict>
        </mc:Fallback>
      </mc:AlternateContent>
    </w:r>
    <w:r>
      <w:rPr>
        <w:noProof/>
      </w:rPr>
      <mc:AlternateContent>
        <mc:Choice Requires="wps">
          <w:drawing>
            <wp:anchor distT="0" distB="0" distL="0" distR="0" simplePos="0" relativeHeight="482535424" behindDoc="1" locked="0" layoutInCell="1" allowOverlap="1" wp14:anchorId="08C6EA5C" wp14:editId="5219803F">
              <wp:simplePos x="0" y="0"/>
              <wp:positionH relativeFrom="page">
                <wp:posOffset>1509379</wp:posOffset>
              </wp:positionH>
              <wp:positionV relativeFrom="page">
                <wp:posOffset>618055</wp:posOffset>
              </wp:positionV>
              <wp:extent cx="150495" cy="155575"/>
              <wp:effectExtent l="0" t="0" r="0" b="0"/>
              <wp:wrapNone/>
              <wp:docPr id="1052" name="Text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31314724"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08C6EA5C" id="Textbox 1052" o:spid="_x0000_s1701" type="#_x0000_t202" style="position:absolute;margin-left:118.85pt;margin-top:48.65pt;width:11.85pt;height:12.25pt;z-index:-2078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" filled="f" stroked="f">
              <v:textbox inset="0,0,0,0">
                <w:txbxContent>
                  <w:p w14:paraId="31314724"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54F2C" w14:textId="77777777" w:rsidR="00E66D05" w:rsidRDefault="00000000">
    <w:pPr>
      <w:pStyle w:val="a3"/>
      <w:spacing w:line="14" w:lineRule="auto"/>
      <w:rPr>
        <w:sz w:val="20"/>
      </w:rPr>
    </w:pPr>
    <w:r>
      <w:rPr>
        <w:noProof/>
      </w:rPr>
      <mc:AlternateContent>
        <mc:Choice Requires="wps">
          <w:drawing>
            <wp:anchor distT="0" distB="0" distL="0" distR="0" simplePos="0" relativeHeight="482065920" behindDoc="1" locked="0" layoutInCell="1" allowOverlap="1" wp14:anchorId="2938EA4D" wp14:editId="07816657">
              <wp:simplePos x="0" y="0"/>
              <wp:positionH relativeFrom="page">
                <wp:posOffset>1421993</wp:posOffset>
              </wp:positionH>
              <wp:positionV relativeFrom="page">
                <wp:posOffset>635774</wp:posOffset>
              </wp:positionV>
              <wp:extent cx="325120" cy="122555"/>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2820DF" id="Graphic 110" o:spid="_x0000_s1026" style="position:absolute;margin-left:111.95pt;margin-top:50.05pt;width:25.6pt;height:9.65pt;z-index:-2125056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066432" behindDoc="1" locked="0" layoutInCell="1" allowOverlap="1" wp14:anchorId="0A3FCD55" wp14:editId="4CB4F26C">
              <wp:simplePos x="0" y="0"/>
              <wp:positionH relativeFrom="page">
                <wp:posOffset>528077</wp:posOffset>
              </wp:positionH>
              <wp:positionV relativeFrom="page">
                <wp:posOffset>805657</wp:posOffset>
              </wp:positionV>
              <wp:extent cx="6499860" cy="6985"/>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E20519" id="Graphic 111" o:spid="_x0000_s1026" style="position:absolute;margin-left:41.6pt;margin-top:63.45pt;width:511.8pt;height:.55pt;z-index:-2125004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066944" behindDoc="1" locked="0" layoutInCell="1" allowOverlap="1" wp14:anchorId="54C4EA15" wp14:editId="21550118">
              <wp:simplePos x="0" y="0"/>
              <wp:positionH relativeFrom="page">
                <wp:posOffset>515059</wp:posOffset>
              </wp:positionH>
              <wp:positionV relativeFrom="page">
                <wp:posOffset>601590</wp:posOffset>
              </wp:positionV>
              <wp:extent cx="468630" cy="17208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1F656B51"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54C4EA15" id="_x0000_t202" coordsize="21600,21600" o:spt="202" path="m,l,21600r21600,l21600,xe">
              <v:stroke joinstyle="miter"/>
              <v:path gradientshapeok="t" o:connecttype="rect"/>
            </v:shapetype>
            <v:shape id="Textbox 112" o:spid="_x0000_s1090" type="#_x0000_t202" style="position:absolute;margin-left:40.55pt;margin-top:47.35pt;width:36.9pt;height:13.55pt;z-index:-212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735mQEAACIDAAAOAAAAZHJzL2Uyb0RvYy54bWysUsFuGyEQvVfKPyDuMWs3d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m75Wr5liqKSvP3i2r1LvstrpdDxPRZg2M5&#10;aHikcRUC8vCE6dR6bpm4nJ7PRNK4HZltG768y6g5tYX2SFoGGmfD8XUvo+as/+LJrzz7cxDPwfYc&#10;xNQ/QPkhWZKHD/sExhYGV9yJAQ2iaJg+TZ707+fSdf3am1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DI3vfmZAQAA&#10;IgMAAA4AAAAAAAAAAAAAAAAALgIAAGRycy9lMm9Eb2MueG1sUEsBAi0AFAAGAAgAAAAhAHsGf/vf&#10;AAAACQEAAA8AAAAAAAAAAAAAAAAA8wMAAGRycy9kb3ducmV2LnhtbFBLBQYAAAAABAAEAPMAAAD/&#10;BAAAAAA=&#10;" filled="f" stroked="f">
              <v:textbox inset="0,0,0,0">
                <w:txbxContent>
                  <w:p w14:paraId="1F656B51"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067456" behindDoc="1" locked="0" layoutInCell="1" allowOverlap="1" wp14:anchorId="5517CAE9" wp14:editId="0CD03AA5">
              <wp:simplePos x="0" y="0"/>
              <wp:positionH relativeFrom="page">
                <wp:posOffset>2824080</wp:posOffset>
              </wp:positionH>
              <wp:positionV relativeFrom="page">
                <wp:posOffset>601590</wp:posOffset>
              </wp:positionV>
              <wp:extent cx="1908810" cy="17208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7FE6A196"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5517CAE9" id="Textbox 113" o:spid="_x0000_s1091" type="#_x0000_t202" style="position:absolute;margin-left:222.35pt;margin-top:47.35pt;width:150.3pt;height:13.55pt;z-index:-212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" filled="f" stroked="f">
              <v:textbox inset="0,0,0,0">
                <w:txbxContent>
                  <w:p w14:paraId="7FE6A196"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067968" behindDoc="1" locked="0" layoutInCell="1" allowOverlap="1" wp14:anchorId="2B6671EE" wp14:editId="142D94D3">
              <wp:simplePos x="0" y="0"/>
              <wp:positionH relativeFrom="page">
                <wp:posOffset>6560139</wp:posOffset>
              </wp:positionH>
              <wp:positionV relativeFrom="page">
                <wp:posOffset>601590</wp:posOffset>
              </wp:positionV>
              <wp:extent cx="480059" cy="17208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086098B6" w14:textId="77777777" w:rsidR="00E66D05" w:rsidRDefault="00000000">
                          <w:pPr>
                            <w:pStyle w:val="a3"/>
                            <w:spacing w:before="26"/>
                            <w:ind w:left="20"/>
                          </w:pPr>
                          <w:r>
                            <w:rPr>
                              <w:w w:val="80"/>
                            </w:rPr>
                            <w:t xml:space="preserve">L </w:t>
                          </w:r>
                          <w:r>
                            <w:rPr>
                              <w:spacing w:val="-2"/>
                              <w:w w:val="85"/>
                            </w:rPr>
                            <w:t>117/17</w:t>
                          </w:r>
                        </w:p>
                      </w:txbxContent>
                    </wps:txbx>
                    <wps:bodyPr wrap="square" lIns="0" tIns="0" rIns="0" bIns="0" rtlCol="0">
                      <a:noAutofit/>
                    </wps:bodyPr>
                  </wps:wsp>
                </a:graphicData>
              </a:graphic>
            </wp:anchor>
          </w:drawing>
        </mc:Choice>
        <mc:Fallback>
          <w:pict>
            <v:shape w14:anchorId="2B6671EE" id="Textbox 114" o:spid="_x0000_s1092" type="#_x0000_t202" style="position:absolute;margin-left:516.55pt;margin-top:47.35pt;width:37.8pt;height:13.55pt;z-index:-212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" filled="f" stroked="f">
              <v:textbox inset="0,0,0,0">
                <w:txbxContent>
                  <w:p w14:paraId="086098B6" w14:textId="77777777" w:rsidR="00E66D05" w:rsidRDefault="00000000">
                    <w:pPr>
                      <w:pStyle w:val="a3"/>
                      <w:spacing w:before="26"/>
                      <w:ind w:left="20"/>
                    </w:pPr>
                    <w:r>
                      <w:rPr>
                        <w:w w:val="80"/>
                      </w:rPr>
                      <w:t xml:space="preserve">L </w:t>
                    </w:r>
                    <w:r>
                      <w:rPr>
                        <w:spacing w:val="-2"/>
                        <w:w w:val="85"/>
                      </w:rPr>
                      <w:t>117/17</w:t>
                    </w:r>
                  </w:p>
                </w:txbxContent>
              </v:textbox>
              <w10:wrap anchorx="page" anchory="page"/>
            </v:shape>
          </w:pict>
        </mc:Fallback>
      </mc:AlternateContent>
    </w:r>
    <w:r>
      <w:rPr>
        <w:noProof/>
      </w:rPr>
      <mc:AlternateContent>
        <mc:Choice Requires="wps">
          <w:drawing>
            <wp:anchor distT="0" distB="0" distL="0" distR="0" simplePos="0" relativeHeight="482068480" behindDoc="1" locked="0" layoutInCell="1" allowOverlap="1" wp14:anchorId="33B32291" wp14:editId="7A41EC30">
              <wp:simplePos x="0" y="0"/>
              <wp:positionH relativeFrom="page">
                <wp:posOffset>1509379</wp:posOffset>
              </wp:positionH>
              <wp:positionV relativeFrom="page">
                <wp:posOffset>618055</wp:posOffset>
              </wp:positionV>
              <wp:extent cx="150495" cy="15557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34A2BAE6"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33B32291" id="Textbox 115" o:spid="_x0000_s1093" type="#_x0000_t202" style="position:absolute;margin-left:118.85pt;margin-top:48.65pt;width:11.85pt;height:12.25pt;z-index:-212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Blj9bQmQEA&#10;ACIDAAAOAAAAAAAAAAAAAAAAAC4CAABkcnMvZTJvRG9jLnhtbFBLAQItABQABgAIAAAAIQBNgyBU&#10;4AAAAAoBAAAPAAAAAAAAAAAAAAAAAPMDAABkcnMvZG93bnJldi54bWxQSwUGAAAAAAQABADzAAAA&#10;AAUAAAAA&#10;" filled="f" stroked="f">
              <v:textbox inset="0,0,0,0">
                <w:txbxContent>
                  <w:p w14:paraId="34A2BAE6"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30A89" w14:textId="77777777" w:rsidR="00E66D05" w:rsidRDefault="00000000">
    <w:pPr>
      <w:pStyle w:val="a3"/>
      <w:spacing w:line="14" w:lineRule="auto"/>
      <w:rPr>
        <w:sz w:val="20"/>
      </w:rPr>
    </w:pPr>
    <w:r>
      <w:rPr>
        <w:noProof/>
      </w:rPr>
      <mc:AlternateContent>
        <mc:Choice Requires="wps">
          <w:drawing>
            <wp:anchor distT="0" distB="0" distL="0" distR="0" simplePos="0" relativeHeight="482535936" behindDoc="1" locked="0" layoutInCell="1" allowOverlap="1" wp14:anchorId="3759CCE6" wp14:editId="0B166F7F">
              <wp:simplePos x="0" y="0"/>
              <wp:positionH relativeFrom="page">
                <wp:posOffset>1421993</wp:posOffset>
              </wp:positionH>
              <wp:positionV relativeFrom="page">
                <wp:posOffset>635774</wp:posOffset>
              </wp:positionV>
              <wp:extent cx="325120" cy="122555"/>
              <wp:effectExtent l="0" t="0" r="0" b="0"/>
              <wp:wrapNone/>
              <wp:docPr id="1053" name="Graphic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6B47FE" id="Graphic 1053" o:spid="_x0000_s1026" style="position:absolute;margin-left:111.95pt;margin-top:50.05pt;width:25.6pt;height:9.65pt;z-index:-2078054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536448" behindDoc="1" locked="0" layoutInCell="1" allowOverlap="1" wp14:anchorId="76C009BD" wp14:editId="4042971D">
              <wp:simplePos x="0" y="0"/>
              <wp:positionH relativeFrom="page">
                <wp:posOffset>528077</wp:posOffset>
              </wp:positionH>
              <wp:positionV relativeFrom="page">
                <wp:posOffset>805657</wp:posOffset>
              </wp:positionV>
              <wp:extent cx="6499860" cy="6985"/>
              <wp:effectExtent l="0" t="0" r="0" b="0"/>
              <wp:wrapNone/>
              <wp:docPr id="1054" name="Graphic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C5915B" id="Graphic 1054" o:spid="_x0000_s1026" style="position:absolute;margin-left:41.6pt;margin-top:63.45pt;width:511.8pt;height:.55pt;z-index:-2078003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536960" behindDoc="1" locked="0" layoutInCell="1" allowOverlap="1" wp14:anchorId="55AC0C53" wp14:editId="4461AF5C">
              <wp:simplePos x="0" y="0"/>
              <wp:positionH relativeFrom="page">
                <wp:posOffset>515104</wp:posOffset>
              </wp:positionH>
              <wp:positionV relativeFrom="page">
                <wp:posOffset>601590</wp:posOffset>
              </wp:positionV>
              <wp:extent cx="545465" cy="172085"/>
              <wp:effectExtent l="0" t="0" r="0" b="0"/>
              <wp:wrapNone/>
              <wp:docPr id="1055" name="Text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72085"/>
                      </a:xfrm>
                      <a:prstGeom prst="rect">
                        <a:avLst/>
                      </a:prstGeom>
                    </wps:spPr>
                    <wps:txbx>
                      <w:txbxContent>
                        <w:p w14:paraId="1C5799A1" w14:textId="77777777" w:rsidR="00E66D05" w:rsidRDefault="00000000">
                          <w:pPr>
                            <w:pStyle w:val="a3"/>
                            <w:spacing w:before="26"/>
                            <w:ind w:left="20"/>
                          </w:pPr>
                          <w:r>
                            <w:rPr>
                              <w:w w:val="80"/>
                            </w:rPr>
                            <w:t xml:space="preserve">L </w:t>
                          </w:r>
                          <w:r>
                            <w:rPr>
                              <w:spacing w:val="-2"/>
                              <w:w w:val="85"/>
                            </w:rPr>
                            <w:t>117/170</w:t>
                          </w:r>
                        </w:p>
                      </w:txbxContent>
                    </wps:txbx>
                    <wps:bodyPr wrap="square" lIns="0" tIns="0" rIns="0" bIns="0" rtlCol="0">
                      <a:noAutofit/>
                    </wps:bodyPr>
                  </wps:wsp>
                </a:graphicData>
              </a:graphic>
            </wp:anchor>
          </w:drawing>
        </mc:Choice>
        <mc:Fallback>
          <w:pict>
            <v:shapetype w14:anchorId="55AC0C53" id="_x0000_t202" coordsize="21600,21600" o:spt="202" path="m,l,21600r21600,l21600,xe">
              <v:stroke joinstyle="miter"/>
              <v:path gradientshapeok="t" o:connecttype="rect"/>
            </v:shapetype>
            <v:shape id="Textbox 1055" o:spid="_x0000_s1702" type="#_x0000_t202" style="position:absolute;margin-left:40.55pt;margin-top:47.35pt;width:42.95pt;height:13.55pt;z-index:-2077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" filled="f" stroked="f">
              <v:textbox inset="0,0,0,0">
                <w:txbxContent>
                  <w:p w14:paraId="1C5799A1" w14:textId="77777777" w:rsidR="00E66D05" w:rsidRDefault="00000000">
                    <w:pPr>
                      <w:pStyle w:val="a3"/>
                      <w:spacing w:before="26"/>
                      <w:ind w:left="20"/>
                    </w:pPr>
                    <w:r>
                      <w:rPr>
                        <w:w w:val="80"/>
                      </w:rPr>
                      <w:t xml:space="preserve">L </w:t>
                    </w:r>
                    <w:r>
                      <w:rPr>
                        <w:spacing w:val="-2"/>
                        <w:w w:val="85"/>
                      </w:rPr>
                      <w:t>117/170</w:t>
                    </w:r>
                  </w:p>
                </w:txbxContent>
              </v:textbox>
              <w10:wrap anchorx="page" anchory="page"/>
            </v:shape>
          </w:pict>
        </mc:Fallback>
      </mc:AlternateContent>
    </w:r>
    <w:r>
      <w:rPr>
        <w:noProof/>
      </w:rPr>
      <mc:AlternateContent>
        <mc:Choice Requires="wps">
          <w:drawing>
            <wp:anchor distT="0" distB="0" distL="0" distR="0" simplePos="0" relativeHeight="482537472" behindDoc="1" locked="0" layoutInCell="1" allowOverlap="1" wp14:anchorId="729122C7" wp14:editId="44F01BA3">
              <wp:simplePos x="0" y="0"/>
              <wp:positionH relativeFrom="page">
                <wp:posOffset>2824124</wp:posOffset>
              </wp:positionH>
              <wp:positionV relativeFrom="page">
                <wp:posOffset>601590</wp:posOffset>
              </wp:positionV>
              <wp:extent cx="1908810" cy="172085"/>
              <wp:effectExtent l="0" t="0" r="0" b="0"/>
              <wp:wrapNone/>
              <wp:docPr id="1056" name="Text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03B770DD"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729122C7" id="Textbox 1056" o:spid="_x0000_s1703" type="#_x0000_t202" style="position:absolute;margin-left:222.35pt;margin-top:47.35pt;width:150.3pt;height:13.55pt;z-index:-2077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B7sv/mmQEA&#10;ACQDAAAOAAAAAAAAAAAAAAAAAC4CAABkcnMvZTJvRG9jLnhtbFBLAQItABQABgAIAAAAIQCVOaWh&#10;4AAAAAoBAAAPAAAAAAAAAAAAAAAAAPMDAABkcnMvZG93bnJldi54bWxQSwUGAAAAAAQABADzAAAA&#10;AAUAAAAA&#10;" filled="f" stroked="f">
              <v:textbox inset="0,0,0,0">
                <w:txbxContent>
                  <w:p w14:paraId="03B770DD"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537984" behindDoc="1" locked="0" layoutInCell="1" allowOverlap="1" wp14:anchorId="4A61130E" wp14:editId="0924EDEF">
              <wp:simplePos x="0" y="0"/>
              <wp:positionH relativeFrom="page">
                <wp:posOffset>6572418</wp:posOffset>
              </wp:positionH>
              <wp:positionV relativeFrom="page">
                <wp:posOffset>601590</wp:posOffset>
              </wp:positionV>
              <wp:extent cx="468630" cy="172085"/>
              <wp:effectExtent l="0" t="0" r="0" b="0"/>
              <wp:wrapNone/>
              <wp:docPr id="1057" name="Text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2E10A418"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4A61130E" id="Textbox 1057" o:spid="_x0000_s1704" type="#_x0000_t202" style="position:absolute;margin-left:517.5pt;margin-top:47.35pt;width:36.9pt;height:13.55pt;z-index:-2077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lmgEAACMDAAAOAAAAZHJzL2Uyb0RvYy54bWysUsFuGyEQvVfKPyDuMWu3day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l3y9XyLVUUleZ3i2r1PvstrpdDxPRZg2M5&#10;aHikcRUC8vCE6dR6bpm4nJ7PRNK4HZltG768W2XYnNtCeyQxA82z4fi6l1Fz1n/xZFge/jmI52B7&#10;DmLqH6B8kazJw4d9AmMLhSvuRIEmUURMvyaP+vdz6br+7c0vAA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Oj6ECWa&#10;AQAAIwMAAA4AAAAAAAAAAAAAAAAALgIAAGRycy9lMm9Eb2MueG1sUEsBAi0AFAAGAAgAAAAhAHh/&#10;tF/hAAAADAEAAA8AAAAAAAAAAAAAAAAA9AMAAGRycy9kb3ducmV2LnhtbFBLBQYAAAAABAAEAPMA&#10;AAACBQAAAAA=&#10;" filled="f" stroked="f">
              <v:textbox inset="0,0,0,0">
                <w:txbxContent>
                  <w:p w14:paraId="2E10A418"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538496" behindDoc="1" locked="0" layoutInCell="1" allowOverlap="1" wp14:anchorId="68C8A83D" wp14:editId="74EB11C3">
              <wp:simplePos x="0" y="0"/>
              <wp:positionH relativeFrom="page">
                <wp:posOffset>1509379</wp:posOffset>
              </wp:positionH>
              <wp:positionV relativeFrom="page">
                <wp:posOffset>618055</wp:posOffset>
              </wp:positionV>
              <wp:extent cx="150495" cy="155575"/>
              <wp:effectExtent l="0" t="0" r="0" b="0"/>
              <wp:wrapNone/>
              <wp:docPr id="1058" name="Text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2F9CDF99"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68C8A83D" id="Textbox 1058" o:spid="_x0000_s1705" type="#_x0000_t202" style="position:absolute;margin-left:118.85pt;margin-top:48.65pt;width:11.85pt;height:12.25pt;z-index:-2077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PAKwQ5oB&#10;AAAjAwAADgAAAAAAAAAAAAAAAAAuAgAAZHJzL2Uyb0RvYy54bWxQSwECLQAUAAYACAAAACEATYMg&#10;VOAAAAAKAQAADwAAAAAAAAAAAAAAAAD0AwAAZHJzL2Rvd25yZXYueG1sUEsFBgAAAAAEAAQA8wAA&#10;AAEFAAAAAA==&#10;" filled="f" stroked="f">
              <v:textbox inset="0,0,0,0">
                <w:txbxContent>
                  <w:p w14:paraId="2F9CDF99"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BA6A1" w14:textId="77777777" w:rsidR="00E66D05" w:rsidRDefault="00000000">
    <w:pPr>
      <w:pStyle w:val="a3"/>
      <w:spacing w:line="14" w:lineRule="auto"/>
      <w:rPr>
        <w:sz w:val="20"/>
      </w:rPr>
    </w:pPr>
    <w:r>
      <w:rPr>
        <w:noProof/>
      </w:rPr>
      <mc:AlternateContent>
        <mc:Choice Requires="wps">
          <w:drawing>
            <wp:anchor distT="0" distB="0" distL="0" distR="0" simplePos="0" relativeHeight="482539008" behindDoc="1" locked="0" layoutInCell="1" allowOverlap="1" wp14:anchorId="79154B5D" wp14:editId="40F933C8">
              <wp:simplePos x="0" y="0"/>
              <wp:positionH relativeFrom="page">
                <wp:posOffset>1421993</wp:posOffset>
              </wp:positionH>
              <wp:positionV relativeFrom="page">
                <wp:posOffset>635774</wp:posOffset>
              </wp:positionV>
              <wp:extent cx="325120" cy="122555"/>
              <wp:effectExtent l="0" t="0" r="0" b="0"/>
              <wp:wrapNone/>
              <wp:docPr id="1059" name="Graphic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0C2D8F" id="Graphic 1059" o:spid="_x0000_s1026" style="position:absolute;margin-left:111.95pt;margin-top:50.05pt;width:25.6pt;height:9.65pt;z-index:-2077747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539520" behindDoc="1" locked="0" layoutInCell="1" allowOverlap="1" wp14:anchorId="33446962" wp14:editId="628B9364">
              <wp:simplePos x="0" y="0"/>
              <wp:positionH relativeFrom="page">
                <wp:posOffset>528077</wp:posOffset>
              </wp:positionH>
              <wp:positionV relativeFrom="page">
                <wp:posOffset>805657</wp:posOffset>
              </wp:positionV>
              <wp:extent cx="6499860" cy="6985"/>
              <wp:effectExtent l="0" t="0" r="0" b="0"/>
              <wp:wrapNone/>
              <wp:docPr id="1060" name="Graphic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CF95AC" id="Graphic 1060" o:spid="_x0000_s1026" style="position:absolute;margin-left:41.6pt;margin-top:63.45pt;width:511.8pt;height:.55pt;z-index:-2077696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540032" behindDoc="1" locked="0" layoutInCell="1" allowOverlap="1" wp14:anchorId="1FA24569" wp14:editId="2F4D9E12">
              <wp:simplePos x="0" y="0"/>
              <wp:positionH relativeFrom="page">
                <wp:posOffset>515059</wp:posOffset>
              </wp:positionH>
              <wp:positionV relativeFrom="page">
                <wp:posOffset>601590</wp:posOffset>
              </wp:positionV>
              <wp:extent cx="468630" cy="172085"/>
              <wp:effectExtent l="0" t="0" r="0" b="0"/>
              <wp:wrapNone/>
              <wp:docPr id="1061" name="Text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59FE8835"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1FA24569" id="_x0000_t202" coordsize="21600,21600" o:spt="202" path="m,l,21600r21600,l21600,xe">
              <v:stroke joinstyle="miter"/>
              <v:path gradientshapeok="t" o:connecttype="rect"/>
            </v:shapetype>
            <v:shape id="Textbox 1061" o:spid="_x0000_s1706" type="#_x0000_t202" style="position:absolute;margin-left:40.55pt;margin-top:47.35pt;width:36.9pt;height:13.55pt;z-index:-2077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" filled="f" stroked="f">
              <v:textbox inset="0,0,0,0">
                <w:txbxContent>
                  <w:p w14:paraId="59FE8835"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540544" behindDoc="1" locked="0" layoutInCell="1" allowOverlap="1" wp14:anchorId="4FB5D29C" wp14:editId="0D5D7BBF">
              <wp:simplePos x="0" y="0"/>
              <wp:positionH relativeFrom="page">
                <wp:posOffset>2824080</wp:posOffset>
              </wp:positionH>
              <wp:positionV relativeFrom="page">
                <wp:posOffset>601590</wp:posOffset>
              </wp:positionV>
              <wp:extent cx="1908810" cy="172085"/>
              <wp:effectExtent l="0" t="0" r="0" b="0"/>
              <wp:wrapNone/>
              <wp:docPr id="1062" name="Text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1542B766"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4FB5D29C" id="Textbox 1062" o:spid="_x0000_s1707" type="#_x0000_t202" style="position:absolute;margin-left:222.35pt;margin-top:47.35pt;width:150.3pt;height:13.55pt;z-index:-2077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KbbBsSYAQAA&#10;JAMAAA4AAAAAAAAAAAAAAAAALgIAAGRycy9lMm9Eb2MueG1sUEsBAi0AFAAGAAgAAAAhAJU5paHg&#10;AAAACgEAAA8AAAAAAAAAAAAAAAAA8gMAAGRycy9kb3ducmV2LnhtbFBLBQYAAAAABAAEAPMAAAD/&#10;BAAAAAA=&#10;" filled="f" stroked="f">
              <v:textbox inset="0,0,0,0">
                <w:txbxContent>
                  <w:p w14:paraId="1542B766"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541056" behindDoc="1" locked="0" layoutInCell="1" allowOverlap="1" wp14:anchorId="56611664" wp14:editId="65A4E985">
              <wp:simplePos x="0" y="0"/>
              <wp:positionH relativeFrom="page">
                <wp:posOffset>6495332</wp:posOffset>
              </wp:positionH>
              <wp:positionV relativeFrom="page">
                <wp:posOffset>601590</wp:posOffset>
              </wp:positionV>
              <wp:extent cx="544830" cy="172085"/>
              <wp:effectExtent l="0" t="0" r="0" b="0"/>
              <wp:wrapNone/>
              <wp:docPr id="1063" name="Text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72085"/>
                      </a:xfrm>
                      <a:prstGeom prst="rect">
                        <a:avLst/>
                      </a:prstGeom>
                    </wps:spPr>
                    <wps:txbx>
                      <w:txbxContent>
                        <w:p w14:paraId="1977F3D4" w14:textId="77777777" w:rsidR="00E66D05" w:rsidRDefault="00000000">
                          <w:pPr>
                            <w:pStyle w:val="a3"/>
                            <w:spacing w:before="26"/>
                            <w:ind w:left="20"/>
                          </w:pPr>
                          <w:r>
                            <w:rPr>
                              <w:w w:val="80"/>
                            </w:rPr>
                            <w:t xml:space="preserve">L </w:t>
                          </w:r>
                          <w:r>
                            <w:rPr>
                              <w:spacing w:val="-2"/>
                              <w:w w:val="85"/>
                            </w:rPr>
                            <w:t>117/171</w:t>
                          </w:r>
                        </w:p>
                      </w:txbxContent>
                    </wps:txbx>
                    <wps:bodyPr wrap="square" lIns="0" tIns="0" rIns="0" bIns="0" rtlCol="0">
                      <a:noAutofit/>
                    </wps:bodyPr>
                  </wps:wsp>
                </a:graphicData>
              </a:graphic>
            </wp:anchor>
          </w:drawing>
        </mc:Choice>
        <mc:Fallback>
          <w:pict>
            <v:shape w14:anchorId="56611664" id="Textbox 1063" o:spid="_x0000_s1708" type="#_x0000_t202" style="position:absolute;margin-left:511.45pt;margin-top:47.35pt;width:42.9pt;height:13.55pt;z-index:-2077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" filled="f" stroked="f">
              <v:textbox inset="0,0,0,0">
                <w:txbxContent>
                  <w:p w14:paraId="1977F3D4" w14:textId="77777777" w:rsidR="00E66D05" w:rsidRDefault="00000000">
                    <w:pPr>
                      <w:pStyle w:val="a3"/>
                      <w:spacing w:before="26"/>
                      <w:ind w:left="20"/>
                    </w:pPr>
                    <w:r>
                      <w:rPr>
                        <w:w w:val="80"/>
                      </w:rPr>
                      <w:t xml:space="preserve">L </w:t>
                    </w:r>
                    <w:r>
                      <w:rPr>
                        <w:spacing w:val="-2"/>
                        <w:w w:val="85"/>
                      </w:rPr>
                      <w:t>117/171</w:t>
                    </w:r>
                  </w:p>
                </w:txbxContent>
              </v:textbox>
              <w10:wrap anchorx="page" anchory="page"/>
            </v:shape>
          </w:pict>
        </mc:Fallback>
      </mc:AlternateContent>
    </w:r>
    <w:r>
      <w:rPr>
        <w:noProof/>
      </w:rPr>
      <mc:AlternateContent>
        <mc:Choice Requires="wps">
          <w:drawing>
            <wp:anchor distT="0" distB="0" distL="0" distR="0" simplePos="0" relativeHeight="482541568" behindDoc="1" locked="0" layoutInCell="1" allowOverlap="1" wp14:anchorId="029F8270" wp14:editId="3C5BC47A">
              <wp:simplePos x="0" y="0"/>
              <wp:positionH relativeFrom="page">
                <wp:posOffset>1509379</wp:posOffset>
              </wp:positionH>
              <wp:positionV relativeFrom="page">
                <wp:posOffset>618055</wp:posOffset>
              </wp:positionV>
              <wp:extent cx="150495" cy="155575"/>
              <wp:effectExtent l="0" t="0" r="0" b="0"/>
              <wp:wrapNone/>
              <wp:docPr id="1064" name="Text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6FB76A6A"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029F8270" id="Textbox 1064" o:spid="_x0000_s1709" type="#_x0000_t202" style="position:absolute;margin-left:118.85pt;margin-top:48.65pt;width:11.85pt;height:12.25pt;z-index:-2077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BsIPR5oB&#10;AAAjAwAADgAAAAAAAAAAAAAAAAAuAgAAZHJzL2Uyb0RvYy54bWxQSwECLQAUAAYACAAAACEATYMg&#10;VOAAAAAKAQAADwAAAAAAAAAAAAAAAAD0AwAAZHJzL2Rvd25yZXYueG1sUEsFBgAAAAAEAAQA8wAA&#10;AAEFAAAAAA==&#10;" filled="f" stroked="f">
              <v:textbox inset="0,0,0,0">
                <w:txbxContent>
                  <w:p w14:paraId="6FB76A6A"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DC1E8" w14:textId="77777777" w:rsidR="00E66D05" w:rsidRDefault="00000000">
    <w:pPr>
      <w:pStyle w:val="a3"/>
      <w:spacing w:line="14" w:lineRule="auto"/>
      <w:rPr>
        <w:sz w:val="20"/>
      </w:rPr>
    </w:pPr>
    <w:r>
      <w:rPr>
        <w:noProof/>
      </w:rPr>
      <mc:AlternateContent>
        <mc:Choice Requires="wps">
          <w:drawing>
            <wp:anchor distT="0" distB="0" distL="0" distR="0" simplePos="0" relativeHeight="482542080" behindDoc="1" locked="0" layoutInCell="1" allowOverlap="1" wp14:anchorId="278D423C" wp14:editId="7132ADF8">
              <wp:simplePos x="0" y="0"/>
              <wp:positionH relativeFrom="page">
                <wp:posOffset>1421993</wp:posOffset>
              </wp:positionH>
              <wp:positionV relativeFrom="page">
                <wp:posOffset>635774</wp:posOffset>
              </wp:positionV>
              <wp:extent cx="325120" cy="122555"/>
              <wp:effectExtent l="0" t="0" r="0" b="0"/>
              <wp:wrapNone/>
              <wp:docPr id="1065" name="Graphic 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AB3EB6" id="Graphic 1065" o:spid="_x0000_s1026" style="position:absolute;margin-left:111.95pt;margin-top:50.05pt;width:25.6pt;height:9.65pt;z-index:-2077440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542592" behindDoc="1" locked="0" layoutInCell="1" allowOverlap="1" wp14:anchorId="4048E972" wp14:editId="4830990C">
              <wp:simplePos x="0" y="0"/>
              <wp:positionH relativeFrom="page">
                <wp:posOffset>528077</wp:posOffset>
              </wp:positionH>
              <wp:positionV relativeFrom="page">
                <wp:posOffset>805657</wp:posOffset>
              </wp:positionV>
              <wp:extent cx="6499860" cy="6985"/>
              <wp:effectExtent l="0" t="0" r="0" b="0"/>
              <wp:wrapNone/>
              <wp:docPr id="1066" name="Graphic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3C26EC" id="Graphic 1066" o:spid="_x0000_s1026" style="position:absolute;margin-left:41.6pt;margin-top:63.45pt;width:511.8pt;height:.55pt;z-index:-2077388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543104" behindDoc="1" locked="0" layoutInCell="1" allowOverlap="1" wp14:anchorId="0B6C4B03" wp14:editId="548669E9">
              <wp:simplePos x="0" y="0"/>
              <wp:positionH relativeFrom="page">
                <wp:posOffset>515104</wp:posOffset>
              </wp:positionH>
              <wp:positionV relativeFrom="page">
                <wp:posOffset>601590</wp:posOffset>
              </wp:positionV>
              <wp:extent cx="545465" cy="172085"/>
              <wp:effectExtent l="0" t="0" r="0" b="0"/>
              <wp:wrapNone/>
              <wp:docPr id="1067" name="Text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72085"/>
                      </a:xfrm>
                      <a:prstGeom prst="rect">
                        <a:avLst/>
                      </a:prstGeom>
                    </wps:spPr>
                    <wps:txbx>
                      <w:txbxContent>
                        <w:p w14:paraId="74738C11" w14:textId="77777777" w:rsidR="00E66D05" w:rsidRDefault="00000000">
                          <w:pPr>
                            <w:pStyle w:val="a3"/>
                            <w:spacing w:before="26"/>
                            <w:ind w:left="20"/>
                          </w:pPr>
                          <w:r>
                            <w:rPr>
                              <w:w w:val="80"/>
                            </w:rPr>
                            <w:t xml:space="preserve">L </w:t>
                          </w:r>
                          <w:r>
                            <w:rPr>
                              <w:spacing w:val="-2"/>
                              <w:w w:val="85"/>
                            </w:rPr>
                            <w:t>117/172</w:t>
                          </w:r>
                        </w:p>
                      </w:txbxContent>
                    </wps:txbx>
                    <wps:bodyPr wrap="square" lIns="0" tIns="0" rIns="0" bIns="0" rtlCol="0">
                      <a:noAutofit/>
                    </wps:bodyPr>
                  </wps:wsp>
                </a:graphicData>
              </a:graphic>
            </wp:anchor>
          </w:drawing>
        </mc:Choice>
        <mc:Fallback>
          <w:pict>
            <v:shapetype w14:anchorId="0B6C4B03" id="_x0000_t202" coordsize="21600,21600" o:spt="202" path="m,l,21600r21600,l21600,xe">
              <v:stroke joinstyle="miter"/>
              <v:path gradientshapeok="t" o:connecttype="rect"/>
            </v:shapetype>
            <v:shape id="Textbox 1067" o:spid="_x0000_s1710" type="#_x0000_t202" style="position:absolute;margin-left:40.55pt;margin-top:47.35pt;width:42.95pt;height:13.55pt;z-index:-2077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" filled="f" stroked="f">
              <v:textbox inset="0,0,0,0">
                <w:txbxContent>
                  <w:p w14:paraId="74738C11" w14:textId="77777777" w:rsidR="00E66D05" w:rsidRDefault="00000000">
                    <w:pPr>
                      <w:pStyle w:val="a3"/>
                      <w:spacing w:before="26"/>
                      <w:ind w:left="20"/>
                    </w:pPr>
                    <w:r>
                      <w:rPr>
                        <w:w w:val="80"/>
                      </w:rPr>
                      <w:t xml:space="preserve">L </w:t>
                    </w:r>
                    <w:r>
                      <w:rPr>
                        <w:spacing w:val="-2"/>
                        <w:w w:val="85"/>
                      </w:rPr>
                      <w:t>117/172</w:t>
                    </w:r>
                  </w:p>
                </w:txbxContent>
              </v:textbox>
              <w10:wrap anchorx="page" anchory="page"/>
            </v:shape>
          </w:pict>
        </mc:Fallback>
      </mc:AlternateContent>
    </w:r>
    <w:r>
      <w:rPr>
        <w:noProof/>
      </w:rPr>
      <mc:AlternateContent>
        <mc:Choice Requires="wps">
          <w:drawing>
            <wp:anchor distT="0" distB="0" distL="0" distR="0" simplePos="0" relativeHeight="482543616" behindDoc="1" locked="0" layoutInCell="1" allowOverlap="1" wp14:anchorId="4399F5D9" wp14:editId="04795662">
              <wp:simplePos x="0" y="0"/>
              <wp:positionH relativeFrom="page">
                <wp:posOffset>2824124</wp:posOffset>
              </wp:positionH>
              <wp:positionV relativeFrom="page">
                <wp:posOffset>601590</wp:posOffset>
              </wp:positionV>
              <wp:extent cx="1908810" cy="172085"/>
              <wp:effectExtent l="0" t="0" r="0" b="0"/>
              <wp:wrapNone/>
              <wp:docPr id="1068" name="Text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6C81E6E1"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4399F5D9" id="Textbox 1068" o:spid="_x0000_s1711" type="#_x0000_t202" style="position:absolute;margin-left:222.35pt;margin-top:47.35pt;width:150.3pt;height:13.55pt;z-index:-2077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" filled="f" stroked="f">
              <v:textbox inset="0,0,0,0">
                <w:txbxContent>
                  <w:p w14:paraId="6C81E6E1"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544128" behindDoc="1" locked="0" layoutInCell="1" allowOverlap="1" wp14:anchorId="3DF3AB31" wp14:editId="47FB5C7A">
              <wp:simplePos x="0" y="0"/>
              <wp:positionH relativeFrom="page">
                <wp:posOffset>6572418</wp:posOffset>
              </wp:positionH>
              <wp:positionV relativeFrom="page">
                <wp:posOffset>601590</wp:posOffset>
              </wp:positionV>
              <wp:extent cx="468630" cy="172085"/>
              <wp:effectExtent l="0" t="0" r="0" b="0"/>
              <wp:wrapNone/>
              <wp:docPr id="1069" name="Text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1DBD1943"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3DF3AB31" id="Textbox 1069" o:spid="_x0000_s1712" type="#_x0000_t202" style="position:absolute;margin-left:517.5pt;margin-top:47.35pt;width:36.9pt;height:13.55pt;z-index:-2077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j11tPJkB&#10;AAAjAwAADgAAAAAAAAAAAAAAAAAuAgAAZHJzL2Uyb0RvYy54bWxQSwECLQAUAAYACAAAACEAeH+0&#10;X+EAAAAMAQAADwAAAAAAAAAAAAAAAADzAwAAZHJzL2Rvd25yZXYueG1sUEsFBgAAAAAEAAQA8wAA&#10;AAEFAAAAAA==&#10;" filled="f" stroked="f">
              <v:textbox inset="0,0,0,0">
                <w:txbxContent>
                  <w:p w14:paraId="1DBD1943"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544640" behindDoc="1" locked="0" layoutInCell="1" allowOverlap="1" wp14:anchorId="1117A0D2" wp14:editId="52814C5D">
              <wp:simplePos x="0" y="0"/>
              <wp:positionH relativeFrom="page">
                <wp:posOffset>1509379</wp:posOffset>
              </wp:positionH>
              <wp:positionV relativeFrom="page">
                <wp:posOffset>618055</wp:posOffset>
              </wp:positionV>
              <wp:extent cx="150495" cy="155575"/>
              <wp:effectExtent l="0" t="0" r="0" b="0"/>
              <wp:wrapNone/>
              <wp:docPr id="1070" name="Text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70F6F03D"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1117A0D2" id="Textbox 1070" o:spid="_x0000_s1713" type="#_x0000_t202" style="position:absolute;margin-left:118.85pt;margin-top:48.65pt;width:11.85pt;height:12.25pt;z-index:-2077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W6XNWpoB&#10;AAAjAwAADgAAAAAAAAAAAAAAAAAuAgAAZHJzL2Uyb0RvYy54bWxQSwECLQAUAAYACAAAACEATYMg&#10;VOAAAAAKAQAADwAAAAAAAAAAAAAAAAD0AwAAZHJzL2Rvd25yZXYueG1sUEsFBgAAAAAEAAQA8wAA&#10;AAEFAAAAAA==&#10;" filled="f" stroked="f">
              <v:textbox inset="0,0,0,0">
                <w:txbxContent>
                  <w:p w14:paraId="70F6F03D"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95977" w14:textId="77777777" w:rsidR="00E66D05" w:rsidRDefault="00000000">
    <w:pPr>
      <w:pStyle w:val="a3"/>
      <w:spacing w:line="14" w:lineRule="auto"/>
      <w:rPr>
        <w:sz w:val="20"/>
      </w:rPr>
    </w:pPr>
    <w:r>
      <w:rPr>
        <w:noProof/>
      </w:rPr>
      <mc:AlternateContent>
        <mc:Choice Requires="wps">
          <w:drawing>
            <wp:anchor distT="0" distB="0" distL="0" distR="0" simplePos="0" relativeHeight="482545152" behindDoc="1" locked="0" layoutInCell="1" allowOverlap="1" wp14:anchorId="455B6ED7" wp14:editId="5FB80CE3">
              <wp:simplePos x="0" y="0"/>
              <wp:positionH relativeFrom="page">
                <wp:posOffset>1421993</wp:posOffset>
              </wp:positionH>
              <wp:positionV relativeFrom="page">
                <wp:posOffset>635774</wp:posOffset>
              </wp:positionV>
              <wp:extent cx="325120" cy="122555"/>
              <wp:effectExtent l="0" t="0" r="0" b="0"/>
              <wp:wrapNone/>
              <wp:docPr id="1072" name="Graphic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219438" id="Graphic 1072" o:spid="_x0000_s1026" style="position:absolute;margin-left:111.95pt;margin-top:50.05pt;width:25.6pt;height:9.65pt;z-index:-2077132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545664" behindDoc="1" locked="0" layoutInCell="1" allowOverlap="1" wp14:anchorId="32D3580D" wp14:editId="70E5C0AA">
              <wp:simplePos x="0" y="0"/>
              <wp:positionH relativeFrom="page">
                <wp:posOffset>528077</wp:posOffset>
              </wp:positionH>
              <wp:positionV relativeFrom="page">
                <wp:posOffset>805657</wp:posOffset>
              </wp:positionV>
              <wp:extent cx="6499860" cy="6985"/>
              <wp:effectExtent l="0" t="0" r="0" b="0"/>
              <wp:wrapNone/>
              <wp:docPr id="1073" name="Graphic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9CC890" id="Graphic 1073" o:spid="_x0000_s1026" style="position:absolute;margin-left:41.6pt;margin-top:63.45pt;width:511.8pt;height:.55pt;z-index:-2077081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546176" behindDoc="1" locked="0" layoutInCell="1" allowOverlap="1" wp14:anchorId="391D20B6" wp14:editId="2D7CAFC6">
              <wp:simplePos x="0" y="0"/>
              <wp:positionH relativeFrom="page">
                <wp:posOffset>515059</wp:posOffset>
              </wp:positionH>
              <wp:positionV relativeFrom="page">
                <wp:posOffset>601590</wp:posOffset>
              </wp:positionV>
              <wp:extent cx="468630" cy="172085"/>
              <wp:effectExtent l="0" t="0" r="0" b="0"/>
              <wp:wrapNone/>
              <wp:docPr id="1074" name="Text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4A4B9FA8"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391D20B6" id="_x0000_t202" coordsize="21600,21600" o:spt="202" path="m,l,21600r21600,l21600,xe">
              <v:stroke joinstyle="miter"/>
              <v:path gradientshapeok="t" o:connecttype="rect"/>
            </v:shapetype>
            <v:shape id="Textbox 1074" o:spid="_x0000_s1714" type="#_x0000_t202" style="position:absolute;margin-left:40.55pt;margin-top:47.35pt;width:36.9pt;height:13.55pt;z-index:-2077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OZEcvmZAQAA&#10;IwMAAA4AAAAAAAAAAAAAAAAALgIAAGRycy9lMm9Eb2MueG1sUEsBAi0AFAAGAAgAAAAhAHsGf/vf&#10;AAAACQEAAA8AAAAAAAAAAAAAAAAA8wMAAGRycy9kb3ducmV2LnhtbFBLBQYAAAAABAAEAPMAAAD/&#10;BAAAAAA=&#10;" filled="f" stroked="f">
              <v:textbox inset="0,0,0,0">
                <w:txbxContent>
                  <w:p w14:paraId="4A4B9FA8"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546688" behindDoc="1" locked="0" layoutInCell="1" allowOverlap="1" wp14:anchorId="2370079D" wp14:editId="1BE0CCDB">
              <wp:simplePos x="0" y="0"/>
              <wp:positionH relativeFrom="page">
                <wp:posOffset>2824080</wp:posOffset>
              </wp:positionH>
              <wp:positionV relativeFrom="page">
                <wp:posOffset>601590</wp:posOffset>
              </wp:positionV>
              <wp:extent cx="1908810" cy="172085"/>
              <wp:effectExtent l="0" t="0" r="0" b="0"/>
              <wp:wrapNone/>
              <wp:docPr id="1075" name="Text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66E4AA59"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2370079D" id="Textbox 1075" o:spid="_x0000_s1715" type="#_x0000_t202" style="position:absolute;margin-left:222.35pt;margin-top:47.35pt;width:150.3pt;height:13.55pt;z-index:-2076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AcFYL/mQEA&#10;ACQDAAAOAAAAAAAAAAAAAAAAAC4CAABkcnMvZTJvRG9jLnhtbFBLAQItABQABgAIAAAAIQCVOaWh&#10;4AAAAAoBAAAPAAAAAAAAAAAAAAAAAPMDAABkcnMvZG93bnJldi54bWxQSwUGAAAAAAQABADzAAAA&#10;AAUAAAAA&#10;" filled="f" stroked="f">
              <v:textbox inset="0,0,0,0">
                <w:txbxContent>
                  <w:p w14:paraId="66E4AA59"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547200" behindDoc="1" locked="0" layoutInCell="1" allowOverlap="1" wp14:anchorId="1A1FB797" wp14:editId="4DD2E104">
              <wp:simplePos x="0" y="0"/>
              <wp:positionH relativeFrom="page">
                <wp:posOffset>6495332</wp:posOffset>
              </wp:positionH>
              <wp:positionV relativeFrom="page">
                <wp:posOffset>601590</wp:posOffset>
              </wp:positionV>
              <wp:extent cx="544830" cy="172085"/>
              <wp:effectExtent l="0" t="0" r="0" b="0"/>
              <wp:wrapNone/>
              <wp:docPr id="1076" name="Text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72085"/>
                      </a:xfrm>
                      <a:prstGeom prst="rect">
                        <a:avLst/>
                      </a:prstGeom>
                    </wps:spPr>
                    <wps:txbx>
                      <w:txbxContent>
                        <w:p w14:paraId="48D3675F" w14:textId="77777777" w:rsidR="00E66D05" w:rsidRDefault="00000000">
                          <w:pPr>
                            <w:pStyle w:val="a3"/>
                            <w:spacing w:before="26"/>
                            <w:ind w:left="20"/>
                          </w:pPr>
                          <w:r>
                            <w:rPr>
                              <w:w w:val="80"/>
                            </w:rPr>
                            <w:t xml:space="preserve">L </w:t>
                          </w:r>
                          <w:r>
                            <w:rPr>
                              <w:spacing w:val="-2"/>
                              <w:w w:val="85"/>
                            </w:rPr>
                            <w:t>117/173</w:t>
                          </w:r>
                        </w:p>
                      </w:txbxContent>
                    </wps:txbx>
                    <wps:bodyPr wrap="square" lIns="0" tIns="0" rIns="0" bIns="0" rtlCol="0">
                      <a:noAutofit/>
                    </wps:bodyPr>
                  </wps:wsp>
                </a:graphicData>
              </a:graphic>
            </wp:anchor>
          </w:drawing>
        </mc:Choice>
        <mc:Fallback>
          <w:pict>
            <v:shape w14:anchorId="1A1FB797" id="Textbox 1076" o:spid="_x0000_s1716" type="#_x0000_t202" style="position:absolute;margin-left:511.45pt;margin-top:47.35pt;width:42.9pt;height:13.55pt;z-index:-2076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" filled="f" stroked="f">
              <v:textbox inset="0,0,0,0">
                <w:txbxContent>
                  <w:p w14:paraId="48D3675F" w14:textId="77777777" w:rsidR="00E66D05" w:rsidRDefault="00000000">
                    <w:pPr>
                      <w:pStyle w:val="a3"/>
                      <w:spacing w:before="26"/>
                      <w:ind w:left="20"/>
                    </w:pPr>
                    <w:r>
                      <w:rPr>
                        <w:w w:val="80"/>
                      </w:rPr>
                      <w:t xml:space="preserve">L </w:t>
                    </w:r>
                    <w:r>
                      <w:rPr>
                        <w:spacing w:val="-2"/>
                        <w:w w:val="85"/>
                      </w:rPr>
                      <w:t>117/173</w:t>
                    </w:r>
                  </w:p>
                </w:txbxContent>
              </v:textbox>
              <w10:wrap anchorx="page" anchory="page"/>
            </v:shape>
          </w:pict>
        </mc:Fallback>
      </mc:AlternateContent>
    </w:r>
    <w:r>
      <w:rPr>
        <w:noProof/>
      </w:rPr>
      <mc:AlternateContent>
        <mc:Choice Requires="wps">
          <w:drawing>
            <wp:anchor distT="0" distB="0" distL="0" distR="0" simplePos="0" relativeHeight="482547712" behindDoc="1" locked="0" layoutInCell="1" allowOverlap="1" wp14:anchorId="2E0F2308" wp14:editId="15BFB5D0">
              <wp:simplePos x="0" y="0"/>
              <wp:positionH relativeFrom="page">
                <wp:posOffset>1509379</wp:posOffset>
              </wp:positionH>
              <wp:positionV relativeFrom="page">
                <wp:posOffset>618055</wp:posOffset>
              </wp:positionV>
              <wp:extent cx="150495" cy="155575"/>
              <wp:effectExtent l="0" t="0" r="0" b="0"/>
              <wp:wrapNone/>
              <wp:docPr id="1077" name="Text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11FFF999"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2E0F2308" id="Textbox 1077" o:spid="_x0000_s1717" type="#_x0000_t202" style="position:absolute;margin-left:118.85pt;margin-top:48.65pt;width:11.85pt;height:12.25pt;z-index:-2076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YwqfTJoB&#10;AAAjAwAADgAAAAAAAAAAAAAAAAAuAgAAZHJzL2Uyb0RvYy54bWxQSwECLQAUAAYACAAAACEATYMg&#10;VOAAAAAKAQAADwAAAAAAAAAAAAAAAAD0AwAAZHJzL2Rvd25yZXYueG1sUEsFBgAAAAAEAAQA8wAA&#10;AAEFAAAAAA==&#10;" filled="f" stroked="f">
              <v:textbox inset="0,0,0,0">
                <w:txbxContent>
                  <w:p w14:paraId="11FFF999"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ECC96" w14:textId="77777777" w:rsidR="00E66D05" w:rsidRDefault="00000000">
    <w:pPr>
      <w:pStyle w:val="a3"/>
      <w:spacing w:line="14" w:lineRule="auto"/>
      <w:rPr>
        <w:sz w:val="20"/>
      </w:rPr>
    </w:pPr>
    <w:r>
      <w:rPr>
        <w:noProof/>
      </w:rPr>
      <mc:AlternateContent>
        <mc:Choice Requires="wps">
          <w:drawing>
            <wp:anchor distT="0" distB="0" distL="0" distR="0" simplePos="0" relativeHeight="482548224" behindDoc="1" locked="0" layoutInCell="1" allowOverlap="1" wp14:anchorId="76AEA01C" wp14:editId="2441512D">
              <wp:simplePos x="0" y="0"/>
              <wp:positionH relativeFrom="page">
                <wp:posOffset>1421993</wp:posOffset>
              </wp:positionH>
              <wp:positionV relativeFrom="page">
                <wp:posOffset>635774</wp:posOffset>
              </wp:positionV>
              <wp:extent cx="325120" cy="122555"/>
              <wp:effectExtent l="0" t="0" r="0" b="0"/>
              <wp:wrapNone/>
              <wp:docPr id="1079" name="Graphic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8C1F30" id="Graphic 1079" o:spid="_x0000_s1026" style="position:absolute;margin-left:111.95pt;margin-top:50.05pt;width:25.6pt;height:9.65pt;z-index:-2076825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548736" behindDoc="1" locked="0" layoutInCell="1" allowOverlap="1" wp14:anchorId="78D400B0" wp14:editId="782B5BDE">
              <wp:simplePos x="0" y="0"/>
              <wp:positionH relativeFrom="page">
                <wp:posOffset>528077</wp:posOffset>
              </wp:positionH>
              <wp:positionV relativeFrom="page">
                <wp:posOffset>805657</wp:posOffset>
              </wp:positionV>
              <wp:extent cx="6499860" cy="6985"/>
              <wp:effectExtent l="0" t="0" r="0" b="0"/>
              <wp:wrapNone/>
              <wp:docPr id="1080" name="Graphic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A1E7BE" id="Graphic 1080" o:spid="_x0000_s1026" style="position:absolute;margin-left:41.6pt;margin-top:63.45pt;width:511.8pt;height:.55pt;z-index:-2076774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549248" behindDoc="1" locked="0" layoutInCell="1" allowOverlap="1" wp14:anchorId="32703E46" wp14:editId="1711C931">
              <wp:simplePos x="0" y="0"/>
              <wp:positionH relativeFrom="page">
                <wp:posOffset>515104</wp:posOffset>
              </wp:positionH>
              <wp:positionV relativeFrom="page">
                <wp:posOffset>601590</wp:posOffset>
              </wp:positionV>
              <wp:extent cx="545465" cy="172085"/>
              <wp:effectExtent l="0" t="0" r="0" b="0"/>
              <wp:wrapNone/>
              <wp:docPr id="1081" name="Text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72085"/>
                      </a:xfrm>
                      <a:prstGeom prst="rect">
                        <a:avLst/>
                      </a:prstGeom>
                    </wps:spPr>
                    <wps:txbx>
                      <w:txbxContent>
                        <w:p w14:paraId="23969C0E" w14:textId="77777777" w:rsidR="00E66D05" w:rsidRDefault="00000000">
                          <w:pPr>
                            <w:pStyle w:val="a3"/>
                            <w:spacing w:before="26"/>
                            <w:ind w:left="20"/>
                          </w:pPr>
                          <w:r>
                            <w:rPr>
                              <w:w w:val="80"/>
                            </w:rPr>
                            <w:t xml:space="preserve">L </w:t>
                          </w:r>
                          <w:r>
                            <w:rPr>
                              <w:spacing w:val="-2"/>
                              <w:w w:val="85"/>
                            </w:rPr>
                            <w:t>117/174</w:t>
                          </w:r>
                        </w:p>
                      </w:txbxContent>
                    </wps:txbx>
                    <wps:bodyPr wrap="square" lIns="0" tIns="0" rIns="0" bIns="0" rtlCol="0">
                      <a:noAutofit/>
                    </wps:bodyPr>
                  </wps:wsp>
                </a:graphicData>
              </a:graphic>
            </wp:anchor>
          </w:drawing>
        </mc:Choice>
        <mc:Fallback>
          <w:pict>
            <v:shapetype w14:anchorId="32703E46" id="_x0000_t202" coordsize="21600,21600" o:spt="202" path="m,l,21600r21600,l21600,xe">
              <v:stroke joinstyle="miter"/>
              <v:path gradientshapeok="t" o:connecttype="rect"/>
            </v:shapetype>
            <v:shape id="Textbox 1081" o:spid="_x0000_s1718" type="#_x0000_t202" style="position:absolute;margin-left:40.55pt;margin-top:47.35pt;width:42.95pt;height:13.55pt;z-index:-2076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" filled="f" stroked="f">
              <v:textbox inset="0,0,0,0">
                <w:txbxContent>
                  <w:p w14:paraId="23969C0E" w14:textId="77777777" w:rsidR="00E66D05" w:rsidRDefault="00000000">
                    <w:pPr>
                      <w:pStyle w:val="a3"/>
                      <w:spacing w:before="26"/>
                      <w:ind w:left="20"/>
                    </w:pPr>
                    <w:r>
                      <w:rPr>
                        <w:w w:val="80"/>
                      </w:rPr>
                      <w:t xml:space="preserve">L </w:t>
                    </w:r>
                    <w:r>
                      <w:rPr>
                        <w:spacing w:val="-2"/>
                        <w:w w:val="85"/>
                      </w:rPr>
                      <w:t>117/174</w:t>
                    </w:r>
                  </w:p>
                </w:txbxContent>
              </v:textbox>
              <w10:wrap anchorx="page" anchory="page"/>
            </v:shape>
          </w:pict>
        </mc:Fallback>
      </mc:AlternateContent>
    </w:r>
    <w:r>
      <w:rPr>
        <w:noProof/>
      </w:rPr>
      <mc:AlternateContent>
        <mc:Choice Requires="wps">
          <w:drawing>
            <wp:anchor distT="0" distB="0" distL="0" distR="0" simplePos="0" relativeHeight="482549760" behindDoc="1" locked="0" layoutInCell="1" allowOverlap="1" wp14:anchorId="20601466" wp14:editId="20FB5E5B">
              <wp:simplePos x="0" y="0"/>
              <wp:positionH relativeFrom="page">
                <wp:posOffset>2824124</wp:posOffset>
              </wp:positionH>
              <wp:positionV relativeFrom="page">
                <wp:posOffset>601590</wp:posOffset>
              </wp:positionV>
              <wp:extent cx="1908810" cy="172085"/>
              <wp:effectExtent l="0" t="0" r="0" b="0"/>
              <wp:wrapNone/>
              <wp:docPr id="1082" name="Text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2C6A0D9E"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20601466" id="Textbox 1082" o:spid="_x0000_s1719" type="#_x0000_t202" style="position:absolute;margin-left:222.35pt;margin-top:47.35pt;width:150.3pt;height:13.55pt;z-index:-2076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" filled="f" stroked="f">
              <v:textbox inset="0,0,0,0">
                <w:txbxContent>
                  <w:p w14:paraId="2C6A0D9E"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550272" behindDoc="1" locked="0" layoutInCell="1" allowOverlap="1" wp14:anchorId="665F7F9B" wp14:editId="78AF4023">
              <wp:simplePos x="0" y="0"/>
              <wp:positionH relativeFrom="page">
                <wp:posOffset>6572418</wp:posOffset>
              </wp:positionH>
              <wp:positionV relativeFrom="page">
                <wp:posOffset>601590</wp:posOffset>
              </wp:positionV>
              <wp:extent cx="468630" cy="172085"/>
              <wp:effectExtent l="0" t="0" r="0" b="0"/>
              <wp:wrapNone/>
              <wp:docPr id="1083" name="Text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402E423F"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665F7F9B" id="Textbox 1083" o:spid="_x0000_s1720" type="#_x0000_t202" style="position:absolute;margin-left:517.5pt;margin-top:47.35pt;width:36.9pt;height:13.55pt;z-index:-2076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OqV/Tea&#10;AQAAIwMAAA4AAAAAAAAAAAAAAAAALgIAAGRycy9lMm9Eb2MueG1sUEsBAi0AFAAGAAgAAAAhAHh/&#10;tF/hAAAADAEAAA8AAAAAAAAAAAAAAAAA9AMAAGRycy9kb3ducmV2LnhtbFBLBQYAAAAABAAEAPMA&#10;AAACBQAAAAA=&#10;" filled="f" stroked="f">
              <v:textbox inset="0,0,0,0">
                <w:txbxContent>
                  <w:p w14:paraId="402E423F"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550784" behindDoc="1" locked="0" layoutInCell="1" allowOverlap="1" wp14:anchorId="763C6EF4" wp14:editId="07798ABE">
              <wp:simplePos x="0" y="0"/>
              <wp:positionH relativeFrom="page">
                <wp:posOffset>1509379</wp:posOffset>
              </wp:positionH>
              <wp:positionV relativeFrom="page">
                <wp:posOffset>618055</wp:posOffset>
              </wp:positionV>
              <wp:extent cx="150495" cy="155575"/>
              <wp:effectExtent l="0" t="0" r="0" b="0"/>
              <wp:wrapNone/>
              <wp:docPr id="1084" name="Text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0C09D112"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763C6EF4" id="Textbox 1084" o:spid="_x0000_s1721" type="#_x0000_t202" style="position:absolute;margin-left:118.85pt;margin-top:48.65pt;width:11.85pt;height:12.25pt;z-index:-2076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A+bV1RmQEA&#10;ACMDAAAOAAAAAAAAAAAAAAAAAC4CAABkcnMvZTJvRG9jLnhtbFBLAQItABQABgAIAAAAIQBNgyBU&#10;4AAAAAoBAAAPAAAAAAAAAAAAAAAAAPMDAABkcnMvZG93bnJldi54bWxQSwUGAAAAAAQABADzAAAA&#10;AAUAAAAA&#10;" filled="f" stroked="f">
              <v:textbox inset="0,0,0,0">
                <w:txbxContent>
                  <w:p w14:paraId="0C09D112"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87DD4" w14:textId="77777777" w:rsidR="00E66D05" w:rsidRDefault="00000000">
    <w:pPr>
      <w:pStyle w:val="a3"/>
      <w:spacing w:line="14" w:lineRule="auto"/>
      <w:rPr>
        <w:sz w:val="20"/>
      </w:rPr>
    </w:pPr>
    <w:r>
      <w:rPr>
        <w:noProof/>
      </w:rPr>
      <mc:AlternateContent>
        <mc:Choice Requires="wps">
          <w:drawing>
            <wp:anchor distT="0" distB="0" distL="0" distR="0" simplePos="0" relativeHeight="482551296" behindDoc="1" locked="0" layoutInCell="1" allowOverlap="1" wp14:anchorId="5CCC577D" wp14:editId="264546A8">
              <wp:simplePos x="0" y="0"/>
              <wp:positionH relativeFrom="page">
                <wp:posOffset>1421993</wp:posOffset>
              </wp:positionH>
              <wp:positionV relativeFrom="page">
                <wp:posOffset>635774</wp:posOffset>
              </wp:positionV>
              <wp:extent cx="325120" cy="122555"/>
              <wp:effectExtent l="0" t="0" r="0" b="0"/>
              <wp:wrapNone/>
              <wp:docPr id="1085" name="Graphic 1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7E535F" id="Graphic 1085" o:spid="_x0000_s1026" style="position:absolute;margin-left:111.95pt;margin-top:50.05pt;width:25.6pt;height:9.65pt;z-index:-2076518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551808" behindDoc="1" locked="0" layoutInCell="1" allowOverlap="1" wp14:anchorId="4AB45241" wp14:editId="02C45C70">
              <wp:simplePos x="0" y="0"/>
              <wp:positionH relativeFrom="page">
                <wp:posOffset>515059</wp:posOffset>
              </wp:positionH>
              <wp:positionV relativeFrom="page">
                <wp:posOffset>601590</wp:posOffset>
              </wp:positionV>
              <wp:extent cx="468630" cy="172085"/>
              <wp:effectExtent l="0" t="0" r="0" b="0"/>
              <wp:wrapNone/>
              <wp:docPr id="1086" name="Text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5C1EC2DD"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4AB45241" id="_x0000_t202" coordsize="21600,21600" o:spt="202" path="m,l,21600r21600,l21600,xe">
              <v:stroke joinstyle="miter"/>
              <v:path gradientshapeok="t" o:connecttype="rect"/>
            </v:shapetype>
            <v:shape id="Textbox 1086" o:spid="_x0000_s1722" type="#_x0000_t202" style="position:absolute;margin-left:40.55pt;margin-top:47.35pt;width:36.9pt;height:13.55pt;z-index:-2076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" filled="f" stroked="f">
              <v:textbox inset="0,0,0,0">
                <w:txbxContent>
                  <w:p w14:paraId="5C1EC2DD"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552320" behindDoc="1" locked="0" layoutInCell="1" allowOverlap="1" wp14:anchorId="421AD97A" wp14:editId="1B15FE48">
              <wp:simplePos x="0" y="0"/>
              <wp:positionH relativeFrom="page">
                <wp:posOffset>2824080</wp:posOffset>
              </wp:positionH>
              <wp:positionV relativeFrom="page">
                <wp:posOffset>601590</wp:posOffset>
              </wp:positionV>
              <wp:extent cx="1908810" cy="172085"/>
              <wp:effectExtent l="0" t="0" r="0" b="0"/>
              <wp:wrapNone/>
              <wp:docPr id="1087" name="Text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16C0F29C"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421AD97A" id="Textbox 1087" o:spid="_x0000_s1723" type="#_x0000_t202" style="position:absolute;margin-left:222.35pt;margin-top:47.35pt;width:150.3pt;height:13.55pt;z-index:-2076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CedFTSmQEA&#10;ACQDAAAOAAAAAAAAAAAAAAAAAC4CAABkcnMvZTJvRG9jLnhtbFBLAQItABQABgAIAAAAIQCVOaWh&#10;4AAAAAoBAAAPAAAAAAAAAAAAAAAAAPMDAABkcnMvZG93bnJldi54bWxQSwUGAAAAAAQABADzAAAA&#10;AAUAAAAA&#10;" filled="f" stroked="f">
              <v:textbox inset="0,0,0,0">
                <w:txbxContent>
                  <w:p w14:paraId="16C0F29C"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552832" behindDoc="1" locked="0" layoutInCell="1" allowOverlap="1" wp14:anchorId="35C8DC49" wp14:editId="75B7A4F9">
              <wp:simplePos x="0" y="0"/>
              <wp:positionH relativeFrom="page">
                <wp:posOffset>6495332</wp:posOffset>
              </wp:positionH>
              <wp:positionV relativeFrom="page">
                <wp:posOffset>601590</wp:posOffset>
              </wp:positionV>
              <wp:extent cx="544830" cy="172085"/>
              <wp:effectExtent l="0" t="0" r="0" b="0"/>
              <wp:wrapNone/>
              <wp:docPr id="1088" name="Text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72085"/>
                      </a:xfrm>
                      <a:prstGeom prst="rect">
                        <a:avLst/>
                      </a:prstGeom>
                    </wps:spPr>
                    <wps:txbx>
                      <w:txbxContent>
                        <w:p w14:paraId="2F2896AB" w14:textId="77777777" w:rsidR="00E66D05" w:rsidRDefault="00000000">
                          <w:pPr>
                            <w:pStyle w:val="a3"/>
                            <w:spacing w:before="26"/>
                            <w:ind w:left="20"/>
                          </w:pPr>
                          <w:r>
                            <w:rPr>
                              <w:w w:val="80"/>
                            </w:rPr>
                            <w:t xml:space="preserve">L </w:t>
                          </w:r>
                          <w:r>
                            <w:rPr>
                              <w:spacing w:val="-2"/>
                              <w:w w:val="85"/>
                            </w:rPr>
                            <w:t>117/175</w:t>
                          </w:r>
                        </w:p>
                      </w:txbxContent>
                    </wps:txbx>
                    <wps:bodyPr wrap="square" lIns="0" tIns="0" rIns="0" bIns="0" rtlCol="0">
                      <a:noAutofit/>
                    </wps:bodyPr>
                  </wps:wsp>
                </a:graphicData>
              </a:graphic>
            </wp:anchor>
          </w:drawing>
        </mc:Choice>
        <mc:Fallback>
          <w:pict>
            <v:shape w14:anchorId="35C8DC49" id="Textbox 1088" o:spid="_x0000_s1724" type="#_x0000_t202" style="position:absolute;margin-left:511.45pt;margin-top:47.35pt;width:42.9pt;height:13.55pt;z-index:-2076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" filled="f" stroked="f">
              <v:textbox inset="0,0,0,0">
                <w:txbxContent>
                  <w:p w14:paraId="2F2896AB" w14:textId="77777777" w:rsidR="00E66D05" w:rsidRDefault="00000000">
                    <w:pPr>
                      <w:pStyle w:val="a3"/>
                      <w:spacing w:before="26"/>
                      <w:ind w:left="20"/>
                    </w:pPr>
                    <w:r>
                      <w:rPr>
                        <w:w w:val="80"/>
                      </w:rPr>
                      <w:t xml:space="preserve">L </w:t>
                    </w:r>
                    <w:r>
                      <w:rPr>
                        <w:spacing w:val="-2"/>
                        <w:w w:val="85"/>
                      </w:rPr>
                      <w:t>117/175</w:t>
                    </w:r>
                  </w:p>
                </w:txbxContent>
              </v:textbox>
              <w10:wrap anchorx="page" anchory="page"/>
            </v:shape>
          </w:pict>
        </mc:Fallback>
      </mc:AlternateContent>
    </w:r>
    <w:r>
      <w:rPr>
        <w:noProof/>
      </w:rPr>
      <mc:AlternateContent>
        <mc:Choice Requires="wps">
          <w:drawing>
            <wp:anchor distT="0" distB="0" distL="0" distR="0" simplePos="0" relativeHeight="482553344" behindDoc="1" locked="0" layoutInCell="1" allowOverlap="1" wp14:anchorId="2140D719" wp14:editId="4F88B0A0">
              <wp:simplePos x="0" y="0"/>
              <wp:positionH relativeFrom="page">
                <wp:posOffset>1509379</wp:posOffset>
              </wp:positionH>
              <wp:positionV relativeFrom="page">
                <wp:posOffset>618055</wp:posOffset>
              </wp:positionV>
              <wp:extent cx="150495" cy="155575"/>
              <wp:effectExtent l="0" t="0" r="0" b="0"/>
              <wp:wrapNone/>
              <wp:docPr id="1089" name="Text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156D04AB"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2140D719" id="Textbox 1089" o:spid="_x0000_s1725" type="#_x0000_t202" style="position:absolute;margin-left:118.85pt;margin-top:48.65pt;width:11.85pt;height:12.25pt;z-index:-2076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DZxBt3mQEA&#10;ACMDAAAOAAAAAAAAAAAAAAAAAC4CAABkcnMvZTJvRG9jLnhtbFBLAQItABQABgAIAAAAIQBNgyBU&#10;4AAAAAoBAAAPAAAAAAAAAAAAAAAAAPMDAABkcnMvZG93bnJldi54bWxQSwUGAAAAAAQABADzAAAA&#10;AAUAAAAA&#10;" filled="f" stroked="f">
              <v:textbox inset="0,0,0,0">
                <w:txbxContent>
                  <w:p w14:paraId="156D04AB"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42D30" w14:textId="77777777" w:rsidR="00E66D05" w:rsidRDefault="00000000">
    <w:pPr>
      <w:pStyle w:val="a3"/>
      <w:spacing w:line="14" w:lineRule="auto"/>
      <w:rPr>
        <w:sz w:val="20"/>
      </w:rPr>
    </w:pPr>
    <w:r>
      <w:rPr>
        <w:noProof/>
      </w:rPr>
      <mc:AlternateContent>
        <mc:Choice Requires="wps">
          <w:drawing>
            <wp:anchor distT="0" distB="0" distL="0" distR="0" simplePos="0" relativeHeight="482068992" behindDoc="1" locked="0" layoutInCell="1" allowOverlap="1" wp14:anchorId="4E0EF3A2" wp14:editId="2EA573FB">
              <wp:simplePos x="0" y="0"/>
              <wp:positionH relativeFrom="page">
                <wp:posOffset>1421993</wp:posOffset>
              </wp:positionH>
              <wp:positionV relativeFrom="page">
                <wp:posOffset>635774</wp:posOffset>
              </wp:positionV>
              <wp:extent cx="325120" cy="122555"/>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98FA1C" id="Graphic 116" o:spid="_x0000_s1026" style="position:absolute;margin-left:111.95pt;margin-top:50.05pt;width:25.6pt;height:9.65pt;z-index:-2124748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069504" behindDoc="1" locked="0" layoutInCell="1" allowOverlap="1" wp14:anchorId="1C5F2DC4" wp14:editId="0A6B79EB">
              <wp:simplePos x="0" y="0"/>
              <wp:positionH relativeFrom="page">
                <wp:posOffset>528077</wp:posOffset>
              </wp:positionH>
              <wp:positionV relativeFrom="page">
                <wp:posOffset>805657</wp:posOffset>
              </wp:positionV>
              <wp:extent cx="6499860" cy="6985"/>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AD713F" id="Graphic 117" o:spid="_x0000_s1026" style="position:absolute;margin-left:41.6pt;margin-top:63.45pt;width:511.8pt;height:.55pt;z-index:-2124697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070016" behindDoc="1" locked="0" layoutInCell="1" allowOverlap="1" wp14:anchorId="5830EB4F" wp14:editId="67C025B7">
              <wp:simplePos x="0" y="0"/>
              <wp:positionH relativeFrom="page">
                <wp:posOffset>515104</wp:posOffset>
              </wp:positionH>
              <wp:positionV relativeFrom="page">
                <wp:posOffset>601590</wp:posOffset>
              </wp:positionV>
              <wp:extent cx="480695" cy="17208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3D9974AD" w14:textId="77777777" w:rsidR="00E66D05" w:rsidRDefault="00000000">
                          <w:pPr>
                            <w:pStyle w:val="a3"/>
                            <w:spacing w:before="26"/>
                            <w:ind w:left="20"/>
                          </w:pPr>
                          <w:r>
                            <w:rPr>
                              <w:w w:val="80"/>
                            </w:rPr>
                            <w:t xml:space="preserve">L </w:t>
                          </w:r>
                          <w:r>
                            <w:rPr>
                              <w:spacing w:val="-2"/>
                              <w:w w:val="85"/>
                            </w:rPr>
                            <w:t>117/18</w:t>
                          </w:r>
                        </w:p>
                      </w:txbxContent>
                    </wps:txbx>
                    <wps:bodyPr wrap="square" lIns="0" tIns="0" rIns="0" bIns="0" rtlCol="0">
                      <a:noAutofit/>
                    </wps:bodyPr>
                  </wps:wsp>
                </a:graphicData>
              </a:graphic>
            </wp:anchor>
          </w:drawing>
        </mc:Choice>
        <mc:Fallback>
          <w:pict>
            <v:shapetype w14:anchorId="5830EB4F" id="_x0000_t202" coordsize="21600,21600" o:spt="202" path="m,l,21600r21600,l21600,xe">
              <v:stroke joinstyle="miter"/>
              <v:path gradientshapeok="t" o:connecttype="rect"/>
            </v:shapetype>
            <v:shape id="Textbox 118" o:spid="_x0000_s1094" type="#_x0000_t202" style="position:absolute;margin-left:40.55pt;margin-top:47.35pt;width:37.85pt;height:13.55pt;z-index:-212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" filled="f" stroked="f">
              <v:textbox inset="0,0,0,0">
                <w:txbxContent>
                  <w:p w14:paraId="3D9974AD" w14:textId="77777777" w:rsidR="00E66D05" w:rsidRDefault="00000000">
                    <w:pPr>
                      <w:pStyle w:val="a3"/>
                      <w:spacing w:before="26"/>
                      <w:ind w:left="20"/>
                    </w:pPr>
                    <w:r>
                      <w:rPr>
                        <w:w w:val="80"/>
                      </w:rPr>
                      <w:t xml:space="preserve">L </w:t>
                    </w:r>
                    <w:r>
                      <w:rPr>
                        <w:spacing w:val="-2"/>
                        <w:w w:val="85"/>
                      </w:rPr>
                      <w:t>117/18</w:t>
                    </w:r>
                  </w:p>
                </w:txbxContent>
              </v:textbox>
              <w10:wrap anchorx="page" anchory="page"/>
            </v:shape>
          </w:pict>
        </mc:Fallback>
      </mc:AlternateContent>
    </w:r>
    <w:r>
      <w:rPr>
        <w:noProof/>
      </w:rPr>
      <mc:AlternateContent>
        <mc:Choice Requires="wps">
          <w:drawing>
            <wp:anchor distT="0" distB="0" distL="0" distR="0" simplePos="0" relativeHeight="482070528" behindDoc="1" locked="0" layoutInCell="1" allowOverlap="1" wp14:anchorId="5173CC86" wp14:editId="627A11DC">
              <wp:simplePos x="0" y="0"/>
              <wp:positionH relativeFrom="page">
                <wp:posOffset>2824124</wp:posOffset>
              </wp:positionH>
              <wp:positionV relativeFrom="page">
                <wp:posOffset>601590</wp:posOffset>
              </wp:positionV>
              <wp:extent cx="1908810" cy="17208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6C2905F9"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5173CC86" id="Textbox 119" o:spid="_x0000_s1095" type="#_x0000_t202" style="position:absolute;margin-left:222.35pt;margin-top:47.35pt;width:150.3pt;height:13.55pt;z-index:-212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JNt7vWYAQAA&#10;IwMAAA4AAAAAAAAAAAAAAAAALgIAAGRycy9lMm9Eb2MueG1sUEsBAi0AFAAGAAgAAAAhAJU5paHg&#10;AAAACgEAAA8AAAAAAAAAAAAAAAAA8gMAAGRycy9kb3ducmV2LnhtbFBLBQYAAAAABAAEAPMAAAD/&#10;BAAAAAA=&#10;" filled="f" stroked="f">
              <v:textbox inset="0,0,0,0">
                <w:txbxContent>
                  <w:p w14:paraId="6C2905F9"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071040" behindDoc="1" locked="0" layoutInCell="1" allowOverlap="1" wp14:anchorId="000C1552" wp14:editId="6A9A8995">
              <wp:simplePos x="0" y="0"/>
              <wp:positionH relativeFrom="page">
                <wp:posOffset>6572418</wp:posOffset>
              </wp:positionH>
              <wp:positionV relativeFrom="page">
                <wp:posOffset>601590</wp:posOffset>
              </wp:positionV>
              <wp:extent cx="468630" cy="17208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5FD7D451"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000C1552" id="Textbox 120" o:spid="_x0000_s1096" type="#_x0000_t202" style="position:absolute;margin-left:517.5pt;margin-top:47.35pt;width:36.9pt;height:13.55pt;z-index:-212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" filled="f" stroked="f">
              <v:textbox inset="0,0,0,0">
                <w:txbxContent>
                  <w:p w14:paraId="5FD7D451"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071552" behindDoc="1" locked="0" layoutInCell="1" allowOverlap="1" wp14:anchorId="459D0C12" wp14:editId="34E4E814">
              <wp:simplePos x="0" y="0"/>
              <wp:positionH relativeFrom="page">
                <wp:posOffset>1509379</wp:posOffset>
              </wp:positionH>
              <wp:positionV relativeFrom="page">
                <wp:posOffset>618055</wp:posOffset>
              </wp:positionV>
              <wp:extent cx="150495" cy="15557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7197A6FC"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459D0C12" id="Textbox 121" o:spid="_x0000_s1097" type="#_x0000_t202" style="position:absolute;margin-left:118.85pt;margin-top:48.65pt;width:11.85pt;height:12.25pt;z-index:-212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BdIITGmQEA&#10;ACIDAAAOAAAAAAAAAAAAAAAAAC4CAABkcnMvZTJvRG9jLnhtbFBLAQItABQABgAIAAAAIQBNgyBU&#10;4AAAAAoBAAAPAAAAAAAAAAAAAAAAAPMDAABkcnMvZG93bnJldi54bWxQSwUGAAAAAAQABADzAAAA&#10;AAUAAAAA&#10;" filled="f" stroked="f">
              <v:textbox inset="0,0,0,0">
                <w:txbxContent>
                  <w:p w14:paraId="7197A6FC"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FCBB8" w14:textId="77777777" w:rsidR="00E66D05" w:rsidRDefault="00000000">
    <w:pPr>
      <w:pStyle w:val="a3"/>
      <w:spacing w:line="14" w:lineRule="auto"/>
      <w:rPr>
        <w:sz w:val="20"/>
      </w:rPr>
    </w:pPr>
    <w:r>
      <w:rPr>
        <w:noProof/>
      </w:rPr>
      <mc:AlternateContent>
        <mc:Choice Requires="wps">
          <w:drawing>
            <wp:anchor distT="0" distB="0" distL="0" distR="0" simplePos="0" relativeHeight="482072064" behindDoc="1" locked="0" layoutInCell="1" allowOverlap="1" wp14:anchorId="4CA8236D" wp14:editId="6963F678">
              <wp:simplePos x="0" y="0"/>
              <wp:positionH relativeFrom="page">
                <wp:posOffset>1421993</wp:posOffset>
              </wp:positionH>
              <wp:positionV relativeFrom="page">
                <wp:posOffset>635774</wp:posOffset>
              </wp:positionV>
              <wp:extent cx="325120" cy="122555"/>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080268" id="Graphic 122" o:spid="_x0000_s1026" style="position:absolute;margin-left:111.95pt;margin-top:50.05pt;width:25.6pt;height:9.65pt;z-index:-2124441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072576" behindDoc="1" locked="0" layoutInCell="1" allowOverlap="1" wp14:anchorId="3AF34CAF" wp14:editId="22D1AF6A">
              <wp:simplePos x="0" y="0"/>
              <wp:positionH relativeFrom="page">
                <wp:posOffset>528077</wp:posOffset>
              </wp:positionH>
              <wp:positionV relativeFrom="page">
                <wp:posOffset>805657</wp:posOffset>
              </wp:positionV>
              <wp:extent cx="6499860" cy="6985"/>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458DD0" id="Graphic 123" o:spid="_x0000_s1026" style="position:absolute;margin-left:41.6pt;margin-top:63.45pt;width:511.8pt;height:.55pt;z-index:-2124390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073088" behindDoc="1" locked="0" layoutInCell="1" allowOverlap="1" wp14:anchorId="6143472E" wp14:editId="6D0E8919">
              <wp:simplePos x="0" y="0"/>
              <wp:positionH relativeFrom="page">
                <wp:posOffset>515059</wp:posOffset>
              </wp:positionH>
              <wp:positionV relativeFrom="page">
                <wp:posOffset>601590</wp:posOffset>
              </wp:positionV>
              <wp:extent cx="468630" cy="17208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0611BA28"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6143472E" id="_x0000_t202" coordsize="21600,21600" o:spt="202" path="m,l,21600r21600,l21600,xe">
              <v:stroke joinstyle="miter"/>
              <v:path gradientshapeok="t" o:connecttype="rect"/>
            </v:shapetype>
            <v:shape id="Textbox 124" o:spid="_x0000_s1098" type="#_x0000_t202" style="position:absolute;margin-left:40.55pt;margin-top:47.35pt;width:36.9pt;height:13.55pt;z-index:-2124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vmQEAACIDAAAOAAAAZHJzL2Uyb0RvYy54bWysUsFuGyEQvVfKPyDuMWu3day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l3y9XyLVUUleZ3i2r1PvstrpdDxPRZg2M5&#10;aHikcRUC8vCE6dR6bpm4nJ7PRNK4HZltG363yKg5tYX2SFoGGmfD8XUvo+as/+LJrzz7cxDPwfYc&#10;xNQ/QPkhWZKHD/sExhYGV9yJAQ2iaJg+TZ707+fSdf3am1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AqY7++ZAQAA&#10;IgMAAA4AAAAAAAAAAAAAAAAALgIAAGRycy9lMm9Eb2MueG1sUEsBAi0AFAAGAAgAAAAhAHsGf/vf&#10;AAAACQEAAA8AAAAAAAAAAAAAAAAA8wMAAGRycy9kb3ducmV2LnhtbFBLBQYAAAAABAAEAPMAAAD/&#10;BAAAAAA=&#10;" filled="f" stroked="f">
              <v:textbox inset="0,0,0,0">
                <w:txbxContent>
                  <w:p w14:paraId="0611BA28"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073600" behindDoc="1" locked="0" layoutInCell="1" allowOverlap="1" wp14:anchorId="61AE78AB" wp14:editId="7D582A3C">
              <wp:simplePos x="0" y="0"/>
              <wp:positionH relativeFrom="page">
                <wp:posOffset>2824080</wp:posOffset>
              </wp:positionH>
              <wp:positionV relativeFrom="page">
                <wp:posOffset>601590</wp:posOffset>
              </wp:positionV>
              <wp:extent cx="1908810" cy="17208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55110E76"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61AE78AB" id="Textbox 125" o:spid="_x0000_s1099" type="#_x0000_t202" style="position:absolute;margin-left:222.35pt;margin-top:47.35pt;width:150.3pt;height:13.55pt;z-index:-212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Exr+sWYAQAA&#10;IwMAAA4AAAAAAAAAAAAAAAAALgIAAGRycy9lMm9Eb2MueG1sUEsBAi0AFAAGAAgAAAAhAJU5paHg&#10;AAAACgEAAA8AAAAAAAAAAAAAAAAA8gMAAGRycy9kb3ducmV2LnhtbFBLBQYAAAAABAAEAPMAAAD/&#10;BAAAAAA=&#10;" filled="f" stroked="f">
              <v:textbox inset="0,0,0,0">
                <w:txbxContent>
                  <w:p w14:paraId="55110E76"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074112" behindDoc="1" locked="0" layoutInCell="1" allowOverlap="1" wp14:anchorId="3A593223" wp14:editId="0AE549C0">
              <wp:simplePos x="0" y="0"/>
              <wp:positionH relativeFrom="page">
                <wp:posOffset>6560139</wp:posOffset>
              </wp:positionH>
              <wp:positionV relativeFrom="page">
                <wp:posOffset>601590</wp:posOffset>
              </wp:positionV>
              <wp:extent cx="480059" cy="17208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52E40382" w14:textId="77777777" w:rsidR="00E66D05" w:rsidRDefault="00000000">
                          <w:pPr>
                            <w:pStyle w:val="a3"/>
                            <w:spacing w:before="26"/>
                            <w:ind w:left="20"/>
                          </w:pPr>
                          <w:r>
                            <w:rPr>
                              <w:w w:val="80"/>
                            </w:rPr>
                            <w:t xml:space="preserve">L </w:t>
                          </w:r>
                          <w:r>
                            <w:rPr>
                              <w:spacing w:val="-2"/>
                              <w:w w:val="85"/>
                            </w:rPr>
                            <w:t>117/19</w:t>
                          </w:r>
                        </w:p>
                      </w:txbxContent>
                    </wps:txbx>
                    <wps:bodyPr wrap="square" lIns="0" tIns="0" rIns="0" bIns="0" rtlCol="0">
                      <a:noAutofit/>
                    </wps:bodyPr>
                  </wps:wsp>
                </a:graphicData>
              </a:graphic>
            </wp:anchor>
          </w:drawing>
        </mc:Choice>
        <mc:Fallback>
          <w:pict>
            <v:shape w14:anchorId="3A593223" id="Textbox 126" o:spid="_x0000_s1100" type="#_x0000_t202" style="position:absolute;margin-left:516.55pt;margin-top:47.35pt;width:37.8pt;height:13.55pt;z-index:-212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" filled="f" stroked="f">
              <v:textbox inset="0,0,0,0">
                <w:txbxContent>
                  <w:p w14:paraId="52E40382" w14:textId="77777777" w:rsidR="00E66D05" w:rsidRDefault="00000000">
                    <w:pPr>
                      <w:pStyle w:val="a3"/>
                      <w:spacing w:before="26"/>
                      <w:ind w:left="20"/>
                    </w:pPr>
                    <w:r>
                      <w:rPr>
                        <w:w w:val="80"/>
                      </w:rPr>
                      <w:t xml:space="preserve">L </w:t>
                    </w:r>
                    <w:r>
                      <w:rPr>
                        <w:spacing w:val="-2"/>
                        <w:w w:val="85"/>
                      </w:rPr>
                      <w:t>117/19</w:t>
                    </w:r>
                  </w:p>
                </w:txbxContent>
              </v:textbox>
              <w10:wrap anchorx="page" anchory="page"/>
            </v:shape>
          </w:pict>
        </mc:Fallback>
      </mc:AlternateContent>
    </w:r>
    <w:r>
      <w:rPr>
        <w:noProof/>
      </w:rPr>
      <mc:AlternateContent>
        <mc:Choice Requires="wps">
          <w:drawing>
            <wp:anchor distT="0" distB="0" distL="0" distR="0" simplePos="0" relativeHeight="482074624" behindDoc="1" locked="0" layoutInCell="1" allowOverlap="1" wp14:anchorId="194B06D8" wp14:editId="6E5259DE">
              <wp:simplePos x="0" y="0"/>
              <wp:positionH relativeFrom="page">
                <wp:posOffset>1509379</wp:posOffset>
              </wp:positionH>
              <wp:positionV relativeFrom="page">
                <wp:posOffset>618055</wp:posOffset>
              </wp:positionV>
              <wp:extent cx="150495" cy="15557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6D38FC5C"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194B06D8" id="Textbox 127" o:spid="_x0000_s1101" type="#_x0000_t202" style="position:absolute;margin-left:118.85pt;margin-top:48.65pt;width:11.85pt;height:12.25pt;z-index:-212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" filled="f" stroked="f">
              <v:textbox inset="0,0,0,0">
                <w:txbxContent>
                  <w:p w14:paraId="6D38FC5C"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AFE56" w14:textId="77777777" w:rsidR="00E66D05" w:rsidRDefault="00000000">
    <w:pPr>
      <w:pStyle w:val="a3"/>
      <w:spacing w:line="14" w:lineRule="auto"/>
      <w:rPr>
        <w:sz w:val="20"/>
      </w:rPr>
    </w:pPr>
    <w:r>
      <w:rPr>
        <w:noProof/>
      </w:rPr>
      <mc:AlternateContent>
        <mc:Choice Requires="wps">
          <w:drawing>
            <wp:anchor distT="0" distB="0" distL="0" distR="0" simplePos="0" relativeHeight="482019840" behindDoc="1" locked="0" layoutInCell="1" allowOverlap="1" wp14:anchorId="6B462E64" wp14:editId="7E6EB201">
              <wp:simplePos x="0" y="0"/>
              <wp:positionH relativeFrom="page">
                <wp:posOffset>1421993</wp:posOffset>
              </wp:positionH>
              <wp:positionV relativeFrom="page">
                <wp:posOffset>635774</wp:posOffset>
              </wp:positionV>
              <wp:extent cx="325120" cy="12255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78030A" id="Graphic 8" o:spid="_x0000_s1026" style="position:absolute;margin-left:111.95pt;margin-top:50.05pt;width:25.6pt;height:9.65pt;z-index:-2129664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020352" behindDoc="1" locked="0" layoutInCell="1" allowOverlap="1" wp14:anchorId="77AFBDFB" wp14:editId="2C183C7F">
              <wp:simplePos x="0" y="0"/>
              <wp:positionH relativeFrom="page">
                <wp:posOffset>528077</wp:posOffset>
              </wp:positionH>
              <wp:positionV relativeFrom="page">
                <wp:posOffset>805657</wp:posOffset>
              </wp:positionV>
              <wp:extent cx="6499860" cy="698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B1398F" id="Graphic 9" o:spid="_x0000_s1026" style="position:absolute;margin-left:41.6pt;margin-top:63.45pt;width:511.8pt;height:.55pt;z-index:-2129612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020864" behindDoc="1" locked="0" layoutInCell="1" allowOverlap="1" wp14:anchorId="38D5A6C9" wp14:editId="776C2DE8">
              <wp:simplePos x="0" y="0"/>
              <wp:positionH relativeFrom="page">
                <wp:posOffset>515104</wp:posOffset>
              </wp:positionH>
              <wp:positionV relativeFrom="page">
                <wp:posOffset>601590</wp:posOffset>
              </wp:positionV>
              <wp:extent cx="415925" cy="17208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925" cy="172085"/>
                      </a:xfrm>
                      <a:prstGeom prst="rect">
                        <a:avLst/>
                      </a:prstGeom>
                    </wps:spPr>
                    <wps:txbx>
                      <w:txbxContent>
                        <w:p w14:paraId="46FC5190" w14:textId="77777777" w:rsidR="00E66D05" w:rsidRDefault="00000000">
                          <w:pPr>
                            <w:pStyle w:val="a3"/>
                            <w:spacing w:before="26"/>
                            <w:ind w:left="20"/>
                          </w:pPr>
                          <w:r>
                            <w:rPr>
                              <w:w w:val="80"/>
                            </w:rPr>
                            <w:t xml:space="preserve">L </w:t>
                          </w:r>
                          <w:r>
                            <w:rPr>
                              <w:spacing w:val="-2"/>
                              <w:w w:val="85"/>
                            </w:rPr>
                            <w:t>117/2</w:t>
                          </w:r>
                        </w:p>
                      </w:txbxContent>
                    </wps:txbx>
                    <wps:bodyPr wrap="square" lIns="0" tIns="0" rIns="0" bIns="0" rtlCol="0">
                      <a:noAutofit/>
                    </wps:bodyPr>
                  </wps:wsp>
                </a:graphicData>
              </a:graphic>
            </wp:anchor>
          </w:drawing>
        </mc:Choice>
        <mc:Fallback>
          <w:pict>
            <v:shapetype w14:anchorId="38D5A6C9" id="_x0000_t202" coordsize="21600,21600" o:spt="202" path="m,l,21600r21600,l21600,xe">
              <v:stroke joinstyle="miter"/>
              <v:path gradientshapeok="t" o:connecttype="rect"/>
            </v:shapetype>
            <v:shape id="Textbox 10" o:spid="_x0000_s1030" type="#_x0000_t202" style="position:absolute;margin-left:40.55pt;margin-top:47.35pt;width:32.75pt;height:13.55pt;z-index:-2129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" filled="f" stroked="f">
              <v:textbox inset="0,0,0,0">
                <w:txbxContent>
                  <w:p w14:paraId="46FC5190" w14:textId="77777777" w:rsidR="00E66D05" w:rsidRDefault="00000000">
                    <w:pPr>
                      <w:pStyle w:val="a3"/>
                      <w:spacing w:before="26"/>
                      <w:ind w:left="20"/>
                    </w:pPr>
                    <w:r>
                      <w:rPr>
                        <w:w w:val="80"/>
                      </w:rPr>
                      <w:t xml:space="preserve">L </w:t>
                    </w:r>
                    <w:r>
                      <w:rPr>
                        <w:spacing w:val="-2"/>
                        <w:w w:val="85"/>
                      </w:rPr>
                      <w:t>117/2</w:t>
                    </w:r>
                  </w:p>
                </w:txbxContent>
              </v:textbox>
              <w10:wrap anchorx="page" anchory="page"/>
            </v:shape>
          </w:pict>
        </mc:Fallback>
      </mc:AlternateContent>
    </w:r>
    <w:r>
      <w:rPr>
        <w:noProof/>
      </w:rPr>
      <mc:AlternateContent>
        <mc:Choice Requires="wps">
          <w:drawing>
            <wp:anchor distT="0" distB="0" distL="0" distR="0" simplePos="0" relativeHeight="482021376" behindDoc="1" locked="0" layoutInCell="1" allowOverlap="1" wp14:anchorId="0C2A02AA" wp14:editId="42B4DE18">
              <wp:simplePos x="0" y="0"/>
              <wp:positionH relativeFrom="page">
                <wp:posOffset>2824124</wp:posOffset>
              </wp:positionH>
              <wp:positionV relativeFrom="page">
                <wp:posOffset>601590</wp:posOffset>
              </wp:positionV>
              <wp:extent cx="1908810" cy="17208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07D6A191"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0C2A02AA" id="Textbox 11" o:spid="_x0000_s1031" type="#_x0000_t202" style="position:absolute;margin-left:222.35pt;margin-top:47.35pt;width:150.3pt;height:13.55pt;z-index:-2129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" filled="f" stroked="f">
              <v:textbox inset="0,0,0,0">
                <w:txbxContent>
                  <w:p w14:paraId="07D6A191"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021888" behindDoc="1" locked="0" layoutInCell="1" allowOverlap="1" wp14:anchorId="2FB90A3F" wp14:editId="68CAF052">
              <wp:simplePos x="0" y="0"/>
              <wp:positionH relativeFrom="page">
                <wp:posOffset>6572418</wp:posOffset>
              </wp:positionH>
              <wp:positionV relativeFrom="page">
                <wp:posOffset>601590</wp:posOffset>
              </wp:positionV>
              <wp:extent cx="468630" cy="17208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4C4A5FDC"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2FB90A3F" id="Textbox 12" o:spid="_x0000_s1032" type="#_x0000_t202" style="position:absolute;margin-left:517.5pt;margin-top:47.35pt;width:36.9pt;height:13.55pt;z-index:-2129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" filled="f" stroked="f">
              <v:textbox inset="0,0,0,0">
                <w:txbxContent>
                  <w:p w14:paraId="4C4A5FDC"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022400" behindDoc="1" locked="0" layoutInCell="1" allowOverlap="1" wp14:anchorId="4C726709" wp14:editId="5BE797AA">
              <wp:simplePos x="0" y="0"/>
              <wp:positionH relativeFrom="page">
                <wp:posOffset>1509379</wp:posOffset>
              </wp:positionH>
              <wp:positionV relativeFrom="page">
                <wp:posOffset>618055</wp:posOffset>
              </wp:positionV>
              <wp:extent cx="150495" cy="15557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77FD8744"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4C726709" id="Textbox 13" o:spid="_x0000_s1033" type="#_x0000_t202" style="position:absolute;margin-left:118.85pt;margin-top:48.65pt;width:11.85pt;height:12.25pt;z-index:-2129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" filled="f" stroked="f">
              <v:textbox inset="0,0,0,0">
                <w:txbxContent>
                  <w:p w14:paraId="77FD8744"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DD3CD" w14:textId="77777777" w:rsidR="00E66D05" w:rsidRDefault="00000000">
    <w:pPr>
      <w:pStyle w:val="a3"/>
      <w:spacing w:line="14" w:lineRule="auto"/>
      <w:rPr>
        <w:sz w:val="20"/>
      </w:rPr>
    </w:pPr>
    <w:r>
      <w:rPr>
        <w:noProof/>
      </w:rPr>
      <mc:AlternateContent>
        <mc:Choice Requires="wps">
          <w:drawing>
            <wp:anchor distT="0" distB="0" distL="0" distR="0" simplePos="0" relativeHeight="482075136" behindDoc="1" locked="0" layoutInCell="1" allowOverlap="1" wp14:anchorId="684E8BD6" wp14:editId="28578A0E">
              <wp:simplePos x="0" y="0"/>
              <wp:positionH relativeFrom="page">
                <wp:posOffset>1421993</wp:posOffset>
              </wp:positionH>
              <wp:positionV relativeFrom="page">
                <wp:posOffset>635774</wp:posOffset>
              </wp:positionV>
              <wp:extent cx="325120" cy="122555"/>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38F344" id="Graphic 128" o:spid="_x0000_s1026" style="position:absolute;margin-left:111.95pt;margin-top:50.05pt;width:25.6pt;height:9.65pt;z-index:-2124134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075648" behindDoc="1" locked="0" layoutInCell="1" allowOverlap="1" wp14:anchorId="4157F17C" wp14:editId="65D7F6F0">
              <wp:simplePos x="0" y="0"/>
              <wp:positionH relativeFrom="page">
                <wp:posOffset>528077</wp:posOffset>
              </wp:positionH>
              <wp:positionV relativeFrom="page">
                <wp:posOffset>805657</wp:posOffset>
              </wp:positionV>
              <wp:extent cx="6499860" cy="6985"/>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EA1921" id="Graphic 129" o:spid="_x0000_s1026" style="position:absolute;margin-left:41.6pt;margin-top:63.45pt;width:511.8pt;height:.55pt;z-index:-2124083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076160" behindDoc="1" locked="0" layoutInCell="1" allowOverlap="1" wp14:anchorId="29294DAD" wp14:editId="30959C52">
              <wp:simplePos x="0" y="0"/>
              <wp:positionH relativeFrom="page">
                <wp:posOffset>515104</wp:posOffset>
              </wp:positionH>
              <wp:positionV relativeFrom="page">
                <wp:posOffset>601590</wp:posOffset>
              </wp:positionV>
              <wp:extent cx="480695" cy="17208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429A0E3D" w14:textId="77777777" w:rsidR="00E66D05" w:rsidRDefault="00000000">
                          <w:pPr>
                            <w:pStyle w:val="a3"/>
                            <w:spacing w:before="26"/>
                            <w:ind w:left="20"/>
                          </w:pPr>
                          <w:r>
                            <w:rPr>
                              <w:w w:val="80"/>
                            </w:rPr>
                            <w:t xml:space="preserve">L </w:t>
                          </w:r>
                          <w:r>
                            <w:rPr>
                              <w:spacing w:val="-2"/>
                              <w:w w:val="85"/>
                            </w:rPr>
                            <w:t>117/20</w:t>
                          </w:r>
                        </w:p>
                      </w:txbxContent>
                    </wps:txbx>
                    <wps:bodyPr wrap="square" lIns="0" tIns="0" rIns="0" bIns="0" rtlCol="0">
                      <a:noAutofit/>
                    </wps:bodyPr>
                  </wps:wsp>
                </a:graphicData>
              </a:graphic>
            </wp:anchor>
          </w:drawing>
        </mc:Choice>
        <mc:Fallback>
          <w:pict>
            <v:shapetype w14:anchorId="29294DAD" id="_x0000_t202" coordsize="21600,21600" o:spt="202" path="m,l,21600r21600,l21600,xe">
              <v:stroke joinstyle="miter"/>
              <v:path gradientshapeok="t" o:connecttype="rect"/>
            </v:shapetype>
            <v:shape id="Textbox 130" o:spid="_x0000_s1102" type="#_x0000_t202" style="position:absolute;margin-left:40.55pt;margin-top:47.35pt;width:37.85pt;height:13.55pt;z-index:-212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BD5JYRmgEA&#10;ACIDAAAOAAAAAAAAAAAAAAAAAC4CAABkcnMvZTJvRG9jLnhtbFBLAQItABQABgAIAAAAIQAuScU8&#10;3wAAAAkBAAAPAAAAAAAAAAAAAAAAAPQDAABkcnMvZG93bnJldi54bWxQSwUGAAAAAAQABADzAAAA&#10;AAUAAAAA&#10;" filled="f" stroked="f">
              <v:textbox inset="0,0,0,0">
                <w:txbxContent>
                  <w:p w14:paraId="429A0E3D" w14:textId="77777777" w:rsidR="00E66D05" w:rsidRDefault="00000000">
                    <w:pPr>
                      <w:pStyle w:val="a3"/>
                      <w:spacing w:before="26"/>
                      <w:ind w:left="20"/>
                    </w:pPr>
                    <w:r>
                      <w:rPr>
                        <w:w w:val="80"/>
                      </w:rPr>
                      <w:t xml:space="preserve">L </w:t>
                    </w:r>
                    <w:r>
                      <w:rPr>
                        <w:spacing w:val="-2"/>
                        <w:w w:val="85"/>
                      </w:rPr>
                      <w:t>117/20</w:t>
                    </w:r>
                  </w:p>
                </w:txbxContent>
              </v:textbox>
              <w10:wrap anchorx="page" anchory="page"/>
            </v:shape>
          </w:pict>
        </mc:Fallback>
      </mc:AlternateContent>
    </w:r>
    <w:r>
      <w:rPr>
        <w:noProof/>
      </w:rPr>
      <mc:AlternateContent>
        <mc:Choice Requires="wps">
          <w:drawing>
            <wp:anchor distT="0" distB="0" distL="0" distR="0" simplePos="0" relativeHeight="482076672" behindDoc="1" locked="0" layoutInCell="1" allowOverlap="1" wp14:anchorId="769AD1A6" wp14:editId="2C69C1AB">
              <wp:simplePos x="0" y="0"/>
              <wp:positionH relativeFrom="page">
                <wp:posOffset>2824124</wp:posOffset>
              </wp:positionH>
              <wp:positionV relativeFrom="page">
                <wp:posOffset>601590</wp:posOffset>
              </wp:positionV>
              <wp:extent cx="1908810" cy="17208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2E5F7D4E"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769AD1A6" id="Textbox 131" o:spid="_x0000_s1103" type="#_x0000_t202" style="position:absolute;margin-left:222.35pt;margin-top:47.35pt;width:150.3pt;height:13.55pt;z-index:-212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BEMONiYAQAA&#10;IwMAAA4AAAAAAAAAAAAAAAAALgIAAGRycy9lMm9Eb2MueG1sUEsBAi0AFAAGAAgAAAAhAJU5paHg&#10;AAAACgEAAA8AAAAAAAAAAAAAAAAA8gMAAGRycy9kb3ducmV2LnhtbFBLBQYAAAAABAAEAPMAAAD/&#10;BAAAAAA=&#10;" filled="f" stroked="f">
              <v:textbox inset="0,0,0,0">
                <w:txbxContent>
                  <w:p w14:paraId="2E5F7D4E"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077184" behindDoc="1" locked="0" layoutInCell="1" allowOverlap="1" wp14:anchorId="70379A67" wp14:editId="202B6718">
              <wp:simplePos x="0" y="0"/>
              <wp:positionH relativeFrom="page">
                <wp:posOffset>6572418</wp:posOffset>
              </wp:positionH>
              <wp:positionV relativeFrom="page">
                <wp:posOffset>601590</wp:posOffset>
              </wp:positionV>
              <wp:extent cx="468630" cy="17208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3EDC23A3"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70379A67" id="Textbox 132" o:spid="_x0000_s1104" type="#_x0000_t202" style="position:absolute;margin-left:517.5pt;margin-top:47.35pt;width:36.9pt;height:13.55pt;z-index:-2123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I3mQEAACIDAAAOAAAAZHJzL2Uyb0RvYy54bWysUsFuGyEQvVfKPyDuMWu3day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l3y9XyLVUUleZ3i2r1PvstrpdDxPRZg2M5&#10;aHikcRUC8vCE6dR6bpm4nJ7PRNK4HZltG363yqg5tYX2SFoGGmfD8XUvo+as/+LJrzz7cxDPwfYc&#10;xNQ/QPkhWZKHD/sExhYGV9yJAQ2iaJg+TZ707+fSdf3am1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PuYyN5kB&#10;AAAiAwAADgAAAAAAAAAAAAAAAAAuAgAAZHJzL2Uyb0RvYy54bWxQSwECLQAUAAYACAAAACEAeH+0&#10;X+EAAAAMAQAADwAAAAAAAAAAAAAAAADzAwAAZHJzL2Rvd25yZXYueG1sUEsFBgAAAAAEAAQA8wAA&#10;AAEFAAAAAA==&#10;" filled="f" stroked="f">
              <v:textbox inset="0,0,0,0">
                <w:txbxContent>
                  <w:p w14:paraId="3EDC23A3"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077696" behindDoc="1" locked="0" layoutInCell="1" allowOverlap="1" wp14:anchorId="3C1EB8FE" wp14:editId="01ABC7BC">
              <wp:simplePos x="0" y="0"/>
              <wp:positionH relativeFrom="page">
                <wp:posOffset>1509379</wp:posOffset>
              </wp:positionH>
              <wp:positionV relativeFrom="page">
                <wp:posOffset>618055</wp:posOffset>
              </wp:positionV>
              <wp:extent cx="150495" cy="15557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7E1A0D85"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3C1EB8FE" id="Textbox 133" o:spid="_x0000_s1105" type="#_x0000_t202" style="position:absolute;margin-left:118.85pt;margin-top:48.65pt;width:11.85pt;height:12.25pt;z-index:-212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Dn7gD9mQEA&#10;ACIDAAAOAAAAAAAAAAAAAAAAAC4CAABkcnMvZTJvRG9jLnhtbFBLAQItABQABgAIAAAAIQBNgyBU&#10;4AAAAAoBAAAPAAAAAAAAAAAAAAAAAPMDAABkcnMvZG93bnJldi54bWxQSwUGAAAAAAQABADzAAAA&#10;AAUAAAAA&#10;" filled="f" stroked="f">
              <v:textbox inset="0,0,0,0">
                <w:txbxContent>
                  <w:p w14:paraId="7E1A0D85"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EB361" w14:textId="77777777" w:rsidR="00E66D05" w:rsidRDefault="00000000">
    <w:pPr>
      <w:pStyle w:val="a3"/>
      <w:spacing w:line="14" w:lineRule="auto"/>
      <w:rPr>
        <w:sz w:val="20"/>
      </w:rPr>
    </w:pPr>
    <w:r>
      <w:rPr>
        <w:noProof/>
      </w:rPr>
      <mc:AlternateContent>
        <mc:Choice Requires="wps">
          <w:drawing>
            <wp:anchor distT="0" distB="0" distL="0" distR="0" simplePos="0" relativeHeight="482078208" behindDoc="1" locked="0" layoutInCell="1" allowOverlap="1" wp14:anchorId="361A3A82" wp14:editId="27436473">
              <wp:simplePos x="0" y="0"/>
              <wp:positionH relativeFrom="page">
                <wp:posOffset>1421993</wp:posOffset>
              </wp:positionH>
              <wp:positionV relativeFrom="page">
                <wp:posOffset>635774</wp:posOffset>
              </wp:positionV>
              <wp:extent cx="325120" cy="122555"/>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1207F8" id="Graphic 134" o:spid="_x0000_s1026" style="position:absolute;margin-left:111.95pt;margin-top:50.05pt;width:25.6pt;height:9.65pt;z-index:-2123827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078720" behindDoc="1" locked="0" layoutInCell="1" allowOverlap="1" wp14:anchorId="5F714460" wp14:editId="17590459">
              <wp:simplePos x="0" y="0"/>
              <wp:positionH relativeFrom="page">
                <wp:posOffset>528077</wp:posOffset>
              </wp:positionH>
              <wp:positionV relativeFrom="page">
                <wp:posOffset>805657</wp:posOffset>
              </wp:positionV>
              <wp:extent cx="6499860" cy="6985"/>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D41919" id="Graphic 135" o:spid="_x0000_s1026" style="position:absolute;margin-left:41.6pt;margin-top:63.45pt;width:511.8pt;height:.55pt;z-index:-2123776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079232" behindDoc="1" locked="0" layoutInCell="1" allowOverlap="1" wp14:anchorId="4D088C45" wp14:editId="5BFA06E9">
              <wp:simplePos x="0" y="0"/>
              <wp:positionH relativeFrom="page">
                <wp:posOffset>515059</wp:posOffset>
              </wp:positionH>
              <wp:positionV relativeFrom="page">
                <wp:posOffset>601590</wp:posOffset>
              </wp:positionV>
              <wp:extent cx="468630" cy="17208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4C35F718"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4D088C45" id="_x0000_t202" coordsize="21600,21600" o:spt="202" path="m,l,21600r21600,l21600,xe">
              <v:stroke joinstyle="miter"/>
              <v:path gradientshapeok="t" o:connecttype="rect"/>
            </v:shapetype>
            <v:shape id="Textbox 136" o:spid="_x0000_s1106" type="#_x0000_t202" style="position:absolute;margin-left:40.55pt;margin-top:47.35pt;width:36.9pt;height:13.55pt;z-index:-2123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" filled="f" stroked="f">
              <v:textbox inset="0,0,0,0">
                <w:txbxContent>
                  <w:p w14:paraId="4C35F718"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079744" behindDoc="1" locked="0" layoutInCell="1" allowOverlap="1" wp14:anchorId="21E7FC4D" wp14:editId="5BC6DFC7">
              <wp:simplePos x="0" y="0"/>
              <wp:positionH relativeFrom="page">
                <wp:posOffset>2824080</wp:posOffset>
              </wp:positionH>
              <wp:positionV relativeFrom="page">
                <wp:posOffset>601590</wp:posOffset>
              </wp:positionV>
              <wp:extent cx="1908810" cy="17208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5609CC68"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21E7FC4D" id="Textbox 137" o:spid="_x0000_s1107" type="#_x0000_t202" style="position:absolute;margin-left:222.35pt;margin-top:47.35pt;width:150.3pt;height:13.55pt;z-index:-212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" filled="f" stroked="f">
              <v:textbox inset="0,0,0,0">
                <w:txbxContent>
                  <w:p w14:paraId="5609CC68"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080256" behindDoc="1" locked="0" layoutInCell="1" allowOverlap="1" wp14:anchorId="7783ABE8" wp14:editId="1166E296">
              <wp:simplePos x="0" y="0"/>
              <wp:positionH relativeFrom="page">
                <wp:posOffset>6560139</wp:posOffset>
              </wp:positionH>
              <wp:positionV relativeFrom="page">
                <wp:posOffset>601590</wp:posOffset>
              </wp:positionV>
              <wp:extent cx="480059" cy="17208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2CAFE85F" w14:textId="77777777" w:rsidR="00E66D05" w:rsidRDefault="00000000">
                          <w:pPr>
                            <w:pStyle w:val="a3"/>
                            <w:spacing w:before="26"/>
                            <w:ind w:left="20"/>
                          </w:pPr>
                          <w:r>
                            <w:rPr>
                              <w:w w:val="80"/>
                            </w:rPr>
                            <w:t xml:space="preserve">L </w:t>
                          </w:r>
                          <w:r>
                            <w:rPr>
                              <w:spacing w:val="-2"/>
                              <w:w w:val="85"/>
                            </w:rPr>
                            <w:t>117/21</w:t>
                          </w:r>
                        </w:p>
                      </w:txbxContent>
                    </wps:txbx>
                    <wps:bodyPr wrap="square" lIns="0" tIns="0" rIns="0" bIns="0" rtlCol="0">
                      <a:noAutofit/>
                    </wps:bodyPr>
                  </wps:wsp>
                </a:graphicData>
              </a:graphic>
            </wp:anchor>
          </w:drawing>
        </mc:Choice>
        <mc:Fallback>
          <w:pict>
            <v:shape w14:anchorId="7783ABE8" id="Textbox 138" o:spid="_x0000_s1108" type="#_x0000_t202" style="position:absolute;margin-left:516.55pt;margin-top:47.35pt;width:37.8pt;height:13.55pt;z-index:-212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" filled="f" stroked="f">
              <v:textbox inset="0,0,0,0">
                <w:txbxContent>
                  <w:p w14:paraId="2CAFE85F" w14:textId="77777777" w:rsidR="00E66D05" w:rsidRDefault="00000000">
                    <w:pPr>
                      <w:pStyle w:val="a3"/>
                      <w:spacing w:before="26"/>
                      <w:ind w:left="20"/>
                    </w:pPr>
                    <w:r>
                      <w:rPr>
                        <w:w w:val="80"/>
                      </w:rPr>
                      <w:t xml:space="preserve">L </w:t>
                    </w:r>
                    <w:r>
                      <w:rPr>
                        <w:spacing w:val="-2"/>
                        <w:w w:val="85"/>
                      </w:rPr>
                      <w:t>117/21</w:t>
                    </w:r>
                  </w:p>
                </w:txbxContent>
              </v:textbox>
              <w10:wrap anchorx="page" anchory="page"/>
            </v:shape>
          </w:pict>
        </mc:Fallback>
      </mc:AlternateContent>
    </w:r>
    <w:r>
      <w:rPr>
        <w:noProof/>
      </w:rPr>
      <mc:AlternateContent>
        <mc:Choice Requires="wps">
          <w:drawing>
            <wp:anchor distT="0" distB="0" distL="0" distR="0" simplePos="0" relativeHeight="482080768" behindDoc="1" locked="0" layoutInCell="1" allowOverlap="1" wp14:anchorId="330F5F59" wp14:editId="6FC99E6A">
              <wp:simplePos x="0" y="0"/>
              <wp:positionH relativeFrom="page">
                <wp:posOffset>1509379</wp:posOffset>
              </wp:positionH>
              <wp:positionV relativeFrom="page">
                <wp:posOffset>618055</wp:posOffset>
              </wp:positionV>
              <wp:extent cx="150495" cy="15557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03C029B6"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330F5F59" id="Textbox 139" o:spid="_x0000_s1109" type="#_x0000_t202" style="position:absolute;margin-left:118.85pt;margin-top:48.65pt;width:11.85pt;height:12.25pt;z-index:-212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DdLr/5mQEA&#10;ACIDAAAOAAAAAAAAAAAAAAAAAC4CAABkcnMvZTJvRG9jLnhtbFBLAQItABQABgAIAAAAIQBNgyBU&#10;4AAAAAoBAAAPAAAAAAAAAAAAAAAAAPMDAABkcnMvZG93bnJldi54bWxQSwUGAAAAAAQABADzAAAA&#10;AAUAAAAA&#10;" filled="f" stroked="f">
              <v:textbox inset="0,0,0,0">
                <w:txbxContent>
                  <w:p w14:paraId="03C029B6"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4D192" w14:textId="77777777" w:rsidR="00E66D05" w:rsidRDefault="00000000">
    <w:pPr>
      <w:pStyle w:val="a3"/>
      <w:spacing w:line="14" w:lineRule="auto"/>
      <w:rPr>
        <w:sz w:val="20"/>
      </w:rPr>
    </w:pPr>
    <w:r>
      <w:rPr>
        <w:noProof/>
      </w:rPr>
      <mc:AlternateContent>
        <mc:Choice Requires="wps">
          <w:drawing>
            <wp:anchor distT="0" distB="0" distL="0" distR="0" simplePos="0" relativeHeight="482081280" behindDoc="1" locked="0" layoutInCell="1" allowOverlap="1" wp14:anchorId="24CF347B" wp14:editId="3C1D22C8">
              <wp:simplePos x="0" y="0"/>
              <wp:positionH relativeFrom="page">
                <wp:posOffset>1421993</wp:posOffset>
              </wp:positionH>
              <wp:positionV relativeFrom="page">
                <wp:posOffset>635774</wp:posOffset>
              </wp:positionV>
              <wp:extent cx="325120" cy="122555"/>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F4525E" id="Graphic 140" o:spid="_x0000_s1026" style="position:absolute;margin-left:111.95pt;margin-top:50.05pt;width:25.6pt;height:9.65pt;z-index:-2123520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081792" behindDoc="1" locked="0" layoutInCell="1" allowOverlap="1" wp14:anchorId="44CC332A" wp14:editId="68D3AA4C">
              <wp:simplePos x="0" y="0"/>
              <wp:positionH relativeFrom="page">
                <wp:posOffset>528077</wp:posOffset>
              </wp:positionH>
              <wp:positionV relativeFrom="page">
                <wp:posOffset>805657</wp:posOffset>
              </wp:positionV>
              <wp:extent cx="6499860" cy="6985"/>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29B42F" id="Graphic 141" o:spid="_x0000_s1026" style="position:absolute;margin-left:41.6pt;margin-top:63.45pt;width:511.8pt;height:.55pt;z-index:-2123468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082304" behindDoc="1" locked="0" layoutInCell="1" allowOverlap="1" wp14:anchorId="1B390FDC" wp14:editId="77223420">
              <wp:simplePos x="0" y="0"/>
              <wp:positionH relativeFrom="page">
                <wp:posOffset>515104</wp:posOffset>
              </wp:positionH>
              <wp:positionV relativeFrom="page">
                <wp:posOffset>601590</wp:posOffset>
              </wp:positionV>
              <wp:extent cx="480695" cy="17208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4D2091C6" w14:textId="77777777" w:rsidR="00E66D05" w:rsidRDefault="00000000">
                          <w:pPr>
                            <w:pStyle w:val="a3"/>
                            <w:spacing w:before="26"/>
                            <w:ind w:left="20"/>
                          </w:pPr>
                          <w:r>
                            <w:rPr>
                              <w:w w:val="80"/>
                            </w:rPr>
                            <w:t xml:space="preserve">L </w:t>
                          </w:r>
                          <w:r>
                            <w:rPr>
                              <w:spacing w:val="-2"/>
                              <w:w w:val="85"/>
                            </w:rPr>
                            <w:t>117/22</w:t>
                          </w:r>
                        </w:p>
                      </w:txbxContent>
                    </wps:txbx>
                    <wps:bodyPr wrap="square" lIns="0" tIns="0" rIns="0" bIns="0" rtlCol="0">
                      <a:noAutofit/>
                    </wps:bodyPr>
                  </wps:wsp>
                </a:graphicData>
              </a:graphic>
            </wp:anchor>
          </w:drawing>
        </mc:Choice>
        <mc:Fallback>
          <w:pict>
            <v:shapetype w14:anchorId="1B390FDC" id="_x0000_t202" coordsize="21600,21600" o:spt="202" path="m,l,21600r21600,l21600,xe">
              <v:stroke joinstyle="miter"/>
              <v:path gradientshapeok="t" o:connecttype="rect"/>
            </v:shapetype>
            <v:shape id="Textbox 142" o:spid="_x0000_s1110" type="#_x0000_t202" style="position:absolute;margin-left:40.55pt;margin-top:47.35pt;width:37.85pt;height:13.55pt;z-index:-2123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DD6q0umgEA&#10;ACIDAAAOAAAAAAAAAAAAAAAAAC4CAABkcnMvZTJvRG9jLnhtbFBLAQItABQABgAIAAAAIQAuScU8&#10;3wAAAAkBAAAPAAAAAAAAAAAAAAAAAPQDAABkcnMvZG93bnJldi54bWxQSwUGAAAAAAQABADzAAAA&#10;AAUAAAAA&#10;" filled="f" stroked="f">
              <v:textbox inset="0,0,0,0">
                <w:txbxContent>
                  <w:p w14:paraId="4D2091C6" w14:textId="77777777" w:rsidR="00E66D05" w:rsidRDefault="00000000">
                    <w:pPr>
                      <w:pStyle w:val="a3"/>
                      <w:spacing w:before="26"/>
                      <w:ind w:left="20"/>
                    </w:pPr>
                    <w:r>
                      <w:rPr>
                        <w:w w:val="80"/>
                      </w:rPr>
                      <w:t xml:space="preserve">L </w:t>
                    </w:r>
                    <w:r>
                      <w:rPr>
                        <w:spacing w:val="-2"/>
                        <w:w w:val="85"/>
                      </w:rPr>
                      <w:t>117/22</w:t>
                    </w:r>
                  </w:p>
                </w:txbxContent>
              </v:textbox>
              <w10:wrap anchorx="page" anchory="page"/>
            </v:shape>
          </w:pict>
        </mc:Fallback>
      </mc:AlternateContent>
    </w:r>
    <w:r>
      <w:rPr>
        <w:noProof/>
      </w:rPr>
      <mc:AlternateContent>
        <mc:Choice Requires="wps">
          <w:drawing>
            <wp:anchor distT="0" distB="0" distL="0" distR="0" simplePos="0" relativeHeight="482082816" behindDoc="1" locked="0" layoutInCell="1" allowOverlap="1" wp14:anchorId="76369B38" wp14:editId="27EDAD41">
              <wp:simplePos x="0" y="0"/>
              <wp:positionH relativeFrom="page">
                <wp:posOffset>2824124</wp:posOffset>
              </wp:positionH>
              <wp:positionV relativeFrom="page">
                <wp:posOffset>601590</wp:posOffset>
              </wp:positionV>
              <wp:extent cx="1908810" cy="17208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101696F8"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76369B38" id="Textbox 143" o:spid="_x0000_s1111" type="#_x0000_t202" style="position:absolute;margin-left:222.35pt;margin-top:47.35pt;width:150.3pt;height:13.55pt;z-index:-212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" filled="f" stroked="f">
              <v:textbox inset="0,0,0,0">
                <w:txbxContent>
                  <w:p w14:paraId="101696F8"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083328" behindDoc="1" locked="0" layoutInCell="1" allowOverlap="1" wp14:anchorId="641C5E78" wp14:editId="2F6102DA">
              <wp:simplePos x="0" y="0"/>
              <wp:positionH relativeFrom="page">
                <wp:posOffset>6572418</wp:posOffset>
              </wp:positionH>
              <wp:positionV relativeFrom="page">
                <wp:posOffset>601590</wp:posOffset>
              </wp:positionV>
              <wp:extent cx="468630" cy="17208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1BC13F20"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641C5E78" id="Textbox 144" o:spid="_x0000_s1112" type="#_x0000_t202" style="position:absolute;margin-left:517.5pt;margin-top:47.35pt;width:36.9pt;height:13.55pt;z-index:-2123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WUFPLpkB&#10;AAAiAwAADgAAAAAAAAAAAAAAAAAuAgAAZHJzL2Uyb0RvYy54bWxQSwECLQAUAAYACAAAACEAeH+0&#10;X+EAAAAMAQAADwAAAAAAAAAAAAAAAADzAwAAZHJzL2Rvd25yZXYueG1sUEsFBgAAAAAEAAQA8wAA&#10;AAEFAAAAAA==&#10;" filled="f" stroked="f">
              <v:textbox inset="0,0,0,0">
                <w:txbxContent>
                  <w:p w14:paraId="1BC13F20"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083840" behindDoc="1" locked="0" layoutInCell="1" allowOverlap="1" wp14:anchorId="37B73632" wp14:editId="0AA6DD35">
              <wp:simplePos x="0" y="0"/>
              <wp:positionH relativeFrom="page">
                <wp:posOffset>1509379</wp:posOffset>
              </wp:positionH>
              <wp:positionV relativeFrom="page">
                <wp:posOffset>618055</wp:posOffset>
              </wp:positionV>
              <wp:extent cx="150495" cy="15557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05575983"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37B73632" id="Textbox 145" o:spid="_x0000_s1113" type="#_x0000_t202" style="position:absolute;margin-left:118.85pt;margin-top:48.65pt;width:11.85pt;height:12.25pt;z-index:-212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CASX3kmQEA&#10;ACIDAAAOAAAAAAAAAAAAAAAAAC4CAABkcnMvZTJvRG9jLnhtbFBLAQItABQABgAIAAAAIQBNgyBU&#10;4AAAAAoBAAAPAAAAAAAAAAAAAAAAAPMDAABkcnMvZG93bnJldi54bWxQSwUGAAAAAAQABADzAAAA&#10;AAUAAAAA&#10;" filled="f" stroked="f">
              <v:textbox inset="0,0,0,0">
                <w:txbxContent>
                  <w:p w14:paraId="05575983"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BDE7B" w14:textId="77777777" w:rsidR="00E66D05" w:rsidRDefault="00000000">
    <w:pPr>
      <w:pStyle w:val="a3"/>
      <w:spacing w:line="14" w:lineRule="auto"/>
      <w:rPr>
        <w:sz w:val="20"/>
      </w:rPr>
    </w:pPr>
    <w:r>
      <w:rPr>
        <w:noProof/>
      </w:rPr>
      <mc:AlternateContent>
        <mc:Choice Requires="wps">
          <w:drawing>
            <wp:anchor distT="0" distB="0" distL="0" distR="0" simplePos="0" relativeHeight="482084352" behindDoc="1" locked="0" layoutInCell="1" allowOverlap="1" wp14:anchorId="3E80E0D8" wp14:editId="713E86D9">
              <wp:simplePos x="0" y="0"/>
              <wp:positionH relativeFrom="page">
                <wp:posOffset>1421993</wp:posOffset>
              </wp:positionH>
              <wp:positionV relativeFrom="page">
                <wp:posOffset>635774</wp:posOffset>
              </wp:positionV>
              <wp:extent cx="325120" cy="122555"/>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E84D6E" id="Graphic 146" o:spid="_x0000_s1026" style="position:absolute;margin-left:111.95pt;margin-top:50.05pt;width:25.6pt;height:9.65pt;z-index:-2123212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084864" behindDoc="1" locked="0" layoutInCell="1" allowOverlap="1" wp14:anchorId="06C81E82" wp14:editId="46471574">
              <wp:simplePos x="0" y="0"/>
              <wp:positionH relativeFrom="page">
                <wp:posOffset>528077</wp:posOffset>
              </wp:positionH>
              <wp:positionV relativeFrom="page">
                <wp:posOffset>805657</wp:posOffset>
              </wp:positionV>
              <wp:extent cx="6499860" cy="6985"/>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6A73AF" id="Graphic 147" o:spid="_x0000_s1026" style="position:absolute;margin-left:41.6pt;margin-top:63.45pt;width:511.8pt;height:.55pt;z-index:-2123161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085376" behindDoc="1" locked="0" layoutInCell="1" allowOverlap="1" wp14:anchorId="300ECDC5" wp14:editId="42F8D51C">
              <wp:simplePos x="0" y="0"/>
              <wp:positionH relativeFrom="page">
                <wp:posOffset>515059</wp:posOffset>
              </wp:positionH>
              <wp:positionV relativeFrom="page">
                <wp:posOffset>601590</wp:posOffset>
              </wp:positionV>
              <wp:extent cx="468630" cy="17208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568B2D4C"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300ECDC5" id="_x0000_t202" coordsize="21600,21600" o:spt="202" path="m,l,21600r21600,l21600,xe">
              <v:stroke joinstyle="miter"/>
              <v:path gradientshapeok="t" o:connecttype="rect"/>
            </v:shapetype>
            <v:shape id="Textbox 148" o:spid="_x0000_s1114" type="#_x0000_t202" style="position:absolute;margin-left:40.55pt;margin-top:47.35pt;width:36.9pt;height:13.55pt;z-index:-2123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" filled="f" stroked="f">
              <v:textbox inset="0,0,0,0">
                <w:txbxContent>
                  <w:p w14:paraId="568B2D4C"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085888" behindDoc="1" locked="0" layoutInCell="1" allowOverlap="1" wp14:anchorId="5F146524" wp14:editId="2C790B58">
              <wp:simplePos x="0" y="0"/>
              <wp:positionH relativeFrom="page">
                <wp:posOffset>2824080</wp:posOffset>
              </wp:positionH>
              <wp:positionV relativeFrom="page">
                <wp:posOffset>601590</wp:posOffset>
              </wp:positionV>
              <wp:extent cx="1908810" cy="17208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536557D9"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5F146524" id="Textbox 149" o:spid="_x0000_s1115" type="#_x0000_t202" style="position:absolute;margin-left:222.35pt;margin-top:47.35pt;width:150.3pt;height:13.55pt;z-index:-212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HarRcGYAQAA&#10;IwMAAA4AAAAAAAAAAAAAAAAALgIAAGRycy9lMm9Eb2MueG1sUEsBAi0AFAAGAAgAAAAhAJU5paHg&#10;AAAACgEAAA8AAAAAAAAAAAAAAAAA8gMAAGRycy9kb3ducmV2LnhtbFBLBQYAAAAABAAEAPMAAAD/&#10;BAAAAAA=&#10;" filled="f" stroked="f">
              <v:textbox inset="0,0,0,0">
                <w:txbxContent>
                  <w:p w14:paraId="536557D9"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086400" behindDoc="1" locked="0" layoutInCell="1" allowOverlap="1" wp14:anchorId="3AB4ECB6" wp14:editId="49E9CF5E">
              <wp:simplePos x="0" y="0"/>
              <wp:positionH relativeFrom="page">
                <wp:posOffset>6560139</wp:posOffset>
              </wp:positionH>
              <wp:positionV relativeFrom="page">
                <wp:posOffset>601590</wp:posOffset>
              </wp:positionV>
              <wp:extent cx="480059" cy="17208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6B0EB0E8" w14:textId="77777777" w:rsidR="00E66D05" w:rsidRDefault="00000000">
                          <w:pPr>
                            <w:pStyle w:val="a3"/>
                            <w:spacing w:before="26"/>
                            <w:ind w:left="20"/>
                          </w:pPr>
                          <w:r>
                            <w:rPr>
                              <w:w w:val="80"/>
                            </w:rPr>
                            <w:t xml:space="preserve">L </w:t>
                          </w:r>
                          <w:r>
                            <w:rPr>
                              <w:spacing w:val="-2"/>
                              <w:w w:val="85"/>
                            </w:rPr>
                            <w:t>117/23</w:t>
                          </w:r>
                        </w:p>
                      </w:txbxContent>
                    </wps:txbx>
                    <wps:bodyPr wrap="square" lIns="0" tIns="0" rIns="0" bIns="0" rtlCol="0">
                      <a:noAutofit/>
                    </wps:bodyPr>
                  </wps:wsp>
                </a:graphicData>
              </a:graphic>
            </wp:anchor>
          </w:drawing>
        </mc:Choice>
        <mc:Fallback>
          <w:pict>
            <v:shape w14:anchorId="3AB4ECB6" id="Textbox 150" o:spid="_x0000_s1116" type="#_x0000_t202" style="position:absolute;margin-left:516.55pt;margin-top:47.35pt;width:37.8pt;height:13.55pt;z-index:-2123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" filled="f" stroked="f">
              <v:textbox inset="0,0,0,0">
                <w:txbxContent>
                  <w:p w14:paraId="6B0EB0E8" w14:textId="77777777" w:rsidR="00E66D05" w:rsidRDefault="00000000">
                    <w:pPr>
                      <w:pStyle w:val="a3"/>
                      <w:spacing w:before="26"/>
                      <w:ind w:left="20"/>
                    </w:pPr>
                    <w:r>
                      <w:rPr>
                        <w:w w:val="80"/>
                      </w:rPr>
                      <w:t xml:space="preserve">L </w:t>
                    </w:r>
                    <w:r>
                      <w:rPr>
                        <w:spacing w:val="-2"/>
                        <w:w w:val="85"/>
                      </w:rPr>
                      <w:t>117/23</w:t>
                    </w:r>
                  </w:p>
                </w:txbxContent>
              </v:textbox>
              <w10:wrap anchorx="page" anchory="page"/>
            </v:shape>
          </w:pict>
        </mc:Fallback>
      </mc:AlternateContent>
    </w:r>
    <w:r>
      <w:rPr>
        <w:noProof/>
      </w:rPr>
      <mc:AlternateContent>
        <mc:Choice Requires="wps">
          <w:drawing>
            <wp:anchor distT="0" distB="0" distL="0" distR="0" simplePos="0" relativeHeight="482086912" behindDoc="1" locked="0" layoutInCell="1" allowOverlap="1" wp14:anchorId="29C52D67" wp14:editId="0C6BA39C">
              <wp:simplePos x="0" y="0"/>
              <wp:positionH relativeFrom="page">
                <wp:posOffset>1509379</wp:posOffset>
              </wp:positionH>
              <wp:positionV relativeFrom="page">
                <wp:posOffset>618055</wp:posOffset>
              </wp:positionV>
              <wp:extent cx="150495" cy="15557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43E54606"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29C52D67" id="Textbox 151" o:spid="_x0000_s1117" type="#_x0000_t202" style="position:absolute;margin-left:118.85pt;margin-top:48.65pt;width:11.85pt;height:12.25pt;z-index:-212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C45i/ymQEA&#10;ACIDAAAOAAAAAAAAAAAAAAAAAC4CAABkcnMvZTJvRG9jLnhtbFBLAQItABQABgAIAAAAIQBNgyBU&#10;4AAAAAoBAAAPAAAAAAAAAAAAAAAAAPMDAABkcnMvZG93bnJldi54bWxQSwUGAAAAAAQABADzAAAA&#10;AAUAAAAA&#10;" filled="f" stroked="f">
              <v:textbox inset="0,0,0,0">
                <w:txbxContent>
                  <w:p w14:paraId="43E54606"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1EF8D" w14:textId="77777777" w:rsidR="00E66D05" w:rsidRDefault="00000000">
    <w:pPr>
      <w:pStyle w:val="a3"/>
      <w:spacing w:line="14" w:lineRule="auto"/>
      <w:rPr>
        <w:sz w:val="20"/>
      </w:rPr>
    </w:pPr>
    <w:r>
      <w:rPr>
        <w:noProof/>
      </w:rPr>
      <mc:AlternateContent>
        <mc:Choice Requires="wps">
          <w:drawing>
            <wp:anchor distT="0" distB="0" distL="0" distR="0" simplePos="0" relativeHeight="482087424" behindDoc="1" locked="0" layoutInCell="1" allowOverlap="1" wp14:anchorId="18704D53" wp14:editId="27531EBA">
              <wp:simplePos x="0" y="0"/>
              <wp:positionH relativeFrom="page">
                <wp:posOffset>1421993</wp:posOffset>
              </wp:positionH>
              <wp:positionV relativeFrom="page">
                <wp:posOffset>635774</wp:posOffset>
              </wp:positionV>
              <wp:extent cx="325120" cy="122555"/>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814BE9" id="Graphic 152" o:spid="_x0000_s1026" style="position:absolute;margin-left:111.95pt;margin-top:50.05pt;width:25.6pt;height:9.65pt;z-index:-2122905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087936" behindDoc="1" locked="0" layoutInCell="1" allowOverlap="1" wp14:anchorId="3ACE9A8A" wp14:editId="230B793A">
              <wp:simplePos x="0" y="0"/>
              <wp:positionH relativeFrom="page">
                <wp:posOffset>528077</wp:posOffset>
              </wp:positionH>
              <wp:positionV relativeFrom="page">
                <wp:posOffset>805657</wp:posOffset>
              </wp:positionV>
              <wp:extent cx="6499860" cy="6985"/>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994898" id="Graphic 153" o:spid="_x0000_s1026" style="position:absolute;margin-left:41.6pt;margin-top:63.45pt;width:511.8pt;height:.55pt;z-index:-2122854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088448" behindDoc="1" locked="0" layoutInCell="1" allowOverlap="1" wp14:anchorId="0A36586D" wp14:editId="61EB0378">
              <wp:simplePos x="0" y="0"/>
              <wp:positionH relativeFrom="page">
                <wp:posOffset>515104</wp:posOffset>
              </wp:positionH>
              <wp:positionV relativeFrom="page">
                <wp:posOffset>601590</wp:posOffset>
              </wp:positionV>
              <wp:extent cx="480695" cy="17208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495D8F0C" w14:textId="77777777" w:rsidR="00E66D05" w:rsidRDefault="00000000">
                          <w:pPr>
                            <w:pStyle w:val="a3"/>
                            <w:spacing w:before="26"/>
                            <w:ind w:left="20"/>
                          </w:pPr>
                          <w:r>
                            <w:rPr>
                              <w:w w:val="80"/>
                            </w:rPr>
                            <w:t xml:space="preserve">L </w:t>
                          </w:r>
                          <w:r>
                            <w:rPr>
                              <w:spacing w:val="-2"/>
                              <w:w w:val="85"/>
                            </w:rPr>
                            <w:t>117/24</w:t>
                          </w:r>
                        </w:p>
                      </w:txbxContent>
                    </wps:txbx>
                    <wps:bodyPr wrap="square" lIns="0" tIns="0" rIns="0" bIns="0" rtlCol="0">
                      <a:noAutofit/>
                    </wps:bodyPr>
                  </wps:wsp>
                </a:graphicData>
              </a:graphic>
            </wp:anchor>
          </w:drawing>
        </mc:Choice>
        <mc:Fallback>
          <w:pict>
            <v:shapetype w14:anchorId="0A36586D" id="_x0000_t202" coordsize="21600,21600" o:spt="202" path="m,l,21600r21600,l21600,xe">
              <v:stroke joinstyle="miter"/>
              <v:path gradientshapeok="t" o:connecttype="rect"/>
            </v:shapetype>
            <v:shape id="Textbox 154" o:spid="_x0000_s1118" type="#_x0000_t202" style="position:absolute;margin-left:40.55pt;margin-top:47.35pt;width:37.85pt;height:13.55pt;z-index:-2122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D7Rf84mgEA&#10;ACIDAAAOAAAAAAAAAAAAAAAAAC4CAABkcnMvZTJvRG9jLnhtbFBLAQItABQABgAIAAAAIQAuScU8&#10;3wAAAAkBAAAPAAAAAAAAAAAAAAAAAPQDAABkcnMvZG93bnJldi54bWxQSwUGAAAAAAQABADzAAAA&#10;AAUAAAAA&#10;" filled="f" stroked="f">
              <v:textbox inset="0,0,0,0">
                <w:txbxContent>
                  <w:p w14:paraId="495D8F0C" w14:textId="77777777" w:rsidR="00E66D05" w:rsidRDefault="00000000">
                    <w:pPr>
                      <w:pStyle w:val="a3"/>
                      <w:spacing w:before="26"/>
                      <w:ind w:left="20"/>
                    </w:pPr>
                    <w:r>
                      <w:rPr>
                        <w:w w:val="80"/>
                      </w:rPr>
                      <w:t xml:space="preserve">L </w:t>
                    </w:r>
                    <w:r>
                      <w:rPr>
                        <w:spacing w:val="-2"/>
                        <w:w w:val="85"/>
                      </w:rPr>
                      <w:t>117/24</w:t>
                    </w:r>
                  </w:p>
                </w:txbxContent>
              </v:textbox>
              <w10:wrap anchorx="page" anchory="page"/>
            </v:shape>
          </w:pict>
        </mc:Fallback>
      </mc:AlternateContent>
    </w:r>
    <w:r>
      <w:rPr>
        <w:noProof/>
      </w:rPr>
      <mc:AlternateContent>
        <mc:Choice Requires="wps">
          <w:drawing>
            <wp:anchor distT="0" distB="0" distL="0" distR="0" simplePos="0" relativeHeight="482088960" behindDoc="1" locked="0" layoutInCell="1" allowOverlap="1" wp14:anchorId="0FF10370" wp14:editId="2C1DA84B">
              <wp:simplePos x="0" y="0"/>
              <wp:positionH relativeFrom="page">
                <wp:posOffset>2824124</wp:posOffset>
              </wp:positionH>
              <wp:positionV relativeFrom="page">
                <wp:posOffset>601590</wp:posOffset>
              </wp:positionV>
              <wp:extent cx="1908810" cy="17208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78444004"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0FF10370" id="Textbox 155" o:spid="_x0000_s1119" type="#_x0000_t202" style="position:absolute;margin-left:222.35pt;margin-top:47.35pt;width:150.3pt;height:13.55pt;z-index:-212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KmtUfGYAQAA&#10;IwMAAA4AAAAAAAAAAAAAAAAALgIAAGRycy9lMm9Eb2MueG1sUEsBAi0AFAAGAAgAAAAhAJU5paHg&#10;AAAACgEAAA8AAAAAAAAAAAAAAAAA8gMAAGRycy9kb3ducmV2LnhtbFBLBQYAAAAABAAEAPMAAAD/&#10;BAAAAAA=&#10;" filled="f" stroked="f">
              <v:textbox inset="0,0,0,0">
                <w:txbxContent>
                  <w:p w14:paraId="78444004"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089472" behindDoc="1" locked="0" layoutInCell="1" allowOverlap="1" wp14:anchorId="08CE1F77" wp14:editId="6699C004">
              <wp:simplePos x="0" y="0"/>
              <wp:positionH relativeFrom="page">
                <wp:posOffset>6572418</wp:posOffset>
              </wp:positionH>
              <wp:positionV relativeFrom="page">
                <wp:posOffset>601590</wp:posOffset>
              </wp:positionV>
              <wp:extent cx="468630" cy="17208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0643A0F4"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08CE1F77" id="Textbox 156" o:spid="_x0000_s1120" type="#_x0000_t202" style="position:absolute;margin-left:517.5pt;margin-top:47.35pt;width:36.9pt;height:13.55pt;z-index:-2122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PInfJZkB&#10;AAAiAwAADgAAAAAAAAAAAAAAAAAuAgAAZHJzL2Uyb0RvYy54bWxQSwECLQAUAAYACAAAACEAeH+0&#10;X+EAAAAMAQAADwAAAAAAAAAAAAAAAADzAwAAZHJzL2Rvd25yZXYueG1sUEsFBgAAAAAEAAQA8wAA&#10;AAEFAAAAAA==&#10;" filled="f" stroked="f">
              <v:textbox inset="0,0,0,0">
                <w:txbxContent>
                  <w:p w14:paraId="0643A0F4"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089984" behindDoc="1" locked="0" layoutInCell="1" allowOverlap="1" wp14:anchorId="3368449A" wp14:editId="421C980B">
              <wp:simplePos x="0" y="0"/>
              <wp:positionH relativeFrom="page">
                <wp:posOffset>1509379</wp:posOffset>
              </wp:positionH>
              <wp:positionV relativeFrom="page">
                <wp:posOffset>618055</wp:posOffset>
              </wp:positionV>
              <wp:extent cx="150495" cy="15557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06A90928"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3368449A" id="Textbox 157" o:spid="_x0000_s1121" type="#_x0000_t202" style="position:absolute;margin-left:118.85pt;margin-top:48.65pt;width:11.85pt;height:12.25pt;z-index:-212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Dlge3vmQEA&#10;ACIDAAAOAAAAAAAAAAAAAAAAAC4CAABkcnMvZTJvRG9jLnhtbFBLAQItABQABgAIAAAAIQBNgyBU&#10;4AAAAAoBAAAPAAAAAAAAAAAAAAAAAPMDAABkcnMvZG93bnJldi54bWxQSwUGAAAAAAQABADzAAAA&#10;AAUAAAAA&#10;" filled="f" stroked="f">
              <v:textbox inset="0,0,0,0">
                <w:txbxContent>
                  <w:p w14:paraId="06A90928"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C7829" w14:textId="77777777" w:rsidR="00E66D05" w:rsidRDefault="00000000">
    <w:pPr>
      <w:pStyle w:val="a3"/>
      <w:spacing w:line="14" w:lineRule="auto"/>
      <w:rPr>
        <w:sz w:val="20"/>
      </w:rPr>
    </w:pPr>
    <w:r>
      <w:rPr>
        <w:noProof/>
      </w:rPr>
      <mc:AlternateContent>
        <mc:Choice Requires="wps">
          <w:drawing>
            <wp:anchor distT="0" distB="0" distL="0" distR="0" simplePos="0" relativeHeight="482090496" behindDoc="1" locked="0" layoutInCell="1" allowOverlap="1" wp14:anchorId="5E01BE81" wp14:editId="03F632E8">
              <wp:simplePos x="0" y="0"/>
              <wp:positionH relativeFrom="page">
                <wp:posOffset>1421993</wp:posOffset>
              </wp:positionH>
              <wp:positionV relativeFrom="page">
                <wp:posOffset>635774</wp:posOffset>
              </wp:positionV>
              <wp:extent cx="325120" cy="122555"/>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956623" id="Graphic 158" o:spid="_x0000_s1026" style="position:absolute;margin-left:111.95pt;margin-top:50.05pt;width:25.6pt;height:9.65pt;z-index:-2122598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091008" behindDoc="1" locked="0" layoutInCell="1" allowOverlap="1" wp14:anchorId="170BB22B" wp14:editId="36BEE4D4">
              <wp:simplePos x="0" y="0"/>
              <wp:positionH relativeFrom="page">
                <wp:posOffset>528077</wp:posOffset>
              </wp:positionH>
              <wp:positionV relativeFrom="page">
                <wp:posOffset>805657</wp:posOffset>
              </wp:positionV>
              <wp:extent cx="6499860" cy="6985"/>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5D55EC" id="Graphic 159" o:spid="_x0000_s1026" style="position:absolute;margin-left:41.6pt;margin-top:63.45pt;width:511.8pt;height:.55pt;z-index:-2122547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091520" behindDoc="1" locked="0" layoutInCell="1" allowOverlap="1" wp14:anchorId="545D5E40" wp14:editId="1CF590CC">
              <wp:simplePos x="0" y="0"/>
              <wp:positionH relativeFrom="page">
                <wp:posOffset>515059</wp:posOffset>
              </wp:positionH>
              <wp:positionV relativeFrom="page">
                <wp:posOffset>601590</wp:posOffset>
              </wp:positionV>
              <wp:extent cx="468630" cy="17208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75E2CAE9"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545D5E40" id="_x0000_t202" coordsize="21600,21600" o:spt="202" path="m,l,21600r21600,l21600,xe">
              <v:stroke joinstyle="miter"/>
              <v:path gradientshapeok="t" o:connecttype="rect"/>
            </v:shapetype>
            <v:shape id="Textbox 160" o:spid="_x0000_s1122" type="#_x0000_t202" style="position:absolute;margin-left:40.55pt;margin-top:47.35pt;width:36.9pt;height:13.55pt;z-index:-2122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LI5hsaZAQAA&#10;IgMAAA4AAAAAAAAAAAAAAAAALgIAAGRycy9lMm9Eb2MueG1sUEsBAi0AFAAGAAgAAAAhAHsGf/vf&#10;AAAACQEAAA8AAAAAAAAAAAAAAAAA8wMAAGRycy9kb3ducmV2LnhtbFBLBQYAAAAABAAEAPMAAAD/&#10;BAAAAAA=&#10;" filled="f" stroked="f">
              <v:textbox inset="0,0,0,0">
                <w:txbxContent>
                  <w:p w14:paraId="75E2CAE9"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092032" behindDoc="1" locked="0" layoutInCell="1" allowOverlap="1" wp14:anchorId="13C0A9E5" wp14:editId="61426A1D">
              <wp:simplePos x="0" y="0"/>
              <wp:positionH relativeFrom="page">
                <wp:posOffset>2824080</wp:posOffset>
              </wp:positionH>
              <wp:positionV relativeFrom="page">
                <wp:posOffset>601590</wp:posOffset>
              </wp:positionV>
              <wp:extent cx="1908810" cy="17208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4C44B56C"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13C0A9E5" id="Textbox 161" o:spid="_x0000_s1123" type="#_x0000_t202" style="position:absolute;margin-left:222.35pt;margin-top:47.35pt;width:150.3pt;height:13.55pt;z-index:-212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PTKk+yYAQAA&#10;IwMAAA4AAAAAAAAAAAAAAAAALgIAAGRycy9lMm9Eb2MueG1sUEsBAi0AFAAGAAgAAAAhAJU5paHg&#10;AAAACgEAAA8AAAAAAAAAAAAAAAAA8gMAAGRycy9kb3ducmV2LnhtbFBLBQYAAAAABAAEAPMAAAD/&#10;BAAAAAA=&#10;" filled="f" stroked="f">
              <v:textbox inset="0,0,0,0">
                <w:txbxContent>
                  <w:p w14:paraId="4C44B56C"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092544" behindDoc="1" locked="0" layoutInCell="1" allowOverlap="1" wp14:anchorId="4BEDD604" wp14:editId="7E383E7A">
              <wp:simplePos x="0" y="0"/>
              <wp:positionH relativeFrom="page">
                <wp:posOffset>6560139</wp:posOffset>
              </wp:positionH>
              <wp:positionV relativeFrom="page">
                <wp:posOffset>601590</wp:posOffset>
              </wp:positionV>
              <wp:extent cx="480059" cy="17208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6D95C944" w14:textId="77777777" w:rsidR="00E66D05" w:rsidRDefault="00000000">
                          <w:pPr>
                            <w:pStyle w:val="a3"/>
                            <w:spacing w:before="26"/>
                            <w:ind w:left="20"/>
                          </w:pPr>
                          <w:r>
                            <w:rPr>
                              <w:w w:val="80"/>
                            </w:rPr>
                            <w:t xml:space="preserve">L </w:t>
                          </w:r>
                          <w:r>
                            <w:rPr>
                              <w:spacing w:val="-2"/>
                              <w:w w:val="85"/>
                            </w:rPr>
                            <w:t>117/25</w:t>
                          </w:r>
                        </w:p>
                      </w:txbxContent>
                    </wps:txbx>
                    <wps:bodyPr wrap="square" lIns="0" tIns="0" rIns="0" bIns="0" rtlCol="0">
                      <a:noAutofit/>
                    </wps:bodyPr>
                  </wps:wsp>
                </a:graphicData>
              </a:graphic>
            </wp:anchor>
          </w:drawing>
        </mc:Choice>
        <mc:Fallback>
          <w:pict>
            <v:shape w14:anchorId="4BEDD604" id="Textbox 162" o:spid="_x0000_s1124" type="#_x0000_t202" style="position:absolute;margin-left:516.55pt;margin-top:47.35pt;width:37.8pt;height:13.55pt;z-index:-2122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" filled="f" stroked="f">
              <v:textbox inset="0,0,0,0">
                <w:txbxContent>
                  <w:p w14:paraId="6D95C944" w14:textId="77777777" w:rsidR="00E66D05" w:rsidRDefault="00000000">
                    <w:pPr>
                      <w:pStyle w:val="a3"/>
                      <w:spacing w:before="26"/>
                      <w:ind w:left="20"/>
                    </w:pPr>
                    <w:r>
                      <w:rPr>
                        <w:w w:val="80"/>
                      </w:rPr>
                      <w:t xml:space="preserve">L </w:t>
                    </w:r>
                    <w:r>
                      <w:rPr>
                        <w:spacing w:val="-2"/>
                        <w:w w:val="85"/>
                      </w:rPr>
                      <w:t>117/25</w:t>
                    </w:r>
                  </w:p>
                </w:txbxContent>
              </v:textbox>
              <w10:wrap anchorx="page" anchory="page"/>
            </v:shape>
          </w:pict>
        </mc:Fallback>
      </mc:AlternateContent>
    </w:r>
    <w:r>
      <w:rPr>
        <w:noProof/>
      </w:rPr>
      <mc:AlternateContent>
        <mc:Choice Requires="wps">
          <w:drawing>
            <wp:anchor distT="0" distB="0" distL="0" distR="0" simplePos="0" relativeHeight="482093056" behindDoc="1" locked="0" layoutInCell="1" allowOverlap="1" wp14:anchorId="4EC1C528" wp14:editId="7AB56CAA">
              <wp:simplePos x="0" y="0"/>
              <wp:positionH relativeFrom="page">
                <wp:posOffset>1509379</wp:posOffset>
              </wp:positionH>
              <wp:positionV relativeFrom="page">
                <wp:posOffset>618055</wp:posOffset>
              </wp:positionV>
              <wp:extent cx="150495" cy="15557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78CAA467"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4EC1C528" id="Textbox 163" o:spid="_x0000_s1125" type="#_x0000_t202" style="position:absolute;margin-left:118.85pt;margin-top:48.65pt;width:11.85pt;height:12.25pt;z-index:-212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" filled="f" stroked="f">
              <v:textbox inset="0,0,0,0">
                <w:txbxContent>
                  <w:p w14:paraId="78CAA467"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95F13" w14:textId="77777777" w:rsidR="00E66D05" w:rsidRDefault="00000000">
    <w:pPr>
      <w:pStyle w:val="a3"/>
      <w:spacing w:line="14" w:lineRule="auto"/>
      <w:rPr>
        <w:sz w:val="20"/>
      </w:rPr>
    </w:pPr>
    <w:r>
      <w:rPr>
        <w:noProof/>
      </w:rPr>
      <mc:AlternateContent>
        <mc:Choice Requires="wps">
          <w:drawing>
            <wp:anchor distT="0" distB="0" distL="0" distR="0" simplePos="0" relativeHeight="482093568" behindDoc="1" locked="0" layoutInCell="1" allowOverlap="1" wp14:anchorId="1D16AD7F" wp14:editId="0A0A9ECE">
              <wp:simplePos x="0" y="0"/>
              <wp:positionH relativeFrom="page">
                <wp:posOffset>1421993</wp:posOffset>
              </wp:positionH>
              <wp:positionV relativeFrom="page">
                <wp:posOffset>635774</wp:posOffset>
              </wp:positionV>
              <wp:extent cx="325120" cy="122555"/>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BFE4B6" id="Graphic 164" o:spid="_x0000_s1026" style="position:absolute;margin-left:111.95pt;margin-top:50.05pt;width:25.6pt;height:9.65pt;z-index:-2122291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094080" behindDoc="1" locked="0" layoutInCell="1" allowOverlap="1" wp14:anchorId="547B0B1E" wp14:editId="0F666647">
              <wp:simplePos x="0" y="0"/>
              <wp:positionH relativeFrom="page">
                <wp:posOffset>528077</wp:posOffset>
              </wp:positionH>
              <wp:positionV relativeFrom="page">
                <wp:posOffset>805657</wp:posOffset>
              </wp:positionV>
              <wp:extent cx="6499860" cy="6985"/>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1E7B72" id="Graphic 165" o:spid="_x0000_s1026" style="position:absolute;margin-left:41.6pt;margin-top:63.45pt;width:511.8pt;height:.55pt;z-index:-2122240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094592" behindDoc="1" locked="0" layoutInCell="1" allowOverlap="1" wp14:anchorId="666E663E" wp14:editId="3455380F">
              <wp:simplePos x="0" y="0"/>
              <wp:positionH relativeFrom="page">
                <wp:posOffset>515104</wp:posOffset>
              </wp:positionH>
              <wp:positionV relativeFrom="page">
                <wp:posOffset>601590</wp:posOffset>
              </wp:positionV>
              <wp:extent cx="480695" cy="17208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785BBC60" w14:textId="77777777" w:rsidR="00E66D05" w:rsidRDefault="00000000">
                          <w:pPr>
                            <w:pStyle w:val="a3"/>
                            <w:spacing w:before="26"/>
                            <w:ind w:left="20"/>
                          </w:pPr>
                          <w:r>
                            <w:rPr>
                              <w:w w:val="80"/>
                            </w:rPr>
                            <w:t xml:space="preserve">L </w:t>
                          </w:r>
                          <w:r>
                            <w:rPr>
                              <w:spacing w:val="-2"/>
                              <w:w w:val="85"/>
                            </w:rPr>
                            <w:t>117/26</w:t>
                          </w:r>
                        </w:p>
                      </w:txbxContent>
                    </wps:txbx>
                    <wps:bodyPr wrap="square" lIns="0" tIns="0" rIns="0" bIns="0" rtlCol="0">
                      <a:noAutofit/>
                    </wps:bodyPr>
                  </wps:wsp>
                </a:graphicData>
              </a:graphic>
            </wp:anchor>
          </w:drawing>
        </mc:Choice>
        <mc:Fallback>
          <w:pict>
            <v:shapetype w14:anchorId="666E663E" id="_x0000_t202" coordsize="21600,21600" o:spt="202" path="m,l,21600r21600,l21600,xe">
              <v:stroke joinstyle="miter"/>
              <v:path gradientshapeok="t" o:connecttype="rect"/>
            </v:shapetype>
            <v:shape id="Textbox 166" o:spid="_x0000_s1126" type="#_x0000_t202" style="position:absolute;margin-left:40.55pt;margin-top:47.35pt;width:37.85pt;height:13.55pt;z-index:-2122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" filled="f" stroked="f">
              <v:textbox inset="0,0,0,0">
                <w:txbxContent>
                  <w:p w14:paraId="785BBC60" w14:textId="77777777" w:rsidR="00E66D05" w:rsidRDefault="00000000">
                    <w:pPr>
                      <w:pStyle w:val="a3"/>
                      <w:spacing w:before="26"/>
                      <w:ind w:left="20"/>
                    </w:pPr>
                    <w:r>
                      <w:rPr>
                        <w:w w:val="80"/>
                      </w:rPr>
                      <w:t xml:space="preserve">L </w:t>
                    </w:r>
                    <w:r>
                      <w:rPr>
                        <w:spacing w:val="-2"/>
                        <w:w w:val="85"/>
                      </w:rPr>
                      <w:t>117/26</w:t>
                    </w:r>
                  </w:p>
                </w:txbxContent>
              </v:textbox>
              <w10:wrap anchorx="page" anchory="page"/>
            </v:shape>
          </w:pict>
        </mc:Fallback>
      </mc:AlternateContent>
    </w:r>
    <w:r>
      <w:rPr>
        <w:noProof/>
      </w:rPr>
      <mc:AlternateContent>
        <mc:Choice Requires="wps">
          <w:drawing>
            <wp:anchor distT="0" distB="0" distL="0" distR="0" simplePos="0" relativeHeight="482095104" behindDoc="1" locked="0" layoutInCell="1" allowOverlap="1" wp14:anchorId="445461A1" wp14:editId="74323095">
              <wp:simplePos x="0" y="0"/>
              <wp:positionH relativeFrom="page">
                <wp:posOffset>2824124</wp:posOffset>
              </wp:positionH>
              <wp:positionV relativeFrom="page">
                <wp:posOffset>601590</wp:posOffset>
              </wp:positionV>
              <wp:extent cx="1908810" cy="17208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7FC723C5"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445461A1" id="Textbox 167" o:spid="_x0000_s1127" type="#_x0000_t202" style="position:absolute;margin-left:222.35pt;margin-top:47.35pt;width:150.3pt;height:13.55pt;z-index:-212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ELYG2qYAQAA&#10;JAMAAA4AAAAAAAAAAAAAAAAALgIAAGRycy9lMm9Eb2MueG1sUEsBAi0AFAAGAAgAAAAhAJU5paHg&#10;AAAACgEAAA8AAAAAAAAAAAAAAAAA8gMAAGRycy9kb3ducmV2LnhtbFBLBQYAAAAABAAEAPMAAAD/&#10;BAAAAAA=&#10;" filled="f" stroked="f">
              <v:textbox inset="0,0,0,0">
                <w:txbxContent>
                  <w:p w14:paraId="7FC723C5"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095616" behindDoc="1" locked="0" layoutInCell="1" allowOverlap="1" wp14:anchorId="447EAED4" wp14:editId="4B05C7AB">
              <wp:simplePos x="0" y="0"/>
              <wp:positionH relativeFrom="page">
                <wp:posOffset>6572418</wp:posOffset>
              </wp:positionH>
              <wp:positionV relativeFrom="page">
                <wp:posOffset>601590</wp:posOffset>
              </wp:positionV>
              <wp:extent cx="468630" cy="17208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3CA9390A"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447EAED4" id="Textbox 168" o:spid="_x0000_s1128" type="#_x0000_t202" style="position:absolute;margin-left:517.5pt;margin-top:47.35pt;width:36.9pt;height:13.55pt;z-index:-2122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Njmyj5kB&#10;AAAjAwAADgAAAAAAAAAAAAAAAAAuAgAAZHJzL2Uyb0RvYy54bWxQSwECLQAUAAYACAAAACEAeH+0&#10;X+EAAAAMAQAADwAAAAAAAAAAAAAAAADzAwAAZHJzL2Rvd25yZXYueG1sUEsFBgAAAAAEAAQA8wAA&#10;AAEFAAAAAA==&#10;" filled="f" stroked="f">
              <v:textbox inset="0,0,0,0">
                <w:txbxContent>
                  <w:p w14:paraId="3CA9390A"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096128" behindDoc="1" locked="0" layoutInCell="1" allowOverlap="1" wp14:anchorId="37C9BDFE" wp14:editId="518A8F11">
              <wp:simplePos x="0" y="0"/>
              <wp:positionH relativeFrom="page">
                <wp:posOffset>1509379</wp:posOffset>
              </wp:positionH>
              <wp:positionV relativeFrom="page">
                <wp:posOffset>618055</wp:posOffset>
              </wp:positionV>
              <wp:extent cx="150495" cy="15557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28BD1B47"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37C9BDFE" id="Textbox 169" o:spid="_x0000_s1129" type="#_x0000_t202" style="position:absolute;margin-left:118.85pt;margin-top:48.65pt;width:11.85pt;height:12.25pt;z-index:-212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DiwRLpmQEA&#10;ACMDAAAOAAAAAAAAAAAAAAAAAC4CAABkcnMvZTJvRG9jLnhtbFBLAQItABQABgAIAAAAIQBNgyBU&#10;4AAAAAoBAAAPAAAAAAAAAAAAAAAAAPMDAABkcnMvZG93bnJldi54bWxQSwUGAAAAAAQABADzAAAA&#10;AAUAAAAA&#10;" filled="f" stroked="f">
              <v:textbox inset="0,0,0,0">
                <w:txbxContent>
                  <w:p w14:paraId="28BD1B47"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5A495" w14:textId="77777777" w:rsidR="00E66D05" w:rsidRDefault="00000000">
    <w:pPr>
      <w:pStyle w:val="a3"/>
      <w:spacing w:line="14" w:lineRule="auto"/>
      <w:rPr>
        <w:sz w:val="20"/>
      </w:rPr>
    </w:pPr>
    <w:r>
      <w:rPr>
        <w:noProof/>
      </w:rPr>
      <mc:AlternateContent>
        <mc:Choice Requires="wps">
          <w:drawing>
            <wp:anchor distT="0" distB="0" distL="0" distR="0" simplePos="0" relativeHeight="482096640" behindDoc="1" locked="0" layoutInCell="1" allowOverlap="1" wp14:anchorId="4B9F5831" wp14:editId="3B07218C">
              <wp:simplePos x="0" y="0"/>
              <wp:positionH relativeFrom="page">
                <wp:posOffset>1421993</wp:posOffset>
              </wp:positionH>
              <wp:positionV relativeFrom="page">
                <wp:posOffset>635774</wp:posOffset>
              </wp:positionV>
              <wp:extent cx="325120" cy="122555"/>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CF04D7" id="Graphic 170" o:spid="_x0000_s1026" style="position:absolute;margin-left:111.95pt;margin-top:50.05pt;width:25.6pt;height:9.65pt;z-index:-2121984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097152" behindDoc="1" locked="0" layoutInCell="1" allowOverlap="1" wp14:anchorId="1B9ED838" wp14:editId="37D9A673">
              <wp:simplePos x="0" y="0"/>
              <wp:positionH relativeFrom="page">
                <wp:posOffset>528077</wp:posOffset>
              </wp:positionH>
              <wp:positionV relativeFrom="page">
                <wp:posOffset>805657</wp:posOffset>
              </wp:positionV>
              <wp:extent cx="6499860" cy="6985"/>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AFF382" id="Graphic 171" o:spid="_x0000_s1026" style="position:absolute;margin-left:41.6pt;margin-top:63.45pt;width:511.8pt;height:.55pt;z-index:-2121932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097664" behindDoc="1" locked="0" layoutInCell="1" allowOverlap="1" wp14:anchorId="33D355E8" wp14:editId="4D936DBD">
              <wp:simplePos x="0" y="0"/>
              <wp:positionH relativeFrom="page">
                <wp:posOffset>515059</wp:posOffset>
              </wp:positionH>
              <wp:positionV relativeFrom="page">
                <wp:posOffset>601590</wp:posOffset>
              </wp:positionV>
              <wp:extent cx="468630" cy="17208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2843D279"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33D355E8" id="_x0000_t202" coordsize="21600,21600" o:spt="202" path="m,l,21600r21600,l21600,xe">
              <v:stroke joinstyle="miter"/>
              <v:path gradientshapeok="t" o:connecttype="rect"/>
            </v:shapetype>
            <v:shape id="Textbox 172" o:spid="_x0000_s1130" type="#_x0000_t202" style="position:absolute;margin-left:40.55pt;margin-top:47.35pt;width:36.9pt;height:13.55pt;z-index:-2121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ilxmQEAACMDAAAOAAAAZHJzL2Uyb0RvYy54bWysUsFuGyEQvVfKPyDuMWs3d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m75Wr5liqKSvP3i2r1LvstrpdDxPRZg2M5&#10;aHikcRUC8vCE6dR6bpm4nJ7PRNK4HZltCbm6y7A5t4X2SGIGmmfD8XUvo+as/+LJsDz8cxDPwfYc&#10;xNQ/QPkiWZOHD/sExhYKV9yJAk2iiJh+TR717+fSdf3bm1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OXuKXGZAQAA&#10;IwMAAA4AAAAAAAAAAAAAAAAALgIAAGRycy9lMm9Eb2MueG1sUEsBAi0AFAAGAAgAAAAhAHsGf/vf&#10;AAAACQEAAA8AAAAAAAAAAAAAAAAA8wMAAGRycy9kb3ducmV2LnhtbFBLBQYAAAAABAAEAPMAAAD/&#10;BAAAAAA=&#10;" filled="f" stroked="f">
              <v:textbox inset="0,0,0,0">
                <w:txbxContent>
                  <w:p w14:paraId="2843D279"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098176" behindDoc="1" locked="0" layoutInCell="1" allowOverlap="1" wp14:anchorId="2BE5B7F0" wp14:editId="26CE4895">
              <wp:simplePos x="0" y="0"/>
              <wp:positionH relativeFrom="page">
                <wp:posOffset>2824080</wp:posOffset>
              </wp:positionH>
              <wp:positionV relativeFrom="page">
                <wp:posOffset>601590</wp:posOffset>
              </wp:positionV>
              <wp:extent cx="1908810" cy="17208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68C81982"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2BE5B7F0" id="Textbox 173" o:spid="_x0000_s1131" type="#_x0000_t202" style="position:absolute;margin-left:222.35pt;margin-top:47.35pt;width:150.3pt;height:13.55pt;z-index:-212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" filled="f" stroked="f">
              <v:textbox inset="0,0,0,0">
                <w:txbxContent>
                  <w:p w14:paraId="68C81982"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098688" behindDoc="1" locked="0" layoutInCell="1" allowOverlap="1" wp14:anchorId="52C3402A" wp14:editId="27816267">
              <wp:simplePos x="0" y="0"/>
              <wp:positionH relativeFrom="page">
                <wp:posOffset>6560139</wp:posOffset>
              </wp:positionH>
              <wp:positionV relativeFrom="page">
                <wp:posOffset>601590</wp:posOffset>
              </wp:positionV>
              <wp:extent cx="480059" cy="17208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6BD6FEFF" w14:textId="77777777" w:rsidR="00E66D05" w:rsidRDefault="00000000">
                          <w:pPr>
                            <w:pStyle w:val="a3"/>
                            <w:spacing w:before="26"/>
                            <w:ind w:left="20"/>
                          </w:pPr>
                          <w:r>
                            <w:rPr>
                              <w:w w:val="80"/>
                            </w:rPr>
                            <w:t xml:space="preserve">L </w:t>
                          </w:r>
                          <w:r>
                            <w:rPr>
                              <w:spacing w:val="-2"/>
                              <w:w w:val="85"/>
                            </w:rPr>
                            <w:t>117/27</w:t>
                          </w:r>
                        </w:p>
                      </w:txbxContent>
                    </wps:txbx>
                    <wps:bodyPr wrap="square" lIns="0" tIns="0" rIns="0" bIns="0" rtlCol="0">
                      <a:noAutofit/>
                    </wps:bodyPr>
                  </wps:wsp>
                </a:graphicData>
              </a:graphic>
            </wp:anchor>
          </w:drawing>
        </mc:Choice>
        <mc:Fallback>
          <w:pict>
            <v:shape w14:anchorId="52C3402A" id="Textbox 174" o:spid="_x0000_s1132" type="#_x0000_t202" style="position:absolute;margin-left:516.55pt;margin-top:47.35pt;width:37.8pt;height:13.55pt;z-index:-2121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" filled="f" stroked="f">
              <v:textbox inset="0,0,0,0">
                <w:txbxContent>
                  <w:p w14:paraId="6BD6FEFF" w14:textId="77777777" w:rsidR="00E66D05" w:rsidRDefault="00000000">
                    <w:pPr>
                      <w:pStyle w:val="a3"/>
                      <w:spacing w:before="26"/>
                      <w:ind w:left="20"/>
                    </w:pPr>
                    <w:r>
                      <w:rPr>
                        <w:w w:val="80"/>
                      </w:rPr>
                      <w:t xml:space="preserve">L </w:t>
                    </w:r>
                    <w:r>
                      <w:rPr>
                        <w:spacing w:val="-2"/>
                        <w:w w:val="85"/>
                      </w:rPr>
                      <w:t>117/27</w:t>
                    </w:r>
                  </w:p>
                </w:txbxContent>
              </v:textbox>
              <w10:wrap anchorx="page" anchory="page"/>
            </v:shape>
          </w:pict>
        </mc:Fallback>
      </mc:AlternateContent>
    </w:r>
    <w:r>
      <w:rPr>
        <w:noProof/>
      </w:rPr>
      <mc:AlternateContent>
        <mc:Choice Requires="wps">
          <w:drawing>
            <wp:anchor distT="0" distB="0" distL="0" distR="0" simplePos="0" relativeHeight="482099200" behindDoc="1" locked="0" layoutInCell="1" allowOverlap="1" wp14:anchorId="29A8C669" wp14:editId="4AD07E70">
              <wp:simplePos x="0" y="0"/>
              <wp:positionH relativeFrom="page">
                <wp:posOffset>1509379</wp:posOffset>
              </wp:positionH>
              <wp:positionV relativeFrom="page">
                <wp:posOffset>618055</wp:posOffset>
              </wp:positionV>
              <wp:extent cx="150495" cy="15557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7C6A2982"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29A8C669" id="Textbox 175" o:spid="_x0000_s1133" type="#_x0000_t202" style="position:absolute;margin-left:118.85pt;margin-top:48.65pt;width:11.85pt;height:12.25pt;z-index:-212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C/ptD0mQEA&#10;ACMDAAAOAAAAAAAAAAAAAAAAAC4CAABkcnMvZTJvRG9jLnhtbFBLAQItABQABgAIAAAAIQBNgyBU&#10;4AAAAAoBAAAPAAAAAAAAAAAAAAAAAPMDAABkcnMvZG93bnJldi54bWxQSwUGAAAAAAQABADzAAAA&#10;AAUAAAAA&#10;" filled="f" stroked="f">
              <v:textbox inset="0,0,0,0">
                <w:txbxContent>
                  <w:p w14:paraId="7C6A2982"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EF377" w14:textId="77777777" w:rsidR="00E66D05" w:rsidRDefault="00000000">
    <w:pPr>
      <w:pStyle w:val="a3"/>
      <w:spacing w:line="14" w:lineRule="auto"/>
      <w:rPr>
        <w:sz w:val="20"/>
      </w:rPr>
    </w:pPr>
    <w:r>
      <w:rPr>
        <w:noProof/>
      </w:rPr>
      <mc:AlternateContent>
        <mc:Choice Requires="wps">
          <w:drawing>
            <wp:anchor distT="0" distB="0" distL="0" distR="0" simplePos="0" relativeHeight="482099712" behindDoc="1" locked="0" layoutInCell="1" allowOverlap="1" wp14:anchorId="3B8F75CA" wp14:editId="09A69DD4">
              <wp:simplePos x="0" y="0"/>
              <wp:positionH relativeFrom="page">
                <wp:posOffset>1421993</wp:posOffset>
              </wp:positionH>
              <wp:positionV relativeFrom="page">
                <wp:posOffset>635774</wp:posOffset>
              </wp:positionV>
              <wp:extent cx="325120" cy="122555"/>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9C899B" id="Graphic 176" o:spid="_x0000_s1026" style="position:absolute;margin-left:111.95pt;margin-top:50.05pt;width:25.6pt;height:9.65pt;z-index:-2121676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100224" behindDoc="1" locked="0" layoutInCell="1" allowOverlap="1" wp14:anchorId="58018084" wp14:editId="4CAC3220">
              <wp:simplePos x="0" y="0"/>
              <wp:positionH relativeFrom="page">
                <wp:posOffset>528077</wp:posOffset>
              </wp:positionH>
              <wp:positionV relativeFrom="page">
                <wp:posOffset>805657</wp:posOffset>
              </wp:positionV>
              <wp:extent cx="6499860" cy="6985"/>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31FD6A" id="Graphic 177" o:spid="_x0000_s1026" style="position:absolute;margin-left:41.6pt;margin-top:63.45pt;width:511.8pt;height:.55pt;z-index:-2121625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100736" behindDoc="1" locked="0" layoutInCell="1" allowOverlap="1" wp14:anchorId="050BDE3B" wp14:editId="3359206D">
              <wp:simplePos x="0" y="0"/>
              <wp:positionH relativeFrom="page">
                <wp:posOffset>515104</wp:posOffset>
              </wp:positionH>
              <wp:positionV relativeFrom="page">
                <wp:posOffset>601590</wp:posOffset>
              </wp:positionV>
              <wp:extent cx="480695" cy="17208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6BE86F04" w14:textId="77777777" w:rsidR="00E66D05" w:rsidRDefault="00000000">
                          <w:pPr>
                            <w:pStyle w:val="a3"/>
                            <w:spacing w:before="26"/>
                            <w:ind w:left="20"/>
                          </w:pPr>
                          <w:r>
                            <w:rPr>
                              <w:w w:val="80"/>
                            </w:rPr>
                            <w:t xml:space="preserve">L </w:t>
                          </w:r>
                          <w:r>
                            <w:rPr>
                              <w:spacing w:val="-2"/>
                              <w:w w:val="85"/>
                            </w:rPr>
                            <w:t>117/28</w:t>
                          </w:r>
                        </w:p>
                      </w:txbxContent>
                    </wps:txbx>
                    <wps:bodyPr wrap="square" lIns="0" tIns="0" rIns="0" bIns="0" rtlCol="0">
                      <a:noAutofit/>
                    </wps:bodyPr>
                  </wps:wsp>
                </a:graphicData>
              </a:graphic>
            </wp:anchor>
          </w:drawing>
        </mc:Choice>
        <mc:Fallback>
          <w:pict>
            <v:shapetype w14:anchorId="050BDE3B" id="_x0000_t202" coordsize="21600,21600" o:spt="202" path="m,l,21600r21600,l21600,xe">
              <v:stroke joinstyle="miter"/>
              <v:path gradientshapeok="t" o:connecttype="rect"/>
            </v:shapetype>
            <v:shape id="Textbox 178" o:spid="_x0000_s1134" type="#_x0000_t202" style="position:absolute;margin-left:40.55pt;margin-top:47.35pt;width:37.85pt;height:13.55pt;z-index:-2121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" filled="f" stroked="f">
              <v:textbox inset="0,0,0,0">
                <w:txbxContent>
                  <w:p w14:paraId="6BE86F04" w14:textId="77777777" w:rsidR="00E66D05" w:rsidRDefault="00000000">
                    <w:pPr>
                      <w:pStyle w:val="a3"/>
                      <w:spacing w:before="26"/>
                      <w:ind w:left="20"/>
                    </w:pPr>
                    <w:r>
                      <w:rPr>
                        <w:w w:val="80"/>
                      </w:rPr>
                      <w:t xml:space="preserve">L </w:t>
                    </w:r>
                    <w:r>
                      <w:rPr>
                        <w:spacing w:val="-2"/>
                        <w:w w:val="85"/>
                      </w:rPr>
                      <w:t>117/28</w:t>
                    </w:r>
                  </w:p>
                </w:txbxContent>
              </v:textbox>
              <w10:wrap anchorx="page" anchory="page"/>
            </v:shape>
          </w:pict>
        </mc:Fallback>
      </mc:AlternateContent>
    </w:r>
    <w:r>
      <w:rPr>
        <w:noProof/>
      </w:rPr>
      <mc:AlternateContent>
        <mc:Choice Requires="wps">
          <w:drawing>
            <wp:anchor distT="0" distB="0" distL="0" distR="0" simplePos="0" relativeHeight="482101248" behindDoc="1" locked="0" layoutInCell="1" allowOverlap="1" wp14:anchorId="7D3DC8C4" wp14:editId="464BF8DF">
              <wp:simplePos x="0" y="0"/>
              <wp:positionH relativeFrom="page">
                <wp:posOffset>2824124</wp:posOffset>
              </wp:positionH>
              <wp:positionV relativeFrom="page">
                <wp:posOffset>601590</wp:posOffset>
              </wp:positionV>
              <wp:extent cx="1908810" cy="17208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18025D92"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7D3DC8C4" id="Textbox 179" o:spid="_x0000_s1135" type="#_x0000_t202" style="position:absolute;margin-left:222.35pt;margin-top:47.35pt;width:150.3pt;height:13.55pt;z-index:-2121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PgWn1GYAQAA&#10;JAMAAA4AAAAAAAAAAAAAAAAALgIAAGRycy9lMm9Eb2MueG1sUEsBAi0AFAAGAAgAAAAhAJU5paHg&#10;AAAACgEAAA8AAAAAAAAAAAAAAAAA8gMAAGRycy9kb3ducmV2LnhtbFBLBQYAAAAABAAEAPMAAAD/&#10;BAAAAAA=&#10;" filled="f" stroked="f">
              <v:textbox inset="0,0,0,0">
                <w:txbxContent>
                  <w:p w14:paraId="18025D92"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101760" behindDoc="1" locked="0" layoutInCell="1" allowOverlap="1" wp14:anchorId="6B974B9D" wp14:editId="263CC69D">
              <wp:simplePos x="0" y="0"/>
              <wp:positionH relativeFrom="page">
                <wp:posOffset>6572418</wp:posOffset>
              </wp:positionH>
              <wp:positionV relativeFrom="page">
                <wp:posOffset>601590</wp:posOffset>
              </wp:positionV>
              <wp:extent cx="468630" cy="17208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17AA5A68"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6B974B9D" id="Textbox 180" o:spid="_x0000_s1136" type="#_x0000_t202" style="position:absolute;margin-left:517.5pt;margin-top:47.35pt;width:36.9pt;height:13.55pt;z-index:-2121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" filled="f" stroked="f">
              <v:textbox inset="0,0,0,0">
                <w:txbxContent>
                  <w:p w14:paraId="17AA5A68"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102272" behindDoc="1" locked="0" layoutInCell="1" allowOverlap="1" wp14:anchorId="049C4330" wp14:editId="79CA4D38">
              <wp:simplePos x="0" y="0"/>
              <wp:positionH relativeFrom="page">
                <wp:posOffset>1509379</wp:posOffset>
              </wp:positionH>
              <wp:positionV relativeFrom="page">
                <wp:posOffset>618055</wp:posOffset>
              </wp:positionV>
              <wp:extent cx="150495" cy="15557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29BB9E3E"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049C4330" id="Textbox 181" o:spid="_x0000_s1137" type="#_x0000_t202" style="position:absolute;margin-left:118.85pt;margin-top:48.65pt;width:11.85pt;height:12.25pt;z-index:-212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" filled="f" stroked="f">
              <v:textbox inset="0,0,0,0">
                <w:txbxContent>
                  <w:p w14:paraId="29BB9E3E"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E9DC3" w14:textId="77777777" w:rsidR="00E66D05" w:rsidRDefault="00000000">
    <w:pPr>
      <w:pStyle w:val="a3"/>
      <w:spacing w:line="14" w:lineRule="auto"/>
      <w:rPr>
        <w:sz w:val="20"/>
      </w:rPr>
    </w:pPr>
    <w:r>
      <w:rPr>
        <w:noProof/>
      </w:rPr>
      <mc:AlternateContent>
        <mc:Choice Requires="wps">
          <w:drawing>
            <wp:anchor distT="0" distB="0" distL="0" distR="0" simplePos="0" relativeHeight="482102784" behindDoc="1" locked="0" layoutInCell="1" allowOverlap="1" wp14:anchorId="610153CE" wp14:editId="0AF8E66C">
              <wp:simplePos x="0" y="0"/>
              <wp:positionH relativeFrom="page">
                <wp:posOffset>1421993</wp:posOffset>
              </wp:positionH>
              <wp:positionV relativeFrom="page">
                <wp:posOffset>635774</wp:posOffset>
              </wp:positionV>
              <wp:extent cx="325120" cy="122555"/>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ED2B13" id="Graphic 183" o:spid="_x0000_s1026" style="position:absolute;margin-left:111.95pt;margin-top:50.05pt;width:25.6pt;height:9.65pt;z-index:-2121369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103296" behindDoc="1" locked="0" layoutInCell="1" allowOverlap="1" wp14:anchorId="09AC75E2" wp14:editId="38331EDE">
              <wp:simplePos x="0" y="0"/>
              <wp:positionH relativeFrom="page">
                <wp:posOffset>528077</wp:posOffset>
              </wp:positionH>
              <wp:positionV relativeFrom="page">
                <wp:posOffset>805657</wp:posOffset>
              </wp:positionV>
              <wp:extent cx="6499860" cy="6985"/>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208335" id="Graphic 184" o:spid="_x0000_s1026" style="position:absolute;margin-left:41.6pt;margin-top:63.45pt;width:511.8pt;height:.55pt;z-index:-2121318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103808" behindDoc="1" locked="0" layoutInCell="1" allowOverlap="1" wp14:anchorId="1C33F43B" wp14:editId="102D3D26">
              <wp:simplePos x="0" y="0"/>
              <wp:positionH relativeFrom="page">
                <wp:posOffset>515059</wp:posOffset>
              </wp:positionH>
              <wp:positionV relativeFrom="page">
                <wp:posOffset>601590</wp:posOffset>
              </wp:positionV>
              <wp:extent cx="468630" cy="17208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60319FFB"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1C33F43B" id="_x0000_t202" coordsize="21600,21600" o:spt="202" path="m,l,21600r21600,l21600,xe">
              <v:stroke joinstyle="miter"/>
              <v:path gradientshapeok="t" o:connecttype="rect"/>
            </v:shapetype>
            <v:shape id="Textbox 185" o:spid="_x0000_s1138" type="#_x0000_t202" style="position:absolute;margin-left:40.55pt;margin-top:47.35pt;width:36.9pt;height:13.55pt;z-index:-2121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N1Be2eZAQAA&#10;IwMAAA4AAAAAAAAAAAAAAAAALgIAAGRycy9lMm9Eb2MueG1sUEsBAi0AFAAGAAgAAAAhAHsGf/vf&#10;AAAACQEAAA8AAAAAAAAAAAAAAAAA8wMAAGRycy9kb3ducmV2LnhtbFBLBQYAAAAABAAEAPMAAAD/&#10;BAAAAAA=&#10;" filled="f" stroked="f">
              <v:textbox inset="0,0,0,0">
                <w:txbxContent>
                  <w:p w14:paraId="60319FFB"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104320" behindDoc="1" locked="0" layoutInCell="1" allowOverlap="1" wp14:anchorId="328F99BF" wp14:editId="4A09FE0A">
              <wp:simplePos x="0" y="0"/>
              <wp:positionH relativeFrom="page">
                <wp:posOffset>2824080</wp:posOffset>
              </wp:positionH>
              <wp:positionV relativeFrom="page">
                <wp:posOffset>601590</wp:posOffset>
              </wp:positionV>
              <wp:extent cx="1908810" cy="17208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45E6F886"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328F99BF" id="Textbox 186" o:spid="_x0000_s1139" type="#_x0000_t202" style="position:absolute;margin-left:222.35pt;margin-top:47.35pt;width:150.3pt;height:13.55pt;z-index:-2121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CcQi2GYAQAA&#10;JAMAAA4AAAAAAAAAAAAAAAAALgIAAGRycy9lMm9Eb2MueG1sUEsBAi0AFAAGAAgAAAAhAJU5paHg&#10;AAAACgEAAA8AAAAAAAAAAAAAAAAA8gMAAGRycy9kb3ducmV2LnhtbFBLBQYAAAAABAAEAPMAAAD/&#10;BAAAAAA=&#10;" filled="f" stroked="f">
              <v:textbox inset="0,0,0,0">
                <w:txbxContent>
                  <w:p w14:paraId="45E6F886"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104832" behindDoc="1" locked="0" layoutInCell="1" allowOverlap="1" wp14:anchorId="7C63B4AC" wp14:editId="18173208">
              <wp:simplePos x="0" y="0"/>
              <wp:positionH relativeFrom="page">
                <wp:posOffset>6560139</wp:posOffset>
              </wp:positionH>
              <wp:positionV relativeFrom="page">
                <wp:posOffset>601590</wp:posOffset>
              </wp:positionV>
              <wp:extent cx="480059" cy="17208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468608E3" w14:textId="77777777" w:rsidR="00E66D05" w:rsidRDefault="00000000">
                          <w:pPr>
                            <w:pStyle w:val="a3"/>
                            <w:spacing w:before="26"/>
                            <w:ind w:left="20"/>
                          </w:pPr>
                          <w:r>
                            <w:rPr>
                              <w:w w:val="80"/>
                            </w:rPr>
                            <w:t xml:space="preserve">L </w:t>
                          </w:r>
                          <w:r>
                            <w:rPr>
                              <w:spacing w:val="-2"/>
                              <w:w w:val="85"/>
                            </w:rPr>
                            <w:t>117/29</w:t>
                          </w:r>
                        </w:p>
                      </w:txbxContent>
                    </wps:txbx>
                    <wps:bodyPr wrap="square" lIns="0" tIns="0" rIns="0" bIns="0" rtlCol="0">
                      <a:noAutofit/>
                    </wps:bodyPr>
                  </wps:wsp>
                </a:graphicData>
              </a:graphic>
            </wp:anchor>
          </w:drawing>
        </mc:Choice>
        <mc:Fallback>
          <w:pict>
            <v:shape w14:anchorId="7C63B4AC" id="Textbox 187" o:spid="_x0000_s1140" type="#_x0000_t202" style="position:absolute;margin-left:516.55pt;margin-top:47.35pt;width:37.8pt;height:13.55pt;z-index:-2121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" filled="f" stroked="f">
              <v:textbox inset="0,0,0,0">
                <w:txbxContent>
                  <w:p w14:paraId="468608E3" w14:textId="77777777" w:rsidR="00E66D05" w:rsidRDefault="00000000">
                    <w:pPr>
                      <w:pStyle w:val="a3"/>
                      <w:spacing w:before="26"/>
                      <w:ind w:left="20"/>
                    </w:pPr>
                    <w:r>
                      <w:rPr>
                        <w:w w:val="80"/>
                      </w:rPr>
                      <w:t xml:space="preserve">L </w:t>
                    </w:r>
                    <w:r>
                      <w:rPr>
                        <w:spacing w:val="-2"/>
                        <w:w w:val="85"/>
                      </w:rPr>
                      <w:t>117/29</w:t>
                    </w:r>
                  </w:p>
                </w:txbxContent>
              </v:textbox>
              <w10:wrap anchorx="page" anchory="page"/>
            </v:shape>
          </w:pict>
        </mc:Fallback>
      </mc:AlternateContent>
    </w:r>
    <w:r>
      <w:rPr>
        <w:noProof/>
      </w:rPr>
      <mc:AlternateContent>
        <mc:Choice Requires="wps">
          <w:drawing>
            <wp:anchor distT="0" distB="0" distL="0" distR="0" simplePos="0" relativeHeight="482105344" behindDoc="1" locked="0" layoutInCell="1" allowOverlap="1" wp14:anchorId="4CE72703" wp14:editId="5AD06A37">
              <wp:simplePos x="0" y="0"/>
              <wp:positionH relativeFrom="page">
                <wp:posOffset>1509379</wp:posOffset>
              </wp:positionH>
              <wp:positionV relativeFrom="page">
                <wp:posOffset>618055</wp:posOffset>
              </wp:positionV>
              <wp:extent cx="150495" cy="15557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3D201A06"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4CE72703" id="Textbox 188" o:spid="_x0000_s1141" type="#_x0000_t202" style="position:absolute;margin-left:118.85pt;margin-top:48.65pt;width:11.85pt;height:12.25pt;z-index:-212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" filled="f" stroked="f">
              <v:textbox inset="0,0,0,0">
                <w:txbxContent>
                  <w:p w14:paraId="3D201A06"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EE8F0" w14:textId="77777777" w:rsidR="00E66D05" w:rsidRDefault="00000000">
    <w:pPr>
      <w:pStyle w:val="a3"/>
      <w:spacing w:line="14" w:lineRule="auto"/>
      <w:rPr>
        <w:sz w:val="20"/>
      </w:rPr>
    </w:pPr>
    <w:r>
      <w:rPr>
        <w:noProof/>
      </w:rPr>
      <mc:AlternateContent>
        <mc:Choice Requires="wps">
          <w:drawing>
            <wp:anchor distT="0" distB="0" distL="0" distR="0" simplePos="0" relativeHeight="482022912" behindDoc="1" locked="0" layoutInCell="1" allowOverlap="1" wp14:anchorId="5EB234F7" wp14:editId="75A6CA42">
              <wp:simplePos x="0" y="0"/>
              <wp:positionH relativeFrom="page">
                <wp:posOffset>1421993</wp:posOffset>
              </wp:positionH>
              <wp:positionV relativeFrom="page">
                <wp:posOffset>635774</wp:posOffset>
              </wp:positionV>
              <wp:extent cx="325120" cy="12255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1ADA12" id="Graphic 15" o:spid="_x0000_s1026" style="position:absolute;margin-left:111.95pt;margin-top:50.05pt;width:25.6pt;height:9.65pt;z-index:-2129356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023424" behindDoc="1" locked="0" layoutInCell="1" allowOverlap="1" wp14:anchorId="1AAA40B6" wp14:editId="10814DFA">
              <wp:simplePos x="0" y="0"/>
              <wp:positionH relativeFrom="page">
                <wp:posOffset>528077</wp:posOffset>
              </wp:positionH>
              <wp:positionV relativeFrom="page">
                <wp:posOffset>805657</wp:posOffset>
              </wp:positionV>
              <wp:extent cx="6499860" cy="698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D077F8" id="Graphic 16" o:spid="_x0000_s1026" style="position:absolute;margin-left:41.6pt;margin-top:63.45pt;width:511.8pt;height:.55pt;z-index:-2129305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023936" behindDoc="1" locked="0" layoutInCell="1" allowOverlap="1" wp14:anchorId="4B992AB7" wp14:editId="4E087F7A">
              <wp:simplePos x="0" y="0"/>
              <wp:positionH relativeFrom="page">
                <wp:posOffset>515059</wp:posOffset>
              </wp:positionH>
              <wp:positionV relativeFrom="page">
                <wp:posOffset>601590</wp:posOffset>
              </wp:positionV>
              <wp:extent cx="468630" cy="17208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7F4DC6D6"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4B992AB7" id="_x0000_t202" coordsize="21600,21600" o:spt="202" path="m,l,21600r21600,l21600,xe">
              <v:stroke joinstyle="miter"/>
              <v:path gradientshapeok="t" o:connecttype="rect"/>
            </v:shapetype>
            <v:shape id="Textbox 17" o:spid="_x0000_s1034" type="#_x0000_t202" style="position:absolute;margin-left:40.55pt;margin-top:47.35pt;width:36.9pt;height:13.55pt;z-index:-2129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" filled="f" stroked="f">
              <v:textbox inset="0,0,0,0">
                <w:txbxContent>
                  <w:p w14:paraId="7F4DC6D6"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024448" behindDoc="1" locked="0" layoutInCell="1" allowOverlap="1" wp14:anchorId="370F52B9" wp14:editId="61E55028">
              <wp:simplePos x="0" y="0"/>
              <wp:positionH relativeFrom="page">
                <wp:posOffset>2824080</wp:posOffset>
              </wp:positionH>
              <wp:positionV relativeFrom="page">
                <wp:posOffset>601590</wp:posOffset>
              </wp:positionV>
              <wp:extent cx="1908810" cy="17208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4274AE2F"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370F52B9" id="Textbox 18" o:spid="_x0000_s1035" type="#_x0000_t202" style="position:absolute;margin-left:222.35pt;margin-top:47.35pt;width:150.3pt;height:13.55pt;z-index:-2129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" filled="f" stroked="f">
              <v:textbox inset="0,0,0,0">
                <w:txbxContent>
                  <w:p w14:paraId="4274AE2F"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024960" behindDoc="1" locked="0" layoutInCell="1" allowOverlap="1" wp14:anchorId="3540FD47" wp14:editId="1941521B">
              <wp:simplePos x="0" y="0"/>
              <wp:positionH relativeFrom="page">
                <wp:posOffset>6624934</wp:posOffset>
              </wp:positionH>
              <wp:positionV relativeFrom="page">
                <wp:posOffset>601590</wp:posOffset>
              </wp:positionV>
              <wp:extent cx="415925" cy="17208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925" cy="172085"/>
                      </a:xfrm>
                      <a:prstGeom prst="rect">
                        <a:avLst/>
                      </a:prstGeom>
                    </wps:spPr>
                    <wps:txbx>
                      <w:txbxContent>
                        <w:p w14:paraId="08E9F978" w14:textId="77777777" w:rsidR="00E66D05" w:rsidRDefault="00000000">
                          <w:pPr>
                            <w:pStyle w:val="a3"/>
                            <w:spacing w:before="26"/>
                            <w:ind w:left="20"/>
                          </w:pPr>
                          <w:r>
                            <w:rPr>
                              <w:w w:val="80"/>
                            </w:rPr>
                            <w:t xml:space="preserve">L </w:t>
                          </w:r>
                          <w:r>
                            <w:rPr>
                              <w:spacing w:val="-2"/>
                              <w:w w:val="85"/>
                            </w:rPr>
                            <w:t>117/3</w:t>
                          </w:r>
                        </w:p>
                      </w:txbxContent>
                    </wps:txbx>
                    <wps:bodyPr wrap="square" lIns="0" tIns="0" rIns="0" bIns="0" rtlCol="0">
                      <a:noAutofit/>
                    </wps:bodyPr>
                  </wps:wsp>
                </a:graphicData>
              </a:graphic>
            </wp:anchor>
          </w:drawing>
        </mc:Choice>
        <mc:Fallback>
          <w:pict>
            <v:shape w14:anchorId="3540FD47" id="Textbox 19" o:spid="_x0000_s1036" type="#_x0000_t202" style="position:absolute;margin-left:521.65pt;margin-top:47.35pt;width:32.75pt;height:13.55pt;z-index:-2129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" filled="f" stroked="f">
              <v:textbox inset="0,0,0,0">
                <w:txbxContent>
                  <w:p w14:paraId="08E9F978" w14:textId="77777777" w:rsidR="00E66D05" w:rsidRDefault="00000000">
                    <w:pPr>
                      <w:pStyle w:val="a3"/>
                      <w:spacing w:before="26"/>
                      <w:ind w:left="20"/>
                    </w:pPr>
                    <w:r>
                      <w:rPr>
                        <w:w w:val="80"/>
                      </w:rPr>
                      <w:t xml:space="preserve">L </w:t>
                    </w:r>
                    <w:r>
                      <w:rPr>
                        <w:spacing w:val="-2"/>
                        <w:w w:val="85"/>
                      </w:rPr>
                      <w:t>117/3</w:t>
                    </w:r>
                  </w:p>
                </w:txbxContent>
              </v:textbox>
              <w10:wrap anchorx="page" anchory="page"/>
            </v:shape>
          </w:pict>
        </mc:Fallback>
      </mc:AlternateContent>
    </w:r>
    <w:r>
      <w:rPr>
        <w:noProof/>
      </w:rPr>
      <mc:AlternateContent>
        <mc:Choice Requires="wps">
          <w:drawing>
            <wp:anchor distT="0" distB="0" distL="0" distR="0" simplePos="0" relativeHeight="482025472" behindDoc="1" locked="0" layoutInCell="1" allowOverlap="1" wp14:anchorId="79F789F5" wp14:editId="28746607">
              <wp:simplePos x="0" y="0"/>
              <wp:positionH relativeFrom="page">
                <wp:posOffset>1509379</wp:posOffset>
              </wp:positionH>
              <wp:positionV relativeFrom="page">
                <wp:posOffset>618055</wp:posOffset>
              </wp:positionV>
              <wp:extent cx="150495" cy="15557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0681FAAC"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79F789F5" id="Textbox 20" o:spid="_x0000_s1037" type="#_x0000_t202" style="position:absolute;margin-left:118.85pt;margin-top:48.65pt;width:11.85pt;height:12.25pt;z-index:-2129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" filled="f" stroked="f">
              <v:textbox inset="0,0,0,0">
                <w:txbxContent>
                  <w:p w14:paraId="0681FAAC"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D6A42" w14:textId="77777777" w:rsidR="00E66D05" w:rsidRDefault="00000000">
    <w:pPr>
      <w:pStyle w:val="a3"/>
      <w:spacing w:line="14" w:lineRule="auto"/>
      <w:rPr>
        <w:sz w:val="20"/>
      </w:rPr>
    </w:pPr>
    <w:r>
      <w:rPr>
        <w:noProof/>
      </w:rPr>
      <mc:AlternateContent>
        <mc:Choice Requires="wps">
          <w:drawing>
            <wp:anchor distT="0" distB="0" distL="0" distR="0" simplePos="0" relativeHeight="482105856" behindDoc="1" locked="0" layoutInCell="1" allowOverlap="1" wp14:anchorId="0887AECE" wp14:editId="5849BAC0">
              <wp:simplePos x="0" y="0"/>
              <wp:positionH relativeFrom="page">
                <wp:posOffset>1421993</wp:posOffset>
              </wp:positionH>
              <wp:positionV relativeFrom="page">
                <wp:posOffset>635774</wp:posOffset>
              </wp:positionV>
              <wp:extent cx="325120" cy="122555"/>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223648" id="Graphic 189" o:spid="_x0000_s1026" style="position:absolute;margin-left:111.95pt;margin-top:50.05pt;width:25.6pt;height:9.65pt;z-index:-2121062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106368" behindDoc="1" locked="0" layoutInCell="1" allowOverlap="1" wp14:anchorId="1F8E2E25" wp14:editId="2C8D057A">
              <wp:simplePos x="0" y="0"/>
              <wp:positionH relativeFrom="page">
                <wp:posOffset>528077</wp:posOffset>
              </wp:positionH>
              <wp:positionV relativeFrom="page">
                <wp:posOffset>805657</wp:posOffset>
              </wp:positionV>
              <wp:extent cx="6499860" cy="6985"/>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272C8B" id="Graphic 190" o:spid="_x0000_s1026" style="position:absolute;margin-left:41.6pt;margin-top:63.45pt;width:511.8pt;height:.55pt;z-index:-2121011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106880" behindDoc="1" locked="0" layoutInCell="1" allowOverlap="1" wp14:anchorId="3917F076" wp14:editId="6670C238">
              <wp:simplePos x="0" y="0"/>
              <wp:positionH relativeFrom="page">
                <wp:posOffset>515104</wp:posOffset>
              </wp:positionH>
              <wp:positionV relativeFrom="page">
                <wp:posOffset>601590</wp:posOffset>
              </wp:positionV>
              <wp:extent cx="480695" cy="17208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0F604D99" w14:textId="77777777" w:rsidR="00E66D05" w:rsidRDefault="00000000">
                          <w:pPr>
                            <w:pStyle w:val="a3"/>
                            <w:spacing w:before="26"/>
                            <w:ind w:left="20"/>
                          </w:pPr>
                          <w:r>
                            <w:rPr>
                              <w:w w:val="80"/>
                            </w:rPr>
                            <w:t xml:space="preserve">L </w:t>
                          </w:r>
                          <w:r>
                            <w:rPr>
                              <w:spacing w:val="-2"/>
                              <w:w w:val="85"/>
                            </w:rPr>
                            <w:t>117/30</w:t>
                          </w:r>
                        </w:p>
                      </w:txbxContent>
                    </wps:txbx>
                    <wps:bodyPr wrap="square" lIns="0" tIns="0" rIns="0" bIns="0" rtlCol="0">
                      <a:noAutofit/>
                    </wps:bodyPr>
                  </wps:wsp>
                </a:graphicData>
              </a:graphic>
            </wp:anchor>
          </w:drawing>
        </mc:Choice>
        <mc:Fallback>
          <w:pict>
            <v:shapetype w14:anchorId="3917F076" id="_x0000_t202" coordsize="21600,21600" o:spt="202" path="m,l,21600r21600,l21600,xe">
              <v:stroke joinstyle="miter"/>
              <v:path gradientshapeok="t" o:connecttype="rect"/>
            </v:shapetype>
            <v:shape id="Textbox 191" o:spid="_x0000_s1142" type="#_x0000_t202" style="position:absolute;margin-left:40.55pt;margin-top:47.35pt;width:37.85pt;height:13.55pt;z-index:-2120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DmSYBgmgEA&#10;ACMDAAAOAAAAAAAAAAAAAAAAAC4CAABkcnMvZTJvRG9jLnhtbFBLAQItABQABgAIAAAAIQAuScU8&#10;3wAAAAkBAAAPAAAAAAAAAAAAAAAAAPQDAABkcnMvZG93bnJldi54bWxQSwUGAAAAAAQABADzAAAA&#10;AAUAAAAA&#10;" filled="f" stroked="f">
              <v:textbox inset="0,0,0,0">
                <w:txbxContent>
                  <w:p w14:paraId="0F604D99" w14:textId="77777777" w:rsidR="00E66D05" w:rsidRDefault="00000000">
                    <w:pPr>
                      <w:pStyle w:val="a3"/>
                      <w:spacing w:before="26"/>
                      <w:ind w:left="20"/>
                    </w:pPr>
                    <w:r>
                      <w:rPr>
                        <w:w w:val="80"/>
                      </w:rPr>
                      <w:t xml:space="preserve">L </w:t>
                    </w:r>
                    <w:r>
                      <w:rPr>
                        <w:spacing w:val="-2"/>
                        <w:w w:val="85"/>
                      </w:rPr>
                      <w:t>117/30</w:t>
                    </w:r>
                  </w:p>
                </w:txbxContent>
              </v:textbox>
              <w10:wrap anchorx="page" anchory="page"/>
            </v:shape>
          </w:pict>
        </mc:Fallback>
      </mc:AlternateContent>
    </w:r>
    <w:r>
      <w:rPr>
        <w:noProof/>
      </w:rPr>
      <mc:AlternateContent>
        <mc:Choice Requires="wps">
          <w:drawing>
            <wp:anchor distT="0" distB="0" distL="0" distR="0" simplePos="0" relativeHeight="482107392" behindDoc="1" locked="0" layoutInCell="1" allowOverlap="1" wp14:anchorId="0ED7D901" wp14:editId="09ACBC1B">
              <wp:simplePos x="0" y="0"/>
              <wp:positionH relativeFrom="page">
                <wp:posOffset>2824124</wp:posOffset>
              </wp:positionH>
              <wp:positionV relativeFrom="page">
                <wp:posOffset>601590</wp:posOffset>
              </wp:positionV>
              <wp:extent cx="1908810" cy="17208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5F84414F"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0ED7D901" id="Textbox 192" o:spid="_x0000_s1143" type="#_x0000_t202" style="position:absolute;margin-left:222.35pt;margin-top:47.35pt;width:150.3pt;height:13.55pt;z-index:-2120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Hp3SXyYAQAA&#10;JAMAAA4AAAAAAAAAAAAAAAAALgIAAGRycy9lMm9Eb2MueG1sUEsBAi0AFAAGAAgAAAAhAJU5paHg&#10;AAAACgEAAA8AAAAAAAAAAAAAAAAA8gMAAGRycy9kb3ducmV2LnhtbFBLBQYAAAAABAAEAPMAAAD/&#10;BAAAAAA=&#10;" filled="f" stroked="f">
              <v:textbox inset="0,0,0,0">
                <w:txbxContent>
                  <w:p w14:paraId="5F84414F"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107904" behindDoc="1" locked="0" layoutInCell="1" allowOverlap="1" wp14:anchorId="42B908E3" wp14:editId="4F96C554">
              <wp:simplePos x="0" y="0"/>
              <wp:positionH relativeFrom="page">
                <wp:posOffset>6572418</wp:posOffset>
              </wp:positionH>
              <wp:positionV relativeFrom="page">
                <wp:posOffset>601590</wp:posOffset>
              </wp:positionV>
              <wp:extent cx="468630" cy="17208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41D658BB"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42B908E3" id="Textbox 193" o:spid="_x0000_s1144" type="#_x0000_t202" style="position:absolute;margin-left:517.5pt;margin-top:47.35pt;width:36.9pt;height:13.55pt;z-index:-2120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6T+mv5kB&#10;AAAjAwAADgAAAAAAAAAAAAAAAAAuAgAAZHJzL2Uyb0RvYy54bWxQSwECLQAUAAYACAAAACEAeH+0&#10;X+EAAAAMAQAADwAAAAAAAAAAAAAAAADzAwAAZHJzL2Rvd25yZXYueG1sUEsFBgAAAAAEAAQA8wAA&#10;AAEFAAAAAA==&#10;" filled="f" stroked="f">
              <v:textbox inset="0,0,0,0">
                <w:txbxContent>
                  <w:p w14:paraId="41D658BB"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108416" behindDoc="1" locked="0" layoutInCell="1" allowOverlap="1" wp14:anchorId="661D11B0" wp14:editId="043C758B">
              <wp:simplePos x="0" y="0"/>
              <wp:positionH relativeFrom="page">
                <wp:posOffset>1509379</wp:posOffset>
              </wp:positionH>
              <wp:positionV relativeFrom="page">
                <wp:posOffset>618055</wp:posOffset>
              </wp:positionV>
              <wp:extent cx="150495" cy="15557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24660153"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661D11B0" id="Textbox 194" o:spid="_x0000_s1145" type="#_x0000_t202" style="position:absolute;margin-left:118.85pt;margin-top:48.65pt;width:11.85pt;height:12.25pt;z-index:-2120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A9xwbZmQEA&#10;ACMDAAAOAAAAAAAAAAAAAAAAAC4CAABkcnMvZTJvRG9jLnhtbFBLAQItABQABgAIAAAAIQBNgyBU&#10;4AAAAAoBAAAPAAAAAAAAAAAAAAAAAPMDAABkcnMvZG93bnJldi54bWxQSwUGAAAAAAQABADzAAAA&#10;AAUAAAAA&#10;" filled="f" stroked="f">
              <v:textbox inset="0,0,0,0">
                <w:txbxContent>
                  <w:p w14:paraId="24660153"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8C688" w14:textId="77777777" w:rsidR="00E66D05" w:rsidRDefault="00000000">
    <w:pPr>
      <w:pStyle w:val="a3"/>
      <w:spacing w:line="14" w:lineRule="auto"/>
      <w:rPr>
        <w:sz w:val="20"/>
      </w:rPr>
    </w:pPr>
    <w:r>
      <w:rPr>
        <w:noProof/>
      </w:rPr>
      <mc:AlternateContent>
        <mc:Choice Requires="wps">
          <w:drawing>
            <wp:anchor distT="0" distB="0" distL="0" distR="0" simplePos="0" relativeHeight="482108928" behindDoc="1" locked="0" layoutInCell="1" allowOverlap="1" wp14:anchorId="1E75F87D" wp14:editId="2ECAA695">
              <wp:simplePos x="0" y="0"/>
              <wp:positionH relativeFrom="page">
                <wp:posOffset>1421993</wp:posOffset>
              </wp:positionH>
              <wp:positionV relativeFrom="page">
                <wp:posOffset>635774</wp:posOffset>
              </wp:positionV>
              <wp:extent cx="325120" cy="122555"/>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123E40" id="Graphic 195" o:spid="_x0000_s1026" style="position:absolute;margin-left:111.95pt;margin-top:50.05pt;width:25.6pt;height:9.65pt;z-index:-2120755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109440" behindDoc="1" locked="0" layoutInCell="1" allowOverlap="1" wp14:anchorId="2F656D6F" wp14:editId="612403DA">
              <wp:simplePos x="0" y="0"/>
              <wp:positionH relativeFrom="page">
                <wp:posOffset>528077</wp:posOffset>
              </wp:positionH>
              <wp:positionV relativeFrom="page">
                <wp:posOffset>805657</wp:posOffset>
              </wp:positionV>
              <wp:extent cx="6499860" cy="6985"/>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E61EB1" id="Graphic 196" o:spid="_x0000_s1026" style="position:absolute;margin-left:41.6pt;margin-top:63.45pt;width:511.8pt;height:.55pt;z-index:-2120704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109952" behindDoc="1" locked="0" layoutInCell="1" allowOverlap="1" wp14:anchorId="3DB4BBCE" wp14:editId="5995A01B">
              <wp:simplePos x="0" y="0"/>
              <wp:positionH relativeFrom="page">
                <wp:posOffset>515059</wp:posOffset>
              </wp:positionH>
              <wp:positionV relativeFrom="page">
                <wp:posOffset>601590</wp:posOffset>
              </wp:positionV>
              <wp:extent cx="468630" cy="17208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540C86F7"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3DB4BBCE" id="_x0000_t202" coordsize="21600,21600" o:spt="202" path="m,l,21600r21600,l21600,xe">
              <v:stroke joinstyle="miter"/>
              <v:path gradientshapeok="t" o:connecttype="rect"/>
            </v:shapetype>
            <v:shape id="Textbox 197" o:spid="_x0000_s1146" type="#_x0000_t202" style="position:absolute;margin-left:40.55pt;margin-top:47.35pt;width:36.9pt;height:13.55pt;z-index:-2120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" filled="f" stroked="f">
              <v:textbox inset="0,0,0,0">
                <w:txbxContent>
                  <w:p w14:paraId="540C86F7"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110464" behindDoc="1" locked="0" layoutInCell="1" allowOverlap="1" wp14:anchorId="5C2C1694" wp14:editId="226B25C0">
              <wp:simplePos x="0" y="0"/>
              <wp:positionH relativeFrom="page">
                <wp:posOffset>2824080</wp:posOffset>
              </wp:positionH>
              <wp:positionV relativeFrom="page">
                <wp:posOffset>601590</wp:posOffset>
              </wp:positionV>
              <wp:extent cx="1908810" cy="17208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1A722A79"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5C2C1694" id="Textbox 198" o:spid="_x0000_s1147" type="#_x0000_t202" style="position:absolute;margin-left:222.35pt;margin-top:47.35pt;width:150.3pt;height:13.55pt;z-index:-212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NUv+GCYAQAA&#10;JAMAAA4AAAAAAAAAAAAAAAAALgIAAGRycy9lMm9Eb2MueG1sUEsBAi0AFAAGAAgAAAAhAJU5paHg&#10;AAAACgEAAA8AAAAAAAAAAAAAAAAA8gMAAGRycy9kb3ducmV2LnhtbFBLBQYAAAAABAAEAPMAAAD/&#10;BAAAAAA=&#10;" filled="f" stroked="f">
              <v:textbox inset="0,0,0,0">
                <w:txbxContent>
                  <w:p w14:paraId="1A722A79"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110976" behindDoc="1" locked="0" layoutInCell="1" allowOverlap="1" wp14:anchorId="03940581" wp14:editId="60A3D5AA">
              <wp:simplePos x="0" y="0"/>
              <wp:positionH relativeFrom="page">
                <wp:posOffset>6560139</wp:posOffset>
              </wp:positionH>
              <wp:positionV relativeFrom="page">
                <wp:posOffset>601590</wp:posOffset>
              </wp:positionV>
              <wp:extent cx="480059" cy="17208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6B71508C" w14:textId="77777777" w:rsidR="00E66D05" w:rsidRDefault="00000000">
                          <w:pPr>
                            <w:pStyle w:val="a3"/>
                            <w:spacing w:before="26"/>
                            <w:ind w:left="20"/>
                          </w:pPr>
                          <w:r>
                            <w:rPr>
                              <w:w w:val="80"/>
                            </w:rPr>
                            <w:t xml:space="preserve">L </w:t>
                          </w:r>
                          <w:r>
                            <w:rPr>
                              <w:spacing w:val="-2"/>
                              <w:w w:val="85"/>
                            </w:rPr>
                            <w:t>117/31</w:t>
                          </w:r>
                        </w:p>
                      </w:txbxContent>
                    </wps:txbx>
                    <wps:bodyPr wrap="square" lIns="0" tIns="0" rIns="0" bIns="0" rtlCol="0">
                      <a:noAutofit/>
                    </wps:bodyPr>
                  </wps:wsp>
                </a:graphicData>
              </a:graphic>
            </wp:anchor>
          </w:drawing>
        </mc:Choice>
        <mc:Fallback>
          <w:pict>
            <v:shape w14:anchorId="03940581" id="Textbox 199" o:spid="_x0000_s1148" type="#_x0000_t202" style="position:absolute;margin-left:516.55pt;margin-top:47.35pt;width:37.8pt;height:13.55pt;z-index:-2120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" filled="f" stroked="f">
              <v:textbox inset="0,0,0,0">
                <w:txbxContent>
                  <w:p w14:paraId="6B71508C" w14:textId="77777777" w:rsidR="00E66D05" w:rsidRDefault="00000000">
                    <w:pPr>
                      <w:pStyle w:val="a3"/>
                      <w:spacing w:before="26"/>
                      <w:ind w:left="20"/>
                    </w:pPr>
                    <w:r>
                      <w:rPr>
                        <w:w w:val="80"/>
                      </w:rPr>
                      <w:t xml:space="preserve">L </w:t>
                    </w:r>
                    <w:r>
                      <w:rPr>
                        <w:spacing w:val="-2"/>
                        <w:w w:val="85"/>
                      </w:rPr>
                      <w:t>117/31</w:t>
                    </w:r>
                  </w:p>
                </w:txbxContent>
              </v:textbox>
              <w10:wrap anchorx="page" anchory="page"/>
            </v:shape>
          </w:pict>
        </mc:Fallback>
      </mc:AlternateContent>
    </w:r>
    <w:r>
      <w:rPr>
        <w:noProof/>
      </w:rPr>
      <mc:AlternateContent>
        <mc:Choice Requires="wps">
          <w:drawing>
            <wp:anchor distT="0" distB="0" distL="0" distR="0" simplePos="0" relativeHeight="482111488" behindDoc="1" locked="0" layoutInCell="1" allowOverlap="1" wp14:anchorId="0848D69E" wp14:editId="6D5E288A">
              <wp:simplePos x="0" y="0"/>
              <wp:positionH relativeFrom="page">
                <wp:posOffset>1509379</wp:posOffset>
              </wp:positionH>
              <wp:positionV relativeFrom="page">
                <wp:posOffset>618055</wp:posOffset>
              </wp:positionV>
              <wp:extent cx="150495" cy="15557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3189A669"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0848D69E" id="Textbox 200" o:spid="_x0000_s1149" type="#_x0000_t202" style="position:absolute;margin-left:118.85pt;margin-top:48.65pt;width:11.85pt;height:12.25pt;z-index:-212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B1NvHjmQEA&#10;ACMDAAAOAAAAAAAAAAAAAAAAAC4CAABkcnMvZTJvRG9jLnhtbFBLAQItABQABgAIAAAAIQBNgyBU&#10;4AAAAAoBAAAPAAAAAAAAAAAAAAAAAPMDAABkcnMvZG93bnJldi54bWxQSwUGAAAAAAQABADzAAAA&#10;AAUAAAAA&#10;" filled="f" stroked="f">
              <v:textbox inset="0,0,0,0">
                <w:txbxContent>
                  <w:p w14:paraId="3189A669"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89125" w14:textId="77777777" w:rsidR="00E66D05" w:rsidRDefault="00000000">
    <w:pPr>
      <w:pStyle w:val="a3"/>
      <w:spacing w:line="14" w:lineRule="auto"/>
      <w:rPr>
        <w:sz w:val="20"/>
      </w:rPr>
    </w:pPr>
    <w:r>
      <w:rPr>
        <w:noProof/>
      </w:rPr>
      <mc:AlternateContent>
        <mc:Choice Requires="wps">
          <w:drawing>
            <wp:anchor distT="0" distB="0" distL="0" distR="0" simplePos="0" relativeHeight="482112000" behindDoc="1" locked="0" layoutInCell="1" allowOverlap="1" wp14:anchorId="5046185D" wp14:editId="2C2186B9">
              <wp:simplePos x="0" y="0"/>
              <wp:positionH relativeFrom="page">
                <wp:posOffset>1421993</wp:posOffset>
              </wp:positionH>
              <wp:positionV relativeFrom="page">
                <wp:posOffset>635774</wp:posOffset>
              </wp:positionV>
              <wp:extent cx="325120" cy="122555"/>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747220" id="Graphic 201" o:spid="_x0000_s1026" style="position:absolute;margin-left:111.95pt;margin-top:50.05pt;width:25.6pt;height:9.65pt;z-index:-2120448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112512" behindDoc="1" locked="0" layoutInCell="1" allowOverlap="1" wp14:anchorId="1D3A2001" wp14:editId="59EA9410">
              <wp:simplePos x="0" y="0"/>
              <wp:positionH relativeFrom="page">
                <wp:posOffset>528077</wp:posOffset>
              </wp:positionH>
              <wp:positionV relativeFrom="page">
                <wp:posOffset>805657</wp:posOffset>
              </wp:positionV>
              <wp:extent cx="6499860" cy="6985"/>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9F5C3B" id="Graphic 202" o:spid="_x0000_s1026" style="position:absolute;margin-left:41.6pt;margin-top:63.45pt;width:511.8pt;height:.55pt;z-index:-2120396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113024" behindDoc="1" locked="0" layoutInCell="1" allowOverlap="1" wp14:anchorId="173F1184" wp14:editId="698FB76A">
              <wp:simplePos x="0" y="0"/>
              <wp:positionH relativeFrom="page">
                <wp:posOffset>515104</wp:posOffset>
              </wp:positionH>
              <wp:positionV relativeFrom="page">
                <wp:posOffset>601590</wp:posOffset>
              </wp:positionV>
              <wp:extent cx="480695" cy="17208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10DB51A7" w14:textId="77777777" w:rsidR="00E66D05" w:rsidRDefault="00000000">
                          <w:pPr>
                            <w:pStyle w:val="a3"/>
                            <w:spacing w:before="26"/>
                            <w:ind w:left="20"/>
                          </w:pPr>
                          <w:r>
                            <w:rPr>
                              <w:w w:val="80"/>
                            </w:rPr>
                            <w:t xml:space="preserve">L </w:t>
                          </w:r>
                          <w:r>
                            <w:rPr>
                              <w:spacing w:val="-2"/>
                              <w:w w:val="85"/>
                            </w:rPr>
                            <w:t>117/32</w:t>
                          </w:r>
                        </w:p>
                      </w:txbxContent>
                    </wps:txbx>
                    <wps:bodyPr wrap="square" lIns="0" tIns="0" rIns="0" bIns="0" rtlCol="0">
                      <a:noAutofit/>
                    </wps:bodyPr>
                  </wps:wsp>
                </a:graphicData>
              </a:graphic>
            </wp:anchor>
          </w:drawing>
        </mc:Choice>
        <mc:Fallback>
          <w:pict>
            <v:shapetype w14:anchorId="173F1184" id="_x0000_t202" coordsize="21600,21600" o:spt="202" path="m,l,21600r21600,l21600,xe">
              <v:stroke joinstyle="miter"/>
              <v:path gradientshapeok="t" o:connecttype="rect"/>
            </v:shapetype>
            <v:shape id="Textbox 203" o:spid="_x0000_s1150" type="#_x0000_t202" style="position:absolute;margin-left:40.55pt;margin-top:47.35pt;width:37.85pt;height:13.55pt;z-index:-2120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AUdvNhmgEA&#10;ACMDAAAOAAAAAAAAAAAAAAAAAC4CAABkcnMvZTJvRG9jLnhtbFBLAQItABQABgAIAAAAIQAuScU8&#10;3wAAAAkBAAAPAAAAAAAAAAAAAAAAAPQDAABkcnMvZG93bnJldi54bWxQSwUGAAAAAAQABADzAAAA&#10;AAUAAAAA&#10;" filled="f" stroked="f">
              <v:textbox inset="0,0,0,0">
                <w:txbxContent>
                  <w:p w14:paraId="10DB51A7" w14:textId="77777777" w:rsidR="00E66D05" w:rsidRDefault="00000000">
                    <w:pPr>
                      <w:pStyle w:val="a3"/>
                      <w:spacing w:before="26"/>
                      <w:ind w:left="20"/>
                    </w:pPr>
                    <w:r>
                      <w:rPr>
                        <w:w w:val="80"/>
                      </w:rPr>
                      <w:t xml:space="preserve">L </w:t>
                    </w:r>
                    <w:r>
                      <w:rPr>
                        <w:spacing w:val="-2"/>
                        <w:w w:val="85"/>
                      </w:rPr>
                      <w:t>117/32</w:t>
                    </w:r>
                  </w:p>
                </w:txbxContent>
              </v:textbox>
              <w10:wrap anchorx="page" anchory="page"/>
            </v:shape>
          </w:pict>
        </mc:Fallback>
      </mc:AlternateContent>
    </w:r>
    <w:r>
      <w:rPr>
        <w:noProof/>
      </w:rPr>
      <mc:AlternateContent>
        <mc:Choice Requires="wps">
          <w:drawing>
            <wp:anchor distT="0" distB="0" distL="0" distR="0" simplePos="0" relativeHeight="482113536" behindDoc="1" locked="0" layoutInCell="1" allowOverlap="1" wp14:anchorId="497C3BC4" wp14:editId="3E0DBB60">
              <wp:simplePos x="0" y="0"/>
              <wp:positionH relativeFrom="page">
                <wp:posOffset>2824124</wp:posOffset>
              </wp:positionH>
              <wp:positionV relativeFrom="page">
                <wp:posOffset>601590</wp:posOffset>
              </wp:positionV>
              <wp:extent cx="1908810" cy="17208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2A426702"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497C3BC4" id="Textbox 204" o:spid="_x0000_s1151" type="#_x0000_t202" style="position:absolute;margin-left:222.35pt;margin-top:47.35pt;width:150.3pt;height:13.55pt;z-index:-212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" filled="f" stroked="f">
              <v:textbox inset="0,0,0,0">
                <w:txbxContent>
                  <w:p w14:paraId="2A426702"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114048" behindDoc="1" locked="0" layoutInCell="1" allowOverlap="1" wp14:anchorId="2FDA1E4E" wp14:editId="5DC9544D">
              <wp:simplePos x="0" y="0"/>
              <wp:positionH relativeFrom="page">
                <wp:posOffset>6572418</wp:posOffset>
              </wp:positionH>
              <wp:positionV relativeFrom="page">
                <wp:posOffset>601590</wp:posOffset>
              </wp:positionV>
              <wp:extent cx="468630" cy="17208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6CCA1B3B"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2FDA1E4E" id="Textbox 205" o:spid="_x0000_s1152" type="#_x0000_t202" style="position:absolute;margin-left:517.5pt;margin-top:47.35pt;width:36.9pt;height:13.55pt;z-index:-2120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KmTmJkB&#10;AAAjAwAADgAAAAAAAAAAAAAAAAAuAgAAZHJzL2Uyb0RvYy54bWxQSwECLQAUAAYACAAAACEAeH+0&#10;X+EAAAAMAQAADwAAAAAAAAAAAAAAAADzAwAAZHJzL2Rvd25yZXYueG1sUEsFBgAAAAAEAAQA8wAA&#10;AAEFAAAAAA==&#10;" filled="f" stroked="f">
              <v:textbox inset="0,0,0,0">
                <w:txbxContent>
                  <w:p w14:paraId="6CCA1B3B"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114560" behindDoc="1" locked="0" layoutInCell="1" allowOverlap="1" wp14:anchorId="0FB3F022" wp14:editId="050FF9E2">
              <wp:simplePos x="0" y="0"/>
              <wp:positionH relativeFrom="page">
                <wp:posOffset>1509379</wp:posOffset>
              </wp:positionH>
              <wp:positionV relativeFrom="page">
                <wp:posOffset>618055</wp:posOffset>
              </wp:positionV>
              <wp:extent cx="150495" cy="15557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70A04661"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0FB3F022" id="Textbox 206" o:spid="_x0000_s1153" type="#_x0000_t202" style="position:absolute;margin-left:118.85pt;margin-top:48.65pt;width:11.85pt;height:12.25pt;z-index:-2120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" filled="f" stroked="f">
              <v:textbox inset="0,0,0,0">
                <w:txbxContent>
                  <w:p w14:paraId="70A04661"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EFE74" w14:textId="77777777" w:rsidR="00E66D05" w:rsidRDefault="00000000">
    <w:pPr>
      <w:pStyle w:val="a3"/>
      <w:spacing w:line="14" w:lineRule="auto"/>
      <w:rPr>
        <w:sz w:val="20"/>
      </w:rPr>
    </w:pPr>
    <w:r>
      <w:rPr>
        <w:noProof/>
      </w:rPr>
      <mc:AlternateContent>
        <mc:Choice Requires="wps">
          <w:drawing>
            <wp:anchor distT="0" distB="0" distL="0" distR="0" simplePos="0" relativeHeight="482115072" behindDoc="1" locked="0" layoutInCell="1" allowOverlap="1" wp14:anchorId="50F2090D" wp14:editId="7052092B">
              <wp:simplePos x="0" y="0"/>
              <wp:positionH relativeFrom="page">
                <wp:posOffset>1421993</wp:posOffset>
              </wp:positionH>
              <wp:positionV relativeFrom="page">
                <wp:posOffset>635774</wp:posOffset>
              </wp:positionV>
              <wp:extent cx="325120" cy="122555"/>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D1CCA4" id="Graphic 207" o:spid="_x0000_s1026" style="position:absolute;margin-left:111.95pt;margin-top:50.05pt;width:25.6pt;height:9.65pt;z-index:-2120140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115584" behindDoc="1" locked="0" layoutInCell="1" allowOverlap="1" wp14:anchorId="1636A179" wp14:editId="48DD5355">
              <wp:simplePos x="0" y="0"/>
              <wp:positionH relativeFrom="page">
                <wp:posOffset>528077</wp:posOffset>
              </wp:positionH>
              <wp:positionV relativeFrom="page">
                <wp:posOffset>805657</wp:posOffset>
              </wp:positionV>
              <wp:extent cx="6499860" cy="6985"/>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A4E49C" id="Graphic 208" o:spid="_x0000_s1026" style="position:absolute;margin-left:41.6pt;margin-top:63.45pt;width:511.8pt;height:.55pt;z-index:-2120089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116096" behindDoc="1" locked="0" layoutInCell="1" allowOverlap="1" wp14:anchorId="6DD2BC71" wp14:editId="48942FB7">
              <wp:simplePos x="0" y="0"/>
              <wp:positionH relativeFrom="page">
                <wp:posOffset>515059</wp:posOffset>
              </wp:positionH>
              <wp:positionV relativeFrom="page">
                <wp:posOffset>601590</wp:posOffset>
              </wp:positionV>
              <wp:extent cx="468630" cy="17208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053324CD"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6DD2BC71" id="_x0000_t202" coordsize="21600,21600" o:spt="202" path="m,l,21600r21600,l21600,xe">
              <v:stroke joinstyle="miter"/>
              <v:path gradientshapeok="t" o:connecttype="rect"/>
            </v:shapetype>
            <v:shape id="Textbox 209" o:spid="_x0000_s1154" type="#_x0000_t202" style="position:absolute;margin-left:40.55pt;margin-top:47.35pt;width:36.9pt;height:13.55pt;z-index:-2120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JWwjF2ZAQAA&#10;IwMAAA4AAAAAAAAAAAAAAAAALgIAAGRycy9lMm9Eb2MueG1sUEsBAi0AFAAGAAgAAAAhAHsGf/vf&#10;AAAACQEAAA8AAAAAAAAAAAAAAAAA8wMAAGRycy9kb3ducmV2LnhtbFBLBQYAAAAABAAEAPMAAAD/&#10;BAAAAAA=&#10;" filled="f" stroked="f">
              <v:textbox inset="0,0,0,0">
                <w:txbxContent>
                  <w:p w14:paraId="053324CD"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116608" behindDoc="1" locked="0" layoutInCell="1" allowOverlap="1" wp14:anchorId="77F75246" wp14:editId="661C3C9E">
              <wp:simplePos x="0" y="0"/>
              <wp:positionH relativeFrom="page">
                <wp:posOffset>2824080</wp:posOffset>
              </wp:positionH>
              <wp:positionV relativeFrom="page">
                <wp:posOffset>601590</wp:posOffset>
              </wp:positionV>
              <wp:extent cx="1908810" cy="17208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1D388E9A"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77F75246" id="Textbox 210" o:spid="_x0000_s1155" type="#_x0000_t202" style="position:absolute;margin-left:222.35pt;margin-top:47.35pt;width:150.3pt;height:13.55pt;z-index:-2119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G/hfFuYAQAA&#10;JAMAAA4AAAAAAAAAAAAAAAAALgIAAGRycy9lMm9Eb2MueG1sUEsBAi0AFAAGAAgAAAAhAJU5paHg&#10;AAAACgEAAA8AAAAAAAAAAAAAAAAA8gMAAGRycy9kb3ducmV2LnhtbFBLBQYAAAAABAAEAPMAAAD/&#10;BAAAAAA=&#10;" filled="f" stroked="f">
              <v:textbox inset="0,0,0,0">
                <w:txbxContent>
                  <w:p w14:paraId="1D388E9A"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117120" behindDoc="1" locked="0" layoutInCell="1" allowOverlap="1" wp14:anchorId="644E5688" wp14:editId="2C5A9725">
              <wp:simplePos x="0" y="0"/>
              <wp:positionH relativeFrom="page">
                <wp:posOffset>6560139</wp:posOffset>
              </wp:positionH>
              <wp:positionV relativeFrom="page">
                <wp:posOffset>601590</wp:posOffset>
              </wp:positionV>
              <wp:extent cx="480059" cy="17208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6ACFAACF" w14:textId="77777777" w:rsidR="00E66D05" w:rsidRDefault="00000000">
                          <w:pPr>
                            <w:pStyle w:val="a3"/>
                            <w:spacing w:before="26"/>
                            <w:ind w:left="20"/>
                          </w:pPr>
                          <w:r>
                            <w:rPr>
                              <w:w w:val="80"/>
                            </w:rPr>
                            <w:t xml:space="preserve">L </w:t>
                          </w:r>
                          <w:r>
                            <w:rPr>
                              <w:spacing w:val="-2"/>
                              <w:w w:val="85"/>
                            </w:rPr>
                            <w:t>117/33</w:t>
                          </w:r>
                        </w:p>
                      </w:txbxContent>
                    </wps:txbx>
                    <wps:bodyPr wrap="square" lIns="0" tIns="0" rIns="0" bIns="0" rtlCol="0">
                      <a:noAutofit/>
                    </wps:bodyPr>
                  </wps:wsp>
                </a:graphicData>
              </a:graphic>
            </wp:anchor>
          </w:drawing>
        </mc:Choice>
        <mc:Fallback>
          <w:pict>
            <v:shape w14:anchorId="644E5688" id="Textbox 211" o:spid="_x0000_s1156" type="#_x0000_t202" style="position:absolute;margin-left:516.55pt;margin-top:47.35pt;width:37.8pt;height:13.55pt;z-index:-2119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" filled="f" stroked="f">
              <v:textbox inset="0,0,0,0">
                <w:txbxContent>
                  <w:p w14:paraId="6ACFAACF" w14:textId="77777777" w:rsidR="00E66D05" w:rsidRDefault="00000000">
                    <w:pPr>
                      <w:pStyle w:val="a3"/>
                      <w:spacing w:before="26"/>
                      <w:ind w:left="20"/>
                    </w:pPr>
                    <w:r>
                      <w:rPr>
                        <w:w w:val="80"/>
                      </w:rPr>
                      <w:t xml:space="preserve">L </w:t>
                    </w:r>
                    <w:r>
                      <w:rPr>
                        <w:spacing w:val="-2"/>
                        <w:w w:val="85"/>
                      </w:rPr>
                      <w:t>117/33</w:t>
                    </w:r>
                  </w:p>
                </w:txbxContent>
              </v:textbox>
              <w10:wrap anchorx="page" anchory="page"/>
            </v:shape>
          </w:pict>
        </mc:Fallback>
      </mc:AlternateContent>
    </w:r>
    <w:r>
      <w:rPr>
        <w:noProof/>
      </w:rPr>
      <mc:AlternateContent>
        <mc:Choice Requires="wps">
          <w:drawing>
            <wp:anchor distT="0" distB="0" distL="0" distR="0" simplePos="0" relativeHeight="482117632" behindDoc="1" locked="0" layoutInCell="1" allowOverlap="1" wp14:anchorId="2A6523F6" wp14:editId="05214CB8">
              <wp:simplePos x="0" y="0"/>
              <wp:positionH relativeFrom="page">
                <wp:posOffset>1509379</wp:posOffset>
              </wp:positionH>
              <wp:positionV relativeFrom="page">
                <wp:posOffset>618055</wp:posOffset>
              </wp:positionV>
              <wp:extent cx="150495" cy="15557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04E83D72"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2A6523F6" id="Textbox 212" o:spid="_x0000_s1157" type="#_x0000_t202" style="position:absolute;margin-left:118.85pt;margin-top:48.65pt;width:11.85pt;height:12.25pt;z-index:-2119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AQ/mHomQEA&#10;ACMDAAAOAAAAAAAAAAAAAAAAAC4CAABkcnMvZTJvRG9jLnhtbFBLAQItABQABgAIAAAAIQBNgyBU&#10;4AAAAAoBAAAPAAAAAAAAAAAAAAAAAPMDAABkcnMvZG93bnJldi54bWxQSwUGAAAAAAQABADzAAAA&#10;AAUAAAAA&#10;" filled="f" stroked="f">
              <v:textbox inset="0,0,0,0">
                <w:txbxContent>
                  <w:p w14:paraId="04E83D72"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4B2B7" w14:textId="77777777" w:rsidR="00E66D05" w:rsidRDefault="00000000">
    <w:pPr>
      <w:pStyle w:val="a3"/>
      <w:spacing w:line="14" w:lineRule="auto"/>
      <w:rPr>
        <w:sz w:val="20"/>
      </w:rPr>
    </w:pPr>
    <w:r>
      <w:rPr>
        <w:noProof/>
      </w:rPr>
      <mc:AlternateContent>
        <mc:Choice Requires="wps">
          <w:drawing>
            <wp:anchor distT="0" distB="0" distL="0" distR="0" simplePos="0" relativeHeight="482118144" behindDoc="1" locked="0" layoutInCell="1" allowOverlap="1" wp14:anchorId="6988D2BB" wp14:editId="4109505C">
              <wp:simplePos x="0" y="0"/>
              <wp:positionH relativeFrom="page">
                <wp:posOffset>1421993</wp:posOffset>
              </wp:positionH>
              <wp:positionV relativeFrom="page">
                <wp:posOffset>635774</wp:posOffset>
              </wp:positionV>
              <wp:extent cx="325120" cy="122555"/>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7FA504" id="Graphic 213" o:spid="_x0000_s1026" style="position:absolute;margin-left:111.95pt;margin-top:50.05pt;width:25.6pt;height:9.65pt;z-index:-2119833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118656" behindDoc="1" locked="0" layoutInCell="1" allowOverlap="1" wp14:anchorId="1D5CC000" wp14:editId="0A3E8D08">
              <wp:simplePos x="0" y="0"/>
              <wp:positionH relativeFrom="page">
                <wp:posOffset>528077</wp:posOffset>
              </wp:positionH>
              <wp:positionV relativeFrom="page">
                <wp:posOffset>805657</wp:posOffset>
              </wp:positionV>
              <wp:extent cx="6499860" cy="6985"/>
              <wp:effectExtent l="0" t="0" r="0" b="0"/>
              <wp:wrapNone/>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8E8EE2" id="Graphic 214" o:spid="_x0000_s1026" style="position:absolute;margin-left:41.6pt;margin-top:63.45pt;width:511.8pt;height:.55pt;z-index:-2119782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119168" behindDoc="1" locked="0" layoutInCell="1" allowOverlap="1" wp14:anchorId="1CB514E5" wp14:editId="69EF5660">
              <wp:simplePos x="0" y="0"/>
              <wp:positionH relativeFrom="page">
                <wp:posOffset>515104</wp:posOffset>
              </wp:positionH>
              <wp:positionV relativeFrom="page">
                <wp:posOffset>601590</wp:posOffset>
              </wp:positionV>
              <wp:extent cx="480695" cy="17208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30FDC16D" w14:textId="77777777" w:rsidR="00E66D05" w:rsidRDefault="00000000">
                          <w:pPr>
                            <w:pStyle w:val="a3"/>
                            <w:spacing w:before="26"/>
                            <w:ind w:left="20"/>
                          </w:pPr>
                          <w:r>
                            <w:rPr>
                              <w:w w:val="80"/>
                            </w:rPr>
                            <w:t xml:space="preserve">L </w:t>
                          </w:r>
                          <w:r>
                            <w:rPr>
                              <w:spacing w:val="-2"/>
                              <w:w w:val="85"/>
                            </w:rPr>
                            <w:t>117/34</w:t>
                          </w:r>
                        </w:p>
                      </w:txbxContent>
                    </wps:txbx>
                    <wps:bodyPr wrap="square" lIns="0" tIns="0" rIns="0" bIns="0" rtlCol="0">
                      <a:noAutofit/>
                    </wps:bodyPr>
                  </wps:wsp>
                </a:graphicData>
              </a:graphic>
            </wp:anchor>
          </w:drawing>
        </mc:Choice>
        <mc:Fallback>
          <w:pict>
            <v:shapetype w14:anchorId="1CB514E5" id="_x0000_t202" coordsize="21600,21600" o:spt="202" path="m,l,21600r21600,l21600,xe">
              <v:stroke joinstyle="miter"/>
              <v:path gradientshapeok="t" o:connecttype="rect"/>
            </v:shapetype>
            <v:shape id="Textbox 215" o:spid="_x0000_s1158" type="#_x0000_t202" style="position:absolute;margin-left:40.55pt;margin-top:47.35pt;width:37.85pt;height:13.55pt;z-index:-2119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As2aF3mgEA&#10;ACMDAAAOAAAAAAAAAAAAAAAAAC4CAABkcnMvZTJvRG9jLnhtbFBLAQItABQABgAIAAAAIQAuScU8&#10;3wAAAAkBAAAPAAAAAAAAAAAAAAAAAPQDAABkcnMvZG93bnJldi54bWxQSwUGAAAAAAQABADzAAAA&#10;AAUAAAAA&#10;" filled="f" stroked="f">
              <v:textbox inset="0,0,0,0">
                <w:txbxContent>
                  <w:p w14:paraId="30FDC16D" w14:textId="77777777" w:rsidR="00E66D05" w:rsidRDefault="00000000">
                    <w:pPr>
                      <w:pStyle w:val="a3"/>
                      <w:spacing w:before="26"/>
                      <w:ind w:left="20"/>
                    </w:pPr>
                    <w:r>
                      <w:rPr>
                        <w:w w:val="80"/>
                      </w:rPr>
                      <w:t xml:space="preserve">L </w:t>
                    </w:r>
                    <w:r>
                      <w:rPr>
                        <w:spacing w:val="-2"/>
                        <w:w w:val="85"/>
                      </w:rPr>
                      <w:t>117/34</w:t>
                    </w:r>
                  </w:p>
                </w:txbxContent>
              </v:textbox>
              <w10:wrap anchorx="page" anchory="page"/>
            </v:shape>
          </w:pict>
        </mc:Fallback>
      </mc:AlternateContent>
    </w:r>
    <w:r>
      <w:rPr>
        <w:noProof/>
      </w:rPr>
      <mc:AlternateContent>
        <mc:Choice Requires="wps">
          <w:drawing>
            <wp:anchor distT="0" distB="0" distL="0" distR="0" simplePos="0" relativeHeight="482119680" behindDoc="1" locked="0" layoutInCell="1" allowOverlap="1" wp14:anchorId="1DD1A221" wp14:editId="0E458C21">
              <wp:simplePos x="0" y="0"/>
              <wp:positionH relativeFrom="page">
                <wp:posOffset>2824124</wp:posOffset>
              </wp:positionH>
              <wp:positionV relativeFrom="page">
                <wp:posOffset>601590</wp:posOffset>
              </wp:positionV>
              <wp:extent cx="1908810" cy="17208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169F1F8B"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1DD1A221" id="Textbox 216" o:spid="_x0000_s1159" type="#_x0000_t202" style="position:absolute;margin-left:222.35pt;margin-top:47.35pt;width:150.3pt;height:13.55pt;z-index:-2119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LDnaGuYAQAA&#10;JAMAAA4AAAAAAAAAAAAAAAAALgIAAGRycy9lMm9Eb2MueG1sUEsBAi0AFAAGAAgAAAAhAJU5paHg&#10;AAAACgEAAA8AAAAAAAAAAAAAAAAA8gMAAGRycy9kb3ducmV2LnhtbFBLBQYAAAAABAAEAPMAAAD/&#10;BAAAAAA=&#10;" filled="f" stroked="f">
              <v:textbox inset="0,0,0,0">
                <w:txbxContent>
                  <w:p w14:paraId="169F1F8B"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120192" behindDoc="1" locked="0" layoutInCell="1" allowOverlap="1" wp14:anchorId="1D1D940C" wp14:editId="12C563D5">
              <wp:simplePos x="0" y="0"/>
              <wp:positionH relativeFrom="page">
                <wp:posOffset>6572418</wp:posOffset>
              </wp:positionH>
              <wp:positionV relativeFrom="page">
                <wp:posOffset>601590</wp:posOffset>
              </wp:positionV>
              <wp:extent cx="468630" cy="17208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51C5FB64"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1D1D940C" id="Textbox 217" o:spid="_x0000_s1160" type="#_x0000_t202" style="position:absolute;margin-left:517.5pt;margin-top:47.35pt;width:36.9pt;height:13.55pt;z-index:-2119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mWEDk5kB&#10;AAAjAwAADgAAAAAAAAAAAAAAAAAuAgAAZHJzL2Uyb0RvYy54bWxQSwECLQAUAAYACAAAACEAeH+0&#10;X+EAAAAMAQAADwAAAAAAAAAAAAAAAADzAwAAZHJzL2Rvd25yZXYueG1sUEsFBgAAAAAEAAQA8wAA&#10;AAEFAAAAAA==&#10;" filled="f" stroked="f">
              <v:textbox inset="0,0,0,0">
                <w:txbxContent>
                  <w:p w14:paraId="51C5FB64"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120704" behindDoc="1" locked="0" layoutInCell="1" allowOverlap="1" wp14:anchorId="3993A331" wp14:editId="6FE86D35">
              <wp:simplePos x="0" y="0"/>
              <wp:positionH relativeFrom="page">
                <wp:posOffset>1509379</wp:posOffset>
              </wp:positionH>
              <wp:positionV relativeFrom="page">
                <wp:posOffset>618055</wp:posOffset>
              </wp:positionV>
              <wp:extent cx="150495" cy="15557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3A954A35"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3993A331" id="Textbox 218" o:spid="_x0000_s1161" type="#_x0000_t202" style="position:absolute;margin-left:118.85pt;margin-top:48.65pt;width:11.85pt;height:12.25pt;z-index:-2119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" filled="f" stroked="f">
              <v:textbox inset="0,0,0,0">
                <w:txbxContent>
                  <w:p w14:paraId="3A954A35"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C7B1C" w14:textId="77777777" w:rsidR="00E66D05" w:rsidRDefault="00000000">
    <w:pPr>
      <w:pStyle w:val="a3"/>
      <w:spacing w:line="14" w:lineRule="auto"/>
      <w:rPr>
        <w:sz w:val="20"/>
      </w:rPr>
    </w:pPr>
    <w:r>
      <w:rPr>
        <w:noProof/>
      </w:rPr>
      <mc:AlternateContent>
        <mc:Choice Requires="wps">
          <w:drawing>
            <wp:anchor distT="0" distB="0" distL="0" distR="0" simplePos="0" relativeHeight="482121216" behindDoc="1" locked="0" layoutInCell="1" allowOverlap="1" wp14:anchorId="42B2855C" wp14:editId="55B3050B">
              <wp:simplePos x="0" y="0"/>
              <wp:positionH relativeFrom="page">
                <wp:posOffset>1421993</wp:posOffset>
              </wp:positionH>
              <wp:positionV relativeFrom="page">
                <wp:posOffset>635774</wp:posOffset>
              </wp:positionV>
              <wp:extent cx="325120" cy="122555"/>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F967AB" id="Graphic 219" o:spid="_x0000_s1026" style="position:absolute;margin-left:111.95pt;margin-top:50.05pt;width:25.6pt;height:9.65pt;z-index:-2119526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121728" behindDoc="1" locked="0" layoutInCell="1" allowOverlap="1" wp14:anchorId="4FD5630B" wp14:editId="484573FD">
              <wp:simplePos x="0" y="0"/>
              <wp:positionH relativeFrom="page">
                <wp:posOffset>528077</wp:posOffset>
              </wp:positionH>
              <wp:positionV relativeFrom="page">
                <wp:posOffset>805657</wp:posOffset>
              </wp:positionV>
              <wp:extent cx="6499860" cy="6985"/>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6F477B" id="Graphic 220" o:spid="_x0000_s1026" style="position:absolute;margin-left:41.6pt;margin-top:63.45pt;width:511.8pt;height:.55pt;z-index:-2119475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122240" behindDoc="1" locked="0" layoutInCell="1" allowOverlap="1" wp14:anchorId="2B7F8654" wp14:editId="5651210D">
              <wp:simplePos x="0" y="0"/>
              <wp:positionH relativeFrom="page">
                <wp:posOffset>515059</wp:posOffset>
              </wp:positionH>
              <wp:positionV relativeFrom="page">
                <wp:posOffset>601590</wp:posOffset>
              </wp:positionV>
              <wp:extent cx="468630" cy="17208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725A5D41"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2B7F8654" id="_x0000_t202" coordsize="21600,21600" o:spt="202" path="m,l,21600r21600,l21600,xe">
              <v:stroke joinstyle="miter"/>
              <v:path gradientshapeok="t" o:connecttype="rect"/>
            </v:shapetype>
            <v:shape id="Textbox 221" o:spid="_x0000_s1162" type="#_x0000_t202" style="position:absolute;margin-left:40.55pt;margin-top:47.35pt;width:36.9pt;height:13.55pt;z-index:-2119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BfRWnCZAQAA&#10;IwMAAA4AAAAAAAAAAAAAAAAALgIAAGRycy9lMm9Eb2MueG1sUEsBAi0AFAAGAAgAAAAhAHsGf/vf&#10;AAAACQEAAA8AAAAAAAAAAAAAAAAA8wMAAGRycy9kb3ducmV2LnhtbFBLBQYAAAAABAAEAPMAAAD/&#10;BAAAAAA=&#10;" filled="f" stroked="f">
              <v:textbox inset="0,0,0,0">
                <w:txbxContent>
                  <w:p w14:paraId="725A5D41"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122752" behindDoc="1" locked="0" layoutInCell="1" allowOverlap="1" wp14:anchorId="016DD614" wp14:editId="6DBA7562">
              <wp:simplePos x="0" y="0"/>
              <wp:positionH relativeFrom="page">
                <wp:posOffset>2824080</wp:posOffset>
              </wp:positionH>
              <wp:positionV relativeFrom="page">
                <wp:posOffset>601590</wp:posOffset>
              </wp:positionV>
              <wp:extent cx="1908810" cy="17208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3210B497"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016DD614" id="Textbox 222" o:spid="_x0000_s1163" type="#_x0000_t202" style="position:absolute;margin-left:222.35pt;margin-top:47.35pt;width:150.3pt;height:13.55pt;z-index:-2119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O2AqnaYAQAA&#10;JAMAAA4AAAAAAAAAAAAAAAAALgIAAGRycy9lMm9Eb2MueG1sUEsBAi0AFAAGAAgAAAAhAJU5paHg&#10;AAAACgEAAA8AAAAAAAAAAAAAAAAA8gMAAGRycy9kb3ducmV2LnhtbFBLBQYAAAAABAAEAPMAAAD/&#10;BAAAAAA=&#10;" filled="f" stroked="f">
              <v:textbox inset="0,0,0,0">
                <w:txbxContent>
                  <w:p w14:paraId="3210B497"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123264" behindDoc="1" locked="0" layoutInCell="1" allowOverlap="1" wp14:anchorId="253632AE" wp14:editId="2B4308D1">
              <wp:simplePos x="0" y="0"/>
              <wp:positionH relativeFrom="page">
                <wp:posOffset>6560139</wp:posOffset>
              </wp:positionH>
              <wp:positionV relativeFrom="page">
                <wp:posOffset>601590</wp:posOffset>
              </wp:positionV>
              <wp:extent cx="480059" cy="17208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2C27F8D4" w14:textId="77777777" w:rsidR="00E66D05" w:rsidRDefault="00000000">
                          <w:pPr>
                            <w:pStyle w:val="a3"/>
                            <w:spacing w:before="26"/>
                            <w:ind w:left="20"/>
                          </w:pPr>
                          <w:r>
                            <w:rPr>
                              <w:w w:val="80"/>
                            </w:rPr>
                            <w:t xml:space="preserve">L </w:t>
                          </w:r>
                          <w:r>
                            <w:rPr>
                              <w:spacing w:val="-2"/>
                              <w:w w:val="85"/>
                            </w:rPr>
                            <w:t>117/35</w:t>
                          </w:r>
                        </w:p>
                      </w:txbxContent>
                    </wps:txbx>
                    <wps:bodyPr wrap="square" lIns="0" tIns="0" rIns="0" bIns="0" rtlCol="0">
                      <a:noAutofit/>
                    </wps:bodyPr>
                  </wps:wsp>
                </a:graphicData>
              </a:graphic>
            </wp:anchor>
          </w:drawing>
        </mc:Choice>
        <mc:Fallback>
          <w:pict>
            <v:shape w14:anchorId="253632AE" id="Textbox 223" o:spid="_x0000_s1164" type="#_x0000_t202" style="position:absolute;margin-left:516.55pt;margin-top:47.35pt;width:37.8pt;height:13.55pt;z-index:-2119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" filled="f" stroked="f">
              <v:textbox inset="0,0,0,0">
                <w:txbxContent>
                  <w:p w14:paraId="2C27F8D4" w14:textId="77777777" w:rsidR="00E66D05" w:rsidRDefault="00000000">
                    <w:pPr>
                      <w:pStyle w:val="a3"/>
                      <w:spacing w:before="26"/>
                      <w:ind w:left="20"/>
                    </w:pPr>
                    <w:r>
                      <w:rPr>
                        <w:w w:val="80"/>
                      </w:rPr>
                      <w:t xml:space="preserve">L </w:t>
                    </w:r>
                    <w:r>
                      <w:rPr>
                        <w:spacing w:val="-2"/>
                        <w:w w:val="85"/>
                      </w:rPr>
                      <w:t>117/35</w:t>
                    </w:r>
                  </w:p>
                </w:txbxContent>
              </v:textbox>
              <w10:wrap anchorx="page" anchory="page"/>
            </v:shape>
          </w:pict>
        </mc:Fallback>
      </mc:AlternateContent>
    </w:r>
    <w:r>
      <w:rPr>
        <w:noProof/>
      </w:rPr>
      <mc:AlternateContent>
        <mc:Choice Requires="wps">
          <w:drawing>
            <wp:anchor distT="0" distB="0" distL="0" distR="0" simplePos="0" relativeHeight="482123776" behindDoc="1" locked="0" layoutInCell="1" allowOverlap="1" wp14:anchorId="45B5F7F7" wp14:editId="70F6A7DA">
              <wp:simplePos x="0" y="0"/>
              <wp:positionH relativeFrom="page">
                <wp:posOffset>1509379</wp:posOffset>
              </wp:positionH>
              <wp:positionV relativeFrom="page">
                <wp:posOffset>618055</wp:posOffset>
              </wp:positionV>
              <wp:extent cx="150495" cy="15557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4C06871F"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45B5F7F7" id="Textbox 224" o:spid="_x0000_s1165" type="#_x0000_t202" style="position:absolute;margin-left:118.85pt;margin-top:48.65pt;width:11.85pt;height:12.25pt;z-index:-2119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CqMOXTmQEA&#10;ACMDAAAOAAAAAAAAAAAAAAAAAC4CAABkcnMvZTJvRG9jLnhtbFBLAQItABQABgAIAAAAIQBNgyBU&#10;4AAAAAoBAAAPAAAAAAAAAAAAAAAAAPMDAABkcnMvZG93bnJldi54bWxQSwUGAAAAAAQABADzAAAA&#10;AAUAAAAA&#10;" filled="f" stroked="f">
              <v:textbox inset="0,0,0,0">
                <w:txbxContent>
                  <w:p w14:paraId="4C06871F"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1E14AA" w14:textId="77777777" w:rsidR="00E66D05" w:rsidRDefault="00000000">
    <w:pPr>
      <w:pStyle w:val="a3"/>
      <w:spacing w:line="14" w:lineRule="auto"/>
      <w:rPr>
        <w:sz w:val="20"/>
      </w:rPr>
    </w:pPr>
    <w:r>
      <w:rPr>
        <w:noProof/>
      </w:rPr>
      <mc:AlternateContent>
        <mc:Choice Requires="wps">
          <w:drawing>
            <wp:anchor distT="0" distB="0" distL="0" distR="0" simplePos="0" relativeHeight="482124288" behindDoc="1" locked="0" layoutInCell="1" allowOverlap="1" wp14:anchorId="41925054" wp14:editId="2520835B">
              <wp:simplePos x="0" y="0"/>
              <wp:positionH relativeFrom="page">
                <wp:posOffset>1421993</wp:posOffset>
              </wp:positionH>
              <wp:positionV relativeFrom="page">
                <wp:posOffset>635774</wp:posOffset>
              </wp:positionV>
              <wp:extent cx="325120" cy="122555"/>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98D664" id="Graphic 225" o:spid="_x0000_s1026" style="position:absolute;margin-left:111.95pt;margin-top:50.05pt;width:25.6pt;height:9.65pt;z-index:-2119219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124800" behindDoc="1" locked="0" layoutInCell="1" allowOverlap="1" wp14:anchorId="6B5BEF8E" wp14:editId="41020EF3">
              <wp:simplePos x="0" y="0"/>
              <wp:positionH relativeFrom="page">
                <wp:posOffset>528077</wp:posOffset>
              </wp:positionH>
              <wp:positionV relativeFrom="page">
                <wp:posOffset>805657</wp:posOffset>
              </wp:positionV>
              <wp:extent cx="6499860" cy="6985"/>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FB9B23" id="Graphic 226" o:spid="_x0000_s1026" style="position:absolute;margin-left:41.6pt;margin-top:63.45pt;width:511.8pt;height:.55pt;z-index:-2119168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125312" behindDoc="1" locked="0" layoutInCell="1" allowOverlap="1" wp14:anchorId="07045D91" wp14:editId="4D863C9F">
              <wp:simplePos x="0" y="0"/>
              <wp:positionH relativeFrom="page">
                <wp:posOffset>515104</wp:posOffset>
              </wp:positionH>
              <wp:positionV relativeFrom="page">
                <wp:posOffset>601590</wp:posOffset>
              </wp:positionV>
              <wp:extent cx="480695" cy="17208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47BA1A77" w14:textId="77777777" w:rsidR="00E66D05" w:rsidRDefault="00000000">
                          <w:pPr>
                            <w:pStyle w:val="a3"/>
                            <w:spacing w:before="26"/>
                            <w:ind w:left="20"/>
                          </w:pPr>
                          <w:r>
                            <w:rPr>
                              <w:w w:val="80"/>
                            </w:rPr>
                            <w:t xml:space="preserve">L </w:t>
                          </w:r>
                          <w:r>
                            <w:rPr>
                              <w:spacing w:val="-2"/>
                              <w:w w:val="85"/>
                            </w:rPr>
                            <w:t>117/36</w:t>
                          </w:r>
                        </w:p>
                      </w:txbxContent>
                    </wps:txbx>
                    <wps:bodyPr wrap="square" lIns="0" tIns="0" rIns="0" bIns="0" rtlCol="0">
                      <a:noAutofit/>
                    </wps:bodyPr>
                  </wps:wsp>
                </a:graphicData>
              </a:graphic>
            </wp:anchor>
          </w:drawing>
        </mc:Choice>
        <mc:Fallback>
          <w:pict>
            <v:shapetype w14:anchorId="07045D91" id="_x0000_t202" coordsize="21600,21600" o:spt="202" path="m,l,21600r21600,l21600,xe">
              <v:stroke joinstyle="miter"/>
              <v:path gradientshapeok="t" o:connecttype="rect"/>
            </v:shapetype>
            <v:shape id="Textbox 227" o:spid="_x0000_s1166" type="#_x0000_t202" style="position:absolute;margin-left:40.55pt;margin-top:47.35pt;width:37.85pt;height:13.55pt;z-index:-2119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" filled="f" stroked="f">
              <v:textbox inset="0,0,0,0">
                <w:txbxContent>
                  <w:p w14:paraId="47BA1A77" w14:textId="77777777" w:rsidR="00E66D05" w:rsidRDefault="00000000">
                    <w:pPr>
                      <w:pStyle w:val="a3"/>
                      <w:spacing w:before="26"/>
                      <w:ind w:left="20"/>
                    </w:pPr>
                    <w:r>
                      <w:rPr>
                        <w:w w:val="80"/>
                      </w:rPr>
                      <w:t xml:space="preserve">L </w:t>
                    </w:r>
                    <w:r>
                      <w:rPr>
                        <w:spacing w:val="-2"/>
                        <w:w w:val="85"/>
                      </w:rPr>
                      <w:t>117/36</w:t>
                    </w:r>
                  </w:p>
                </w:txbxContent>
              </v:textbox>
              <w10:wrap anchorx="page" anchory="page"/>
            </v:shape>
          </w:pict>
        </mc:Fallback>
      </mc:AlternateContent>
    </w:r>
    <w:r>
      <w:rPr>
        <w:noProof/>
      </w:rPr>
      <mc:AlternateContent>
        <mc:Choice Requires="wps">
          <w:drawing>
            <wp:anchor distT="0" distB="0" distL="0" distR="0" simplePos="0" relativeHeight="482125824" behindDoc="1" locked="0" layoutInCell="1" allowOverlap="1" wp14:anchorId="31D07B66" wp14:editId="261AD784">
              <wp:simplePos x="0" y="0"/>
              <wp:positionH relativeFrom="page">
                <wp:posOffset>2824124</wp:posOffset>
              </wp:positionH>
              <wp:positionV relativeFrom="page">
                <wp:posOffset>601590</wp:posOffset>
              </wp:positionV>
              <wp:extent cx="1908810" cy="17208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228A7E2A"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31D07B66" id="Textbox 228" o:spid="_x0000_s1167" type="#_x0000_t202" style="position:absolute;margin-left:222.35pt;margin-top:47.35pt;width:150.3pt;height:13.55pt;z-index:-2119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Gw33H+YAQAA&#10;JAMAAA4AAAAAAAAAAAAAAAAALgIAAGRycy9lMm9Eb2MueG1sUEsBAi0AFAAGAAgAAAAhAJU5paHg&#10;AAAACgEAAA8AAAAAAAAAAAAAAAAA8gMAAGRycy9kb3ducmV2LnhtbFBLBQYAAAAABAAEAPMAAAD/&#10;BAAAAAA=&#10;" filled="f" stroked="f">
              <v:textbox inset="0,0,0,0">
                <w:txbxContent>
                  <w:p w14:paraId="228A7E2A"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126336" behindDoc="1" locked="0" layoutInCell="1" allowOverlap="1" wp14:anchorId="6ECAA629" wp14:editId="6F557079">
              <wp:simplePos x="0" y="0"/>
              <wp:positionH relativeFrom="page">
                <wp:posOffset>6572418</wp:posOffset>
              </wp:positionH>
              <wp:positionV relativeFrom="page">
                <wp:posOffset>601590</wp:posOffset>
              </wp:positionV>
              <wp:extent cx="468630" cy="17208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2790D7E7"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6ECAA629" id="Textbox 229" o:spid="_x0000_s1168" type="#_x0000_t202" style="position:absolute;margin-left:517.5pt;margin-top:47.35pt;width:36.9pt;height:13.55pt;z-index:-2119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nWamQEAACMDAAAOAAAAZHJzL2Uyb0RvYy54bWysUsFuGyEQvVfKPyDuMWs3d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m75Wr5liqKSvP3i2r1LvstrpdDxPRZg2M5&#10;aHikcRUC8vCE6dR6bpm4nJ7PRNK4HZltCflukWFzbgvtkcQMNM+G4+teRs1Z/8WTYXn45yCeg+05&#10;iKl/gPJFsiYPH/YJjC0UrrgTBZpEETH9mjzq38+l6/q3N7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GNZ1mpkB&#10;AAAjAwAADgAAAAAAAAAAAAAAAAAuAgAAZHJzL2Uyb0RvYy54bWxQSwECLQAUAAYACAAAACEAeH+0&#10;X+EAAAAMAQAADwAAAAAAAAAAAAAAAADzAwAAZHJzL2Rvd25yZXYueG1sUEsFBgAAAAAEAAQA8wAA&#10;AAEFAAAAAA==&#10;" filled="f" stroked="f">
              <v:textbox inset="0,0,0,0">
                <w:txbxContent>
                  <w:p w14:paraId="2790D7E7"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126848" behindDoc="1" locked="0" layoutInCell="1" allowOverlap="1" wp14:anchorId="3BC8BC48" wp14:editId="1EEBE668">
              <wp:simplePos x="0" y="0"/>
              <wp:positionH relativeFrom="page">
                <wp:posOffset>1509379</wp:posOffset>
              </wp:positionH>
              <wp:positionV relativeFrom="page">
                <wp:posOffset>618055</wp:posOffset>
              </wp:positionV>
              <wp:extent cx="150495" cy="15557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6E1E9E50"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3BC8BC48" id="Textbox 230" o:spid="_x0000_s1169" type="#_x0000_t202" style="position:absolute;margin-left:118.85pt;margin-top:48.65pt;width:11.85pt;height:12.25pt;z-index:-2118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DMLtX8mQEA&#10;ACMDAAAOAAAAAAAAAAAAAAAAAC4CAABkcnMvZTJvRG9jLnhtbFBLAQItABQABgAIAAAAIQBNgyBU&#10;4AAAAAoBAAAPAAAAAAAAAAAAAAAAAPMDAABkcnMvZG93bnJldi54bWxQSwUGAAAAAAQABADzAAAA&#10;AAUAAAAA&#10;" filled="f" stroked="f">
              <v:textbox inset="0,0,0,0">
                <w:txbxContent>
                  <w:p w14:paraId="6E1E9E50"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50963" w14:textId="77777777" w:rsidR="00E66D05" w:rsidRDefault="00000000">
    <w:pPr>
      <w:pStyle w:val="a3"/>
      <w:spacing w:line="14" w:lineRule="auto"/>
      <w:rPr>
        <w:sz w:val="20"/>
      </w:rPr>
    </w:pPr>
    <w:r>
      <w:rPr>
        <w:noProof/>
      </w:rPr>
      <mc:AlternateContent>
        <mc:Choice Requires="wps">
          <w:drawing>
            <wp:anchor distT="0" distB="0" distL="0" distR="0" simplePos="0" relativeHeight="482127360" behindDoc="1" locked="0" layoutInCell="1" allowOverlap="1" wp14:anchorId="5AF2EBDC" wp14:editId="344F4D16">
              <wp:simplePos x="0" y="0"/>
              <wp:positionH relativeFrom="page">
                <wp:posOffset>1421993</wp:posOffset>
              </wp:positionH>
              <wp:positionV relativeFrom="page">
                <wp:posOffset>635774</wp:posOffset>
              </wp:positionV>
              <wp:extent cx="325120" cy="122555"/>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C5CCF5" id="Graphic 231" o:spid="_x0000_s1026" style="position:absolute;margin-left:111.95pt;margin-top:50.05pt;width:25.6pt;height:9.65pt;z-index:-2118912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127872" behindDoc="1" locked="0" layoutInCell="1" allowOverlap="1" wp14:anchorId="614D09A0" wp14:editId="637727A6">
              <wp:simplePos x="0" y="0"/>
              <wp:positionH relativeFrom="page">
                <wp:posOffset>528077</wp:posOffset>
              </wp:positionH>
              <wp:positionV relativeFrom="page">
                <wp:posOffset>805657</wp:posOffset>
              </wp:positionV>
              <wp:extent cx="6499860" cy="6985"/>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B2CE6A" id="Graphic 232" o:spid="_x0000_s1026" style="position:absolute;margin-left:41.6pt;margin-top:63.45pt;width:511.8pt;height:.55pt;z-index:-2118860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128384" behindDoc="1" locked="0" layoutInCell="1" allowOverlap="1" wp14:anchorId="6D38F40D" wp14:editId="3CF79461">
              <wp:simplePos x="0" y="0"/>
              <wp:positionH relativeFrom="page">
                <wp:posOffset>515059</wp:posOffset>
              </wp:positionH>
              <wp:positionV relativeFrom="page">
                <wp:posOffset>601590</wp:posOffset>
              </wp:positionV>
              <wp:extent cx="468630" cy="17208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18105FFE"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6D38F40D" id="_x0000_t202" coordsize="21600,21600" o:spt="202" path="m,l,21600r21600,l21600,xe">
              <v:stroke joinstyle="miter"/>
              <v:path gradientshapeok="t" o:connecttype="rect"/>
            </v:shapetype>
            <v:shape id="Textbox 233" o:spid="_x0000_s1170" type="#_x0000_t202" style="position:absolute;margin-left:40.55pt;margin-top:47.35pt;width:36.9pt;height:13.55pt;z-index:-2118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" filled="f" stroked="f">
              <v:textbox inset="0,0,0,0">
                <w:txbxContent>
                  <w:p w14:paraId="18105FFE"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128896" behindDoc="1" locked="0" layoutInCell="1" allowOverlap="1" wp14:anchorId="0104183F" wp14:editId="1522D58C">
              <wp:simplePos x="0" y="0"/>
              <wp:positionH relativeFrom="page">
                <wp:posOffset>2824080</wp:posOffset>
              </wp:positionH>
              <wp:positionV relativeFrom="page">
                <wp:posOffset>601590</wp:posOffset>
              </wp:positionV>
              <wp:extent cx="1908810" cy="17208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62955965"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0104183F" id="Textbox 234" o:spid="_x0000_s1171" type="#_x0000_t202" style="position:absolute;margin-left:222.35pt;margin-top:47.35pt;width:150.3pt;height:13.55pt;z-index:-2118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" filled="f" stroked="f">
              <v:textbox inset="0,0,0,0">
                <w:txbxContent>
                  <w:p w14:paraId="62955965"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129408" behindDoc="1" locked="0" layoutInCell="1" allowOverlap="1" wp14:anchorId="74671939" wp14:editId="323FA258">
              <wp:simplePos x="0" y="0"/>
              <wp:positionH relativeFrom="page">
                <wp:posOffset>6560139</wp:posOffset>
              </wp:positionH>
              <wp:positionV relativeFrom="page">
                <wp:posOffset>601590</wp:posOffset>
              </wp:positionV>
              <wp:extent cx="480059" cy="17208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2CA8C035" w14:textId="77777777" w:rsidR="00E66D05" w:rsidRDefault="00000000">
                          <w:pPr>
                            <w:pStyle w:val="a3"/>
                            <w:spacing w:before="26"/>
                            <w:ind w:left="20"/>
                          </w:pPr>
                          <w:r>
                            <w:rPr>
                              <w:w w:val="80"/>
                            </w:rPr>
                            <w:t xml:space="preserve">L </w:t>
                          </w:r>
                          <w:r>
                            <w:rPr>
                              <w:spacing w:val="-2"/>
                              <w:w w:val="85"/>
                            </w:rPr>
                            <w:t>117/37</w:t>
                          </w:r>
                        </w:p>
                      </w:txbxContent>
                    </wps:txbx>
                    <wps:bodyPr wrap="square" lIns="0" tIns="0" rIns="0" bIns="0" rtlCol="0">
                      <a:noAutofit/>
                    </wps:bodyPr>
                  </wps:wsp>
                </a:graphicData>
              </a:graphic>
            </wp:anchor>
          </w:drawing>
        </mc:Choice>
        <mc:Fallback>
          <w:pict>
            <v:shape w14:anchorId="74671939" id="Textbox 235" o:spid="_x0000_s1172" type="#_x0000_t202" style="position:absolute;margin-left:516.55pt;margin-top:47.35pt;width:37.8pt;height:13.55pt;z-index:-2118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" filled="f" stroked="f">
              <v:textbox inset="0,0,0,0">
                <w:txbxContent>
                  <w:p w14:paraId="2CA8C035" w14:textId="77777777" w:rsidR="00E66D05" w:rsidRDefault="00000000">
                    <w:pPr>
                      <w:pStyle w:val="a3"/>
                      <w:spacing w:before="26"/>
                      <w:ind w:left="20"/>
                    </w:pPr>
                    <w:r>
                      <w:rPr>
                        <w:w w:val="80"/>
                      </w:rPr>
                      <w:t xml:space="preserve">L </w:t>
                    </w:r>
                    <w:r>
                      <w:rPr>
                        <w:spacing w:val="-2"/>
                        <w:w w:val="85"/>
                      </w:rPr>
                      <w:t>117/37</w:t>
                    </w:r>
                  </w:p>
                </w:txbxContent>
              </v:textbox>
              <w10:wrap anchorx="page" anchory="page"/>
            </v:shape>
          </w:pict>
        </mc:Fallback>
      </mc:AlternateContent>
    </w:r>
    <w:r>
      <w:rPr>
        <w:noProof/>
      </w:rPr>
      <mc:AlternateContent>
        <mc:Choice Requires="wps">
          <w:drawing>
            <wp:anchor distT="0" distB="0" distL="0" distR="0" simplePos="0" relativeHeight="482129920" behindDoc="1" locked="0" layoutInCell="1" allowOverlap="1" wp14:anchorId="4E43EB26" wp14:editId="1EA10133">
              <wp:simplePos x="0" y="0"/>
              <wp:positionH relativeFrom="page">
                <wp:posOffset>1509379</wp:posOffset>
              </wp:positionH>
              <wp:positionV relativeFrom="page">
                <wp:posOffset>618055</wp:posOffset>
              </wp:positionV>
              <wp:extent cx="150495" cy="15557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6E8BC30D"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4E43EB26" id="Textbox 236" o:spid="_x0000_s1173" type="#_x0000_t202" style="position:absolute;margin-left:118.85pt;margin-top:48.65pt;width:11.85pt;height:12.25pt;z-index:-2118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CRSRfhmQEA&#10;ACMDAAAOAAAAAAAAAAAAAAAAAC4CAABkcnMvZTJvRG9jLnhtbFBLAQItABQABgAIAAAAIQBNgyBU&#10;4AAAAAoBAAAPAAAAAAAAAAAAAAAAAPMDAABkcnMvZG93bnJldi54bWxQSwUGAAAAAAQABADzAAAA&#10;AAUAAAAA&#10;" filled="f" stroked="f">
              <v:textbox inset="0,0,0,0">
                <w:txbxContent>
                  <w:p w14:paraId="6E8BC30D"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794A5F" w14:textId="77777777" w:rsidR="00E66D05" w:rsidRDefault="00000000">
    <w:pPr>
      <w:pStyle w:val="a3"/>
      <w:spacing w:line="14" w:lineRule="auto"/>
      <w:rPr>
        <w:sz w:val="20"/>
      </w:rPr>
    </w:pPr>
    <w:r>
      <w:rPr>
        <w:noProof/>
      </w:rPr>
      <mc:AlternateContent>
        <mc:Choice Requires="wps">
          <w:drawing>
            <wp:anchor distT="0" distB="0" distL="0" distR="0" simplePos="0" relativeHeight="482130432" behindDoc="1" locked="0" layoutInCell="1" allowOverlap="1" wp14:anchorId="21B7C6B0" wp14:editId="224E1A84">
              <wp:simplePos x="0" y="0"/>
              <wp:positionH relativeFrom="page">
                <wp:posOffset>1421993</wp:posOffset>
              </wp:positionH>
              <wp:positionV relativeFrom="page">
                <wp:posOffset>635774</wp:posOffset>
              </wp:positionV>
              <wp:extent cx="325120" cy="122555"/>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AC349F" id="Graphic 237" o:spid="_x0000_s1026" style="position:absolute;margin-left:111.95pt;margin-top:50.05pt;width:25.6pt;height:9.65pt;z-index:-2118604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130944" behindDoc="1" locked="0" layoutInCell="1" allowOverlap="1" wp14:anchorId="295C05DB" wp14:editId="4A597C79">
              <wp:simplePos x="0" y="0"/>
              <wp:positionH relativeFrom="page">
                <wp:posOffset>528077</wp:posOffset>
              </wp:positionH>
              <wp:positionV relativeFrom="page">
                <wp:posOffset>805657</wp:posOffset>
              </wp:positionV>
              <wp:extent cx="6499860" cy="6985"/>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FE6D41" id="Graphic 238" o:spid="_x0000_s1026" style="position:absolute;margin-left:41.6pt;margin-top:63.45pt;width:511.8pt;height:.55pt;z-index:-2118553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131456" behindDoc="1" locked="0" layoutInCell="1" allowOverlap="1" wp14:anchorId="66090698" wp14:editId="034EF0DB">
              <wp:simplePos x="0" y="0"/>
              <wp:positionH relativeFrom="page">
                <wp:posOffset>515104</wp:posOffset>
              </wp:positionH>
              <wp:positionV relativeFrom="page">
                <wp:posOffset>601590</wp:posOffset>
              </wp:positionV>
              <wp:extent cx="480695" cy="17208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1DA80D28" w14:textId="77777777" w:rsidR="00E66D05" w:rsidRDefault="00000000">
                          <w:pPr>
                            <w:pStyle w:val="a3"/>
                            <w:spacing w:before="26"/>
                            <w:ind w:left="20"/>
                          </w:pPr>
                          <w:r>
                            <w:rPr>
                              <w:w w:val="80"/>
                            </w:rPr>
                            <w:t xml:space="preserve">L </w:t>
                          </w:r>
                          <w:r>
                            <w:rPr>
                              <w:spacing w:val="-2"/>
                              <w:w w:val="85"/>
                            </w:rPr>
                            <w:t>117/38</w:t>
                          </w:r>
                        </w:p>
                      </w:txbxContent>
                    </wps:txbx>
                    <wps:bodyPr wrap="square" lIns="0" tIns="0" rIns="0" bIns="0" rtlCol="0">
                      <a:noAutofit/>
                    </wps:bodyPr>
                  </wps:wsp>
                </a:graphicData>
              </a:graphic>
            </wp:anchor>
          </w:drawing>
        </mc:Choice>
        <mc:Fallback>
          <w:pict>
            <v:shapetype w14:anchorId="66090698" id="_x0000_t202" coordsize="21600,21600" o:spt="202" path="m,l,21600r21600,l21600,xe">
              <v:stroke joinstyle="miter"/>
              <v:path gradientshapeok="t" o:connecttype="rect"/>
            </v:shapetype>
            <v:shape id="Textbox 239" o:spid="_x0000_s1174" type="#_x0000_t202" style="position:absolute;margin-left:40.55pt;margin-top:47.35pt;width:37.85pt;height:13.55pt;z-index:-2118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BKx5FYmgEA&#10;ACMDAAAOAAAAAAAAAAAAAAAAAC4CAABkcnMvZTJvRG9jLnhtbFBLAQItABQABgAIAAAAIQAuScU8&#10;3wAAAAkBAAAPAAAAAAAAAAAAAAAAAPQDAABkcnMvZG93bnJldi54bWxQSwUGAAAAAAQABADzAAAA&#10;AAUAAAAA&#10;" filled="f" stroked="f">
              <v:textbox inset="0,0,0,0">
                <w:txbxContent>
                  <w:p w14:paraId="1DA80D28" w14:textId="77777777" w:rsidR="00E66D05" w:rsidRDefault="00000000">
                    <w:pPr>
                      <w:pStyle w:val="a3"/>
                      <w:spacing w:before="26"/>
                      <w:ind w:left="20"/>
                    </w:pPr>
                    <w:r>
                      <w:rPr>
                        <w:w w:val="80"/>
                      </w:rPr>
                      <w:t xml:space="preserve">L </w:t>
                    </w:r>
                    <w:r>
                      <w:rPr>
                        <w:spacing w:val="-2"/>
                        <w:w w:val="85"/>
                      </w:rPr>
                      <w:t>117/38</w:t>
                    </w:r>
                  </w:p>
                </w:txbxContent>
              </v:textbox>
              <w10:wrap anchorx="page" anchory="page"/>
            </v:shape>
          </w:pict>
        </mc:Fallback>
      </mc:AlternateContent>
    </w:r>
    <w:r>
      <w:rPr>
        <w:noProof/>
      </w:rPr>
      <mc:AlternateContent>
        <mc:Choice Requires="wps">
          <w:drawing>
            <wp:anchor distT="0" distB="0" distL="0" distR="0" simplePos="0" relativeHeight="482131968" behindDoc="1" locked="0" layoutInCell="1" allowOverlap="1" wp14:anchorId="067AA9CD" wp14:editId="2AD0BF58">
              <wp:simplePos x="0" y="0"/>
              <wp:positionH relativeFrom="page">
                <wp:posOffset>2824124</wp:posOffset>
              </wp:positionH>
              <wp:positionV relativeFrom="page">
                <wp:posOffset>601590</wp:posOffset>
              </wp:positionV>
              <wp:extent cx="1908810" cy="17208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47AC136C"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067AA9CD" id="Textbox 240" o:spid="_x0000_s1175" type="#_x0000_t202" style="position:absolute;margin-left:222.35pt;margin-top:47.35pt;width:150.3pt;height:13.55pt;z-index:-2118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Nb5WESYAQAA&#10;JAMAAA4AAAAAAAAAAAAAAAAALgIAAGRycy9lMm9Eb2MueG1sUEsBAi0AFAAGAAgAAAAhAJU5paHg&#10;AAAACgEAAA8AAAAAAAAAAAAAAAAA8gMAAGRycy9kb3ducmV2LnhtbFBLBQYAAAAABAAEAPMAAAD/&#10;BAAAAAA=&#10;" filled="f" stroked="f">
              <v:textbox inset="0,0,0,0">
                <w:txbxContent>
                  <w:p w14:paraId="47AC136C"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132480" behindDoc="1" locked="0" layoutInCell="1" allowOverlap="1" wp14:anchorId="25496156" wp14:editId="0B27EAB0">
              <wp:simplePos x="0" y="0"/>
              <wp:positionH relativeFrom="page">
                <wp:posOffset>6572418</wp:posOffset>
              </wp:positionH>
              <wp:positionV relativeFrom="page">
                <wp:posOffset>601590</wp:posOffset>
              </wp:positionV>
              <wp:extent cx="468630" cy="17208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4324C2C7"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25496156" id="Textbox 241" o:spid="_x0000_s1176" type="#_x0000_t202" style="position:absolute;margin-left:517.5pt;margin-top:47.35pt;width:36.9pt;height:13.55pt;z-index:-2118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" filled="f" stroked="f">
              <v:textbox inset="0,0,0,0">
                <w:txbxContent>
                  <w:p w14:paraId="4324C2C7"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132992" behindDoc="1" locked="0" layoutInCell="1" allowOverlap="1" wp14:anchorId="156313E1" wp14:editId="14FE67D5">
              <wp:simplePos x="0" y="0"/>
              <wp:positionH relativeFrom="page">
                <wp:posOffset>1509379</wp:posOffset>
              </wp:positionH>
              <wp:positionV relativeFrom="page">
                <wp:posOffset>618055</wp:posOffset>
              </wp:positionV>
              <wp:extent cx="150495" cy="15557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69786947"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156313E1" id="Textbox 242" o:spid="_x0000_s1177" type="#_x0000_t202" style="position:absolute;margin-left:118.85pt;margin-top:48.65pt;width:11.85pt;height:12.25pt;z-index:-2118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" filled="f" stroked="f">
              <v:textbox inset="0,0,0,0">
                <w:txbxContent>
                  <w:p w14:paraId="69786947"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D39B6" w14:textId="77777777" w:rsidR="00E66D05" w:rsidRDefault="00000000">
    <w:pPr>
      <w:pStyle w:val="a3"/>
      <w:spacing w:line="14" w:lineRule="auto"/>
      <w:rPr>
        <w:sz w:val="20"/>
      </w:rPr>
    </w:pPr>
    <w:r>
      <w:rPr>
        <w:noProof/>
      </w:rPr>
      <mc:AlternateContent>
        <mc:Choice Requires="wps">
          <w:drawing>
            <wp:anchor distT="0" distB="0" distL="0" distR="0" simplePos="0" relativeHeight="482133504" behindDoc="1" locked="0" layoutInCell="1" allowOverlap="1" wp14:anchorId="7EE22457" wp14:editId="44990A84">
              <wp:simplePos x="0" y="0"/>
              <wp:positionH relativeFrom="page">
                <wp:posOffset>1421993</wp:posOffset>
              </wp:positionH>
              <wp:positionV relativeFrom="page">
                <wp:posOffset>635774</wp:posOffset>
              </wp:positionV>
              <wp:extent cx="325120" cy="122555"/>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D73F13" id="Graphic 243" o:spid="_x0000_s1026" style="position:absolute;margin-left:111.95pt;margin-top:50.05pt;width:25.6pt;height:9.65pt;z-index:-2118297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134016" behindDoc="1" locked="0" layoutInCell="1" allowOverlap="1" wp14:anchorId="3E353136" wp14:editId="19ADB47E">
              <wp:simplePos x="0" y="0"/>
              <wp:positionH relativeFrom="page">
                <wp:posOffset>528077</wp:posOffset>
              </wp:positionH>
              <wp:positionV relativeFrom="page">
                <wp:posOffset>805657</wp:posOffset>
              </wp:positionV>
              <wp:extent cx="6499860" cy="6985"/>
              <wp:effectExtent l="0" t="0" r="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B86653" id="Graphic 244" o:spid="_x0000_s1026" style="position:absolute;margin-left:41.6pt;margin-top:63.45pt;width:511.8pt;height:.55pt;z-index:-2118246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134528" behindDoc="1" locked="0" layoutInCell="1" allowOverlap="1" wp14:anchorId="37F21160" wp14:editId="5C917447">
              <wp:simplePos x="0" y="0"/>
              <wp:positionH relativeFrom="page">
                <wp:posOffset>515059</wp:posOffset>
              </wp:positionH>
              <wp:positionV relativeFrom="page">
                <wp:posOffset>601590</wp:posOffset>
              </wp:positionV>
              <wp:extent cx="468630" cy="17208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7F8F4160"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37F21160" id="_x0000_t202" coordsize="21600,21600" o:spt="202" path="m,l,21600r21600,l21600,xe">
              <v:stroke joinstyle="miter"/>
              <v:path gradientshapeok="t" o:connecttype="rect"/>
            </v:shapetype>
            <v:shape id="Textbox 245" o:spid="_x0000_s1178" type="#_x0000_t202" style="position:absolute;margin-left:40.55pt;margin-top:47.35pt;width:36.9pt;height:13.55pt;z-index:-2118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xymQEAACMDAAAOAAAAZHJzL2Uyb0RvYy54bWysUsFuGyEQvVfKPyDuMWu3c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l3y9XyLVUUlebvF9XqLvstrpdDxPRZg2M5&#10;aHikcRUC8vCE6dR6bpm4nJ7PRNK4HZltCflukWFzbgvtkcQMNM+G4+teRs1Z/8WTYXn45yCeg+05&#10;iKl/gPJFsiYPH/YJjC0UrrgTBZpEETH9mjzq38+l6/q3N7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POuvHKZAQAA&#10;IwMAAA4AAAAAAAAAAAAAAAAALgIAAGRycy9lMm9Eb2MueG1sUEsBAi0AFAAGAAgAAAAhAHsGf/vf&#10;AAAACQEAAA8AAAAAAAAAAAAAAAAA8wMAAGRycy9kb3ducmV2LnhtbFBLBQYAAAAABAAEAPMAAAD/&#10;BAAAAAA=&#10;" filled="f" stroked="f">
              <v:textbox inset="0,0,0,0">
                <w:txbxContent>
                  <w:p w14:paraId="7F8F4160"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135040" behindDoc="1" locked="0" layoutInCell="1" allowOverlap="1" wp14:anchorId="5326B0EB" wp14:editId="0E5DFB25">
              <wp:simplePos x="0" y="0"/>
              <wp:positionH relativeFrom="page">
                <wp:posOffset>2824080</wp:posOffset>
              </wp:positionH>
              <wp:positionV relativeFrom="page">
                <wp:posOffset>601590</wp:posOffset>
              </wp:positionV>
              <wp:extent cx="1908810" cy="17208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6F2305E3"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5326B0EB" id="Textbox 246" o:spid="_x0000_s1179" type="#_x0000_t202" style="position:absolute;margin-left:222.35pt;margin-top:47.35pt;width:150.3pt;height:13.55pt;z-index:-2118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An/THSYAQAA&#10;JAMAAA4AAAAAAAAAAAAAAAAALgIAAGRycy9lMm9Eb2MueG1sUEsBAi0AFAAGAAgAAAAhAJU5paHg&#10;AAAACgEAAA8AAAAAAAAAAAAAAAAA8gMAAGRycy9kb3ducmV2LnhtbFBLBQYAAAAABAAEAPMAAAD/&#10;BAAAAAA=&#10;" filled="f" stroked="f">
              <v:textbox inset="0,0,0,0">
                <w:txbxContent>
                  <w:p w14:paraId="6F2305E3"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135552" behindDoc="1" locked="0" layoutInCell="1" allowOverlap="1" wp14:anchorId="467870C4" wp14:editId="158ADD22">
              <wp:simplePos x="0" y="0"/>
              <wp:positionH relativeFrom="page">
                <wp:posOffset>6560139</wp:posOffset>
              </wp:positionH>
              <wp:positionV relativeFrom="page">
                <wp:posOffset>601590</wp:posOffset>
              </wp:positionV>
              <wp:extent cx="480059" cy="17208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4D9E3752" w14:textId="77777777" w:rsidR="00E66D05" w:rsidRDefault="00000000">
                          <w:pPr>
                            <w:pStyle w:val="a3"/>
                            <w:spacing w:before="26"/>
                            <w:ind w:left="20"/>
                          </w:pPr>
                          <w:r>
                            <w:rPr>
                              <w:w w:val="80"/>
                            </w:rPr>
                            <w:t xml:space="preserve">L </w:t>
                          </w:r>
                          <w:r>
                            <w:rPr>
                              <w:spacing w:val="-2"/>
                              <w:w w:val="85"/>
                            </w:rPr>
                            <w:t>117/39</w:t>
                          </w:r>
                        </w:p>
                      </w:txbxContent>
                    </wps:txbx>
                    <wps:bodyPr wrap="square" lIns="0" tIns="0" rIns="0" bIns="0" rtlCol="0">
                      <a:noAutofit/>
                    </wps:bodyPr>
                  </wps:wsp>
                </a:graphicData>
              </a:graphic>
            </wp:anchor>
          </w:drawing>
        </mc:Choice>
        <mc:Fallback>
          <w:pict>
            <v:shape w14:anchorId="467870C4" id="Textbox 247" o:spid="_x0000_s1180" type="#_x0000_t202" style="position:absolute;margin-left:516.55pt;margin-top:47.35pt;width:37.8pt;height:13.55pt;z-index:-2118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" filled="f" stroked="f">
              <v:textbox inset="0,0,0,0">
                <w:txbxContent>
                  <w:p w14:paraId="4D9E3752" w14:textId="77777777" w:rsidR="00E66D05" w:rsidRDefault="00000000">
                    <w:pPr>
                      <w:pStyle w:val="a3"/>
                      <w:spacing w:before="26"/>
                      <w:ind w:left="20"/>
                    </w:pPr>
                    <w:r>
                      <w:rPr>
                        <w:w w:val="80"/>
                      </w:rPr>
                      <w:t xml:space="preserve">L </w:t>
                    </w:r>
                    <w:r>
                      <w:rPr>
                        <w:spacing w:val="-2"/>
                        <w:w w:val="85"/>
                      </w:rPr>
                      <w:t>117/39</w:t>
                    </w:r>
                  </w:p>
                </w:txbxContent>
              </v:textbox>
              <w10:wrap anchorx="page" anchory="page"/>
            </v:shape>
          </w:pict>
        </mc:Fallback>
      </mc:AlternateContent>
    </w:r>
    <w:r>
      <w:rPr>
        <w:noProof/>
      </w:rPr>
      <mc:AlternateContent>
        <mc:Choice Requires="wps">
          <w:drawing>
            <wp:anchor distT="0" distB="0" distL="0" distR="0" simplePos="0" relativeHeight="482136064" behindDoc="1" locked="0" layoutInCell="1" allowOverlap="1" wp14:anchorId="0B52113C" wp14:editId="666BE0E5">
              <wp:simplePos x="0" y="0"/>
              <wp:positionH relativeFrom="page">
                <wp:posOffset>1509379</wp:posOffset>
              </wp:positionH>
              <wp:positionV relativeFrom="page">
                <wp:posOffset>618055</wp:posOffset>
              </wp:positionV>
              <wp:extent cx="150495" cy="15557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75DA08D7"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0B52113C" id="Textbox 248" o:spid="_x0000_s1181" type="#_x0000_t202" style="position:absolute;margin-left:118.85pt;margin-top:48.65pt;width:11.85pt;height:12.25pt;z-index:-2118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" filled="f" stroked="f">
              <v:textbox inset="0,0,0,0">
                <w:txbxContent>
                  <w:p w14:paraId="75DA08D7"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82950" w14:textId="77777777" w:rsidR="00E66D05" w:rsidRDefault="00000000">
    <w:pPr>
      <w:pStyle w:val="a3"/>
      <w:spacing w:line="14" w:lineRule="auto"/>
      <w:rPr>
        <w:sz w:val="20"/>
      </w:rPr>
    </w:pPr>
    <w:r>
      <w:rPr>
        <w:noProof/>
      </w:rPr>
      <mc:AlternateContent>
        <mc:Choice Requires="wps">
          <w:drawing>
            <wp:anchor distT="0" distB="0" distL="0" distR="0" simplePos="0" relativeHeight="482025984" behindDoc="1" locked="0" layoutInCell="1" allowOverlap="1" wp14:anchorId="147AF549" wp14:editId="4C20A3B9">
              <wp:simplePos x="0" y="0"/>
              <wp:positionH relativeFrom="page">
                <wp:posOffset>1421993</wp:posOffset>
              </wp:positionH>
              <wp:positionV relativeFrom="page">
                <wp:posOffset>635774</wp:posOffset>
              </wp:positionV>
              <wp:extent cx="325120" cy="12255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0A5C67" id="Graphic 22" o:spid="_x0000_s1026" style="position:absolute;margin-left:111.95pt;margin-top:50.05pt;width:25.6pt;height:9.65pt;z-index:-2129049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026496" behindDoc="1" locked="0" layoutInCell="1" allowOverlap="1" wp14:anchorId="1B35BE82" wp14:editId="77DA53F2">
              <wp:simplePos x="0" y="0"/>
              <wp:positionH relativeFrom="page">
                <wp:posOffset>528077</wp:posOffset>
              </wp:positionH>
              <wp:positionV relativeFrom="page">
                <wp:posOffset>805657</wp:posOffset>
              </wp:positionV>
              <wp:extent cx="6499860" cy="6985"/>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4DF0B2" id="Graphic 23" o:spid="_x0000_s1026" style="position:absolute;margin-left:41.6pt;margin-top:63.45pt;width:511.8pt;height:.55pt;z-index:-2128998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027008" behindDoc="1" locked="0" layoutInCell="1" allowOverlap="1" wp14:anchorId="0DD35923" wp14:editId="000F4EB0">
              <wp:simplePos x="0" y="0"/>
              <wp:positionH relativeFrom="page">
                <wp:posOffset>515104</wp:posOffset>
              </wp:positionH>
              <wp:positionV relativeFrom="page">
                <wp:posOffset>601590</wp:posOffset>
              </wp:positionV>
              <wp:extent cx="415925" cy="17208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925" cy="172085"/>
                      </a:xfrm>
                      <a:prstGeom prst="rect">
                        <a:avLst/>
                      </a:prstGeom>
                    </wps:spPr>
                    <wps:txbx>
                      <w:txbxContent>
                        <w:p w14:paraId="45EC0C19" w14:textId="77777777" w:rsidR="00E66D05" w:rsidRDefault="00000000">
                          <w:pPr>
                            <w:pStyle w:val="a3"/>
                            <w:spacing w:before="26"/>
                            <w:ind w:left="20"/>
                          </w:pPr>
                          <w:r>
                            <w:rPr>
                              <w:w w:val="80"/>
                            </w:rPr>
                            <w:t xml:space="preserve">L </w:t>
                          </w:r>
                          <w:r>
                            <w:rPr>
                              <w:spacing w:val="-2"/>
                              <w:w w:val="85"/>
                            </w:rPr>
                            <w:t>117/4</w:t>
                          </w:r>
                        </w:p>
                      </w:txbxContent>
                    </wps:txbx>
                    <wps:bodyPr wrap="square" lIns="0" tIns="0" rIns="0" bIns="0" rtlCol="0">
                      <a:noAutofit/>
                    </wps:bodyPr>
                  </wps:wsp>
                </a:graphicData>
              </a:graphic>
            </wp:anchor>
          </w:drawing>
        </mc:Choice>
        <mc:Fallback>
          <w:pict>
            <v:shapetype w14:anchorId="0DD35923" id="_x0000_t202" coordsize="21600,21600" o:spt="202" path="m,l,21600r21600,l21600,xe">
              <v:stroke joinstyle="miter"/>
              <v:path gradientshapeok="t" o:connecttype="rect"/>
            </v:shapetype>
            <v:shape id="Textbox 24" o:spid="_x0000_s1038" type="#_x0000_t202" style="position:absolute;margin-left:40.55pt;margin-top:47.35pt;width:32.75pt;height:13.55pt;z-index:-2128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" filled="f" stroked="f">
              <v:textbox inset="0,0,0,0">
                <w:txbxContent>
                  <w:p w14:paraId="45EC0C19" w14:textId="77777777" w:rsidR="00E66D05" w:rsidRDefault="00000000">
                    <w:pPr>
                      <w:pStyle w:val="a3"/>
                      <w:spacing w:before="26"/>
                      <w:ind w:left="20"/>
                    </w:pPr>
                    <w:r>
                      <w:rPr>
                        <w:w w:val="80"/>
                      </w:rPr>
                      <w:t xml:space="preserve">L </w:t>
                    </w:r>
                    <w:r>
                      <w:rPr>
                        <w:spacing w:val="-2"/>
                        <w:w w:val="85"/>
                      </w:rPr>
                      <w:t>117/4</w:t>
                    </w:r>
                  </w:p>
                </w:txbxContent>
              </v:textbox>
              <w10:wrap anchorx="page" anchory="page"/>
            </v:shape>
          </w:pict>
        </mc:Fallback>
      </mc:AlternateContent>
    </w:r>
    <w:r>
      <w:rPr>
        <w:noProof/>
      </w:rPr>
      <mc:AlternateContent>
        <mc:Choice Requires="wps">
          <w:drawing>
            <wp:anchor distT="0" distB="0" distL="0" distR="0" simplePos="0" relativeHeight="482027520" behindDoc="1" locked="0" layoutInCell="1" allowOverlap="1" wp14:anchorId="664A678A" wp14:editId="4F72FC6A">
              <wp:simplePos x="0" y="0"/>
              <wp:positionH relativeFrom="page">
                <wp:posOffset>2824124</wp:posOffset>
              </wp:positionH>
              <wp:positionV relativeFrom="page">
                <wp:posOffset>601590</wp:posOffset>
              </wp:positionV>
              <wp:extent cx="1908810" cy="17208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08239A73"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664A678A" id="Textbox 25" o:spid="_x0000_s1039" type="#_x0000_t202" style="position:absolute;margin-left:222.35pt;margin-top:47.35pt;width:150.3pt;height:13.55pt;z-index:-2128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" filled="f" stroked="f">
              <v:textbox inset="0,0,0,0">
                <w:txbxContent>
                  <w:p w14:paraId="08239A73"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028032" behindDoc="1" locked="0" layoutInCell="1" allowOverlap="1" wp14:anchorId="094A4979" wp14:editId="01F16E11">
              <wp:simplePos x="0" y="0"/>
              <wp:positionH relativeFrom="page">
                <wp:posOffset>6572418</wp:posOffset>
              </wp:positionH>
              <wp:positionV relativeFrom="page">
                <wp:posOffset>601590</wp:posOffset>
              </wp:positionV>
              <wp:extent cx="468630" cy="17208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7A8EDB57"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094A4979" id="Textbox 26" o:spid="_x0000_s1040" type="#_x0000_t202" style="position:absolute;margin-left:517.5pt;margin-top:47.35pt;width:36.9pt;height:13.55pt;z-index:-2128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1AOmAEAACIDAAAOAAAAZHJzL2Uyb0RvYy54bWysUsFuGyEQvVfKPyDuMWs3d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" filled="f" stroked="f">
              <v:textbox inset="0,0,0,0">
                <w:txbxContent>
                  <w:p w14:paraId="7A8EDB57"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028544" behindDoc="1" locked="0" layoutInCell="1" allowOverlap="1" wp14:anchorId="2618441D" wp14:editId="0BF9E063">
              <wp:simplePos x="0" y="0"/>
              <wp:positionH relativeFrom="page">
                <wp:posOffset>1509379</wp:posOffset>
              </wp:positionH>
              <wp:positionV relativeFrom="page">
                <wp:posOffset>618055</wp:posOffset>
              </wp:positionV>
              <wp:extent cx="150495" cy="15557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6754746E"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2618441D" id="Textbox 27" o:spid="_x0000_s1041" type="#_x0000_t202" style="position:absolute;margin-left:118.85pt;margin-top:48.65pt;width:11.85pt;height:12.25pt;z-index:-212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" filled="f" stroked="f">
              <v:textbox inset="0,0,0,0">
                <w:txbxContent>
                  <w:p w14:paraId="6754746E"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C04DC" w14:textId="77777777" w:rsidR="00E66D05" w:rsidRDefault="00000000">
    <w:pPr>
      <w:pStyle w:val="a3"/>
      <w:spacing w:line="14" w:lineRule="auto"/>
      <w:rPr>
        <w:sz w:val="20"/>
      </w:rPr>
    </w:pPr>
    <w:r>
      <w:rPr>
        <w:noProof/>
      </w:rPr>
      <mc:AlternateContent>
        <mc:Choice Requires="wps">
          <w:drawing>
            <wp:anchor distT="0" distB="0" distL="0" distR="0" simplePos="0" relativeHeight="482136576" behindDoc="1" locked="0" layoutInCell="1" allowOverlap="1" wp14:anchorId="539F9093" wp14:editId="2B7A3A02">
              <wp:simplePos x="0" y="0"/>
              <wp:positionH relativeFrom="page">
                <wp:posOffset>1421993</wp:posOffset>
              </wp:positionH>
              <wp:positionV relativeFrom="page">
                <wp:posOffset>635774</wp:posOffset>
              </wp:positionV>
              <wp:extent cx="325120" cy="122555"/>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AD2F48" id="Graphic 249" o:spid="_x0000_s1026" style="position:absolute;margin-left:111.95pt;margin-top:50.05pt;width:25.6pt;height:9.65pt;z-index:-2117990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137088" behindDoc="1" locked="0" layoutInCell="1" allowOverlap="1" wp14:anchorId="0B103A11" wp14:editId="089061C4">
              <wp:simplePos x="0" y="0"/>
              <wp:positionH relativeFrom="page">
                <wp:posOffset>528077</wp:posOffset>
              </wp:positionH>
              <wp:positionV relativeFrom="page">
                <wp:posOffset>805657</wp:posOffset>
              </wp:positionV>
              <wp:extent cx="6499860" cy="6985"/>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7A681C" id="Graphic 250" o:spid="_x0000_s1026" style="position:absolute;margin-left:41.6pt;margin-top:63.45pt;width:511.8pt;height:.55pt;z-index:-2117939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137600" behindDoc="1" locked="0" layoutInCell="1" allowOverlap="1" wp14:anchorId="26034989" wp14:editId="6728E27C">
              <wp:simplePos x="0" y="0"/>
              <wp:positionH relativeFrom="page">
                <wp:posOffset>515104</wp:posOffset>
              </wp:positionH>
              <wp:positionV relativeFrom="page">
                <wp:posOffset>601590</wp:posOffset>
              </wp:positionV>
              <wp:extent cx="480695" cy="17208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280B3297" w14:textId="77777777" w:rsidR="00E66D05" w:rsidRDefault="00000000">
                          <w:pPr>
                            <w:pStyle w:val="a3"/>
                            <w:spacing w:before="26"/>
                            <w:ind w:left="20"/>
                          </w:pPr>
                          <w:r>
                            <w:rPr>
                              <w:w w:val="80"/>
                            </w:rPr>
                            <w:t xml:space="preserve">L </w:t>
                          </w:r>
                          <w:r>
                            <w:rPr>
                              <w:spacing w:val="-2"/>
                              <w:w w:val="85"/>
                            </w:rPr>
                            <w:t>117/40</w:t>
                          </w:r>
                        </w:p>
                      </w:txbxContent>
                    </wps:txbx>
                    <wps:bodyPr wrap="square" lIns="0" tIns="0" rIns="0" bIns="0" rtlCol="0">
                      <a:noAutofit/>
                    </wps:bodyPr>
                  </wps:wsp>
                </a:graphicData>
              </a:graphic>
            </wp:anchor>
          </w:drawing>
        </mc:Choice>
        <mc:Fallback>
          <w:pict>
            <v:shapetype w14:anchorId="26034989" id="_x0000_t202" coordsize="21600,21600" o:spt="202" path="m,l,21600r21600,l21600,xe">
              <v:stroke joinstyle="miter"/>
              <v:path gradientshapeok="t" o:connecttype="rect"/>
            </v:shapetype>
            <v:shape id="Textbox 251" o:spid="_x0000_s1182" type="#_x0000_t202" style="position:absolute;margin-left:40.55pt;margin-top:47.35pt;width:37.85pt;height:13.55pt;z-index:-2117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" filled="f" stroked="f">
              <v:textbox inset="0,0,0,0">
                <w:txbxContent>
                  <w:p w14:paraId="280B3297" w14:textId="77777777" w:rsidR="00E66D05" w:rsidRDefault="00000000">
                    <w:pPr>
                      <w:pStyle w:val="a3"/>
                      <w:spacing w:before="26"/>
                      <w:ind w:left="20"/>
                    </w:pPr>
                    <w:r>
                      <w:rPr>
                        <w:w w:val="80"/>
                      </w:rPr>
                      <w:t xml:space="preserve">L </w:t>
                    </w:r>
                    <w:r>
                      <w:rPr>
                        <w:spacing w:val="-2"/>
                        <w:w w:val="85"/>
                      </w:rPr>
                      <w:t>117/40</w:t>
                    </w:r>
                  </w:p>
                </w:txbxContent>
              </v:textbox>
              <w10:wrap anchorx="page" anchory="page"/>
            </v:shape>
          </w:pict>
        </mc:Fallback>
      </mc:AlternateContent>
    </w:r>
    <w:r>
      <w:rPr>
        <w:noProof/>
      </w:rPr>
      <mc:AlternateContent>
        <mc:Choice Requires="wps">
          <w:drawing>
            <wp:anchor distT="0" distB="0" distL="0" distR="0" simplePos="0" relativeHeight="482138112" behindDoc="1" locked="0" layoutInCell="1" allowOverlap="1" wp14:anchorId="2685A775" wp14:editId="7076095E">
              <wp:simplePos x="0" y="0"/>
              <wp:positionH relativeFrom="page">
                <wp:posOffset>2824124</wp:posOffset>
              </wp:positionH>
              <wp:positionV relativeFrom="page">
                <wp:posOffset>601590</wp:posOffset>
              </wp:positionV>
              <wp:extent cx="1908810" cy="17208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3AD5D520"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2685A775" id="Textbox 252" o:spid="_x0000_s1183" type="#_x0000_t202" style="position:absolute;margin-left:222.35pt;margin-top:47.35pt;width:150.3pt;height:13.55pt;z-index:-2117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FSYjmmYAQAA&#10;JAMAAA4AAAAAAAAAAAAAAAAALgIAAGRycy9lMm9Eb2MueG1sUEsBAi0AFAAGAAgAAAAhAJU5paHg&#10;AAAACgEAAA8AAAAAAAAAAAAAAAAA8gMAAGRycy9kb3ducmV2LnhtbFBLBQYAAAAABAAEAPMAAAD/&#10;BAAAAAA=&#10;" filled="f" stroked="f">
              <v:textbox inset="0,0,0,0">
                <w:txbxContent>
                  <w:p w14:paraId="3AD5D520"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138624" behindDoc="1" locked="0" layoutInCell="1" allowOverlap="1" wp14:anchorId="7B52617E" wp14:editId="227312D7">
              <wp:simplePos x="0" y="0"/>
              <wp:positionH relativeFrom="page">
                <wp:posOffset>6572418</wp:posOffset>
              </wp:positionH>
              <wp:positionV relativeFrom="page">
                <wp:posOffset>601590</wp:posOffset>
              </wp:positionV>
              <wp:extent cx="468630" cy="17208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09813C89"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7B52617E" id="Textbox 253" o:spid="_x0000_s1184" type="#_x0000_t202" style="position:absolute;margin-left:517.5pt;margin-top:47.35pt;width:36.9pt;height:13.55pt;z-index:-2117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GGqmQEAACMDAAAOAAAAZHJzL2Uyb0RvYy54bWysUsFuGyEQvVfKPyDuMWu3c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l3y9XyLVUUlebvF9XqLvstrpdDxPRZg2M5&#10;aHikcRUC8vCE6dR6bpm4nJ7PRNK4HZltCflulWFzbgvtkcQMNM+G4+teRs1Z/8WTYXn45yCeg+05&#10;iKl/gPJFsiYPH/YJjC0UrrgTBZpEETH9mjzq38+l6/q3N7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x9BhqpkB&#10;AAAjAwAADgAAAAAAAAAAAAAAAAAuAgAAZHJzL2Uyb0RvYy54bWxQSwECLQAUAAYACAAAACEAeH+0&#10;X+EAAAAMAQAADwAAAAAAAAAAAAAAAADzAwAAZHJzL2Rvd25yZXYueG1sUEsFBgAAAAAEAAQA8wAA&#10;AAEFAAAAAA==&#10;" filled="f" stroked="f">
              <v:textbox inset="0,0,0,0">
                <w:txbxContent>
                  <w:p w14:paraId="09813C89"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139136" behindDoc="1" locked="0" layoutInCell="1" allowOverlap="1" wp14:anchorId="33A68385" wp14:editId="16104EC0">
              <wp:simplePos x="0" y="0"/>
              <wp:positionH relativeFrom="page">
                <wp:posOffset>1509379</wp:posOffset>
              </wp:positionH>
              <wp:positionV relativeFrom="page">
                <wp:posOffset>618055</wp:posOffset>
              </wp:positionV>
              <wp:extent cx="150495" cy="155575"/>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0A8ED7F7"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33A68385" id="Textbox 254" o:spid="_x0000_s1185" type="#_x0000_t202" style="position:absolute;margin-left:118.85pt;margin-top:48.65pt;width:11.85pt;height:12.25pt;z-index:-2117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" filled="f" stroked="f">
              <v:textbox inset="0,0,0,0">
                <w:txbxContent>
                  <w:p w14:paraId="0A8ED7F7"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B1656" w14:textId="77777777" w:rsidR="00E66D05" w:rsidRDefault="00000000">
    <w:pPr>
      <w:pStyle w:val="a3"/>
      <w:spacing w:line="14" w:lineRule="auto"/>
      <w:rPr>
        <w:sz w:val="20"/>
      </w:rPr>
    </w:pPr>
    <w:r>
      <w:rPr>
        <w:noProof/>
      </w:rPr>
      <mc:AlternateContent>
        <mc:Choice Requires="wps">
          <w:drawing>
            <wp:anchor distT="0" distB="0" distL="0" distR="0" simplePos="0" relativeHeight="482139648" behindDoc="1" locked="0" layoutInCell="1" allowOverlap="1" wp14:anchorId="0AA9CF87" wp14:editId="2F8B353A">
              <wp:simplePos x="0" y="0"/>
              <wp:positionH relativeFrom="page">
                <wp:posOffset>1421993</wp:posOffset>
              </wp:positionH>
              <wp:positionV relativeFrom="page">
                <wp:posOffset>635774</wp:posOffset>
              </wp:positionV>
              <wp:extent cx="325120" cy="122555"/>
              <wp:effectExtent l="0" t="0" r="0" b="0"/>
              <wp:wrapNone/>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A36AE1" id="Graphic 255" o:spid="_x0000_s1026" style="position:absolute;margin-left:111.95pt;margin-top:50.05pt;width:25.6pt;height:9.65pt;z-index:-2117683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140160" behindDoc="1" locked="0" layoutInCell="1" allowOverlap="1" wp14:anchorId="0A85BAFB" wp14:editId="4762D88B">
              <wp:simplePos x="0" y="0"/>
              <wp:positionH relativeFrom="page">
                <wp:posOffset>528077</wp:posOffset>
              </wp:positionH>
              <wp:positionV relativeFrom="page">
                <wp:posOffset>805657</wp:posOffset>
              </wp:positionV>
              <wp:extent cx="6499860" cy="6985"/>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780E41" id="Graphic 256" o:spid="_x0000_s1026" style="position:absolute;margin-left:41.6pt;margin-top:63.45pt;width:511.8pt;height:.55pt;z-index:-2117632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140672" behindDoc="1" locked="0" layoutInCell="1" allowOverlap="1" wp14:anchorId="361A3087" wp14:editId="25C47154">
              <wp:simplePos x="0" y="0"/>
              <wp:positionH relativeFrom="page">
                <wp:posOffset>515059</wp:posOffset>
              </wp:positionH>
              <wp:positionV relativeFrom="page">
                <wp:posOffset>601590</wp:posOffset>
              </wp:positionV>
              <wp:extent cx="468630" cy="17208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0577E9B2"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361A3087" id="_x0000_t202" coordsize="21600,21600" o:spt="202" path="m,l,21600r21600,l21600,xe">
              <v:stroke joinstyle="miter"/>
              <v:path gradientshapeok="t" o:connecttype="rect"/>
            </v:shapetype>
            <v:shape id="Textbox 257" o:spid="_x0000_s1186" type="#_x0000_t202" style="position:absolute;margin-left:40.55pt;margin-top:47.35pt;width:36.9pt;height:13.55pt;z-index:-2117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" filled="f" stroked="f">
              <v:textbox inset="0,0,0,0">
                <w:txbxContent>
                  <w:p w14:paraId="0577E9B2"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141184" behindDoc="1" locked="0" layoutInCell="1" allowOverlap="1" wp14:anchorId="7C3C6586" wp14:editId="340FC6DB">
              <wp:simplePos x="0" y="0"/>
              <wp:positionH relativeFrom="page">
                <wp:posOffset>2824080</wp:posOffset>
              </wp:positionH>
              <wp:positionV relativeFrom="page">
                <wp:posOffset>601590</wp:posOffset>
              </wp:positionV>
              <wp:extent cx="1908810" cy="17208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7B8893B3"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7C3C6586" id="Textbox 258" o:spid="_x0000_s1187" type="#_x0000_t202" style="position:absolute;margin-left:222.35pt;margin-top:47.35pt;width:150.3pt;height:13.55pt;z-index:-2117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PvAP3WYAQAA&#10;JAMAAA4AAAAAAAAAAAAAAAAALgIAAGRycy9lMm9Eb2MueG1sUEsBAi0AFAAGAAgAAAAhAJU5paHg&#10;AAAACgEAAA8AAAAAAAAAAAAAAAAA8gMAAGRycy9kb3ducmV2LnhtbFBLBQYAAAAABAAEAPMAAAD/&#10;BAAAAAA=&#10;" filled="f" stroked="f">
              <v:textbox inset="0,0,0,0">
                <w:txbxContent>
                  <w:p w14:paraId="7B8893B3"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141696" behindDoc="1" locked="0" layoutInCell="1" allowOverlap="1" wp14:anchorId="5C4C9F17" wp14:editId="028025E7">
              <wp:simplePos x="0" y="0"/>
              <wp:positionH relativeFrom="page">
                <wp:posOffset>6560139</wp:posOffset>
              </wp:positionH>
              <wp:positionV relativeFrom="page">
                <wp:posOffset>601590</wp:posOffset>
              </wp:positionV>
              <wp:extent cx="480059" cy="172085"/>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639304BB" w14:textId="77777777" w:rsidR="00E66D05" w:rsidRDefault="00000000">
                          <w:pPr>
                            <w:pStyle w:val="a3"/>
                            <w:spacing w:before="26"/>
                            <w:ind w:left="20"/>
                          </w:pPr>
                          <w:r>
                            <w:rPr>
                              <w:w w:val="80"/>
                            </w:rPr>
                            <w:t xml:space="preserve">L </w:t>
                          </w:r>
                          <w:r>
                            <w:rPr>
                              <w:spacing w:val="-2"/>
                              <w:w w:val="85"/>
                            </w:rPr>
                            <w:t>117/41</w:t>
                          </w:r>
                        </w:p>
                      </w:txbxContent>
                    </wps:txbx>
                    <wps:bodyPr wrap="square" lIns="0" tIns="0" rIns="0" bIns="0" rtlCol="0">
                      <a:noAutofit/>
                    </wps:bodyPr>
                  </wps:wsp>
                </a:graphicData>
              </a:graphic>
            </wp:anchor>
          </w:drawing>
        </mc:Choice>
        <mc:Fallback>
          <w:pict>
            <v:shape w14:anchorId="5C4C9F17" id="Textbox 259" o:spid="_x0000_s1188" type="#_x0000_t202" style="position:absolute;margin-left:516.55pt;margin-top:47.35pt;width:37.8pt;height:13.55pt;z-index:-2117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" filled="f" stroked="f">
              <v:textbox inset="0,0,0,0">
                <w:txbxContent>
                  <w:p w14:paraId="639304BB" w14:textId="77777777" w:rsidR="00E66D05" w:rsidRDefault="00000000">
                    <w:pPr>
                      <w:pStyle w:val="a3"/>
                      <w:spacing w:before="26"/>
                      <w:ind w:left="20"/>
                    </w:pPr>
                    <w:r>
                      <w:rPr>
                        <w:w w:val="80"/>
                      </w:rPr>
                      <w:t xml:space="preserve">L </w:t>
                    </w:r>
                    <w:r>
                      <w:rPr>
                        <w:spacing w:val="-2"/>
                        <w:w w:val="85"/>
                      </w:rPr>
                      <w:t>117/41</w:t>
                    </w:r>
                  </w:p>
                </w:txbxContent>
              </v:textbox>
              <w10:wrap anchorx="page" anchory="page"/>
            </v:shape>
          </w:pict>
        </mc:Fallback>
      </mc:AlternateContent>
    </w:r>
    <w:r>
      <w:rPr>
        <w:noProof/>
      </w:rPr>
      <mc:AlternateContent>
        <mc:Choice Requires="wps">
          <w:drawing>
            <wp:anchor distT="0" distB="0" distL="0" distR="0" simplePos="0" relativeHeight="482142208" behindDoc="1" locked="0" layoutInCell="1" allowOverlap="1" wp14:anchorId="093ABBA7" wp14:editId="2D3DBA02">
              <wp:simplePos x="0" y="0"/>
              <wp:positionH relativeFrom="page">
                <wp:posOffset>1509379</wp:posOffset>
              </wp:positionH>
              <wp:positionV relativeFrom="page">
                <wp:posOffset>618055</wp:posOffset>
              </wp:positionV>
              <wp:extent cx="150495" cy="15557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40D2A9D5"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093ABBA7" id="Textbox 260" o:spid="_x0000_s1189" type="#_x0000_t202" style="position:absolute;margin-left:118.85pt;margin-top:48.65pt;width:11.85pt;height:12.25pt;z-index:-2117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Bb2Tb2mQEA&#10;ACMDAAAOAAAAAAAAAAAAAAAAAC4CAABkcnMvZTJvRG9jLnhtbFBLAQItABQABgAIAAAAIQBNgyBU&#10;4AAAAAoBAAAPAAAAAAAAAAAAAAAAAPMDAABkcnMvZG93bnJldi54bWxQSwUGAAAAAAQABADzAAAA&#10;AAUAAAAA&#10;" filled="f" stroked="f">
              <v:textbox inset="0,0,0,0">
                <w:txbxContent>
                  <w:p w14:paraId="40D2A9D5"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37884" w14:textId="77777777" w:rsidR="00E66D05" w:rsidRDefault="00000000">
    <w:pPr>
      <w:pStyle w:val="a3"/>
      <w:spacing w:line="14" w:lineRule="auto"/>
      <w:rPr>
        <w:sz w:val="20"/>
      </w:rPr>
    </w:pPr>
    <w:r>
      <w:rPr>
        <w:noProof/>
      </w:rPr>
      <mc:AlternateContent>
        <mc:Choice Requires="wps">
          <w:drawing>
            <wp:anchor distT="0" distB="0" distL="0" distR="0" simplePos="0" relativeHeight="482142720" behindDoc="1" locked="0" layoutInCell="1" allowOverlap="1" wp14:anchorId="34159C02" wp14:editId="3C0ED9A6">
              <wp:simplePos x="0" y="0"/>
              <wp:positionH relativeFrom="page">
                <wp:posOffset>1421993</wp:posOffset>
              </wp:positionH>
              <wp:positionV relativeFrom="page">
                <wp:posOffset>635774</wp:posOffset>
              </wp:positionV>
              <wp:extent cx="325120" cy="122555"/>
              <wp:effectExtent l="0" t="0" r="0" b="0"/>
              <wp:wrapNone/>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422E99" id="Graphic 261" o:spid="_x0000_s1026" style="position:absolute;margin-left:111.95pt;margin-top:50.05pt;width:25.6pt;height:9.65pt;z-index:-2117376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143232" behindDoc="1" locked="0" layoutInCell="1" allowOverlap="1" wp14:anchorId="20C07A21" wp14:editId="131A046E">
              <wp:simplePos x="0" y="0"/>
              <wp:positionH relativeFrom="page">
                <wp:posOffset>528077</wp:posOffset>
              </wp:positionH>
              <wp:positionV relativeFrom="page">
                <wp:posOffset>805657</wp:posOffset>
              </wp:positionV>
              <wp:extent cx="6499860" cy="6985"/>
              <wp:effectExtent l="0" t="0" r="0" b="0"/>
              <wp:wrapNone/>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842E50" id="Graphic 262" o:spid="_x0000_s1026" style="position:absolute;margin-left:41.6pt;margin-top:63.45pt;width:511.8pt;height:.55pt;z-index:-2117324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143744" behindDoc="1" locked="0" layoutInCell="1" allowOverlap="1" wp14:anchorId="6828AB87" wp14:editId="7B494364">
              <wp:simplePos x="0" y="0"/>
              <wp:positionH relativeFrom="page">
                <wp:posOffset>515104</wp:posOffset>
              </wp:positionH>
              <wp:positionV relativeFrom="page">
                <wp:posOffset>601590</wp:posOffset>
              </wp:positionV>
              <wp:extent cx="480695" cy="17208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21556871" w14:textId="77777777" w:rsidR="00E66D05" w:rsidRDefault="00000000">
                          <w:pPr>
                            <w:pStyle w:val="a3"/>
                            <w:spacing w:before="26"/>
                            <w:ind w:left="20"/>
                          </w:pPr>
                          <w:r>
                            <w:rPr>
                              <w:w w:val="80"/>
                            </w:rPr>
                            <w:t xml:space="preserve">L </w:t>
                          </w:r>
                          <w:r>
                            <w:rPr>
                              <w:spacing w:val="-2"/>
                              <w:w w:val="85"/>
                            </w:rPr>
                            <w:t>117/42</w:t>
                          </w:r>
                        </w:p>
                      </w:txbxContent>
                    </wps:txbx>
                    <wps:bodyPr wrap="square" lIns="0" tIns="0" rIns="0" bIns="0" rtlCol="0">
                      <a:noAutofit/>
                    </wps:bodyPr>
                  </wps:wsp>
                </a:graphicData>
              </a:graphic>
            </wp:anchor>
          </w:drawing>
        </mc:Choice>
        <mc:Fallback>
          <w:pict>
            <v:shapetype w14:anchorId="6828AB87" id="_x0000_t202" coordsize="21600,21600" o:spt="202" path="m,l,21600r21600,l21600,xe">
              <v:stroke joinstyle="miter"/>
              <v:path gradientshapeok="t" o:connecttype="rect"/>
            </v:shapetype>
            <v:shape id="Textbox 263" o:spid="_x0000_s1190" type="#_x0000_t202" style="position:absolute;margin-left:40.55pt;margin-top:47.35pt;width:37.85pt;height:13.55pt;z-index:-2117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A6mTR0mgEA&#10;ACMDAAAOAAAAAAAAAAAAAAAAAC4CAABkcnMvZTJvRG9jLnhtbFBLAQItABQABgAIAAAAIQAuScU8&#10;3wAAAAkBAAAPAAAAAAAAAAAAAAAAAPQDAABkcnMvZG93bnJldi54bWxQSwUGAAAAAAQABADzAAAA&#10;AAUAAAAA&#10;" filled="f" stroked="f">
              <v:textbox inset="0,0,0,0">
                <w:txbxContent>
                  <w:p w14:paraId="21556871" w14:textId="77777777" w:rsidR="00E66D05" w:rsidRDefault="00000000">
                    <w:pPr>
                      <w:pStyle w:val="a3"/>
                      <w:spacing w:before="26"/>
                      <w:ind w:left="20"/>
                    </w:pPr>
                    <w:r>
                      <w:rPr>
                        <w:w w:val="80"/>
                      </w:rPr>
                      <w:t xml:space="preserve">L </w:t>
                    </w:r>
                    <w:r>
                      <w:rPr>
                        <w:spacing w:val="-2"/>
                        <w:w w:val="85"/>
                      </w:rPr>
                      <w:t>117/42</w:t>
                    </w:r>
                  </w:p>
                </w:txbxContent>
              </v:textbox>
              <w10:wrap anchorx="page" anchory="page"/>
            </v:shape>
          </w:pict>
        </mc:Fallback>
      </mc:AlternateContent>
    </w:r>
    <w:r>
      <w:rPr>
        <w:noProof/>
      </w:rPr>
      <mc:AlternateContent>
        <mc:Choice Requires="wps">
          <w:drawing>
            <wp:anchor distT="0" distB="0" distL="0" distR="0" simplePos="0" relativeHeight="482144256" behindDoc="1" locked="0" layoutInCell="1" allowOverlap="1" wp14:anchorId="44AB3C01" wp14:editId="7829C2C2">
              <wp:simplePos x="0" y="0"/>
              <wp:positionH relativeFrom="page">
                <wp:posOffset>2824124</wp:posOffset>
              </wp:positionH>
              <wp:positionV relativeFrom="page">
                <wp:posOffset>601590</wp:posOffset>
              </wp:positionV>
              <wp:extent cx="1908810" cy="172085"/>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306AE4D1"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44AB3C01" id="Textbox 264" o:spid="_x0000_s1191" type="#_x0000_t202" style="position:absolute;margin-left:222.35pt;margin-top:47.35pt;width:150.3pt;height:13.55pt;z-index:-2117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" filled="f" stroked="f">
              <v:textbox inset="0,0,0,0">
                <w:txbxContent>
                  <w:p w14:paraId="306AE4D1"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144768" behindDoc="1" locked="0" layoutInCell="1" allowOverlap="1" wp14:anchorId="752188DB" wp14:editId="228C277B">
              <wp:simplePos x="0" y="0"/>
              <wp:positionH relativeFrom="page">
                <wp:posOffset>6572418</wp:posOffset>
              </wp:positionH>
              <wp:positionV relativeFrom="page">
                <wp:posOffset>601590</wp:posOffset>
              </wp:positionV>
              <wp:extent cx="468630" cy="17208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0E2749F0"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752188DB" id="Textbox 265" o:spid="_x0000_s1192" type="#_x0000_t202" style="position:absolute;margin-left:517.5pt;margin-top:47.35pt;width:36.9pt;height:13.55pt;z-index:-2117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" filled="f" stroked="f">
              <v:textbox inset="0,0,0,0">
                <w:txbxContent>
                  <w:p w14:paraId="0E2749F0"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145280" behindDoc="1" locked="0" layoutInCell="1" allowOverlap="1" wp14:anchorId="75D35F24" wp14:editId="48F5D087">
              <wp:simplePos x="0" y="0"/>
              <wp:positionH relativeFrom="page">
                <wp:posOffset>1509379</wp:posOffset>
              </wp:positionH>
              <wp:positionV relativeFrom="page">
                <wp:posOffset>618055</wp:posOffset>
              </wp:positionV>
              <wp:extent cx="150495" cy="15557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492C65AC"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75D35F24" id="Textbox 266" o:spid="_x0000_s1193" type="#_x0000_t202" style="position:absolute;margin-left:118.85pt;margin-top:48.65pt;width:11.85pt;height:12.25pt;z-index:-2117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AGvvTrmQEA&#10;ACMDAAAOAAAAAAAAAAAAAAAAAC4CAABkcnMvZTJvRG9jLnhtbFBLAQItABQABgAIAAAAIQBNgyBU&#10;4AAAAAoBAAAPAAAAAAAAAAAAAAAAAPMDAABkcnMvZG93bnJldi54bWxQSwUGAAAAAAQABADzAAAA&#10;AAUAAAAA&#10;" filled="f" stroked="f">
              <v:textbox inset="0,0,0,0">
                <w:txbxContent>
                  <w:p w14:paraId="492C65AC"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332CB" w14:textId="77777777" w:rsidR="00E66D05" w:rsidRDefault="00000000">
    <w:pPr>
      <w:pStyle w:val="a3"/>
      <w:spacing w:line="14" w:lineRule="auto"/>
      <w:rPr>
        <w:sz w:val="20"/>
      </w:rPr>
    </w:pPr>
    <w:r>
      <w:rPr>
        <w:noProof/>
      </w:rPr>
      <mc:AlternateContent>
        <mc:Choice Requires="wps">
          <w:drawing>
            <wp:anchor distT="0" distB="0" distL="0" distR="0" simplePos="0" relativeHeight="482145792" behindDoc="1" locked="0" layoutInCell="1" allowOverlap="1" wp14:anchorId="194DACFA" wp14:editId="53F1B5CE">
              <wp:simplePos x="0" y="0"/>
              <wp:positionH relativeFrom="page">
                <wp:posOffset>1421993</wp:posOffset>
              </wp:positionH>
              <wp:positionV relativeFrom="page">
                <wp:posOffset>635774</wp:posOffset>
              </wp:positionV>
              <wp:extent cx="325120" cy="122555"/>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66D2D6" id="Graphic 267" o:spid="_x0000_s1026" style="position:absolute;margin-left:111.95pt;margin-top:50.05pt;width:25.6pt;height:9.65pt;z-index:-2117068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146304" behindDoc="1" locked="0" layoutInCell="1" allowOverlap="1" wp14:anchorId="7AD88882" wp14:editId="5FF9D9E9">
              <wp:simplePos x="0" y="0"/>
              <wp:positionH relativeFrom="page">
                <wp:posOffset>528077</wp:posOffset>
              </wp:positionH>
              <wp:positionV relativeFrom="page">
                <wp:posOffset>805657</wp:posOffset>
              </wp:positionV>
              <wp:extent cx="6499860" cy="6985"/>
              <wp:effectExtent l="0" t="0" r="0" b="0"/>
              <wp:wrapNone/>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71A3F6" id="Graphic 268" o:spid="_x0000_s1026" style="position:absolute;margin-left:41.6pt;margin-top:63.45pt;width:511.8pt;height:.55pt;z-index:-2117017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146816" behindDoc="1" locked="0" layoutInCell="1" allowOverlap="1" wp14:anchorId="0F29B50F" wp14:editId="4E13CC20">
              <wp:simplePos x="0" y="0"/>
              <wp:positionH relativeFrom="page">
                <wp:posOffset>515059</wp:posOffset>
              </wp:positionH>
              <wp:positionV relativeFrom="page">
                <wp:posOffset>601590</wp:posOffset>
              </wp:positionV>
              <wp:extent cx="468630" cy="17208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49536E91"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0F29B50F" id="_x0000_t202" coordsize="21600,21600" o:spt="202" path="m,l,21600r21600,l21600,xe">
              <v:stroke joinstyle="miter"/>
              <v:path gradientshapeok="t" o:connecttype="rect"/>
            </v:shapetype>
            <v:shape id="Textbox 269" o:spid="_x0000_s1194" type="#_x0000_t202" style="position:absolute;margin-left:40.55pt;margin-top:47.35pt;width:36.9pt;height:13.55pt;z-index:-2116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LtfS0iZAQAA&#10;IwMAAA4AAAAAAAAAAAAAAAAALgIAAGRycy9lMm9Eb2MueG1sUEsBAi0AFAAGAAgAAAAhAHsGf/vf&#10;AAAACQEAAA8AAAAAAAAAAAAAAAAA8wMAAGRycy9kb3ducmV2LnhtbFBLBQYAAAAABAAEAPMAAAD/&#10;BAAAAAA=&#10;" filled="f" stroked="f">
              <v:textbox inset="0,0,0,0">
                <w:txbxContent>
                  <w:p w14:paraId="49536E91"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147328" behindDoc="1" locked="0" layoutInCell="1" allowOverlap="1" wp14:anchorId="688AD2FF" wp14:editId="30CD65A4">
              <wp:simplePos x="0" y="0"/>
              <wp:positionH relativeFrom="page">
                <wp:posOffset>2824080</wp:posOffset>
              </wp:positionH>
              <wp:positionV relativeFrom="page">
                <wp:posOffset>601590</wp:posOffset>
              </wp:positionV>
              <wp:extent cx="1908810" cy="17208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54124AA0"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688AD2FF" id="Textbox 270" o:spid="_x0000_s1195" type="#_x0000_t202" style="position:absolute;margin-left:222.35pt;margin-top:47.35pt;width:150.3pt;height:13.55pt;z-index:-2116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EEOu06YAQAA&#10;JAMAAA4AAAAAAAAAAAAAAAAALgIAAGRycy9lMm9Eb2MueG1sUEsBAi0AFAAGAAgAAAAhAJU5paHg&#10;AAAACgEAAA8AAAAAAAAAAAAAAAAA8gMAAGRycy9kb3ducmV2LnhtbFBLBQYAAAAABAAEAPMAAAD/&#10;BAAAAAA=&#10;" filled="f" stroked="f">
              <v:textbox inset="0,0,0,0">
                <w:txbxContent>
                  <w:p w14:paraId="54124AA0"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147840" behindDoc="1" locked="0" layoutInCell="1" allowOverlap="1" wp14:anchorId="52C118B9" wp14:editId="54DE4A5F">
              <wp:simplePos x="0" y="0"/>
              <wp:positionH relativeFrom="page">
                <wp:posOffset>6560139</wp:posOffset>
              </wp:positionH>
              <wp:positionV relativeFrom="page">
                <wp:posOffset>601590</wp:posOffset>
              </wp:positionV>
              <wp:extent cx="480059" cy="17208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2A77B8A9" w14:textId="77777777" w:rsidR="00E66D05" w:rsidRDefault="00000000">
                          <w:pPr>
                            <w:pStyle w:val="a3"/>
                            <w:spacing w:before="26"/>
                            <w:ind w:left="20"/>
                          </w:pPr>
                          <w:r>
                            <w:rPr>
                              <w:w w:val="80"/>
                            </w:rPr>
                            <w:t xml:space="preserve">L </w:t>
                          </w:r>
                          <w:r>
                            <w:rPr>
                              <w:spacing w:val="-2"/>
                              <w:w w:val="85"/>
                            </w:rPr>
                            <w:t>117/43</w:t>
                          </w:r>
                        </w:p>
                      </w:txbxContent>
                    </wps:txbx>
                    <wps:bodyPr wrap="square" lIns="0" tIns="0" rIns="0" bIns="0" rtlCol="0">
                      <a:noAutofit/>
                    </wps:bodyPr>
                  </wps:wsp>
                </a:graphicData>
              </a:graphic>
            </wp:anchor>
          </w:drawing>
        </mc:Choice>
        <mc:Fallback>
          <w:pict>
            <v:shape w14:anchorId="52C118B9" id="Textbox 271" o:spid="_x0000_s1196" type="#_x0000_t202" style="position:absolute;margin-left:516.55pt;margin-top:47.35pt;width:37.8pt;height:13.55pt;z-index:-2116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" filled="f" stroked="f">
              <v:textbox inset="0,0,0,0">
                <w:txbxContent>
                  <w:p w14:paraId="2A77B8A9" w14:textId="77777777" w:rsidR="00E66D05" w:rsidRDefault="00000000">
                    <w:pPr>
                      <w:pStyle w:val="a3"/>
                      <w:spacing w:before="26"/>
                      <w:ind w:left="20"/>
                    </w:pPr>
                    <w:r>
                      <w:rPr>
                        <w:w w:val="80"/>
                      </w:rPr>
                      <w:t xml:space="preserve">L </w:t>
                    </w:r>
                    <w:r>
                      <w:rPr>
                        <w:spacing w:val="-2"/>
                        <w:w w:val="85"/>
                      </w:rPr>
                      <w:t>117/43</w:t>
                    </w:r>
                  </w:p>
                </w:txbxContent>
              </v:textbox>
              <w10:wrap anchorx="page" anchory="page"/>
            </v:shape>
          </w:pict>
        </mc:Fallback>
      </mc:AlternateContent>
    </w:r>
    <w:r>
      <w:rPr>
        <w:noProof/>
      </w:rPr>
      <mc:AlternateContent>
        <mc:Choice Requires="wps">
          <w:drawing>
            <wp:anchor distT="0" distB="0" distL="0" distR="0" simplePos="0" relativeHeight="482148352" behindDoc="1" locked="0" layoutInCell="1" allowOverlap="1" wp14:anchorId="6ED7FE31" wp14:editId="6F3F9C47">
              <wp:simplePos x="0" y="0"/>
              <wp:positionH relativeFrom="page">
                <wp:posOffset>1509379</wp:posOffset>
              </wp:positionH>
              <wp:positionV relativeFrom="page">
                <wp:posOffset>618055</wp:posOffset>
              </wp:positionV>
              <wp:extent cx="150495" cy="15557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2157D010"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6ED7FE31" id="Textbox 272" o:spid="_x0000_s1197" type="#_x0000_t202" style="position:absolute;margin-left:118.85pt;margin-top:48.65pt;width:11.85pt;height:12.25pt;z-index:-2116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A+Eab9mQEA&#10;ACMDAAAOAAAAAAAAAAAAAAAAAC4CAABkcnMvZTJvRG9jLnhtbFBLAQItABQABgAIAAAAIQBNgyBU&#10;4AAAAAoBAAAPAAAAAAAAAAAAAAAAAPMDAABkcnMvZG93bnJldi54bWxQSwUGAAAAAAQABADzAAAA&#10;AAUAAAAA&#10;" filled="f" stroked="f">
              <v:textbox inset="0,0,0,0">
                <w:txbxContent>
                  <w:p w14:paraId="2157D010"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F1853" w14:textId="77777777" w:rsidR="00E66D05" w:rsidRDefault="00000000">
    <w:pPr>
      <w:pStyle w:val="a3"/>
      <w:spacing w:line="14" w:lineRule="auto"/>
      <w:rPr>
        <w:sz w:val="20"/>
      </w:rPr>
    </w:pPr>
    <w:r>
      <w:rPr>
        <w:noProof/>
      </w:rPr>
      <mc:AlternateContent>
        <mc:Choice Requires="wps">
          <w:drawing>
            <wp:anchor distT="0" distB="0" distL="0" distR="0" simplePos="0" relativeHeight="482148864" behindDoc="1" locked="0" layoutInCell="1" allowOverlap="1" wp14:anchorId="765B4102" wp14:editId="25D9D540">
              <wp:simplePos x="0" y="0"/>
              <wp:positionH relativeFrom="page">
                <wp:posOffset>1421993</wp:posOffset>
              </wp:positionH>
              <wp:positionV relativeFrom="page">
                <wp:posOffset>635774</wp:posOffset>
              </wp:positionV>
              <wp:extent cx="325120" cy="122555"/>
              <wp:effectExtent l="0" t="0" r="0" b="0"/>
              <wp:wrapNone/>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59C5F4" id="Graphic 273" o:spid="_x0000_s1026" style="position:absolute;margin-left:111.95pt;margin-top:50.05pt;width:25.6pt;height:9.65pt;z-index:-2116761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149376" behindDoc="1" locked="0" layoutInCell="1" allowOverlap="1" wp14:anchorId="30D6C4E7" wp14:editId="3A4CA4CA">
              <wp:simplePos x="0" y="0"/>
              <wp:positionH relativeFrom="page">
                <wp:posOffset>528077</wp:posOffset>
              </wp:positionH>
              <wp:positionV relativeFrom="page">
                <wp:posOffset>805657</wp:posOffset>
              </wp:positionV>
              <wp:extent cx="6499860" cy="6985"/>
              <wp:effectExtent l="0" t="0" r="0" b="0"/>
              <wp:wrapNone/>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9D992A" id="Graphic 274" o:spid="_x0000_s1026" style="position:absolute;margin-left:41.6pt;margin-top:63.45pt;width:511.8pt;height:.55pt;z-index:-2116710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149888" behindDoc="1" locked="0" layoutInCell="1" allowOverlap="1" wp14:anchorId="295AAF2D" wp14:editId="16FF2A5E">
              <wp:simplePos x="0" y="0"/>
              <wp:positionH relativeFrom="page">
                <wp:posOffset>515104</wp:posOffset>
              </wp:positionH>
              <wp:positionV relativeFrom="page">
                <wp:posOffset>601590</wp:posOffset>
              </wp:positionV>
              <wp:extent cx="480695" cy="17208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62C8EB27" w14:textId="77777777" w:rsidR="00E66D05" w:rsidRDefault="00000000">
                          <w:pPr>
                            <w:pStyle w:val="a3"/>
                            <w:spacing w:before="26"/>
                            <w:ind w:left="20"/>
                          </w:pPr>
                          <w:r>
                            <w:rPr>
                              <w:w w:val="80"/>
                            </w:rPr>
                            <w:t xml:space="preserve">L </w:t>
                          </w:r>
                          <w:r>
                            <w:rPr>
                              <w:spacing w:val="-2"/>
                              <w:w w:val="85"/>
                            </w:rPr>
                            <w:t>117/44</w:t>
                          </w:r>
                        </w:p>
                      </w:txbxContent>
                    </wps:txbx>
                    <wps:bodyPr wrap="square" lIns="0" tIns="0" rIns="0" bIns="0" rtlCol="0">
                      <a:noAutofit/>
                    </wps:bodyPr>
                  </wps:wsp>
                </a:graphicData>
              </a:graphic>
            </wp:anchor>
          </w:drawing>
        </mc:Choice>
        <mc:Fallback>
          <w:pict>
            <v:shapetype w14:anchorId="295AAF2D" id="_x0000_t202" coordsize="21600,21600" o:spt="202" path="m,l,21600r21600,l21600,xe">
              <v:stroke joinstyle="miter"/>
              <v:path gradientshapeok="t" o:connecttype="rect"/>
            </v:shapetype>
            <v:shape id="Textbox 275" o:spid="_x0000_s1198" type="#_x0000_t202" style="position:absolute;margin-left:40.55pt;margin-top:47.35pt;width:37.85pt;height:13.55pt;z-index:-2116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" filled="f" stroked="f">
              <v:textbox inset="0,0,0,0">
                <w:txbxContent>
                  <w:p w14:paraId="62C8EB27" w14:textId="77777777" w:rsidR="00E66D05" w:rsidRDefault="00000000">
                    <w:pPr>
                      <w:pStyle w:val="a3"/>
                      <w:spacing w:before="26"/>
                      <w:ind w:left="20"/>
                    </w:pPr>
                    <w:r>
                      <w:rPr>
                        <w:w w:val="80"/>
                      </w:rPr>
                      <w:t xml:space="preserve">L </w:t>
                    </w:r>
                    <w:r>
                      <w:rPr>
                        <w:spacing w:val="-2"/>
                        <w:w w:val="85"/>
                      </w:rPr>
                      <w:t>117/44</w:t>
                    </w:r>
                  </w:p>
                </w:txbxContent>
              </v:textbox>
              <w10:wrap anchorx="page" anchory="page"/>
            </v:shape>
          </w:pict>
        </mc:Fallback>
      </mc:AlternateContent>
    </w:r>
    <w:r>
      <w:rPr>
        <w:noProof/>
      </w:rPr>
      <mc:AlternateContent>
        <mc:Choice Requires="wps">
          <w:drawing>
            <wp:anchor distT="0" distB="0" distL="0" distR="0" simplePos="0" relativeHeight="482150400" behindDoc="1" locked="0" layoutInCell="1" allowOverlap="1" wp14:anchorId="56090388" wp14:editId="32D958C4">
              <wp:simplePos x="0" y="0"/>
              <wp:positionH relativeFrom="page">
                <wp:posOffset>2824124</wp:posOffset>
              </wp:positionH>
              <wp:positionV relativeFrom="page">
                <wp:posOffset>601590</wp:posOffset>
              </wp:positionV>
              <wp:extent cx="1908810" cy="17208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73E4AFFA"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56090388" id="Textbox 276" o:spid="_x0000_s1199" type="#_x0000_t202" style="position:absolute;margin-left:222.35pt;margin-top:47.35pt;width:150.3pt;height:13.55pt;z-index:-2116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" filled="f" stroked="f">
              <v:textbox inset="0,0,0,0">
                <w:txbxContent>
                  <w:p w14:paraId="73E4AFFA"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150912" behindDoc="1" locked="0" layoutInCell="1" allowOverlap="1" wp14:anchorId="572F214E" wp14:editId="461D9FD4">
              <wp:simplePos x="0" y="0"/>
              <wp:positionH relativeFrom="page">
                <wp:posOffset>6572418</wp:posOffset>
              </wp:positionH>
              <wp:positionV relativeFrom="page">
                <wp:posOffset>601590</wp:posOffset>
              </wp:positionV>
              <wp:extent cx="468630" cy="17208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60098BB3"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572F214E" id="Textbox 277" o:spid="_x0000_s1200" type="#_x0000_t202" style="position:absolute;margin-left:517.5pt;margin-top:47.35pt;width:36.9pt;height:13.55pt;z-index:-2116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sSGmAEAACMDAAAOAAAAZHJzL2Uyb0RvYy54bWysUsFuGyEQvVfKPyDuMWs3d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" filled="f" stroked="f">
              <v:textbox inset="0,0,0,0">
                <w:txbxContent>
                  <w:p w14:paraId="60098BB3"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151424" behindDoc="1" locked="0" layoutInCell="1" allowOverlap="1" wp14:anchorId="79895078" wp14:editId="23E0FE3C">
              <wp:simplePos x="0" y="0"/>
              <wp:positionH relativeFrom="page">
                <wp:posOffset>1509379</wp:posOffset>
              </wp:positionH>
              <wp:positionV relativeFrom="page">
                <wp:posOffset>618055</wp:posOffset>
              </wp:positionV>
              <wp:extent cx="150495" cy="15557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0644FDEB"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79895078" id="Textbox 278" o:spid="_x0000_s1201" type="#_x0000_t202" style="position:absolute;margin-left:118.85pt;margin-top:48.65pt;width:11.85pt;height:12.25pt;z-index:-2116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" filled="f" stroked="f">
              <v:textbox inset="0,0,0,0">
                <w:txbxContent>
                  <w:p w14:paraId="0644FDEB"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C1FE9" w14:textId="77777777" w:rsidR="00E66D05" w:rsidRDefault="00000000">
    <w:pPr>
      <w:pStyle w:val="a3"/>
      <w:spacing w:line="14" w:lineRule="auto"/>
      <w:rPr>
        <w:sz w:val="20"/>
      </w:rPr>
    </w:pPr>
    <w:r>
      <w:rPr>
        <w:noProof/>
      </w:rPr>
      <mc:AlternateContent>
        <mc:Choice Requires="wps">
          <w:drawing>
            <wp:anchor distT="0" distB="0" distL="0" distR="0" simplePos="0" relativeHeight="482151936" behindDoc="1" locked="0" layoutInCell="1" allowOverlap="1" wp14:anchorId="09861A58" wp14:editId="78AD4D93">
              <wp:simplePos x="0" y="0"/>
              <wp:positionH relativeFrom="page">
                <wp:posOffset>1421993</wp:posOffset>
              </wp:positionH>
              <wp:positionV relativeFrom="page">
                <wp:posOffset>635774</wp:posOffset>
              </wp:positionV>
              <wp:extent cx="325120" cy="122555"/>
              <wp:effectExtent l="0" t="0" r="0" b="0"/>
              <wp:wrapNone/>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C7DC02" id="Graphic 279" o:spid="_x0000_s1026" style="position:absolute;margin-left:111.95pt;margin-top:50.05pt;width:25.6pt;height:9.65pt;z-index:-2116454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152448" behindDoc="1" locked="0" layoutInCell="1" allowOverlap="1" wp14:anchorId="2B85F5AB" wp14:editId="4D2E5EF0">
              <wp:simplePos x="0" y="0"/>
              <wp:positionH relativeFrom="page">
                <wp:posOffset>528077</wp:posOffset>
              </wp:positionH>
              <wp:positionV relativeFrom="page">
                <wp:posOffset>805657</wp:posOffset>
              </wp:positionV>
              <wp:extent cx="6499860" cy="6985"/>
              <wp:effectExtent l="0" t="0" r="0" b="0"/>
              <wp:wrapNone/>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06EAD8" id="Graphic 280" o:spid="_x0000_s1026" style="position:absolute;margin-left:41.6pt;margin-top:63.45pt;width:511.8pt;height:.55pt;z-index:-2116403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152960" behindDoc="1" locked="0" layoutInCell="1" allowOverlap="1" wp14:anchorId="06FCF169" wp14:editId="30C602EA">
              <wp:simplePos x="0" y="0"/>
              <wp:positionH relativeFrom="page">
                <wp:posOffset>515059</wp:posOffset>
              </wp:positionH>
              <wp:positionV relativeFrom="page">
                <wp:posOffset>601590</wp:posOffset>
              </wp:positionV>
              <wp:extent cx="468630" cy="17208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33A73BA3"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06FCF169" id="_x0000_t202" coordsize="21600,21600" o:spt="202" path="m,l,21600r21600,l21600,xe">
              <v:stroke joinstyle="miter"/>
              <v:path gradientshapeok="t" o:connecttype="rect"/>
            </v:shapetype>
            <v:shape id="Textbox 281" o:spid="_x0000_s1202" type="#_x0000_t202" style="position:absolute;margin-left:40.55pt;margin-top:47.35pt;width:36.9pt;height:13.55pt;z-index:-2116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" filled="f" stroked="f">
              <v:textbox inset="0,0,0,0">
                <w:txbxContent>
                  <w:p w14:paraId="33A73BA3"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153472" behindDoc="1" locked="0" layoutInCell="1" allowOverlap="1" wp14:anchorId="376AA692" wp14:editId="11850788">
              <wp:simplePos x="0" y="0"/>
              <wp:positionH relativeFrom="page">
                <wp:posOffset>2824080</wp:posOffset>
              </wp:positionH>
              <wp:positionV relativeFrom="page">
                <wp:posOffset>601590</wp:posOffset>
              </wp:positionV>
              <wp:extent cx="1908810" cy="17208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0A19E799"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376AA692" id="Textbox 282" o:spid="_x0000_s1203" type="#_x0000_t202" style="position:absolute;margin-left:222.35pt;margin-top:47.35pt;width:150.3pt;height:13.55pt;z-index:-2116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" filled="f" stroked="f">
              <v:textbox inset="0,0,0,0">
                <w:txbxContent>
                  <w:p w14:paraId="0A19E799"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153984" behindDoc="1" locked="0" layoutInCell="1" allowOverlap="1" wp14:anchorId="377EB3BD" wp14:editId="12C23081">
              <wp:simplePos x="0" y="0"/>
              <wp:positionH relativeFrom="page">
                <wp:posOffset>6560139</wp:posOffset>
              </wp:positionH>
              <wp:positionV relativeFrom="page">
                <wp:posOffset>601590</wp:posOffset>
              </wp:positionV>
              <wp:extent cx="480059" cy="172085"/>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27E78BB3" w14:textId="77777777" w:rsidR="00E66D05" w:rsidRDefault="00000000">
                          <w:pPr>
                            <w:pStyle w:val="a3"/>
                            <w:spacing w:before="26"/>
                            <w:ind w:left="20"/>
                          </w:pPr>
                          <w:r>
                            <w:rPr>
                              <w:w w:val="80"/>
                            </w:rPr>
                            <w:t xml:space="preserve">L </w:t>
                          </w:r>
                          <w:r>
                            <w:rPr>
                              <w:spacing w:val="-2"/>
                              <w:w w:val="85"/>
                            </w:rPr>
                            <w:t>117/45</w:t>
                          </w:r>
                        </w:p>
                      </w:txbxContent>
                    </wps:txbx>
                    <wps:bodyPr wrap="square" lIns="0" tIns="0" rIns="0" bIns="0" rtlCol="0">
                      <a:noAutofit/>
                    </wps:bodyPr>
                  </wps:wsp>
                </a:graphicData>
              </a:graphic>
            </wp:anchor>
          </w:drawing>
        </mc:Choice>
        <mc:Fallback>
          <w:pict>
            <v:shape w14:anchorId="377EB3BD" id="Textbox 283" o:spid="_x0000_s1204" type="#_x0000_t202" style="position:absolute;margin-left:516.55pt;margin-top:47.35pt;width:37.8pt;height:13.55pt;z-index:-2116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" filled="f" stroked="f">
              <v:textbox inset="0,0,0,0">
                <w:txbxContent>
                  <w:p w14:paraId="27E78BB3" w14:textId="77777777" w:rsidR="00E66D05" w:rsidRDefault="00000000">
                    <w:pPr>
                      <w:pStyle w:val="a3"/>
                      <w:spacing w:before="26"/>
                      <w:ind w:left="20"/>
                    </w:pPr>
                    <w:r>
                      <w:rPr>
                        <w:w w:val="80"/>
                      </w:rPr>
                      <w:t xml:space="preserve">L </w:t>
                    </w:r>
                    <w:r>
                      <w:rPr>
                        <w:spacing w:val="-2"/>
                        <w:w w:val="85"/>
                      </w:rPr>
                      <w:t>117/45</w:t>
                    </w:r>
                  </w:p>
                </w:txbxContent>
              </v:textbox>
              <w10:wrap anchorx="page" anchory="page"/>
            </v:shape>
          </w:pict>
        </mc:Fallback>
      </mc:AlternateContent>
    </w:r>
    <w:r>
      <w:rPr>
        <w:noProof/>
      </w:rPr>
      <mc:AlternateContent>
        <mc:Choice Requires="wps">
          <w:drawing>
            <wp:anchor distT="0" distB="0" distL="0" distR="0" simplePos="0" relativeHeight="482154496" behindDoc="1" locked="0" layoutInCell="1" allowOverlap="1" wp14:anchorId="3ECB8C58" wp14:editId="21D3F0C0">
              <wp:simplePos x="0" y="0"/>
              <wp:positionH relativeFrom="page">
                <wp:posOffset>1509379</wp:posOffset>
              </wp:positionH>
              <wp:positionV relativeFrom="page">
                <wp:posOffset>618055</wp:posOffset>
              </wp:positionV>
              <wp:extent cx="150495" cy="155575"/>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566E221F"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3ECB8C58" id="Textbox 284" o:spid="_x0000_s1205" type="#_x0000_t202" style="position:absolute;margin-left:118.85pt;margin-top:48.65pt;width:11.85pt;height:12.25pt;z-index:-2116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CE3yLGmQEA&#10;ACMDAAAOAAAAAAAAAAAAAAAAAC4CAABkcnMvZTJvRG9jLnhtbFBLAQItABQABgAIAAAAIQBNgyBU&#10;4AAAAAoBAAAPAAAAAAAAAAAAAAAAAPMDAABkcnMvZG93bnJldi54bWxQSwUGAAAAAAQABADzAAAA&#10;AAUAAAAA&#10;" filled="f" stroked="f">
              <v:textbox inset="0,0,0,0">
                <w:txbxContent>
                  <w:p w14:paraId="566E221F"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9E639" w14:textId="77777777" w:rsidR="00E66D05" w:rsidRDefault="00000000">
    <w:pPr>
      <w:pStyle w:val="a3"/>
      <w:spacing w:line="14" w:lineRule="auto"/>
      <w:rPr>
        <w:sz w:val="20"/>
      </w:rPr>
    </w:pPr>
    <w:r>
      <w:rPr>
        <w:noProof/>
      </w:rPr>
      <mc:AlternateContent>
        <mc:Choice Requires="wps">
          <w:drawing>
            <wp:anchor distT="0" distB="0" distL="0" distR="0" simplePos="0" relativeHeight="482155008" behindDoc="1" locked="0" layoutInCell="1" allowOverlap="1" wp14:anchorId="5AC7B4FD" wp14:editId="3A773370">
              <wp:simplePos x="0" y="0"/>
              <wp:positionH relativeFrom="page">
                <wp:posOffset>1421993</wp:posOffset>
              </wp:positionH>
              <wp:positionV relativeFrom="page">
                <wp:posOffset>635774</wp:posOffset>
              </wp:positionV>
              <wp:extent cx="325120" cy="122555"/>
              <wp:effectExtent l="0" t="0" r="0" b="0"/>
              <wp:wrapNone/>
              <wp:docPr id="285" name="Graphic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A1254D" id="Graphic 285" o:spid="_x0000_s1026" style="position:absolute;margin-left:111.95pt;margin-top:50.05pt;width:25.6pt;height:9.65pt;z-index:-2116147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155520" behindDoc="1" locked="0" layoutInCell="1" allowOverlap="1" wp14:anchorId="09FD2E40" wp14:editId="50E40991">
              <wp:simplePos x="0" y="0"/>
              <wp:positionH relativeFrom="page">
                <wp:posOffset>528077</wp:posOffset>
              </wp:positionH>
              <wp:positionV relativeFrom="page">
                <wp:posOffset>805657</wp:posOffset>
              </wp:positionV>
              <wp:extent cx="6499860" cy="6985"/>
              <wp:effectExtent l="0" t="0" r="0" b="0"/>
              <wp:wrapNone/>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AF6F40" id="Graphic 286" o:spid="_x0000_s1026" style="position:absolute;margin-left:41.6pt;margin-top:63.45pt;width:511.8pt;height:.55pt;z-index:-2116096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156032" behindDoc="1" locked="0" layoutInCell="1" allowOverlap="1" wp14:anchorId="574FE1FB" wp14:editId="2E9D4003">
              <wp:simplePos x="0" y="0"/>
              <wp:positionH relativeFrom="page">
                <wp:posOffset>515104</wp:posOffset>
              </wp:positionH>
              <wp:positionV relativeFrom="page">
                <wp:posOffset>601590</wp:posOffset>
              </wp:positionV>
              <wp:extent cx="480695" cy="172085"/>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167062BC" w14:textId="77777777" w:rsidR="00E66D05" w:rsidRDefault="00000000">
                          <w:pPr>
                            <w:pStyle w:val="a3"/>
                            <w:spacing w:before="26"/>
                            <w:ind w:left="20"/>
                          </w:pPr>
                          <w:r>
                            <w:rPr>
                              <w:w w:val="80"/>
                            </w:rPr>
                            <w:t xml:space="preserve">L </w:t>
                          </w:r>
                          <w:r>
                            <w:rPr>
                              <w:spacing w:val="-2"/>
                              <w:w w:val="85"/>
                            </w:rPr>
                            <w:t>117/46</w:t>
                          </w:r>
                        </w:p>
                      </w:txbxContent>
                    </wps:txbx>
                    <wps:bodyPr wrap="square" lIns="0" tIns="0" rIns="0" bIns="0" rtlCol="0">
                      <a:noAutofit/>
                    </wps:bodyPr>
                  </wps:wsp>
                </a:graphicData>
              </a:graphic>
            </wp:anchor>
          </w:drawing>
        </mc:Choice>
        <mc:Fallback>
          <w:pict>
            <v:shapetype w14:anchorId="574FE1FB" id="_x0000_t202" coordsize="21600,21600" o:spt="202" path="m,l,21600r21600,l21600,xe">
              <v:stroke joinstyle="miter"/>
              <v:path gradientshapeok="t" o:connecttype="rect"/>
            </v:shapetype>
            <v:shape id="Textbox 287" o:spid="_x0000_s1206" type="#_x0000_t202" style="position:absolute;margin-left:40.55pt;margin-top:47.35pt;width:37.85pt;height:13.55pt;z-index:-2116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" filled="f" stroked="f">
              <v:textbox inset="0,0,0,0">
                <w:txbxContent>
                  <w:p w14:paraId="167062BC" w14:textId="77777777" w:rsidR="00E66D05" w:rsidRDefault="00000000">
                    <w:pPr>
                      <w:pStyle w:val="a3"/>
                      <w:spacing w:before="26"/>
                      <w:ind w:left="20"/>
                    </w:pPr>
                    <w:r>
                      <w:rPr>
                        <w:w w:val="80"/>
                      </w:rPr>
                      <w:t xml:space="preserve">L </w:t>
                    </w:r>
                    <w:r>
                      <w:rPr>
                        <w:spacing w:val="-2"/>
                        <w:w w:val="85"/>
                      </w:rPr>
                      <w:t>117/46</w:t>
                    </w:r>
                  </w:p>
                </w:txbxContent>
              </v:textbox>
              <w10:wrap anchorx="page" anchory="page"/>
            </v:shape>
          </w:pict>
        </mc:Fallback>
      </mc:AlternateContent>
    </w:r>
    <w:r>
      <w:rPr>
        <w:noProof/>
      </w:rPr>
      <mc:AlternateContent>
        <mc:Choice Requires="wps">
          <w:drawing>
            <wp:anchor distT="0" distB="0" distL="0" distR="0" simplePos="0" relativeHeight="482156544" behindDoc="1" locked="0" layoutInCell="1" allowOverlap="1" wp14:anchorId="61AD8728" wp14:editId="59270217">
              <wp:simplePos x="0" y="0"/>
              <wp:positionH relativeFrom="page">
                <wp:posOffset>2824124</wp:posOffset>
              </wp:positionH>
              <wp:positionV relativeFrom="page">
                <wp:posOffset>601590</wp:posOffset>
              </wp:positionV>
              <wp:extent cx="1908810" cy="172085"/>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423B09FE"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61AD8728" id="Textbox 288" o:spid="_x0000_s1207" type="#_x0000_t202" style="position:absolute;margin-left:222.35pt;margin-top:47.35pt;width:150.3pt;height:13.55pt;z-index:-2115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" filled="f" stroked="f">
              <v:textbox inset="0,0,0,0">
                <w:txbxContent>
                  <w:p w14:paraId="423B09FE"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157056" behindDoc="1" locked="0" layoutInCell="1" allowOverlap="1" wp14:anchorId="48881029" wp14:editId="26E0CCA3">
              <wp:simplePos x="0" y="0"/>
              <wp:positionH relativeFrom="page">
                <wp:posOffset>6572418</wp:posOffset>
              </wp:positionH>
              <wp:positionV relativeFrom="page">
                <wp:posOffset>601590</wp:posOffset>
              </wp:positionV>
              <wp:extent cx="468630" cy="172085"/>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59C6AC22"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48881029" id="Textbox 289" o:spid="_x0000_s1208" type="#_x0000_t202" style="position:absolute;margin-left:517.5pt;margin-top:47.35pt;width:36.9pt;height:13.55pt;z-index:-2115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auc9pJkB&#10;AAAjAwAADgAAAAAAAAAAAAAAAAAuAgAAZHJzL2Uyb0RvYy54bWxQSwECLQAUAAYACAAAACEAeH+0&#10;X+EAAAAMAQAADwAAAAAAAAAAAAAAAADzAwAAZHJzL2Rvd25yZXYueG1sUEsFBgAAAAAEAAQA8wAA&#10;AAEFAAAAAA==&#10;" filled="f" stroked="f">
              <v:textbox inset="0,0,0,0">
                <w:txbxContent>
                  <w:p w14:paraId="59C6AC22"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157568" behindDoc="1" locked="0" layoutInCell="1" allowOverlap="1" wp14:anchorId="19175798" wp14:editId="2F88158C">
              <wp:simplePos x="0" y="0"/>
              <wp:positionH relativeFrom="page">
                <wp:posOffset>1509379</wp:posOffset>
              </wp:positionH>
              <wp:positionV relativeFrom="page">
                <wp:posOffset>618055</wp:posOffset>
              </wp:positionV>
              <wp:extent cx="150495" cy="155575"/>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1D29E9AD"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19175798" id="Textbox 290" o:spid="_x0000_s1209" type="#_x0000_t202" style="position:absolute;margin-left:118.85pt;margin-top:48.65pt;width:11.85pt;height:12.25pt;z-index:-2115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C+H53CmQEA&#10;ACMDAAAOAAAAAAAAAAAAAAAAAC4CAABkcnMvZTJvRG9jLnhtbFBLAQItABQABgAIAAAAIQBNgyBU&#10;4AAAAAoBAAAPAAAAAAAAAAAAAAAAAPMDAABkcnMvZG93bnJldi54bWxQSwUGAAAAAAQABADzAAAA&#10;AAUAAAAA&#10;" filled="f" stroked="f">
              <v:textbox inset="0,0,0,0">
                <w:txbxContent>
                  <w:p w14:paraId="1D29E9AD"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80EC6" w14:textId="77777777" w:rsidR="00E66D05" w:rsidRDefault="00000000">
    <w:pPr>
      <w:pStyle w:val="a3"/>
      <w:spacing w:line="14" w:lineRule="auto"/>
      <w:rPr>
        <w:sz w:val="20"/>
      </w:rPr>
    </w:pPr>
    <w:r>
      <w:rPr>
        <w:noProof/>
      </w:rPr>
      <mc:AlternateContent>
        <mc:Choice Requires="wps">
          <w:drawing>
            <wp:anchor distT="0" distB="0" distL="0" distR="0" simplePos="0" relativeHeight="482158080" behindDoc="1" locked="0" layoutInCell="1" allowOverlap="1" wp14:anchorId="12AF5F99" wp14:editId="6CF32BD9">
              <wp:simplePos x="0" y="0"/>
              <wp:positionH relativeFrom="page">
                <wp:posOffset>1421993</wp:posOffset>
              </wp:positionH>
              <wp:positionV relativeFrom="page">
                <wp:posOffset>635774</wp:posOffset>
              </wp:positionV>
              <wp:extent cx="325120" cy="122555"/>
              <wp:effectExtent l="0" t="0" r="0" b="0"/>
              <wp:wrapNone/>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42801F" id="Graphic 291" o:spid="_x0000_s1026" style="position:absolute;margin-left:111.95pt;margin-top:50.05pt;width:25.6pt;height:9.65pt;z-index:-2115840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158592" behindDoc="1" locked="0" layoutInCell="1" allowOverlap="1" wp14:anchorId="47E617AC" wp14:editId="6126F46E">
              <wp:simplePos x="0" y="0"/>
              <wp:positionH relativeFrom="page">
                <wp:posOffset>528077</wp:posOffset>
              </wp:positionH>
              <wp:positionV relativeFrom="page">
                <wp:posOffset>805657</wp:posOffset>
              </wp:positionV>
              <wp:extent cx="6499860" cy="6985"/>
              <wp:effectExtent l="0" t="0" r="0" b="0"/>
              <wp:wrapNone/>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189ADF" id="Graphic 292" o:spid="_x0000_s1026" style="position:absolute;margin-left:41.6pt;margin-top:63.45pt;width:511.8pt;height:.55pt;z-index:-2115788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159104" behindDoc="1" locked="0" layoutInCell="1" allowOverlap="1" wp14:anchorId="2E7BFCB9" wp14:editId="659B1A19">
              <wp:simplePos x="0" y="0"/>
              <wp:positionH relativeFrom="page">
                <wp:posOffset>515059</wp:posOffset>
              </wp:positionH>
              <wp:positionV relativeFrom="page">
                <wp:posOffset>601590</wp:posOffset>
              </wp:positionV>
              <wp:extent cx="468630" cy="17208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6388FEE8"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2E7BFCB9" id="_x0000_t202" coordsize="21600,21600" o:spt="202" path="m,l,21600r21600,l21600,xe">
              <v:stroke joinstyle="miter"/>
              <v:path gradientshapeok="t" o:connecttype="rect"/>
            </v:shapetype>
            <v:shape id="Textbox 293" o:spid="_x0000_s1210" type="#_x0000_t202" style="position:absolute;margin-left:40.55pt;margin-top:47.35pt;width:36.9pt;height:13.55pt;z-index:-2115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KZamQEAACMDAAAOAAAAZHJzL2Uyb0RvYy54bWysUsFuGyEQvVfKPyDuMWs3d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m75Wr5liqKSvP3i2r1LvstrpdDxPRZg2M5&#10;aHikcRUC8vCE6dR6bpm4nJ7PRNK4HZltCXl1l2FzbgvtkcQMNM+G4+teRs1Z/8WTYXn45yCeg+05&#10;iKl/gPJFsiYPH/YJjC0UrrgTBZpEETH9mjzq38+l6/q3N7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LkwplqZAQAA&#10;IwMAAA4AAAAAAAAAAAAAAAAALgIAAGRycy9lMm9Eb2MueG1sUEsBAi0AFAAGAAgAAAAhAHsGf/vf&#10;AAAACQEAAA8AAAAAAAAAAAAAAAAA8wMAAGRycy9kb3ducmV2LnhtbFBLBQYAAAAABAAEAPMAAAD/&#10;BAAAAAA=&#10;" filled="f" stroked="f">
              <v:textbox inset="0,0,0,0">
                <w:txbxContent>
                  <w:p w14:paraId="6388FEE8"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159616" behindDoc="1" locked="0" layoutInCell="1" allowOverlap="1" wp14:anchorId="0A452992" wp14:editId="1A587C84">
              <wp:simplePos x="0" y="0"/>
              <wp:positionH relativeFrom="page">
                <wp:posOffset>2824080</wp:posOffset>
              </wp:positionH>
              <wp:positionV relativeFrom="page">
                <wp:posOffset>601590</wp:posOffset>
              </wp:positionV>
              <wp:extent cx="1908810" cy="172085"/>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5B76AD72"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0A452992" id="Textbox 294" o:spid="_x0000_s1211" type="#_x0000_t202" style="position:absolute;margin-left:222.35pt;margin-top:47.35pt;width:150.3pt;height:13.55pt;z-index:-2115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" filled="f" stroked="f">
              <v:textbox inset="0,0,0,0">
                <w:txbxContent>
                  <w:p w14:paraId="5B76AD72"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160128" behindDoc="1" locked="0" layoutInCell="1" allowOverlap="1" wp14:anchorId="4FAD8974" wp14:editId="4F7EF524">
              <wp:simplePos x="0" y="0"/>
              <wp:positionH relativeFrom="page">
                <wp:posOffset>6560139</wp:posOffset>
              </wp:positionH>
              <wp:positionV relativeFrom="page">
                <wp:posOffset>601590</wp:posOffset>
              </wp:positionV>
              <wp:extent cx="480059" cy="172085"/>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6A31566F" w14:textId="77777777" w:rsidR="00E66D05" w:rsidRDefault="00000000">
                          <w:pPr>
                            <w:pStyle w:val="a3"/>
                            <w:spacing w:before="26"/>
                            <w:ind w:left="20"/>
                          </w:pPr>
                          <w:r>
                            <w:rPr>
                              <w:w w:val="80"/>
                            </w:rPr>
                            <w:t xml:space="preserve">L </w:t>
                          </w:r>
                          <w:r>
                            <w:rPr>
                              <w:spacing w:val="-2"/>
                              <w:w w:val="85"/>
                            </w:rPr>
                            <w:t>117/47</w:t>
                          </w:r>
                        </w:p>
                      </w:txbxContent>
                    </wps:txbx>
                    <wps:bodyPr wrap="square" lIns="0" tIns="0" rIns="0" bIns="0" rtlCol="0">
                      <a:noAutofit/>
                    </wps:bodyPr>
                  </wps:wsp>
                </a:graphicData>
              </a:graphic>
            </wp:anchor>
          </w:drawing>
        </mc:Choice>
        <mc:Fallback>
          <w:pict>
            <v:shape w14:anchorId="4FAD8974" id="Textbox 295" o:spid="_x0000_s1212" type="#_x0000_t202" style="position:absolute;margin-left:516.55pt;margin-top:47.35pt;width:37.8pt;height:13.55pt;z-index:-2115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" filled="f" stroked="f">
              <v:textbox inset="0,0,0,0">
                <w:txbxContent>
                  <w:p w14:paraId="6A31566F" w14:textId="77777777" w:rsidR="00E66D05" w:rsidRDefault="00000000">
                    <w:pPr>
                      <w:pStyle w:val="a3"/>
                      <w:spacing w:before="26"/>
                      <w:ind w:left="20"/>
                    </w:pPr>
                    <w:r>
                      <w:rPr>
                        <w:w w:val="80"/>
                      </w:rPr>
                      <w:t xml:space="preserve">L </w:t>
                    </w:r>
                    <w:r>
                      <w:rPr>
                        <w:spacing w:val="-2"/>
                        <w:w w:val="85"/>
                      </w:rPr>
                      <w:t>117/47</w:t>
                    </w:r>
                  </w:p>
                </w:txbxContent>
              </v:textbox>
              <w10:wrap anchorx="page" anchory="page"/>
            </v:shape>
          </w:pict>
        </mc:Fallback>
      </mc:AlternateContent>
    </w:r>
    <w:r>
      <w:rPr>
        <w:noProof/>
      </w:rPr>
      <mc:AlternateContent>
        <mc:Choice Requires="wps">
          <w:drawing>
            <wp:anchor distT="0" distB="0" distL="0" distR="0" simplePos="0" relativeHeight="482160640" behindDoc="1" locked="0" layoutInCell="1" allowOverlap="1" wp14:anchorId="548F434A" wp14:editId="1715463A">
              <wp:simplePos x="0" y="0"/>
              <wp:positionH relativeFrom="page">
                <wp:posOffset>1509379</wp:posOffset>
              </wp:positionH>
              <wp:positionV relativeFrom="page">
                <wp:posOffset>618055</wp:posOffset>
              </wp:positionV>
              <wp:extent cx="150495" cy="155575"/>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5076805F"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548F434A" id="Textbox 296" o:spid="_x0000_s1213" type="#_x0000_t202" style="position:absolute;margin-left:118.85pt;margin-top:48.65pt;width:11.85pt;height:12.25pt;z-index:-2115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DjeF/fmQEA&#10;ACMDAAAOAAAAAAAAAAAAAAAAAC4CAABkcnMvZTJvRG9jLnhtbFBLAQItABQABgAIAAAAIQBNgyBU&#10;4AAAAAoBAAAPAAAAAAAAAAAAAAAAAPMDAABkcnMvZG93bnJldi54bWxQSwUGAAAAAAQABADzAAAA&#10;AAUAAAAA&#10;" filled="f" stroked="f">
              <v:textbox inset="0,0,0,0">
                <w:txbxContent>
                  <w:p w14:paraId="5076805F"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F40AE" w14:textId="77777777" w:rsidR="00E66D05" w:rsidRDefault="00000000">
    <w:pPr>
      <w:pStyle w:val="a3"/>
      <w:spacing w:line="14" w:lineRule="auto"/>
      <w:rPr>
        <w:sz w:val="20"/>
      </w:rPr>
    </w:pPr>
    <w:r>
      <w:rPr>
        <w:noProof/>
      </w:rPr>
      <mc:AlternateContent>
        <mc:Choice Requires="wps">
          <w:drawing>
            <wp:anchor distT="0" distB="0" distL="0" distR="0" simplePos="0" relativeHeight="482161152" behindDoc="1" locked="0" layoutInCell="1" allowOverlap="1" wp14:anchorId="2633D878" wp14:editId="2E042C51">
              <wp:simplePos x="0" y="0"/>
              <wp:positionH relativeFrom="page">
                <wp:posOffset>1421993</wp:posOffset>
              </wp:positionH>
              <wp:positionV relativeFrom="page">
                <wp:posOffset>635774</wp:posOffset>
              </wp:positionV>
              <wp:extent cx="325120" cy="122555"/>
              <wp:effectExtent l="0" t="0" r="0" b="0"/>
              <wp:wrapNone/>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B77A5F" id="Graphic 297" o:spid="_x0000_s1026" style="position:absolute;margin-left:111.95pt;margin-top:50.05pt;width:25.6pt;height:9.65pt;z-index:-2115532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161664" behindDoc="1" locked="0" layoutInCell="1" allowOverlap="1" wp14:anchorId="7124E628" wp14:editId="2F9E785B">
              <wp:simplePos x="0" y="0"/>
              <wp:positionH relativeFrom="page">
                <wp:posOffset>528077</wp:posOffset>
              </wp:positionH>
              <wp:positionV relativeFrom="page">
                <wp:posOffset>805657</wp:posOffset>
              </wp:positionV>
              <wp:extent cx="6499860" cy="6985"/>
              <wp:effectExtent l="0" t="0" r="0" b="0"/>
              <wp:wrapNone/>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3F76E2" id="Graphic 298" o:spid="_x0000_s1026" style="position:absolute;margin-left:41.6pt;margin-top:63.45pt;width:511.8pt;height:.55pt;z-index:-2115481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162176" behindDoc="1" locked="0" layoutInCell="1" allowOverlap="1" wp14:anchorId="6D7BFD38" wp14:editId="48AE3618">
              <wp:simplePos x="0" y="0"/>
              <wp:positionH relativeFrom="page">
                <wp:posOffset>515104</wp:posOffset>
              </wp:positionH>
              <wp:positionV relativeFrom="page">
                <wp:posOffset>601590</wp:posOffset>
              </wp:positionV>
              <wp:extent cx="480695" cy="172085"/>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24918E6C" w14:textId="77777777" w:rsidR="00E66D05" w:rsidRDefault="00000000">
                          <w:pPr>
                            <w:pStyle w:val="a3"/>
                            <w:spacing w:before="26"/>
                            <w:ind w:left="20"/>
                          </w:pPr>
                          <w:r>
                            <w:rPr>
                              <w:w w:val="80"/>
                            </w:rPr>
                            <w:t xml:space="preserve">L </w:t>
                          </w:r>
                          <w:r>
                            <w:rPr>
                              <w:spacing w:val="-2"/>
                              <w:w w:val="85"/>
                            </w:rPr>
                            <w:t>117/48</w:t>
                          </w:r>
                        </w:p>
                      </w:txbxContent>
                    </wps:txbx>
                    <wps:bodyPr wrap="square" lIns="0" tIns="0" rIns="0" bIns="0" rtlCol="0">
                      <a:noAutofit/>
                    </wps:bodyPr>
                  </wps:wsp>
                </a:graphicData>
              </a:graphic>
            </wp:anchor>
          </w:drawing>
        </mc:Choice>
        <mc:Fallback>
          <w:pict>
            <v:shapetype w14:anchorId="6D7BFD38" id="_x0000_t202" coordsize="21600,21600" o:spt="202" path="m,l,21600r21600,l21600,xe">
              <v:stroke joinstyle="miter"/>
              <v:path gradientshapeok="t" o:connecttype="rect"/>
            </v:shapetype>
            <v:shape id="Textbox 299" o:spid="_x0000_s1214" type="#_x0000_t202" style="position:absolute;margin-left:40.55pt;margin-top:47.35pt;width:37.85pt;height:13.55pt;z-index:-2115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" filled="f" stroked="f">
              <v:textbox inset="0,0,0,0">
                <w:txbxContent>
                  <w:p w14:paraId="24918E6C" w14:textId="77777777" w:rsidR="00E66D05" w:rsidRDefault="00000000">
                    <w:pPr>
                      <w:pStyle w:val="a3"/>
                      <w:spacing w:before="26"/>
                      <w:ind w:left="20"/>
                    </w:pPr>
                    <w:r>
                      <w:rPr>
                        <w:w w:val="80"/>
                      </w:rPr>
                      <w:t xml:space="preserve">L </w:t>
                    </w:r>
                    <w:r>
                      <w:rPr>
                        <w:spacing w:val="-2"/>
                        <w:w w:val="85"/>
                      </w:rPr>
                      <w:t>117/48</w:t>
                    </w:r>
                  </w:p>
                </w:txbxContent>
              </v:textbox>
              <w10:wrap anchorx="page" anchory="page"/>
            </v:shape>
          </w:pict>
        </mc:Fallback>
      </mc:AlternateContent>
    </w:r>
    <w:r>
      <w:rPr>
        <w:noProof/>
      </w:rPr>
      <mc:AlternateContent>
        <mc:Choice Requires="wps">
          <w:drawing>
            <wp:anchor distT="0" distB="0" distL="0" distR="0" simplePos="0" relativeHeight="482162688" behindDoc="1" locked="0" layoutInCell="1" allowOverlap="1" wp14:anchorId="5E5E0E29" wp14:editId="595213C2">
              <wp:simplePos x="0" y="0"/>
              <wp:positionH relativeFrom="page">
                <wp:posOffset>2824124</wp:posOffset>
              </wp:positionH>
              <wp:positionV relativeFrom="page">
                <wp:posOffset>601590</wp:posOffset>
              </wp:positionV>
              <wp:extent cx="1908810" cy="172085"/>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5E561882"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5E5E0E29" id="Textbox 300" o:spid="_x0000_s1215" type="#_x0000_t202" style="position:absolute;margin-left:222.35pt;margin-top:47.35pt;width:150.3pt;height:13.55pt;z-index:-2115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KTIEHqYAQAA&#10;JAMAAA4AAAAAAAAAAAAAAAAALgIAAGRycy9lMm9Eb2MueG1sUEsBAi0AFAAGAAgAAAAhAJU5paHg&#10;AAAACgEAAA8AAAAAAAAAAAAAAAAA8gMAAGRycy9kb3ducmV2LnhtbFBLBQYAAAAABAAEAPMAAAD/&#10;BAAAAAA=&#10;" filled="f" stroked="f">
              <v:textbox inset="0,0,0,0">
                <w:txbxContent>
                  <w:p w14:paraId="5E561882"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163200" behindDoc="1" locked="0" layoutInCell="1" allowOverlap="1" wp14:anchorId="3CCCE3A7" wp14:editId="1B463FE8">
              <wp:simplePos x="0" y="0"/>
              <wp:positionH relativeFrom="page">
                <wp:posOffset>6572418</wp:posOffset>
              </wp:positionH>
              <wp:positionV relativeFrom="page">
                <wp:posOffset>601590</wp:posOffset>
              </wp:positionV>
              <wp:extent cx="468630" cy="17208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4F82EB65"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3CCCE3A7" id="Textbox 301" o:spid="_x0000_s1216" type="#_x0000_t202" style="position:absolute;margin-left:517.5pt;margin-top:47.35pt;width:36.9pt;height:13.55pt;z-index:-2115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" filled="f" stroked="f">
              <v:textbox inset="0,0,0,0">
                <w:txbxContent>
                  <w:p w14:paraId="4F82EB65"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163712" behindDoc="1" locked="0" layoutInCell="1" allowOverlap="1" wp14:anchorId="710E70A2" wp14:editId="5203F062">
              <wp:simplePos x="0" y="0"/>
              <wp:positionH relativeFrom="page">
                <wp:posOffset>1509379</wp:posOffset>
              </wp:positionH>
              <wp:positionV relativeFrom="page">
                <wp:posOffset>618055</wp:posOffset>
              </wp:positionV>
              <wp:extent cx="150495" cy="15557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05620911"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710E70A2" id="Textbox 302" o:spid="_x0000_s1217" type="#_x0000_t202" style="position:absolute;margin-left:118.85pt;margin-top:48.65pt;width:11.85pt;height:12.25pt;z-index:-2115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Db1w3JmQEA&#10;ACMDAAAOAAAAAAAAAAAAAAAAAC4CAABkcnMvZTJvRG9jLnhtbFBLAQItABQABgAIAAAAIQBNgyBU&#10;4AAAAAoBAAAPAAAAAAAAAAAAAAAAAPMDAABkcnMvZG93bnJldi54bWxQSwUGAAAAAAQABADzAAAA&#10;AAUAAAAA&#10;" filled="f" stroked="f">
              <v:textbox inset="0,0,0,0">
                <w:txbxContent>
                  <w:p w14:paraId="05620911"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9A72B" w14:textId="77777777" w:rsidR="00E66D05" w:rsidRDefault="00000000">
    <w:pPr>
      <w:pStyle w:val="a3"/>
      <w:spacing w:line="14" w:lineRule="auto"/>
      <w:rPr>
        <w:sz w:val="20"/>
      </w:rPr>
    </w:pPr>
    <w:r>
      <w:rPr>
        <w:noProof/>
      </w:rPr>
      <mc:AlternateContent>
        <mc:Choice Requires="wps">
          <w:drawing>
            <wp:anchor distT="0" distB="0" distL="0" distR="0" simplePos="0" relativeHeight="482164224" behindDoc="1" locked="0" layoutInCell="1" allowOverlap="1" wp14:anchorId="7C29D16A" wp14:editId="6B53CC56">
              <wp:simplePos x="0" y="0"/>
              <wp:positionH relativeFrom="page">
                <wp:posOffset>1421993</wp:posOffset>
              </wp:positionH>
              <wp:positionV relativeFrom="page">
                <wp:posOffset>635774</wp:posOffset>
              </wp:positionV>
              <wp:extent cx="325120" cy="122555"/>
              <wp:effectExtent l="0" t="0" r="0" b="0"/>
              <wp:wrapNone/>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E088AC" id="Graphic 303" o:spid="_x0000_s1026" style="position:absolute;margin-left:111.95pt;margin-top:50.05pt;width:25.6pt;height:9.65pt;z-index:-2115225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164736" behindDoc="1" locked="0" layoutInCell="1" allowOverlap="1" wp14:anchorId="08D2F0C3" wp14:editId="1F6B2383">
              <wp:simplePos x="0" y="0"/>
              <wp:positionH relativeFrom="page">
                <wp:posOffset>528077</wp:posOffset>
              </wp:positionH>
              <wp:positionV relativeFrom="page">
                <wp:posOffset>805657</wp:posOffset>
              </wp:positionV>
              <wp:extent cx="6499860" cy="6985"/>
              <wp:effectExtent l="0" t="0" r="0" b="0"/>
              <wp:wrapNone/>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FA4A1C" id="Graphic 304" o:spid="_x0000_s1026" style="position:absolute;margin-left:41.6pt;margin-top:63.45pt;width:511.8pt;height:.55pt;z-index:-2115174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165248" behindDoc="1" locked="0" layoutInCell="1" allowOverlap="1" wp14:anchorId="6C3E14AE" wp14:editId="24AC4AFA">
              <wp:simplePos x="0" y="0"/>
              <wp:positionH relativeFrom="page">
                <wp:posOffset>515059</wp:posOffset>
              </wp:positionH>
              <wp:positionV relativeFrom="page">
                <wp:posOffset>601590</wp:posOffset>
              </wp:positionV>
              <wp:extent cx="468630" cy="172085"/>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03715A50"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6C3E14AE" id="_x0000_t202" coordsize="21600,21600" o:spt="202" path="m,l,21600r21600,l21600,xe">
              <v:stroke joinstyle="miter"/>
              <v:path gradientshapeok="t" o:connecttype="rect"/>
            </v:shapetype>
            <v:shape id="Textbox 305" o:spid="_x0000_s1218" type="#_x0000_t202" style="position:absolute;margin-left:40.55pt;margin-top:47.35pt;width:36.9pt;height:13.55pt;z-index:-2115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IGf9EyZAQAA&#10;IwMAAA4AAAAAAAAAAAAAAAAALgIAAGRycy9lMm9Eb2MueG1sUEsBAi0AFAAGAAgAAAAhAHsGf/vf&#10;AAAACQEAAA8AAAAAAAAAAAAAAAAA8wMAAGRycy9kb3ducmV2LnhtbFBLBQYAAAAABAAEAPMAAAD/&#10;BAAAAAA=&#10;" filled="f" stroked="f">
              <v:textbox inset="0,0,0,0">
                <w:txbxContent>
                  <w:p w14:paraId="03715A50"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165760" behindDoc="1" locked="0" layoutInCell="1" allowOverlap="1" wp14:anchorId="00C524BA" wp14:editId="261EA71F">
              <wp:simplePos x="0" y="0"/>
              <wp:positionH relativeFrom="page">
                <wp:posOffset>2824080</wp:posOffset>
              </wp:positionH>
              <wp:positionV relativeFrom="page">
                <wp:posOffset>601590</wp:posOffset>
              </wp:positionV>
              <wp:extent cx="1908810" cy="172085"/>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244F74F7"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00C524BA" id="Textbox 306" o:spid="_x0000_s1219" type="#_x0000_t202" style="position:absolute;margin-left:222.35pt;margin-top:47.35pt;width:150.3pt;height:13.55pt;z-index:-2115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" filled="f" stroked="f">
              <v:textbox inset="0,0,0,0">
                <w:txbxContent>
                  <w:p w14:paraId="244F74F7"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166272" behindDoc="1" locked="0" layoutInCell="1" allowOverlap="1" wp14:anchorId="00FE28E8" wp14:editId="317406B0">
              <wp:simplePos x="0" y="0"/>
              <wp:positionH relativeFrom="page">
                <wp:posOffset>6560139</wp:posOffset>
              </wp:positionH>
              <wp:positionV relativeFrom="page">
                <wp:posOffset>601590</wp:posOffset>
              </wp:positionV>
              <wp:extent cx="480059" cy="172085"/>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17792DB8" w14:textId="77777777" w:rsidR="00E66D05" w:rsidRDefault="00000000">
                          <w:pPr>
                            <w:pStyle w:val="a3"/>
                            <w:spacing w:before="26"/>
                            <w:ind w:left="20"/>
                          </w:pPr>
                          <w:r>
                            <w:rPr>
                              <w:w w:val="80"/>
                            </w:rPr>
                            <w:t xml:space="preserve">L </w:t>
                          </w:r>
                          <w:r>
                            <w:rPr>
                              <w:spacing w:val="-2"/>
                              <w:w w:val="85"/>
                            </w:rPr>
                            <w:t>117/49</w:t>
                          </w:r>
                        </w:p>
                      </w:txbxContent>
                    </wps:txbx>
                    <wps:bodyPr wrap="square" lIns="0" tIns="0" rIns="0" bIns="0" rtlCol="0">
                      <a:noAutofit/>
                    </wps:bodyPr>
                  </wps:wsp>
                </a:graphicData>
              </a:graphic>
            </wp:anchor>
          </w:drawing>
        </mc:Choice>
        <mc:Fallback>
          <w:pict>
            <v:shape w14:anchorId="00FE28E8" id="Textbox 307" o:spid="_x0000_s1220" type="#_x0000_t202" style="position:absolute;margin-left:516.55pt;margin-top:47.35pt;width:37.8pt;height:13.55pt;z-index:-2115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" filled="f" stroked="f">
              <v:textbox inset="0,0,0,0">
                <w:txbxContent>
                  <w:p w14:paraId="17792DB8" w14:textId="77777777" w:rsidR="00E66D05" w:rsidRDefault="00000000">
                    <w:pPr>
                      <w:pStyle w:val="a3"/>
                      <w:spacing w:before="26"/>
                      <w:ind w:left="20"/>
                    </w:pPr>
                    <w:r>
                      <w:rPr>
                        <w:w w:val="80"/>
                      </w:rPr>
                      <w:t xml:space="preserve">L </w:t>
                    </w:r>
                    <w:r>
                      <w:rPr>
                        <w:spacing w:val="-2"/>
                        <w:w w:val="85"/>
                      </w:rPr>
                      <w:t>117/49</w:t>
                    </w:r>
                  </w:p>
                </w:txbxContent>
              </v:textbox>
              <w10:wrap anchorx="page" anchory="page"/>
            </v:shape>
          </w:pict>
        </mc:Fallback>
      </mc:AlternateContent>
    </w:r>
    <w:r>
      <w:rPr>
        <w:noProof/>
      </w:rPr>
      <mc:AlternateContent>
        <mc:Choice Requires="wps">
          <w:drawing>
            <wp:anchor distT="0" distB="0" distL="0" distR="0" simplePos="0" relativeHeight="482166784" behindDoc="1" locked="0" layoutInCell="1" allowOverlap="1" wp14:anchorId="4B316B30" wp14:editId="41E9E495">
              <wp:simplePos x="0" y="0"/>
              <wp:positionH relativeFrom="page">
                <wp:posOffset>1509379</wp:posOffset>
              </wp:positionH>
              <wp:positionV relativeFrom="page">
                <wp:posOffset>618055</wp:posOffset>
              </wp:positionV>
              <wp:extent cx="150495" cy="155575"/>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69F7A468"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4B316B30" id="Textbox 308" o:spid="_x0000_s1221" type="#_x0000_t202" style="position:absolute;margin-left:118.85pt;margin-top:48.65pt;width:11.85pt;height:12.25pt;z-index:-2114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CGsM/UmQEA&#10;ACMDAAAOAAAAAAAAAAAAAAAAAC4CAABkcnMvZTJvRG9jLnhtbFBLAQItABQABgAIAAAAIQBNgyBU&#10;4AAAAAoBAAAPAAAAAAAAAAAAAAAAAPMDAABkcnMvZG93bnJldi54bWxQSwUGAAAAAAQABADzAAAA&#10;AAUAAAAA&#10;" filled="f" stroked="f">
              <v:textbox inset="0,0,0,0">
                <w:txbxContent>
                  <w:p w14:paraId="69F7A468"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0CE9C" w14:textId="77777777" w:rsidR="00E66D05" w:rsidRDefault="00000000">
    <w:pPr>
      <w:pStyle w:val="a3"/>
      <w:spacing w:line="14" w:lineRule="auto"/>
      <w:rPr>
        <w:sz w:val="20"/>
      </w:rPr>
    </w:pPr>
    <w:r>
      <w:rPr>
        <w:noProof/>
      </w:rPr>
      <mc:AlternateContent>
        <mc:Choice Requires="wps">
          <w:drawing>
            <wp:anchor distT="0" distB="0" distL="0" distR="0" simplePos="0" relativeHeight="482029056" behindDoc="1" locked="0" layoutInCell="1" allowOverlap="1" wp14:anchorId="0C21E3E6" wp14:editId="0B30AF4C">
              <wp:simplePos x="0" y="0"/>
              <wp:positionH relativeFrom="page">
                <wp:posOffset>1421993</wp:posOffset>
              </wp:positionH>
              <wp:positionV relativeFrom="page">
                <wp:posOffset>635774</wp:posOffset>
              </wp:positionV>
              <wp:extent cx="325120" cy="12255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296DCE" id="Graphic 29" o:spid="_x0000_s1026" style="position:absolute;margin-left:111.95pt;margin-top:50.05pt;width:25.6pt;height:9.65pt;z-index:-2128742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029568" behindDoc="1" locked="0" layoutInCell="1" allowOverlap="1" wp14:anchorId="65C1A7AF" wp14:editId="514AE3CD">
              <wp:simplePos x="0" y="0"/>
              <wp:positionH relativeFrom="page">
                <wp:posOffset>528077</wp:posOffset>
              </wp:positionH>
              <wp:positionV relativeFrom="page">
                <wp:posOffset>805657</wp:posOffset>
              </wp:positionV>
              <wp:extent cx="6499860" cy="6985"/>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74806E" id="Graphic 30" o:spid="_x0000_s1026" style="position:absolute;margin-left:41.6pt;margin-top:63.45pt;width:511.8pt;height:.55pt;z-index:-2128691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030080" behindDoc="1" locked="0" layoutInCell="1" allowOverlap="1" wp14:anchorId="411219A5" wp14:editId="6E6EB78A">
              <wp:simplePos x="0" y="0"/>
              <wp:positionH relativeFrom="page">
                <wp:posOffset>515059</wp:posOffset>
              </wp:positionH>
              <wp:positionV relativeFrom="page">
                <wp:posOffset>601590</wp:posOffset>
              </wp:positionV>
              <wp:extent cx="468630" cy="17208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59E276EC"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411219A5" id="_x0000_t202" coordsize="21600,21600" o:spt="202" path="m,l,21600r21600,l21600,xe">
              <v:stroke joinstyle="miter"/>
              <v:path gradientshapeok="t" o:connecttype="rect"/>
            </v:shapetype>
            <v:shape id="Textbox 31" o:spid="_x0000_s1042" type="#_x0000_t202" style="position:absolute;margin-left:40.55pt;margin-top:47.35pt;width:36.9pt;height:13.55pt;z-index:-2128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" filled="f" stroked="f">
              <v:textbox inset="0,0,0,0">
                <w:txbxContent>
                  <w:p w14:paraId="59E276EC"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030592" behindDoc="1" locked="0" layoutInCell="1" allowOverlap="1" wp14:anchorId="288418DA" wp14:editId="6EBA3670">
              <wp:simplePos x="0" y="0"/>
              <wp:positionH relativeFrom="page">
                <wp:posOffset>2824080</wp:posOffset>
              </wp:positionH>
              <wp:positionV relativeFrom="page">
                <wp:posOffset>601590</wp:posOffset>
              </wp:positionV>
              <wp:extent cx="1908810" cy="17208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751333A9"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288418DA" id="Textbox 32" o:spid="_x0000_s1043" type="#_x0000_t202" style="position:absolute;margin-left:222.35pt;margin-top:47.35pt;width:150.3pt;height:13.55pt;z-index:-212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" filled="f" stroked="f">
              <v:textbox inset="0,0,0,0">
                <w:txbxContent>
                  <w:p w14:paraId="751333A9"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031104" behindDoc="1" locked="0" layoutInCell="1" allowOverlap="1" wp14:anchorId="78C75F52" wp14:editId="13A0B7B7">
              <wp:simplePos x="0" y="0"/>
              <wp:positionH relativeFrom="page">
                <wp:posOffset>6624934</wp:posOffset>
              </wp:positionH>
              <wp:positionV relativeFrom="page">
                <wp:posOffset>601590</wp:posOffset>
              </wp:positionV>
              <wp:extent cx="415925" cy="17208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925" cy="172085"/>
                      </a:xfrm>
                      <a:prstGeom prst="rect">
                        <a:avLst/>
                      </a:prstGeom>
                    </wps:spPr>
                    <wps:txbx>
                      <w:txbxContent>
                        <w:p w14:paraId="4E978BD8" w14:textId="77777777" w:rsidR="00E66D05" w:rsidRDefault="00000000">
                          <w:pPr>
                            <w:pStyle w:val="a3"/>
                            <w:spacing w:before="26"/>
                            <w:ind w:left="20"/>
                          </w:pPr>
                          <w:r>
                            <w:rPr>
                              <w:w w:val="80"/>
                            </w:rPr>
                            <w:t xml:space="preserve">L </w:t>
                          </w:r>
                          <w:r>
                            <w:rPr>
                              <w:spacing w:val="-2"/>
                              <w:w w:val="85"/>
                            </w:rPr>
                            <w:t>117/5</w:t>
                          </w:r>
                        </w:p>
                      </w:txbxContent>
                    </wps:txbx>
                    <wps:bodyPr wrap="square" lIns="0" tIns="0" rIns="0" bIns="0" rtlCol="0">
                      <a:noAutofit/>
                    </wps:bodyPr>
                  </wps:wsp>
                </a:graphicData>
              </a:graphic>
            </wp:anchor>
          </w:drawing>
        </mc:Choice>
        <mc:Fallback>
          <w:pict>
            <v:shape w14:anchorId="78C75F52" id="Textbox 33" o:spid="_x0000_s1044" type="#_x0000_t202" style="position:absolute;margin-left:521.65pt;margin-top:47.35pt;width:32.75pt;height:13.55pt;z-index:-2128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" filled="f" stroked="f">
              <v:textbox inset="0,0,0,0">
                <w:txbxContent>
                  <w:p w14:paraId="4E978BD8" w14:textId="77777777" w:rsidR="00E66D05" w:rsidRDefault="00000000">
                    <w:pPr>
                      <w:pStyle w:val="a3"/>
                      <w:spacing w:before="26"/>
                      <w:ind w:left="20"/>
                    </w:pPr>
                    <w:r>
                      <w:rPr>
                        <w:w w:val="80"/>
                      </w:rPr>
                      <w:t xml:space="preserve">L </w:t>
                    </w:r>
                    <w:r>
                      <w:rPr>
                        <w:spacing w:val="-2"/>
                        <w:w w:val="85"/>
                      </w:rPr>
                      <w:t>117/5</w:t>
                    </w:r>
                  </w:p>
                </w:txbxContent>
              </v:textbox>
              <w10:wrap anchorx="page" anchory="page"/>
            </v:shape>
          </w:pict>
        </mc:Fallback>
      </mc:AlternateContent>
    </w:r>
    <w:r>
      <w:rPr>
        <w:noProof/>
      </w:rPr>
      <mc:AlternateContent>
        <mc:Choice Requires="wps">
          <w:drawing>
            <wp:anchor distT="0" distB="0" distL="0" distR="0" simplePos="0" relativeHeight="482031616" behindDoc="1" locked="0" layoutInCell="1" allowOverlap="1" wp14:anchorId="17B4A2C0" wp14:editId="07D46D3B">
              <wp:simplePos x="0" y="0"/>
              <wp:positionH relativeFrom="page">
                <wp:posOffset>1509379</wp:posOffset>
              </wp:positionH>
              <wp:positionV relativeFrom="page">
                <wp:posOffset>618055</wp:posOffset>
              </wp:positionV>
              <wp:extent cx="150495" cy="15557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7AEA34F5"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17B4A2C0" id="Textbox 34" o:spid="_x0000_s1045" type="#_x0000_t202" style="position:absolute;margin-left:118.85pt;margin-top:48.65pt;width:11.85pt;height:12.25pt;z-index:-2128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" filled="f" stroked="f">
              <v:textbox inset="0,0,0,0">
                <w:txbxContent>
                  <w:p w14:paraId="7AEA34F5"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3135C" w14:textId="77777777" w:rsidR="00E66D05" w:rsidRDefault="00000000">
    <w:pPr>
      <w:pStyle w:val="a3"/>
      <w:spacing w:line="14" w:lineRule="auto"/>
      <w:rPr>
        <w:sz w:val="20"/>
      </w:rPr>
    </w:pPr>
    <w:r>
      <w:rPr>
        <w:noProof/>
      </w:rPr>
      <mc:AlternateContent>
        <mc:Choice Requires="wps">
          <w:drawing>
            <wp:anchor distT="0" distB="0" distL="0" distR="0" simplePos="0" relativeHeight="482167296" behindDoc="1" locked="0" layoutInCell="1" allowOverlap="1" wp14:anchorId="44F3014B" wp14:editId="398579EE">
              <wp:simplePos x="0" y="0"/>
              <wp:positionH relativeFrom="page">
                <wp:posOffset>1421993</wp:posOffset>
              </wp:positionH>
              <wp:positionV relativeFrom="page">
                <wp:posOffset>635774</wp:posOffset>
              </wp:positionV>
              <wp:extent cx="325120" cy="122555"/>
              <wp:effectExtent l="0" t="0" r="0" b="0"/>
              <wp:wrapNone/>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234F92" id="Graphic 309" o:spid="_x0000_s1026" style="position:absolute;margin-left:111.95pt;margin-top:50.05pt;width:25.6pt;height:9.65pt;z-index:-2114918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167808" behindDoc="1" locked="0" layoutInCell="1" allowOverlap="1" wp14:anchorId="50A37793" wp14:editId="2A2F339F">
              <wp:simplePos x="0" y="0"/>
              <wp:positionH relativeFrom="page">
                <wp:posOffset>528077</wp:posOffset>
              </wp:positionH>
              <wp:positionV relativeFrom="page">
                <wp:posOffset>805657</wp:posOffset>
              </wp:positionV>
              <wp:extent cx="6499860" cy="6985"/>
              <wp:effectExtent l="0" t="0" r="0" b="0"/>
              <wp:wrapNone/>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501D3C" id="Graphic 310" o:spid="_x0000_s1026" style="position:absolute;margin-left:41.6pt;margin-top:63.45pt;width:511.8pt;height:.55pt;z-index:-2114867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168320" behindDoc="1" locked="0" layoutInCell="1" allowOverlap="1" wp14:anchorId="6FDC1FD8" wp14:editId="6ABE8D70">
              <wp:simplePos x="0" y="0"/>
              <wp:positionH relativeFrom="page">
                <wp:posOffset>515104</wp:posOffset>
              </wp:positionH>
              <wp:positionV relativeFrom="page">
                <wp:posOffset>601590</wp:posOffset>
              </wp:positionV>
              <wp:extent cx="480695" cy="17208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15CEFEE1" w14:textId="77777777" w:rsidR="00E66D05" w:rsidRDefault="00000000">
                          <w:pPr>
                            <w:pStyle w:val="a3"/>
                            <w:spacing w:before="26"/>
                            <w:ind w:left="20"/>
                          </w:pPr>
                          <w:r>
                            <w:rPr>
                              <w:w w:val="80"/>
                            </w:rPr>
                            <w:t xml:space="preserve">L </w:t>
                          </w:r>
                          <w:r>
                            <w:rPr>
                              <w:spacing w:val="-2"/>
                              <w:w w:val="85"/>
                            </w:rPr>
                            <w:t>117/50</w:t>
                          </w:r>
                        </w:p>
                      </w:txbxContent>
                    </wps:txbx>
                    <wps:bodyPr wrap="square" lIns="0" tIns="0" rIns="0" bIns="0" rtlCol="0">
                      <a:noAutofit/>
                    </wps:bodyPr>
                  </wps:wsp>
                </a:graphicData>
              </a:graphic>
            </wp:anchor>
          </w:drawing>
        </mc:Choice>
        <mc:Fallback>
          <w:pict>
            <v:shapetype w14:anchorId="6FDC1FD8" id="_x0000_t202" coordsize="21600,21600" o:spt="202" path="m,l,21600r21600,l21600,xe">
              <v:stroke joinstyle="miter"/>
              <v:path gradientshapeok="t" o:connecttype="rect"/>
            </v:shapetype>
            <v:shape id="Textbox 311" o:spid="_x0000_s1222" type="#_x0000_t202" style="position:absolute;margin-left:40.55pt;margin-top:47.35pt;width:37.85pt;height:13.55pt;z-index:-2114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C6lw9LmgEA&#10;ACMDAAAOAAAAAAAAAAAAAAAAAC4CAABkcnMvZTJvRG9jLnhtbFBLAQItABQABgAIAAAAIQAuScU8&#10;3wAAAAkBAAAPAAAAAAAAAAAAAAAAAPQDAABkcnMvZG93bnJldi54bWxQSwUGAAAAAAQABADzAAAA&#10;AAUAAAAA&#10;" filled="f" stroked="f">
              <v:textbox inset="0,0,0,0">
                <w:txbxContent>
                  <w:p w14:paraId="15CEFEE1" w14:textId="77777777" w:rsidR="00E66D05" w:rsidRDefault="00000000">
                    <w:pPr>
                      <w:pStyle w:val="a3"/>
                      <w:spacing w:before="26"/>
                      <w:ind w:left="20"/>
                    </w:pPr>
                    <w:r>
                      <w:rPr>
                        <w:w w:val="80"/>
                      </w:rPr>
                      <w:t xml:space="preserve">L </w:t>
                    </w:r>
                    <w:r>
                      <w:rPr>
                        <w:spacing w:val="-2"/>
                        <w:w w:val="85"/>
                      </w:rPr>
                      <w:t>117/50</w:t>
                    </w:r>
                  </w:p>
                </w:txbxContent>
              </v:textbox>
              <w10:wrap anchorx="page" anchory="page"/>
            </v:shape>
          </w:pict>
        </mc:Fallback>
      </mc:AlternateContent>
    </w:r>
    <w:r>
      <w:rPr>
        <w:noProof/>
      </w:rPr>
      <mc:AlternateContent>
        <mc:Choice Requires="wps">
          <w:drawing>
            <wp:anchor distT="0" distB="0" distL="0" distR="0" simplePos="0" relativeHeight="482168832" behindDoc="1" locked="0" layoutInCell="1" allowOverlap="1" wp14:anchorId="2B44F827" wp14:editId="0FF0AA51">
              <wp:simplePos x="0" y="0"/>
              <wp:positionH relativeFrom="page">
                <wp:posOffset>2824124</wp:posOffset>
              </wp:positionH>
              <wp:positionV relativeFrom="page">
                <wp:posOffset>601590</wp:posOffset>
              </wp:positionV>
              <wp:extent cx="1908810" cy="17208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510AA639"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2B44F827" id="Textbox 312" o:spid="_x0000_s1223" type="#_x0000_t202" style="position:absolute;margin-left:222.35pt;margin-top:47.35pt;width:150.3pt;height:13.55pt;z-index:-2114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" filled="f" stroked="f">
              <v:textbox inset="0,0,0,0">
                <w:txbxContent>
                  <w:p w14:paraId="510AA639"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169344" behindDoc="1" locked="0" layoutInCell="1" allowOverlap="1" wp14:anchorId="1EC2971B" wp14:editId="2A2BAAB2">
              <wp:simplePos x="0" y="0"/>
              <wp:positionH relativeFrom="page">
                <wp:posOffset>6572418</wp:posOffset>
              </wp:positionH>
              <wp:positionV relativeFrom="page">
                <wp:posOffset>601590</wp:posOffset>
              </wp:positionV>
              <wp:extent cx="468630" cy="17208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764D7AAB"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1EC2971B" id="Textbox 313" o:spid="_x0000_s1224" type="#_x0000_t202" style="position:absolute;margin-left:517.5pt;margin-top:47.35pt;width:36.9pt;height:13.55pt;z-index:-2114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teEplJkB&#10;AAAjAwAADgAAAAAAAAAAAAAAAAAuAgAAZHJzL2Uyb0RvYy54bWxQSwECLQAUAAYACAAAACEAeH+0&#10;X+EAAAAMAQAADwAAAAAAAAAAAAAAAADzAwAAZHJzL2Rvd25yZXYueG1sUEsFBgAAAAAEAAQA8wAA&#10;AAEFAAAAAA==&#10;" filled="f" stroked="f">
              <v:textbox inset="0,0,0,0">
                <w:txbxContent>
                  <w:p w14:paraId="764D7AAB"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169856" behindDoc="1" locked="0" layoutInCell="1" allowOverlap="1" wp14:anchorId="684037DE" wp14:editId="02AC2B40">
              <wp:simplePos x="0" y="0"/>
              <wp:positionH relativeFrom="page">
                <wp:posOffset>1509379</wp:posOffset>
              </wp:positionH>
              <wp:positionV relativeFrom="page">
                <wp:posOffset>618055</wp:posOffset>
              </wp:positionV>
              <wp:extent cx="150495" cy="155575"/>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4C7B11EC"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684037DE" id="Textbox 314" o:spid="_x0000_s1225" type="#_x0000_t202" style="position:absolute;margin-left:118.85pt;margin-top:48.65pt;width:11.85pt;height:12.25pt;z-index:-2114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" filled="f" stroked="f">
              <v:textbox inset="0,0,0,0">
                <w:txbxContent>
                  <w:p w14:paraId="4C7B11EC"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7CB42" w14:textId="77777777" w:rsidR="00E66D05" w:rsidRDefault="00000000">
    <w:pPr>
      <w:pStyle w:val="a3"/>
      <w:spacing w:line="14" w:lineRule="auto"/>
      <w:rPr>
        <w:sz w:val="20"/>
      </w:rPr>
    </w:pPr>
    <w:r>
      <w:rPr>
        <w:noProof/>
      </w:rPr>
      <mc:AlternateContent>
        <mc:Choice Requires="wps">
          <w:drawing>
            <wp:anchor distT="0" distB="0" distL="0" distR="0" simplePos="0" relativeHeight="482170368" behindDoc="1" locked="0" layoutInCell="1" allowOverlap="1" wp14:anchorId="2203E36F" wp14:editId="0A38E11D">
              <wp:simplePos x="0" y="0"/>
              <wp:positionH relativeFrom="page">
                <wp:posOffset>1421993</wp:posOffset>
              </wp:positionH>
              <wp:positionV relativeFrom="page">
                <wp:posOffset>635774</wp:posOffset>
              </wp:positionV>
              <wp:extent cx="325120" cy="122555"/>
              <wp:effectExtent l="0" t="0" r="0" b="0"/>
              <wp:wrapNone/>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FE25A3" id="Graphic 315" o:spid="_x0000_s1026" style="position:absolute;margin-left:111.95pt;margin-top:50.05pt;width:25.6pt;height:9.65pt;z-index:-2114611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170880" behindDoc="1" locked="0" layoutInCell="1" allowOverlap="1" wp14:anchorId="4320BA1A" wp14:editId="5990437F">
              <wp:simplePos x="0" y="0"/>
              <wp:positionH relativeFrom="page">
                <wp:posOffset>528077</wp:posOffset>
              </wp:positionH>
              <wp:positionV relativeFrom="page">
                <wp:posOffset>805657</wp:posOffset>
              </wp:positionV>
              <wp:extent cx="6499860" cy="6985"/>
              <wp:effectExtent l="0" t="0" r="0" b="0"/>
              <wp:wrapNone/>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C6D890" id="Graphic 316" o:spid="_x0000_s1026" style="position:absolute;margin-left:41.6pt;margin-top:63.45pt;width:511.8pt;height:.55pt;z-index:-2114560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171392" behindDoc="1" locked="0" layoutInCell="1" allowOverlap="1" wp14:anchorId="0E7A46FE" wp14:editId="04022850">
              <wp:simplePos x="0" y="0"/>
              <wp:positionH relativeFrom="page">
                <wp:posOffset>515059</wp:posOffset>
              </wp:positionH>
              <wp:positionV relativeFrom="page">
                <wp:posOffset>601590</wp:posOffset>
              </wp:positionV>
              <wp:extent cx="468630" cy="17208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39911D80"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0E7A46FE" id="_x0000_t202" coordsize="21600,21600" o:spt="202" path="m,l,21600r21600,l21600,xe">
              <v:stroke joinstyle="miter"/>
              <v:path gradientshapeok="t" o:connecttype="rect"/>
            </v:shapetype>
            <v:shape id="Textbox 317" o:spid="_x0000_s1226" type="#_x0000_t202" style="position:absolute;margin-left:40.55pt;margin-top:47.35pt;width:36.9pt;height:13.55pt;z-index:-2114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CCeujWZAQAA&#10;IwMAAA4AAAAAAAAAAAAAAAAALgIAAGRycy9lMm9Eb2MueG1sUEsBAi0AFAAGAAgAAAAhAHsGf/vf&#10;AAAACQEAAA8AAAAAAAAAAAAAAAAA8wMAAGRycy9kb3ducmV2LnhtbFBLBQYAAAAABAAEAPMAAAD/&#10;BAAAAAA=&#10;" filled="f" stroked="f">
              <v:textbox inset="0,0,0,0">
                <w:txbxContent>
                  <w:p w14:paraId="39911D80"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171904" behindDoc="1" locked="0" layoutInCell="1" allowOverlap="1" wp14:anchorId="61D134B7" wp14:editId="31E03E67">
              <wp:simplePos x="0" y="0"/>
              <wp:positionH relativeFrom="page">
                <wp:posOffset>2824080</wp:posOffset>
              </wp:positionH>
              <wp:positionV relativeFrom="page">
                <wp:posOffset>601590</wp:posOffset>
              </wp:positionV>
              <wp:extent cx="1908810" cy="17208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2D2640B9"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61D134B7" id="Textbox 318" o:spid="_x0000_s1227" type="#_x0000_t202" style="position:absolute;margin-left:222.35pt;margin-top:47.35pt;width:150.3pt;height:13.55pt;z-index:-2114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" filled="f" stroked="f">
              <v:textbox inset="0,0,0,0">
                <w:txbxContent>
                  <w:p w14:paraId="2D2640B9"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172416" behindDoc="1" locked="0" layoutInCell="1" allowOverlap="1" wp14:anchorId="02C6BACE" wp14:editId="1CF92BF5">
              <wp:simplePos x="0" y="0"/>
              <wp:positionH relativeFrom="page">
                <wp:posOffset>6560139</wp:posOffset>
              </wp:positionH>
              <wp:positionV relativeFrom="page">
                <wp:posOffset>601590</wp:posOffset>
              </wp:positionV>
              <wp:extent cx="480059" cy="17208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6AD2D3F9" w14:textId="77777777" w:rsidR="00E66D05" w:rsidRDefault="00000000">
                          <w:pPr>
                            <w:pStyle w:val="a3"/>
                            <w:spacing w:before="26"/>
                            <w:ind w:left="20"/>
                          </w:pPr>
                          <w:r>
                            <w:rPr>
                              <w:w w:val="80"/>
                            </w:rPr>
                            <w:t xml:space="preserve">L </w:t>
                          </w:r>
                          <w:r>
                            <w:rPr>
                              <w:spacing w:val="-2"/>
                              <w:w w:val="85"/>
                            </w:rPr>
                            <w:t>117/51</w:t>
                          </w:r>
                        </w:p>
                      </w:txbxContent>
                    </wps:txbx>
                    <wps:bodyPr wrap="square" lIns="0" tIns="0" rIns="0" bIns="0" rtlCol="0">
                      <a:noAutofit/>
                    </wps:bodyPr>
                  </wps:wsp>
                </a:graphicData>
              </a:graphic>
            </wp:anchor>
          </w:drawing>
        </mc:Choice>
        <mc:Fallback>
          <w:pict>
            <v:shape w14:anchorId="02C6BACE" id="Textbox 319" o:spid="_x0000_s1228" type="#_x0000_t202" style="position:absolute;margin-left:516.55pt;margin-top:47.35pt;width:37.8pt;height:13.55pt;z-index:-2114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" filled="f" stroked="f">
              <v:textbox inset="0,0,0,0">
                <w:txbxContent>
                  <w:p w14:paraId="6AD2D3F9" w14:textId="77777777" w:rsidR="00E66D05" w:rsidRDefault="00000000">
                    <w:pPr>
                      <w:pStyle w:val="a3"/>
                      <w:spacing w:before="26"/>
                      <w:ind w:left="20"/>
                    </w:pPr>
                    <w:r>
                      <w:rPr>
                        <w:w w:val="80"/>
                      </w:rPr>
                      <w:t xml:space="preserve">L </w:t>
                    </w:r>
                    <w:r>
                      <w:rPr>
                        <w:spacing w:val="-2"/>
                        <w:w w:val="85"/>
                      </w:rPr>
                      <w:t>117/51</w:t>
                    </w:r>
                  </w:p>
                </w:txbxContent>
              </v:textbox>
              <w10:wrap anchorx="page" anchory="page"/>
            </v:shape>
          </w:pict>
        </mc:Fallback>
      </mc:AlternateContent>
    </w:r>
    <w:r>
      <w:rPr>
        <w:noProof/>
      </w:rPr>
      <mc:AlternateContent>
        <mc:Choice Requires="wps">
          <w:drawing>
            <wp:anchor distT="0" distB="0" distL="0" distR="0" simplePos="0" relativeHeight="482172928" behindDoc="1" locked="0" layoutInCell="1" allowOverlap="1" wp14:anchorId="1E18158C" wp14:editId="1CFF678A">
              <wp:simplePos x="0" y="0"/>
              <wp:positionH relativeFrom="page">
                <wp:posOffset>1509379</wp:posOffset>
              </wp:positionH>
              <wp:positionV relativeFrom="page">
                <wp:posOffset>618055</wp:posOffset>
              </wp:positionV>
              <wp:extent cx="150495" cy="155575"/>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66820161"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1E18158C" id="Textbox 320" o:spid="_x0000_s1229" type="#_x0000_t202" style="position:absolute;margin-left:118.85pt;margin-top:48.65pt;width:11.85pt;height:12.25pt;z-index:-2114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etZDsJoB&#10;AAAjAwAADgAAAAAAAAAAAAAAAAAuAgAAZHJzL2Uyb0RvYy54bWxQSwECLQAUAAYACAAAACEATYMg&#10;VOAAAAAKAQAADwAAAAAAAAAAAAAAAAD0AwAAZHJzL2Rvd25yZXYueG1sUEsFBgAAAAAEAAQA8wAA&#10;AAEFAAAAAA==&#10;" filled="f" stroked="f">
              <v:textbox inset="0,0,0,0">
                <w:txbxContent>
                  <w:p w14:paraId="66820161"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8B44F" w14:textId="77777777" w:rsidR="00E66D05" w:rsidRDefault="00000000">
    <w:pPr>
      <w:pStyle w:val="a3"/>
      <w:spacing w:line="14" w:lineRule="auto"/>
      <w:rPr>
        <w:sz w:val="20"/>
      </w:rPr>
    </w:pPr>
    <w:r>
      <w:rPr>
        <w:noProof/>
      </w:rPr>
      <mc:AlternateContent>
        <mc:Choice Requires="wps">
          <w:drawing>
            <wp:anchor distT="0" distB="0" distL="0" distR="0" simplePos="0" relativeHeight="482173440" behindDoc="1" locked="0" layoutInCell="1" allowOverlap="1" wp14:anchorId="0D33DE25" wp14:editId="19DDF016">
              <wp:simplePos x="0" y="0"/>
              <wp:positionH relativeFrom="page">
                <wp:posOffset>1421993</wp:posOffset>
              </wp:positionH>
              <wp:positionV relativeFrom="page">
                <wp:posOffset>635774</wp:posOffset>
              </wp:positionV>
              <wp:extent cx="325120" cy="122555"/>
              <wp:effectExtent l="0" t="0" r="0" b="0"/>
              <wp:wrapNone/>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21C9FF" id="Graphic 321" o:spid="_x0000_s1026" style="position:absolute;margin-left:111.95pt;margin-top:50.05pt;width:25.6pt;height:9.65pt;z-index:-2114304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173952" behindDoc="1" locked="0" layoutInCell="1" allowOverlap="1" wp14:anchorId="725029C5" wp14:editId="085F6A19">
              <wp:simplePos x="0" y="0"/>
              <wp:positionH relativeFrom="page">
                <wp:posOffset>528077</wp:posOffset>
              </wp:positionH>
              <wp:positionV relativeFrom="page">
                <wp:posOffset>805657</wp:posOffset>
              </wp:positionV>
              <wp:extent cx="6499860" cy="6985"/>
              <wp:effectExtent l="0" t="0" r="0" b="0"/>
              <wp:wrapNone/>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A502E6" id="Graphic 322" o:spid="_x0000_s1026" style="position:absolute;margin-left:41.6pt;margin-top:63.45pt;width:511.8pt;height:.55pt;z-index:-2114252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174464" behindDoc="1" locked="0" layoutInCell="1" allowOverlap="1" wp14:anchorId="4F75FA8D" wp14:editId="7C19D946">
              <wp:simplePos x="0" y="0"/>
              <wp:positionH relativeFrom="page">
                <wp:posOffset>515104</wp:posOffset>
              </wp:positionH>
              <wp:positionV relativeFrom="page">
                <wp:posOffset>601590</wp:posOffset>
              </wp:positionV>
              <wp:extent cx="480695" cy="172085"/>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3C591BDC" w14:textId="77777777" w:rsidR="00E66D05" w:rsidRDefault="00000000">
                          <w:pPr>
                            <w:pStyle w:val="a3"/>
                            <w:spacing w:before="26"/>
                            <w:ind w:left="20"/>
                          </w:pPr>
                          <w:r>
                            <w:rPr>
                              <w:w w:val="80"/>
                            </w:rPr>
                            <w:t xml:space="preserve">L </w:t>
                          </w:r>
                          <w:r>
                            <w:rPr>
                              <w:spacing w:val="-2"/>
                              <w:w w:val="85"/>
                            </w:rPr>
                            <w:t>117/52</w:t>
                          </w:r>
                        </w:p>
                      </w:txbxContent>
                    </wps:txbx>
                    <wps:bodyPr wrap="square" lIns="0" tIns="0" rIns="0" bIns="0" rtlCol="0">
                      <a:noAutofit/>
                    </wps:bodyPr>
                  </wps:wsp>
                </a:graphicData>
              </a:graphic>
            </wp:anchor>
          </w:drawing>
        </mc:Choice>
        <mc:Fallback>
          <w:pict>
            <v:shapetype w14:anchorId="4F75FA8D" id="_x0000_t202" coordsize="21600,21600" o:spt="202" path="m,l,21600r21600,l21600,xe">
              <v:stroke joinstyle="miter"/>
              <v:path gradientshapeok="t" o:connecttype="rect"/>
            </v:shapetype>
            <v:shape id="Textbox 323" o:spid="_x0000_s1230" type="#_x0000_t202" style="position:absolute;margin-left:40.55pt;margin-top:47.35pt;width:37.85pt;height:13.55pt;z-index:-2114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AblkEymgEA&#10;ACMDAAAOAAAAAAAAAAAAAAAAAC4CAABkcnMvZTJvRG9jLnhtbFBLAQItABQABgAIAAAAIQAuScU8&#10;3wAAAAkBAAAPAAAAAAAAAAAAAAAAAPQDAABkcnMvZG93bnJldi54bWxQSwUGAAAAAAQABADzAAAA&#10;AAUAAAAA&#10;" filled="f" stroked="f">
              <v:textbox inset="0,0,0,0">
                <w:txbxContent>
                  <w:p w14:paraId="3C591BDC" w14:textId="77777777" w:rsidR="00E66D05" w:rsidRDefault="00000000">
                    <w:pPr>
                      <w:pStyle w:val="a3"/>
                      <w:spacing w:before="26"/>
                      <w:ind w:left="20"/>
                    </w:pPr>
                    <w:r>
                      <w:rPr>
                        <w:w w:val="80"/>
                      </w:rPr>
                      <w:t xml:space="preserve">L </w:t>
                    </w:r>
                    <w:r>
                      <w:rPr>
                        <w:spacing w:val="-2"/>
                        <w:w w:val="85"/>
                      </w:rPr>
                      <w:t>117/52</w:t>
                    </w:r>
                  </w:p>
                </w:txbxContent>
              </v:textbox>
              <w10:wrap anchorx="page" anchory="page"/>
            </v:shape>
          </w:pict>
        </mc:Fallback>
      </mc:AlternateContent>
    </w:r>
    <w:r>
      <w:rPr>
        <w:noProof/>
      </w:rPr>
      <mc:AlternateContent>
        <mc:Choice Requires="wps">
          <w:drawing>
            <wp:anchor distT="0" distB="0" distL="0" distR="0" simplePos="0" relativeHeight="482174976" behindDoc="1" locked="0" layoutInCell="1" allowOverlap="1" wp14:anchorId="06B13B68" wp14:editId="5840CAB0">
              <wp:simplePos x="0" y="0"/>
              <wp:positionH relativeFrom="page">
                <wp:posOffset>2824124</wp:posOffset>
              </wp:positionH>
              <wp:positionV relativeFrom="page">
                <wp:posOffset>601590</wp:posOffset>
              </wp:positionV>
              <wp:extent cx="1908810" cy="172085"/>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14BAAD0B"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06B13B68" id="Textbox 324" o:spid="_x0000_s1231" type="#_x0000_t202" style="position:absolute;margin-left:222.35pt;margin-top:47.35pt;width:150.3pt;height:13.55pt;z-index:-2114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" filled="f" stroked="f">
              <v:textbox inset="0,0,0,0">
                <w:txbxContent>
                  <w:p w14:paraId="14BAAD0B"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175488" behindDoc="1" locked="0" layoutInCell="1" allowOverlap="1" wp14:anchorId="48ACADD6" wp14:editId="2395B3CD">
              <wp:simplePos x="0" y="0"/>
              <wp:positionH relativeFrom="page">
                <wp:posOffset>6572418</wp:posOffset>
              </wp:positionH>
              <wp:positionV relativeFrom="page">
                <wp:posOffset>601590</wp:posOffset>
              </wp:positionV>
              <wp:extent cx="468630" cy="172085"/>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3FB01145"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48ACADD6" id="Textbox 325" o:spid="_x0000_s1232" type="#_x0000_t202" style="position:absolute;margin-left:517.5pt;margin-top:47.35pt;width:36.9pt;height:13.55pt;z-index:-2114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80khy5kB&#10;AAAjAwAADgAAAAAAAAAAAAAAAAAuAgAAZHJzL2Uyb0RvYy54bWxQSwECLQAUAAYACAAAACEAeH+0&#10;X+EAAAAMAQAADwAAAAAAAAAAAAAAAADzAwAAZHJzL2Rvd25yZXYueG1sUEsFBgAAAAAEAAQA8wAA&#10;AAEFAAAAAA==&#10;" filled="f" stroked="f">
              <v:textbox inset="0,0,0,0">
                <w:txbxContent>
                  <w:p w14:paraId="3FB01145"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176000" behindDoc="1" locked="0" layoutInCell="1" allowOverlap="1" wp14:anchorId="411F76C5" wp14:editId="6F1C3F5A">
              <wp:simplePos x="0" y="0"/>
              <wp:positionH relativeFrom="page">
                <wp:posOffset>1509379</wp:posOffset>
              </wp:positionH>
              <wp:positionV relativeFrom="page">
                <wp:posOffset>618055</wp:posOffset>
              </wp:positionV>
              <wp:extent cx="150495" cy="15557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11583584"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411F76C5" id="Textbox 326" o:spid="_x0000_s1233" type="#_x0000_t202" style="position:absolute;margin-left:118.85pt;margin-top:48.65pt;width:11.85pt;height:12.25pt;z-index:-2114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AnsYGtmQEA&#10;ACMDAAAOAAAAAAAAAAAAAAAAAC4CAABkcnMvZTJvRG9jLnhtbFBLAQItABQABgAIAAAAIQBNgyBU&#10;4AAAAAoBAAAPAAAAAAAAAAAAAAAAAPMDAABkcnMvZG93bnJldi54bWxQSwUGAAAAAAQABADzAAAA&#10;AAUAAAAA&#10;" filled="f" stroked="f">
              <v:textbox inset="0,0,0,0">
                <w:txbxContent>
                  <w:p w14:paraId="11583584"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D0E77" w14:textId="77777777" w:rsidR="00E66D05" w:rsidRDefault="00000000">
    <w:pPr>
      <w:pStyle w:val="a3"/>
      <w:spacing w:line="14" w:lineRule="auto"/>
      <w:rPr>
        <w:sz w:val="20"/>
      </w:rPr>
    </w:pPr>
    <w:r>
      <w:rPr>
        <w:noProof/>
      </w:rPr>
      <mc:AlternateContent>
        <mc:Choice Requires="wps">
          <w:drawing>
            <wp:anchor distT="0" distB="0" distL="0" distR="0" simplePos="0" relativeHeight="482176512" behindDoc="1" locked="0" layoutInCell="1" allowOverlap="1" wp14:anchorId="29B74D18" wp14:editId="78154CAF">
              <wp:simplePos x="0" y="0"/>
              <wp:positionH relativeFrom="page">
                <wp:posOffset>1421993</wp:posOffset>
              </wp:positionH>
              <wp:positionV relativeFrom="page">
                <wp:posOffset>635774</wp:posOffset>
              </wp:positionV>
              <wp:extent cx="325120" cy="122555"/>
              <wp:effectExtent l="0" t="0" r="0" b="0"/>
              <wp:wrapNone/>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AF15F8" id="Graphic 327" o:spid="_x0000_s1026" style="position:absolute;margin-left:111.95pt;margin-top:50.05pt;width:25.6pt;height:9.65pt;z-index:-2113996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177024" behindDoc="1" locked="0" layoutInCell="1" allowOverlap="1" wp14:anchorId="642BD3E7" wp14:editId="006D285A">
              <wp:simplePos x="0" y="0"/>
              <wp:positionH relativeFrom="page">
                <wp:posOffset>528077</wp:posOffset>
              </wp:positionH>
              <wp:positionV relativeFrom="page">
                <wp:posOffset>805657</wp:posOffset>
              </wp:positionV>
              <wp:extent cx="6499860" cy="6985"/>
              <wp:effectExtent l="0" t="0" r="0" b="0"/>
              <wp:wrapNone/>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22211E" id="Graphic 328" o:spid="_x0000_s1026" style="position:absolute;margin-left:41.6pt;margin-top:63.45pt;width:511.8pt;height:.55pt;z-index:-2113945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177536" behindDoc="1" locked="0" layoutInCell="1" allowOverlap="1" wp14:anchorId="76B1B997" wp14:editId="1B29DF34">
              <wp:simplePos x="0" y="0"/>
              <wp:positionH relativeFrom="page">
                <wp:posOffset>515059</wp:posOffset>
              </wp:positionH>
              <wp:positionV relativeFrom="page">
                <wp:posOffset>601590</wp:posOffset>
              </wp:positionV>
              <wp:extent cx="468630" cy="172085"/>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11662FF0"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76B1B997" id="_x0000_t202" coordsize="21600,21600" o:spt="202" path="m,l,21600r21600,l21600,xe">
              <v:stroke joinstyle="miter"/>
              <v:path gradientshapeok="t" o:connecttype="rect"/>
            </v:shapetype>
            <v:shape id="Textbox 329" o:spid="_x0000_s1234" type="#_x0000_t202" style="position:absolute;margin-left:40.55pt;margin-top:47.35pt;width:36.9pt;height:13.55pt;z-index:-2113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" filled="f" stroked="f">
              <v:textbox inset="0,0,0,0">
                <w:txbxContent>
                  <w:p w14:paraId="11662FF0"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178048" behindDoc="1" locked="0" layoutInCell="1" allowOverlap="1" wp14:anchorId="30648AF5" wp14:editId="1C33B445">
              <wp:simplePos x="0" y="0"/>
              <wp:positionH relativeFrom="page">
                <wp:posOffset>2824080</wp:posOffset>
              </wp:positionH>
              <wp:positionV relativeFrom="page">
                <wp:posOffset>601590</wp:posOffset>
              </wp:positionV>
              <wp:extent cx="1908810" cy="172085"/>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5F99669C"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30648AF5" id="Textbox 330" o:spid="_x0000_s1235" type="#_x0000_t202" style="position:absolute;margin-left:222.35pt;margin-top:47.35pt;width:150.3pt;height:13.55pt;z-index:-2113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GABzgiYAQAA&#10;JAMAAA4AAAAAAAAAAAAAAAAALgIAAGRycy9lMm9Eb2MueG1sUEsBAi0AFAAGAAgAAAAhAJU5paHg&#10;AAAACgEAAA8AAAAAAAAAAAAAAAAA8gMAAGRycy9kb3ducmV2LnhtbFBLBQYAAAAABAAEAPMAAAD/&#10;BAAAAAA=&#10;" filled="f" stroked="f">
              <v:textbox inset="0,0,0,0">
                <w:txbxContent>
                  <w:p w14:paraId="5F99669C"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178560" behindDoc="1" locked="0" layoutInCell="1" allowOverlap="1" wp14:anchorId="069777B0" wp14:editId="7BD74C63">
              <wp:simplePos x="0" y="0"/>
              <wp:positionH relativeFrom="page">
                <wp:posOffset>6560139</wp:posOffset>
              </wp:positionH>
              <wp:positionV relativeFrom="page">
                <wp:posOffset>601590</wp:posOffset>
              </wp:positionV>
              <wp:extent cx="480059" cy="17208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451AAB61" w14:textId="77777777" w:rsidR="00E66D05" w:rsidRDefault="00000000">
                          <w:pPr>
                            <w:pStyle w:val="a3"/>
                            <w:spacing w:before="26"/>
                            <w:ind w:left="20"/>
                          </w:pPr>
                          <w:r>
                            <w:rPr>
                              <w:w w:val="80"/>
                            </w:rPr>
                            <w:t xml:space="preserve">L </w:t>
                          </w:r>
                          <w:r>
                            <w:rPr>
                              <w:spacing w:val="-2"/>
                              <w:w w:val="85"/>
                            </w:rPr>
                            <w:t>117/53</w:t>
                          </w:r>
                        </w:p>
                      </w:txbxContent>
                    </wps:txbx>
                    <wps:bodyPr wrap="square" lIns="0" tIns="0" rIns="0" bIns="0" rtlCol="0">
                      <a:noAutofit/>
                    </wps:bodyPr>
                  </wps:wsp>
                </a:graphicData>
              </a:graphic>
            </wp:anchor>
          </w:drawing>
        </mc:Choice>
        <mc:Fallback>
          <w:pict>
            <v:shape w14:anchorId="069777B0" id="Textbox 331" o:spid="_x0000_s1236" type="#_x0000_t202" style="position:absolute;margin-left:516.55pt;margin-top:47.35pt;width:37.8pt;height:13.55pt;z-index:-2113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" filled="f" stroked="f">
              <v:textbox inset="0,0,0,0">
                <w:txbxContent>
                  <w:p w14:paraId="451AAB61" w14:textId="77777777" w:rsidR="00E66D05" w:rsidRDefault="00000000">
                    <w:pPr>
                      <w:pStyle w:val="a3"/>
                      <w:spacing w:before="26"/>
                      <w:ind w:left="20"/>
                    </w:pPr>
                    <w:r>
                      <w:rPr>
                        <w:w w:val="80"/>
                      </w:rPr>
                      <w:t xml:space="preserve">L </w:t>
                    </w:r>
                    <w:r>
                      <w:rPr>
                        <w:spacing w:val="-2"/>
                        <w:w w:val="85"/>
                      </w:rPr>
                      <w:t>117/53</w:t>
                    </w:r>
                  </w:p>
                </w:txbxContent>
              </v:textbox>
              <w10:wrap anchorx="page" anchory="page"/>
            </v:shape>
          </w:pict>
        </mc:Fallback>
      </mc:AlternateContent>
    </w:r>
    <w:r>
      <w:rPr>
        <w:noProof/>
      </w:rPr>
      <mc:AlternateContent>
        <mc:Choice Requires="wps">
          <w:drawing>
            <wp:anchor distT="0" distB="0" distL="0" distR="0" simplePos="0" relativeHeight="482179072" behindDoc="1" locked="0" layoutInCell="1" allowOverlap="1" wp14:anchorId="0D9A6DAD" wp14:editId="786E3520">
              <wp:simplePos x="0" y="0"/>
              <wp:positionH relativeFrom="page">
                <wp:posOffset>1509379</wp:posOffset>
              </wp:positionH>
              <wp:positionV relativeFrom="page">
                <wp:posOffset>618055</wp:posOffset>
              </wp:positionV>
              <wp:extent cx="150495" cy="155575"/>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0AE9F631"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0D9A6DAD" id="Textbox 332" o:spid="_x0000_s1237" type="#_x0000_t202" style="position:absolute;margin-left:118.85pt;margin-top:48.65pt;width:11.85pt;height:12.25pt;z-index:-2113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" filled="f" stroked="f">
              <v:textbox inset="0,0,0,0">
                <w:txbxContent>
                  <w:p w14:paraId="0AE9F631"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923C1" w14:textId="77777777" w:rsidR="00E66D05" w:rsidRDefault="00000000">
    <w:pPr>
      <w:pStyle w:val="a3"/>
      <w:spacing w:line="14" w:lineRule="auto"/>
      <w:rPr>
        <w:sz w:val="20"/>
      </w:rPr>
    </w:pPr>
    <w:r>
      <w:rPr>
        <w:noProof/>
      </w:rPr>
      <mc:AlternateContent>
        <mc:Choice Requires="wps">
          <w:drawing>
            <wp:anchor distT="0" distB="0" distL="0" distR="0" simplePos="0" relativeHeight="482179584" behindDoc="1" locked="0" layoutInCell="1" allowOverlap="1" wp14:anchorId="36F8FE11" wp14:editId="0937AC51">
              <wp:simplePos x="0" y="0"/>
              <wp:positionH relativeFrom="page">
                <wp:posOffset>1421993</wp:posOffset>
              </wp:positionH>
              <wp:positionV relativeFrom="page">
                <wp:posOffset>635774</wp:posOffset>
              </wp:positionV>
              <wp:extent cx="325120" cy="122555"/>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7AEFE9" id="Graphic 333" o:spid="_x0000_s1026" style="position:absolute;margin-left:111.95pt;margin-top:50.05pt;width:25.6pt;height:9.65pt;z-index:-2113689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180096" behindDoc="1" locked="0" layoutInCell="1" allowOverlap="1" wp14:anchorId="37DA669C" wp14:editId="509F3794">
              <wp:simplePos x="0" y="0"/>
              <wp:positionH relativeFrom="page">
                <wp:posOffset>528077</wp:posOffset>
              </wp:positionH>
              <wp:positionV relativeFrom="page">
                <wp:posOffset>805657</wp:posOffset>
              </wp:positionV>
              <wp:extent cx="6499860" cy="6985"/>
              <wp:effectExtent l="0" t="0" r="0" b="0"/>
              <wp:wrapNone/>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8FE8E3" id="Graphic 334" o:spid="_x0000_s1026" style="position:absolute;margin-left:41.6pt;margin-top:63.45pt;width:511.8pt;height:.55pt;z-index:-2113638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180608" behindDoc="1" locked="0" layoutInCell="1" allowOverlap="1" wp14:anchorId="0723F87E" wp14:editId="0A00B771">
              <wp:simplePos x="0" y="0"/>
              <wp:positionH relativeFrom="page">
                <wp:posOffset>515104</wp:posOffset>
              </wp:positionH>
              <wp:positionV relativeFrom="page">
                <wp:posOffset>601590</wp:posOffset>
              </wp:positionV>
              <wp:extent cx="480695" cy="17208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433D245A" w14:textId="77777777" w:rsidR="00E66D05" w:rsidRDefault="00000000">
                          <w:pPr>
                            <w:pStyle w:val="a3"/>
                            <w:spacing w:before="26"/>
                            <w:ind w:left="20"/>
                          </w:pPr>
                          <w:r>
                            <w:rPr>
                              <w:w w:val="80"/>
                            </w:rPr>
                            <w:t xml:space="preserve">L </w:t>
                          </w:r>
                          <w:r>
                            <w:rPr>
                              <w:spacing w:val="-2"/>
                              <w:w w:val="85"/>
                            </w:rPr>
                            <w:t>117/54</w:t>
                          </w:r>
                        </w:p>
                      </w:txbxContent>
                    </wps:txbx>
                    <wps:bodyPr wrap="square" lIns="0" tIns="0" rIns="0" bIns="0" rtlCol="0">
                      <a:noAutofit/>
                    </wps:bodyPr>
                  </wps:wsp>
                </a:graphicData>
              </a:graphic>
            </wp:anchor>
          </w:drawing>
        </mc:Choice>
        <mc:Fallback>
          <w:pict>
            <v:shapetype w14:anchorId="0723F87E" id="_x0000_t202" coordsize="21600,21600" o:spt="202" path="m,l,21600r21600,l21600,xe">
              <v:stroke joinstyle="miter"/>
              <v:path gradientshapeok="t" o:connecttype="rect"/>
            </v:shapetype>
            <v:shape id="Textbox 335" o:spid="_x0000_s1238" type="#_x0000_t202" style="position:absolute;margin-left:40.55pt;margin-top:47.35pt;width:37.85pt;height:13.55pt;z-index:-2113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AjORMkmgEA&#10;ACMDAAAOAAAAAAAAAAAAAAAAAC4CAABkcnMvZTJvRG9jLnhtbFBLAQItABQABgAIAAAAIQAuScU8&#10;3wAAAAkBAAAPAAAAAAAAAAAAAAAAAPQDAABkcnMvZG93bnJldi54bWxQSwUGAAAAAAQABADzAAAA&#10;AAUAAAAA&#10;" filled="f" stroked="f">
              <v:textbox inset="0,0,0,0">
                <w:txbxContent>
                  <w:p w14:paraId="433D245A" w14:textId="77777777" w:rsidR="00E66D05" w:rsidRDefault="00000000">
                    <w:pPr>
                      <w:pStyle w:val="a3"/>
                      <w:spacing w:before="26"/>
                      <w:ind w:left="20"/>
                    </w:pPr>
                    <w:r>
                      <w:rPr>
                        <w:w w:val="80"/>
                      </w:rPr>
                      <w:t xml:space="preserve">L </w:t>
                    </w:r>
                    <w:r>
                      <w:rPr>
                        <w:spacing w:val="-2"/>
                        <w:w w:val="85"/>
                      </w:rPr>
                      <w:t>117/54</w:t>
                    </w:r>
                  </w:p>
                </w:txbxContent>
              </v:textbox>
              <w10:wrap anchorx="page" anchory="page"/>
            </v:shape>
          </w:pict>
        </mc:Fallback>
      </mc:AlternateContent>
    </w:r>
    <w:r>
      <w:rPr>
        <w:noProof/>
      </w:rPr>
      <mc:AlternateContent>
        <mc:Choice Requires="wps">
          <w:drawing>
            <wp:anchor distT="0" distB="0" distL="0" distR="0" simplePos="0" relativeHeight="482181120" behindDoc="1" locked="0" layoutInCell="1" allowOverlap="1" wp14:anchorId="588A3055" wp14:editId="486D1541">
              <wp:simplePos x="0" y="0"/>
              <wp:positionH relativeFrom="page">
                <wp:posOffset>2824124</wp:posOffset>
              </wp:positionH>
              <wp:positionV relativeFrom="page">
                <wp:posOffset>601590</wp:posOffset>
              </wp:positionV>
              <wp:extent cx="1908810" cy="172085"/>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24DB54A9"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588A3055" id="Textbox 336" o:spid="_x0000_s1239" type="#_x0000_t202" style="position:absolute;margin-left:222.35pt;margin-top:47.35pt;width:150.3pt;height:13.55pt;z-index:-2113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C/B9o4mQEA&#10;ACQDAAAOAAAAAAAAAAAAAAAAAC4CAABkcnMvZTJvRG9jLnhtbFBLAQItABQABgAIAAAAIQCVOaWh&#10;4AAAAAoBAAAPAAAAAAAAAAAAAAAAAPMDAABkcnMvZG93bnJldi54bWxQSwUGAAAAAAQABADzAAAA&#10;AAUAAAAA&#10;" filled="f" stroked="f">
              <v:textbox inset="0,0,0,0">
                <w:txbxContent>
                  <w:p w14:paraId="24DB54A9"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181632" behindDoc="1" locked="0" layoutInCell="1" allowOverlap="1" wp14:anchorId="1BD5396E" wp14:editId="5E08EA21">
              <wp:simplePos x="0" y="0"/>
              <wp:positionH relativeFrom="page">
                <wp:posOffset>6572418</wp:posOffset>
              </wp:positionH>
              <wp:positionV relativeFrom="page">
                <wp:posOffset>601590</wp:posOffset>
              </wp:positionV>
              <wp:extent cx="468630" cy="172085"/>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2B7C40BD"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1BD5396E" id="Textbox 337" o:spid="_x0000_s1240" type="#_x0000_t202" style="position:absolute;margin-left:517.5pt;margin-top:47.35pt;width:36.9pt;height:13.55pt;z-index:-2113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HAmgEAACMDAAAOAAAAZHJzL2Uyb0RvYy54bWysUsFuGyEQvVfKPyDuMWs3d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m75Wr5liqKSvP3i2r1LvstrpdDxPRZg2M5&#10;aHikcRUC8vCE6dR6bpm4nJ7PRNK4HZltG76Y32XYnNtCeyQxA82z4fi6l1Fz1n/xZFge/jmI52B7&#10;DmLqH6B8kazJw4d9AmMLhSvuRIEmUURMvyaP+vdz6br+7c0vAA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JaBscCa&#10;AQAAIwMAAA4AAAAAAAAAAAAAAAAALgIAAGRycy9lMm9Eb2MueG1sUEsBAi0AFAAGAAgAAAAhAHh/&#10;tF/hAAAADAEAAA8AAAAAAAAAAAAAAAAA9AMAAGRycy9kb3ducmV2LnhtbFBLBQYAAAAABAAEAPMA&#10;AAACBQAAAAA=&#10;" filled="f" stroked="f">
              <v:textbox inset="0,0,0,0">
                <w:txbxContent>
                  <w:p w14:paraId="2B7C40BD"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182144" behindDoc="1" locked="0" layoutInCell="1" allowOverlap="1" wp14:anchorId="170AE489" wp14:editId="17EE0881">
              <wp:simplePos x="0" y="0"/>
              <wp:positionH relativeFrom="page">
                <wp:posOffset>1509379</wp:posOffset>
              </wp:positionH>
              <wp:positionV relativeFrom="page">
                <wp:posOffset>618055</wp:posOffset>
              </wp:positionV>
              <wp:extent cx="150495" cy="155575"/>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32BC3B15"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170AE489" id="Textbox 338" o:spid="_x0000_s1241" type="#_x0000_t202" style="position:absolute;margin-left:118.85pt;margin-top:48.65pt;width:11.85pt;height:12.25pt;z-index:-2113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BCeRGmmQEA&#10;ACMDAAAOAAAAAAAAAAAAAAAAAC4CAABkcnMvZTJvRG9jLnhtbFBLAQItABQABgAIAAAAIQBNgyBU&#10;4AAAAAoBAAAPAAAAAAAAAAAAAAAAAPMDAABkcnMvZG93bnJldi54bWxQSwUGAAAAAAQABADzAAAA&#10;AAUAAAAA&#10;" filled="f" stroked="f">
              <v:textbox inset="0,0,0,0">
                <w:txbxContent>
                  <w:p w14:paraId="32BC3B15"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B7054" w14:textId="77777777" w:rsidR="00E66D05" w:rsidRDefault="00000000">
    <w:pPr>
      <w:pStyle w:val="a3"/>
      <w:spacing w:line="14" w:lineRule="auto"/>
      <w:rPr>
        <w:sz w:val="20"/>
      </w:rPr>
    </w:pPr>
    <w:r>
      <w:rPr>
        <w:noProof/>
      </w:rPr>
      <mc:AlternateContent>
        <mc:Choice Requires="wps">
          <w:drawing>
            <wp:anchor distT="0" distB="0" distL="0" distR="0" simplePos="0" relativeHeight="482182656" behindDoc="1" locked="0" layoutInCell="1" allowOverlap="1" wp14:anchorId="21C90133" wp14:editId="373FCE2E">
              <wp:simplePos x="0" y="0"/>
              <wp:positionH relativeFrom="page">
                <wp:posOffset>1421993</wp:posOffset>
              </wp:positionH>
              <wp:positionV relativeFrom="page">
                <wp:posOffset>635774</wp:posOffset>
              </wp:positionV>
              <wp:extent cx="325120" cy="122555"/>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C64BAE" id="Graphic 339" o:spid="_x0000_s1026" style="position:absolute;margin-left:111.95pt;margin-top:50.05pt;width:25.6pt;height:9.65pt;z-index:-2113382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183168" behindDoc="1" locked="0" layoutInCell="1" allowOverlap="1" wp14:anchorId="25D58D95" wp14:editId="0CA562ED">
              <wp:simplePos x="0" y="0"/>
              <wp:positionH relativeFrom="page">
                <wp:posOffset>528077</wp:posOffset>
              </wp:positionH>
              <wp:positionV relativeFrom="page">
                <wp:posOffset>805657</wp:posOffset>
              </wp:positionV>
              <wp:extent cx="6499860" cy="6985"/>
              <wp:effectExtent l="0" t="0" r="0" b="0"/>
              <wp:wrapNone/>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1BC9E7" id="Graphic 340" o:spid="_x0000_s1026" style="position:absolute;margin-left:41.6pt;margin-top:63.45pt;width:511.8pt;height:.55pt;z-index:-2113331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183680" behindDoc="1" locked="0" layoutInCell="1" allowOverlap="1" wp14:anchorId="3FD0D0C0" wp14:editId="48E5277F">
              <wp:simplePos x="0" y="0"/>
              <wp:positionH relativeFrom="page">
                <wp:posOffset>515059</wp:posOffset>
              </wp:positionH>
              <wp:positionV relativeFrom="page">
                <wp:posOffset>601590</wp:posOffset>
              </wp:positionV>
              <wp:extent cx="468630" cy="172085"/>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203079A4"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3FD0D0C0" id="_x0000_t202" coordsize="21600,21600" o:spt="202" path="m,l,21600r21600,l21600,xe">
              <v:stroke joinstyle="miter"/>
              <v:path gradientshapeok="t" o:connecttype="rect"/>
            </v:shapetype>
            <v:shape id="Textbox 341" o:spid="_x0000_s1242" type="#_x0000_t202" style="position:absolute;margin-left:40.55pt;margin-top:47.35pt;width:36.9pt;height:13.55pt;z-index:-2113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" filled="f" stroked="f">
              <v:textbox inset="0,0,0,0">
                <w:txbxContent>
                  <w:p w14:paraId="203079A4"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184192" behindDoc="1" locked="0" layoutInCell="1" allowOverlap="1" wp14:anchorId="1A29137F" wp14:editId="34DDB93E">
              <wp:simplePos x="0" y="0"/>
              <wp:positionH relativeFrom="page">
                <wp:posOffset>2824080</wp:posOffset>
              </wp:positionH>
              <wp:positionV relativeFrom="page">
                <wp:posOffset>601590</wp:posOffset>
              </wp:positionV>
              <wp:extent cx="1908810" cy="172085"/>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59D4D0BC"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1A29137F" id="Textbox 342" o:spid="_x0000_s1243" type="#_x0000_t202" style="position:absolute;margin-left:222.35pt;margin-top:47.35pt;width:150.3pt;height:13.55pt;z-index:-2113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DiYBglmQEA&#10;ACQDAAAOAAAAAAAAAAAAAAAAAC4CAABkcnMvZTJvRG9jLnhtbFBLAQItABQABgAIAAAAIQCVOaWh&#10;4AAAAAoBAAAPAAAAAAAAAAAAAAAAAPMDAABkcnMvZG93bnJldi54bWxQSwUGAAAAAAQABADzAAAA&#10;AAUAAAAA&#10;" filled="f" stroked="f">
              <v:textbox inset="0,0,0,0">
                <w:txbxContent>
                  <w:p w14:paraId="59D4D0BC"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184704" behindDoc="1" locked="0" layoutInCell="1" allowOverlap="1" wp14:anchorId="39184BA7" wp14:editId="741B0E1F">
              <wp:simplePos x="0" y="0"/>
              <wp:positionH relativeFrom="page">
                <wp:posOffset>6560139</wp:posOffset>
              </wp:positionH>
              <wp:positionV relativeFrom="page">
                <wp:posOffset>601590</wp:posOffset>
              </wp:positionV>
              <wp:extent cx="480059" cy="172085"/>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67DA737C" w14:textId="77777777" w:rsidR="00E66D05" w:rsidRDefault="00000000">
                          <w:pPr>
                            <w:pStyle w:val="a3"/>
                            <w:spacing w:before="26"/>
                            <w:ind w:left="20"/>
                          </w:pPr>
                          <w:r>
                            <w:rPr>
                              <w:w w:val="80"/>
                            </w:rPr>
                            <w:t xml:space="preserve">L </w:t>
                          </w:r>
                          <w:r>
                            <w:rPr>
                              <w:spacing w:val="-2"/>
                              <w:w w:val="85"/>
                            </w:rPr>
                            <w:t>117/55</w:t>
                          </w:r>
                        </w:p>
                      </w:txbxContent>
                    </wps:txbx>
                    <wps:bodyPr wrap="square" lIns="0" tIns="0" rIns="0" bIns="0" rtlCol="0">
                      <a:noAutofit/>
                    </wps:bodyPr>
                  </wps:wsp>
                </a:graphicData>
              </a:graphic>
            </wp:anchor>
          </w:drawing>
        </mc:Choice>
        <mc:Fallback>
          <w:pict>
            <v:shape w14:anchorId="39184BA7" id="Textbox 343" o:spid="_x0000_s1244" type="#_x0000_t202" style="position:absolute;margin-left:516.55pt;margin-top:47.35pt;width:37.8pt;height:13.55pt;z-index:-2113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" filled="f" stroked="f">
              <v:textbox inset="0,0,0,0">
                <w:txbxContent>
                  <w:p w14:paraId="67DA737C" w14:textId="77777777" w:rsidR="00E66D05" w:rsidRDefault="00000000">
                    <w:pPr>
                      <w:pStyle w:val="a3"/>
                      <w:spacing w:before="26"/>
                      <w:ind w:left="20"/>
                    </w:pPr>
                    <w:r>
                      <w:rPr>
                        <w:w w:val="80"/>
                      </w:rPr>
                      <w:t xml:space="preserve">L </w:t>
                    </w:r>
                    <w:r>
                      <w:rPr>
                        <w:spacing w:val="-2"/>
                        <w:w w:val="85"/>
                      </w:rPr>
                      <w:t>117/55</w:t>
                    </w:r>
                  </w:p>
                </w:txbxContent>
              </v:textbox>
              <w10:wrap anchorx="page" anchory="page"/>
            </v:shape>
          </w:pict>
        </mc:Fallback>
      </mc:AlternateContent>
    </w:r>
    <w:r>
      <w:rPr>
        <w:noProof/>
      </w:rPr>
      <mc:AlternateContent>
        <mc:Choice Requires="wps">
          <w:drawing>
            <wp:anchor distT="0" distB="0" distL="0" distR="0" simplePos="0" relativeHeight="482185216" behindDoc="1" locked="0" layoutInCell="1" allowOverlap="1" wp14:anchorId="4CF9ADE7" wp14:editId="21914D76">
              <wp:simplePos x="0" y="0"/>
              <wp:positionH relativeFrom="page">
                <wp:posOffset>1509379</wp:posOffset>
              </wp:positionH>
              <wp:positionV relativeFrom="page">
                <wp:posOffset>618055</wp:posOffset>
              </wp:positionV>
              <wp:extent cx="150495" cy="155575"/>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420DAC76"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4CF9ADE7" id="Textbox 344" o:spid="_x0000_s1245" type="#_x0000_t202" style="position:absolute;margin-left:118.85pt;margin-top:48.65pt;width:11.85pt;height:12.25pt;z-index:-2113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Cl0FeAmQEA&#10;ACMDAAAOAAAAAAAAAAAAAAAAAC4CAABkcnMvZTJvRG9jLnhtbFBLAQItABQABgAIAAAAIQBNgyBU&#10;4AAAAAoBAAAPAAAAAAAAAAAAAAAAAPMDAABkcnMvZG93bnJldi54bWxQSwUGAAAAAAQABADzAAAA&#10;AAUAAAAA&#10;" filled="f" stroked="f">
              <v:textbox inset="0,0,0,0">
                <w:txbxContent>
                  <w:p w14:paraId="420DAC76"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4E70B" w14:textId="77777777" w:rsidR="00E66D05" w:rsidRDefault="00000000">
    <w:pPr>
      <w:pStyle w:val="a3"/>
      <w:spacing w:line="14" w:lineRule="auto"/>
      <w:rPr>
        <w:sz w:val="20"/>
      </w:rPr>
    </w:pPr>
    <w:r>
      <w:rPr>
        <w:noProof/>
      </w:rPr>
      <mc:AlternateContent>
        <mc:Choice Requires="wps">
          <w:drawing>
            <wp:anchor distT="0" distB="0" distL="0" distR="0" simplePos="0" relativeHeight="482185728" behindDoc="1" locked="0" layoutInCell="1" allowOverlap="1" wp14:anchorId="5E5579D6" wp14:editId="102FFC02">
              <wp:simplePos x="0" y="0"/>
              <wp:positionH relativeFrom="page">
                <wp:posOffset>1421993</wp:posOffset>
              </wp:positionH>
              <wp:positionV relativeFrom="page">
                <wp:posOffset>635774</wp:posOffset>
              </wp:positionV>
              <wp:extent cx="325120" cy="122555"/>
              <wp:effectExtent l="0" t="0" r="0" b="0"/>
              <wp:wrapNone/>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A5904D" id="Graphic 345" o:spid="_x0000_s1026" style="position:absolute;margin-left:111.95pt;margin-top:50.05pt;width:25.6pt;height:9.65pt;z-index:-2113075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186240" behindDoc="1" locked="0" layoutInCell="1" allowOverlap="1" wp14:anchorId="1BE39678" wp14:editId="051046D9">
              <wp:simplePos x="0" y="0"/>
              <wp:positionH relativeFrom="page">
                <wp:posOffset>528077</wp:posOffset>
              </wp:positionH>
              <wp:positionV relativeFrom="page">
                <wp:posOffset>805657</wp:posOffset>
              </wp:positionV>
              <wp:extent cx="6499860" cy="6985"/>
              <wp:effectExtent l="0" t="0" r="0" b="0"/>
              <wp:wrapNone/>
              <wp:docPr id="346" name="Graphic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7097E1" id="Graphic 346" o:spid="_x0000_s1026" style="position:absolute;margin-left:41.6pt;margin-top:63.45pt;width:511.8pt;height:.55pt;z-index:-2113024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186752" behindDoc="1" locked="0" layoutInCell="1" allowOverlap="1" wp14:anchorId="5C7AB0B9" wp14:editId="69DA8464">
              <wp:simplePos x="0" y="0"/>
              <wp:positionH relativeFrom="page">
                <wp:posOffset>515104</wp:posOffset>
              </wp:positionH>
              <wp:positionV relativeFrom="page">
                <wp:posOffset>601590</wp:posOffset>
              </wp:positionV>
              <wp:extent cx="480695" cy="172085"/>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438103F2" w14:textId="77777777" w:rsidR="00E66D05" w:rsidRDefault="00000000">
                          <w:pPr>
                            <w:pStyle w:val="a3"/>
                            <w:spacing w:before="26"/>
                            <w:ind w:left="20"/>
                          </w:pPr>
                          <w:r>
                            <w:rPr>
                              <w:w w:val="80"/>
                            </w:rPr>
                            <w:t xml:space="preserve">L </w:t>
                          </w:r>
                          <w:r>
                            <w:rPr>
                              <w:spacing w:val="-2"/>
                              <w:w w:val="85"/>
                            </w:rPr>
                            <w:t>117/56</w:t>
                          </w:r>
                        </w:p>
                      </w:txbxContent>
                    </wps:txbx>
                    <wps:bodyPr wrap="square" lIns="0" tIns="0" rIns="0" bIns="0" rtlCol="0">
                      <a:noAutofit/>
                    </wps:bodyPr>
                  </wps:wsp>
                </a:graphicData>
              </a:graphic>
            </wp:anchor>
          </w:drawing>
        </mc:Choice>
        <mc:Fallback>
          <w:pict>
            <v:shapetype w14:anchorId="5C7AB0B9" id="_x0000_t202" coordsize="21600,21600" o:spt="202" path="m,l,21600r21600,l21600,xe">
              <v:stroke joinstyle="miter"/>
              <v:path gradientshapeok="t" o:connecttype="rect"/>
            </v:shapetype>
            <v:shape id="Textbox 347" o:spid="_x0000_s1246" type="#_x0000_t202" style="position:absolute;margin-left:40.55pt;margin-top:47.35pt;width:37.85pt;height:13.55pt;z-index:-2112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" filled="f" stroked="f">
              <v:textbox inset="0,0,0,0">
                <w:txbxContent>
                  <w:p w14:paraId="438103F2" w14:textId="77777777" w:rsidR="00E66D05" w:rsidRDefault="00000000">
                    <w:pPr>
                      <w:pStyle w:val="a3"/>
                      <w:spacing w:before="26"/>
                      <w:ind w:left="20"/>
                    </w:pPr>
                    <w:r>
                      <w:rPr>
                        <w:w w:val="80"/>
                      </w:rPr>
                      <w:t xml:space="preserve">L </w:t>
                    </w:r>
                    <w:r>
                      <w:rPr>
                        <w:spacing w:val="-2"/>
                        <w:w w:val="85"/>
                      </w:rPr>
                      <w:t>117/56</w:t>
                    </w:r>
                  </w:p>
                </w:txbxContent>
              </v:textbox>
              <w10:wrap anchorx="page" anchory="page"/>
            </v:shape>
          </w:pict>
        </mc:Fallback>
      </mc:AlternateContent>
    </w:r>
    <w:r>
      <w:rPr>
        <w:noProof/>
      </w:rPr>
      <mc:AlternateContent>
        <mc:Choice Requires="wps">
          <w:drawing>
            <wp:anchor distT="0" distB="0" distL="0" distR="0" simplePos="0" relativeHeight="482187264" behindDoc="1" locked="0" layoutInCell="1" allowOverlap="1" wp14:anchorId="7F15F2B3" wp14:editId="080CBF55">
              <wp:simplePos x="0" y="0"/>
              <wp:positionH relativeFrom="page">
                <wp:posOffset>2824124</wp:posOffset>
              </wp:positionH>
              <wp:positionV relativeFrom="page">
                <wp:posOffset>601590</wp:posOffset>
              </wp:positionV>
              <wp:extent cx="1908810" cy="172085"/>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44C5CB48"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7F15F2B3" id="Textbox 348" o:spid="_x0000_s1247" type="#_x0000_t202" style="position:absolute;margin-left:222.35pt;margin-top:47.35pt;width:150.3pt;height:13.55pt;z-index:-2112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E04qTmYAQAA&#10;JAMAAA4AAAAAAAAAAAAAAAAALgIAAGRycy9lMm9Eb2MueG1sUEsBAi0AFAAGAAgAAAAhAJU5paHg&#10;AAAACgEAAA8AAAAAAAAAAAAAAAAA8gMAAGRycy9kb3ducmV2LnhtbFBLBQYAAAAABAAEAPMAAAD/&#10;BAAAAAA=&#10;" filled="f" stroked="f">
              <v:textbox inset="0,0,0,0">
                <w:txbxContent>
                  <w:p w14:paraId="44C5CB48"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187776" behindDoc="1" locked="0" layoutInCell="1" allowOverlap="1" wp14:anchorId="6C14CE8F" wp14:editId="75452401">
              <wp:simplePos x="0" y="0"/>
              <wp:positionH relativeFrom="page">
                <wp:posOffset>6572418</wp:posOffset>
              </wp:positionH>
              <wp:positionV relativeFrom="page">
                <wp:posOffset>601590</wp:posOffset>
              </wp:positionV>
              <wp:extent cx="468630" cy="172085"/>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71DB8EA6"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6C14CE8F" id="Textbox 349" o:spid="_x0000_s1248" type="#_x0000_t202" style="position:absolute;margin-left:517.5pt;margin-top:47.35pt;width:36.9pt;height:13.55pt;z-index:-2112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" filled="f" stroked="f">
              <v:textbox inset="0,0,0,0">
                <w:txbxContent>
                  <w:p w14:paraId="71DB8EA6"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188288" behindDoc="1" locked="0" layoutInCell="1" allowOverlap="1" wp14:anchorId="78833578" wp14:editId="5CA72737">
              <wp:simplePos x="0" y="0"/>
              <wp:positionH relativeFrom="page">
                <wp:posOffset>1509379</wp:posOffset>
              </wp:positionH>
              <wp:positionV relativeFrom="page">
                <wp:posOffset>618055</wp:posOffset>
              </wp:positionV>
              <wp:extent cx="150495" cy="155575"/>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046CC139"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78833578" id="Textbox 350" o:spid="_x0000_s1249" type="#_x0000_t202" style="position:absolute;margin-left:118.85pt;margin-top:48.65pt;width:11.85pt;height:12.25pt;z-index:-2112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7SGgupoB&#10;AAAjAwAADgAAAAAAAAAAAAAAAAAuAgAAZHJzL2Uyb0RvYy54bWxQSwECLQAUAAYACAAAACEATYMg&#10;VOAAAAAKAQAADwAAAAAAAAAAAAAAAAD0AwAAZHJzL2Rvd25yZXYueG1sUEsFBgAAAAAEAAQA8wAA&#10;AAEFAAAAAA==&#10;" filled="f" stroked="f">
              <v:textbox inset="0,0,0,0">
                <w:txbxContent>
                  <w:p w14:paraId="046CC139"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7F65F" w14:textId="77777777" w:rsidR="00E66D05" w:rsidRDefault="00000000">
    <w:pPr>
      <w:pStyle w:val="a3"/>
      <w:spacing w:line="14" w:lineRule="auto"/>
      <w:rPr>
        <w:sz w:val="20"/>
      </w:rPr>
    </w:pPr>
    <w:r>
      <w:rPr>
        <w:noProof/>
      </w:rPr>
      <mc:AlternateContent>
        <mc:Choice Requires="wps">
          <w:drawing>
            <wp:anchor distT="0" distB="0" distL="0" distR="0" simplePos="0" relativeHeight="482188800" behindDoc="1" locked="0" layoutInCell="1" allowOverlap="1" wp14:anchorId="1398551B" wp14:editId="5605A468">
              <wp:simplePos x="0" y="0"/>
              <wp:positionH relativeFrom="page">
                <wp:posOffset>1421993</wp:posOffset>
              </wp:positionH>
              <wp:positionV relativeFrom="page">
                <wp:posOffset>635774</wp:posOffset>
              </wp:positionV>
              <wp:extent cx="325120" cy="122555"/>
              <wp:effectExtent l="0" t="0" r="0" b="0"/>
              <wp:wrapNone/>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B6F646" id="Graphic 351" o:spid="_x0000_s1026" style="position:absolute;margin-left:111.95pt;margin-top:50.05pt;width:25.6pt;height:9.65pt;z-index:-2112768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189312" behindDoc="1" locked="0" layoutInCell="1" allowOverlap="1" wp14:anchorId="3180FB14" wp14:editId="3C2D0B2D">
              <wp:simplePos x="0" y="0"/>
              <wp:positionH relativeFrom="page">
                <wp:posOffset>528077</wp:posOffset>
              </wp:positionH>
              <wp:positionV relativeFrom="page">
                <wp:posOffset>805657</wp:posOffset>
              </wp:positionV>
              <wp:extent cx="6499860" cy="6985"/>
              <wp:effectExtent l="0" t="0" r="0" b="0"/>
              <wp:wrapNone/>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71F563" id="Graphic 352" o:spid="_x0000_s1026" style="position:absolute;margin-left:41.6pt;margin-top:63.45pt;width:511.8pt;height:.55pt;z-index:-2112716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189824" behindDoc="1" locked="0" layoutInCell="1" allowOverlap="1" wp14:anchorId="2712A02E" wp14:editId="1097CE98">
              <wp:simplePos x="0" y="0"/>
              <wp:positionH relativeFrom="page">
                <wp:posOffset>515059</wp:posOffset>
              </wp:positionH>
              <wp:positionV relativeFrom="page">
                <wp:posOffset>601590</wp:posOffset>
              </wp:positionV>
              <wp:extent cx="468630" cy="172085"/>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59D7A327"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2712A02E" id="_x0000_t202" coordsize="21600,21600" o:spt="202" path="m,l,21600r21600,l21600,xe">
              <v:stroke joinstyle="miter"/>
              <v:path gradientshapeok="t" o:connecttype="rect"/>
            </v:shapetype>
            <v:shape id="Textbox 353" o:spid="_x0000_s1250" type="#_x0000_t202" style="position:absolute;margin-left:40.55pt;margin-top:47.35pt;width:36.9pt;height:13.55pt;z-index:-2112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OoOmyKZAQAA&#10;IwMAAA4AAAAAAAAAAAAAAAAALgIAAGRycy9lMm9Eb2MueG1sUEsBAi0AFAAGAAgAAAAhAHsGf/vf&#10;AAAACQEAAA8AAAAAAAAAAAAAAAAA8wMAAGRycy9kb3ducmV2LnhtbFBLBQYAAAAABAAEAPMAAAD/&#10;BAAAAAA=&#10;" filled="f" stroked="f">
              <v:textbox inset="0,0,0,0">
                <w:txbxContent>
                  <w:p w14:paraId="59D7A327"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190336" behindDoc="1" locked="0" layoutInCell="1" allowOverlap="1" wp14:anchorId="2ADD5471" wp14:editId="07FD47E0">
              <wp:simplePos x="0" y="0"/>
              <wp:positionH relativeFrom="page">
                <wp:posOffset>2824080</wp:posOffset>
              </wp:positionH>
              <wp:positionV relativeFrom="page">
                <wp:posOffset>601590</wp:posOffset>
              </wp:positionV>
              <wp:extent cx="1908810" cy="172085"/>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146506D2"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2ADD5471" id="Textbox 354" o:spid="_x0000_s1251" type="#_x0000_t202" style="position:absolute;margin-left:222.35pt;margin-top:47.35pt;width:150.3pt;height:13.55pt;z-index:-2112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BBfaySYAQAA&#10;JAMAAA4AAAAAAAAAAAAAAAAALgIAAGRycy9lMm9Eb2MueG1sUEsBAi0AFAAGAAgAAAAhAJU5paHg&#10;AAAACgEAAA8AAAAAAAAAAAAAAAAA8gMAAGRycy9kb3ducmV2LnhtbFBLBQYAAAAABAAEAPMAAAD/&#10;BAAAAAA=&#10;" filled="f" stroked="f">
              <v:textbox inset="0,0,0,0">
                <w:txbxContent>
                  <w:p w14:paraId="146506D2"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190848" behindDoc="1" locked="0" layoutInCell="1" allowOverlap="1" wp14:anchorId="1ABB012B" wp14:editId="13288938">
              <wp:simplePos x="0" y="0"/>
              <wp:positionH relativeFrom="page">
                <wp:posOffset>6560139</wp:posOffset>
              </wp:positionH>
              <wp:positionV relativeFrom="page">
                <wp:posOffset>601590</wp:posOffset>
              </wp:positionV>
              <wp:extent cx="480059" cy="172085"/>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1CC49574" w14:textId="77777777" w:rsidR="00E66D05" w:rsidRDefault="00000000">
                          <w:pPr>
                            <w:pStyle w:val="a3"/>
                            <w:spacing w:before="26"/>
                            <w:ind w:left="20"/>
                          </w:pPr>
                          <w:r>
                            <w:rPr>
                              <w:w w:val="80"/>
                            </w:rPr>
                            <w:t xml:space="preserve">L </w:t>
                          </w:r>
                          <w:r>
                            <w:rPr>
                              <w:spacing w:val="-2"/>
                              <w:w w:val="85"/>
                            </w:rPr>
                            <w:t>117/57</w:t>
                          </w:r>
                        </w:p>
                      </w:txbxContent>
                    </wps:txbx>
                    <wps:bodyPr wrap="square" lIns="0" tIns="0" rIns="0" bIns="0" rtlCol="0">
                      <a:noAutofit/>
                    </wps:bodyPr>
                  </wps:wsp>
                </a:graphicData>
              </a:graphic>
            </wp:anchor>
          </w:drawing>
        </mc:Choice>
        <mc:Fallback>
          <w:pict>
            <v:shape w14:anchorId="1ABB012B" id="Textbox 355" o:spid="_x0000_s1252" type="#_x0000_t202" style="position:absolute;margin-left:516.55pt;margin-top:47.35pt;width:37.8pt;height:13.55pt;z-index:-2112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" filled="f" stroked="f">
              <v:textbox inset="0,0,0,0">
                <w:txbxContent>
                  <w:p w14:paraId="1CC49574" w14:textId="77777777" w:rsidR="00E66D05" w:rsidRDefault="00000000">
                    <w:pPr>
                      <w:pStyle w:val="a3"/>
                      <w:spacing w:before="26"/>
                      <w:ind w:left="20"/>
                    </w:pPr>
                    <w:r>
                      <w:rPr>
                        <w:w w:val="80"/>
                      </w:rPr>
                      <w:t xml:space="preserve">L </w:t>
                    </w:r>
                    <w:r>
                      <w:rPr>
                        <w:spacing w:val="-2"/>
                        <w:w w:val="85"/>
                      </w:rPr>
                      <w:t>117/57</w:t>
                    </w:r>
                  </w:p>
                </w:txbxContent>
              </v:textbox>
              <w10:wrap anchorx="page" anchory="page"/>
            </v:shape>
          </w:pict>
        </mc:Fallback>
      </mc:AlternateContent>
    </w:r>
    <w:r>
      <w:rPr>
        <w:noProof/>
      </w:rPr>
      <mc:AlternateContent>
        <mc:Choice Requires="wps">
          <w:drawing>
            <wp:anchor distT="0" distB="0" distL="0" distR="0" simplePos="0" relativeHeight="482191360" behindDoc="1" locked="0" layoutInCell="1" allowOverlap="1" wp14:anchorId="1524DE79" wp14:editId="4277731E">
              <wp:simplePos x="0" y="0"/>
              <wp:positionH relativeFrom="page">
                <wp:posOffset>1509379</wp:posOffset>
              </wp:positionH>
              <wp:positionV relativeFrom="page">
                <wp:posOffset>618055</wp:posOffset>
              </wp:positionV>
              <wp:extent cx="150495" cy="155575"/>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5186FD2F"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1524DE79" id="Textbox 356" o:spid="_x0000_s1253" type="#_x0000_t202" style="position:absolute;margin-left:118.85pt;margin-top:48.65pt;width:11.85pt;height:12.25pt;z-index:-2112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CwRmKnmQEA&#10;ACMDAAAOAAAAAAAAAAAAAAAAAC4CAABkcnMvZTJvRG9jLnhtbFBLAQItABQABgAIAAAAIQBNgyBU&#10;4AAAAAoBAAAPAAAAAAAAAAAAAAAAAPMDAABkcnMvZG93bnJldi54bWxQSwUGAAAAAAQABADzAAAA&#10;AAUAAAAA&#10;" filled="f" stroked="f">
              <v:textbox inset="0,0,0,0">
                <w:txbxContent>
                  <w:p w14:paraId="5186FD2F"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C62D9" w14:textId="77777777" w:rsidR="00E66D05" w:rsidRDefault="00000000">
    <w:pPr>
      <w:pStyle w:val="a3"/>
      <w:spacing w:line="14" w:lineRule="auto"/>
      <w:rPr>
        <w:sz w:val="20"/>
      </w:rPr>
    </w:pPr>
    <w:r>
      <w:rPr>
        <w:noProof/>
      </w:rPr>
      <mc:AlternateContent>
        <mc:Choice Requires="wps">
          <w:drawing>
            <wp:anchor distT="0" distB="0" distL="0" distR="0" simplePos="0" relativeHeight="482191872" behindDoc="1" locked="0" layoutInCell="1" allowOverlap="1" wp14:anchorId="7B881159" wp14:editId="2E0E802A">
              <wp:simplePos x="0" y="0"/>
              <wp:positionH relativeFrom="page">
                <wp:posOffset>1421993</wp:posOffset>
              </wp:positionH>
              <wp:positionV relativeFrom="page">
                <wp:posOffset>635774</wp:posOffset>
              </wp:positionV>
              <wp:extent cx="325120" cy="122555"/>
              <wp:effectExtent l="0" t="0" r="0" b="0"/>
              <wp:wrapNone/>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7B5EB7" id="Graphic 357" o:spid="_x0000_s1026" style="position:absolute;margin-left:111.95pt;margin-top:50.05pt;width:25.6pt;height:9.65pt;z-index:-2112460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192384" behindDoc="1" locked="0" layoutInCell="1" allowOverlap="1" wp14:anchorId="7D579668" wp14:editId="24321B1B">
              <wp:simplePos x="0" y="0"/>
              <wp:positionH relativeFrom="page">
                <wp:posOffset>528077</wp:posOffset>
              </wp:positionH>
              <wp:positionV relativeFrom="page">
                <wp:posOffset>805657</wp:posOffset>
              </wp:positionV>
              <wp:extent cx="6499860" cy="6985"/>
              <wp:effectExtent l="0" t="0" r="0" b="0"/>
              <wp:wrapNone/>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A05B8D" id="Graphic 358" o:spid="_x0000_s1026" style="position:absolute;margin-left:41.6pt;margin-top:63.45pt;width:511.8pt;height:.55pt;z-index:-2112409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192896" behindDoc="1" locked="0" layoutInCell="1" allowOverlap="1" wp14:anchorId="31469015" wp14:editId="7B125516">
              <wp:simplePos x="0" y="0"/>
              <wp:positionH relativeFrom="page">
                <wp:posOffset>515104</wp:posOffset>
              </wp:positionH>
              <wp:positionV relativeFrom="page">
                <wp:posOffset>601590</wp:posOffset>
              </wp:positionV>
              <wp:extent cx="480695" cy="172085"/>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52862D02" w14:textId="77777777" w:rsidR="00E66D05" w:rsidRDefault="00000000">
                          <w:pPr>
                            <w:pStyle w:val="a3"/>
                            <w:spacing w:before="26"/>
                            <w:ind w:left="20"/>
                          </w:pPr>
                          <w:r>
                            <w:rPr>
                              <w:w w:val="80"/>
                            </w:rPr>
                            <w:t xml:space="preserve">L </w:t>
                          </w:r>
                          <w:r>
                            <w:rPr>
                              <w:spacing w:val="-2"/>
                              <w:w w:val="85"/>
                            </w:rPr>
                            <w:t>117/58</w:t>
                          </w:r>
                        </w:p>
                      </w:txbxContent>
                    </wps:txbx>
                    <wps:bodyPr wrap="square" lIns="0" tIns="0" rIns="0" bIns="0" rtlCol="0">
                      <a:noAutofit/>
                    </wps:bodyPr>
                  </wps:wsp>
                </a:graphicData>
              </a:graphic>
            </wp:anchor>
          </w:drawing>
        </mc:Choice>
        <mc:Fallback>
          <w:pict>
            <v:shapetype w14:anchorId="31469015" id="_x0000_t202" coordsize="21600,21600" o:spt="202" path="m,l,21600r21600,l21600,xe">
              <v:stroke joinstyle="miter"/>
              <v:path gradientshapeok="t" o:connecttype="rect"/>
            </v:shapetype>
            <v:shape id="Textbox 359" o:spid="_x0000_s1254" type="#_x0000_t202" style="position:absolute;margin-left:40.55pt;margin-top:47.35pt;width:37.85pt;height:13.55pt;z-index:-2112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BryOQemgEA&#10;ACMDAAAOAAAAAAAAAAAAAAAAAC4CAABkcnMvZTJvRG9jLnhtbFBLAQItABQABgAIAAAAIQAuScU8&#10;3wAAAAkBAAAPAAAAAAAAAAAAAAAAAPQDAABkcnMvZG93bnJldi54bWxQSwUGAAAAAAQABADzAAAA&#10;AAUAAAAA&#10;" filled="f" stroked="f">
              <v:textbox inset="0,0,0,0">
                <w:txbxContent>
                  <w:p w14:paraId="52862D02" w14:textId="77777777" w:rsidR="00E66D05" w:rsidRDefault="00000000">
                    <w:pPr>
                      <w:pStyle w:val="a3"/>
                      <w:spacing w:before="26"/>
                      <w:ind w:left="20"/>
                    </w:pPr>
                    <w:r>
                      <w:rPr>
                        <w:w w:val="80"/>
                      </w:rPr>
                      <w:t xml:space="preserve">L </w:t>
                    </w:r>
                    <w:r>
                      <w:rPr>
                        <w:spacing w:val="-2"/>
                        <w:w w:val="85"/>
                      </w:rPr>
                      <w:t>117/58</w:t>
                    </w:r>
                  </w:p>
                </w:txbxContent>
              </v:textbox>
              <w10:wrap anchorx="page" anchory="page"/>
            </v:shape>
          </w:pict>
        </mc:Fallback>
      </mc:AlternateContent>
    </w:r>
    <w:r>
      <w:rPr>
        <w:noProof/>
      </w:rPr>
      <mc:AlternateContent>
        <mc:Choice Requires="wps">
          <w:drawing>
            <wp:anchor distT="0" distB="0" distL="0" distR="0" simplePos="0" relativeHeight="482193408" behindDoc="1" locked="0" layoutInCell="1" allowOverlap="1" wp14:anchorId="09571692" wp14:editId="6D098FF7">
              <wp:simplePos x="0" y="0"/>
              <wp:positionH relativeFrom="page">
                <wp:posOffset>2824124</wp:posOffset>
              </wp:positionH>
              <wp:positionV relativeFrom="page">
                <wp:posOffset>601590</wp:posOffset>
              </wp:positionV>
              <wp:extent cx="1908810" cy="172085"/>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52531600"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09571692" id="Textbox 360" o:spid="_x0000_s1255" type="#_x0000_t202" style="position:absolute;margin-left:222.35pt;margin-top:47.35pt;width:150.3pt;height:13.55pt;z-index:-2112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D39i0CmQEA&#10;ACQDAAAOAAAAAAAAAAAAAAAAAC4CAABkcnMvZTJvRG9jLnhtbFBLAQItABQABgAIAAAAIQCVOaWh&#10;4AAAAAoBAAAPAAAAAAAAAAAAAAAAAPMDAABkcnMvZG93bnJldi54bWxQSwUGAAAAAAQABADzAAAA&#10;AAUAAAAA&#10;" filled="f" stroked="f">
              <v:textbox inset="0,0,0,0">
                <w:txbxContent>
                  <w:p w14:paraId="52531600"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193920" behindDoc="1" locked="0" layoutInCell="1" allowOverlap="1" wp14:anchorId="22E4E806" wp14:editId="42A5FA3B">
              <wp:simplePos x="0" y="0"/>
              <wp:positionH relativeFrom="page">
                <wp:posOffset>6572418</wp:posOffset>
              </wp:positionH>
              <wp:positionV relativeFrom="page">
                <wp:posOffset>601590</wp:posOffset>
              </wp:positionV>
              <wp:extent cx="468630" cy="172085"/>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3B2674A4"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22E4E806" id="Textbox 361" o:spid="_x0000_s1256" type="#_x0000_t202" style="position:absolute;margin-left:517.5pt;margin-top:47.35pt;width:36.9pt;height:13.55pt;z-index:-2112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XBGQ15kB&#10;AAAjAwAADgAAAAAAAAAAAAAAAAAuAgAAZHJzL2Uyb0RvYy54bWxQSwECLQAUAAYACAAAACEAeH+0&#10;X+EAAAAMAQAADwAAAAAAAAAAAAAAAADzAwAAZHJzL2Rvd25yZXYueG1sUEsFBgAAAAAEAAQA8wAA&#10;AAEFAAAAAA==&#10;" filled="f" stroked="f">
              <v:textbox inset="0,0,0,0">
                <w:txbxContent>
                  <w:p w14:paraId="3B2674A4"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194432" behindDoc="1" locked="0" layoutInCell="1" allowOverlap="1" wp14:anchorId="747D9148" wp14:editId="103B6DEC">
              <wp:simplePos x="0" y="0"/>
              <wp:positionH relativeFrom="page">
                <wp:posOffset>1509379</wp:posOffset>
              </wp:positionH>
              <wp:positionV relativeFrom="page">
                <wp:posOffset>618055</wp:posOffset>
              </wp:positionV>
              <wp:extent cx="150495" cy="155575"/>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63740D2D"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747D9148" id="Textbox 362" o:spid="_x0000_s1257" type="#_x0000_t202" style="position:absolute;margin-left:118.85pt;margin-top:48.65pt;width:11.85pt;height:12.25pt;z-index:-2112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iOkwsZoB&#10;AAAjAwAADgAAAAAAAAAAAAAAAAAuAgAAZHJzL2Uyb0RvYy54bWxQSwECLQAUAAYACAAAACEATYMg&#10;VOAAAAAKAQAADwAAAAAAAAAAAAAAAAD0AwAAZHJzL2Rvd25yZXYueG1sUEsFBgAAAAAEAAQA8wAA&#10;AAEFAAAAAA==&#10;" filled="f" stroked="f">
              <v:textbox inset="0,0,0,0">
                <w:txbxContent>
                  <w:p w14:paraId="63740D2D"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869B0" w14:textId="77777777" w:rsidR="00E66D05" w:rsidRDefault="00000000">
    <w:pPr>
      <w:pStyle w:val="a3"/>
      <w:spacing w:line="14" w:lineRule="auto"/>
      <w:rPr>
        <w:sz w:val="20"/>
      </w:rPr>
    </w:pPr>
    <w:r>
      <w:rPr>
        <w:noProof/>
      </w:rPr>
      <mc:AlternateContent>
        <mc:Choice Requires="wps">
          <w:drawing>
            <wp:anchor distT="0" distB="0" distL="0" distR="0" simplePos="0" relativeHeight="482194944" behindDoc="1" locked="0" layoutInCell="1" allowOverlap="1" wp14:anchorId="52F4A676" wp14:editId="0EA2F1C2">
              <wp:simplePos x="0" y="0"/>
              <wp:positionH relativeFrom="page">
                <wp:posOffset>1421993</wp:posOffset>
              </wp:positionH>
              <wp:positionV relativeFrom="page">
                <wp:posOffset>635774</wp:posOffset>
              </wp:positionV>
              <wp:extent cx="325120" cy="122555"/>
              <wp:effectExtent l="0" t="0" r="0" b="0"/>
              <wp:wrapNone/>
              <wp:docPr id="363"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20A792" id="Graphic 363" o:spid="_x0000_s1026" style="position:absolute;margin-left:111.95pt;margin-top:50.05pt;width:25.6pt;height:9.65pt;z-index:-2112153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195456" behindDoc="1" locked="0" layoutInCell="1" allowOverlap="1" wp14:anchorId="1C2160BE" wp14:editId="47891484">
              <wp:simplePos x="0" y="0"/>
              <wp:positionH relativeFrom="page">
                <wp:posOffset>528077</wp:posOffset>
              </wp:positionH>
              <wp:positionV relativeFrom="page">
                <wp:posOffset>805657</wp:posOffset>
              </wp:positionV>
              <wp:extent cx="6499860" cy="6985"/>
              <wp:effectExtent l="0" t="0" r="0" b="0"/>
              <wp:wrapNone/>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19D65F" id="Graphic 364" o:spid="_x0000_s1026" style="position:absolute;margin-left:41.6pt;margin-top:63.45pt;width:511.8pt;height:.55pt;z-index:-2112102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195968" behindDoc="1" locked="0" layoutInCell="1" allowOverlap="1" wp14:anchorId="70E4EE55" wp14:editId="19981FAD">
              <wp:simplePos x="0" y="0"/>
              <wp:positionH relativeFrom="page">
                <wp:posOffset>515059</wp:posOffset>
              </wp:positionH>
              <wp:positionV relativeFrom="page">
                <wp:posOffset>601590</wp:posOffset>
              </wp:positionV>
              <wp:extent cx="468630" cy="172085"/>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51E67FAF"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70E4EE55" id="_x0000_t202" coordsize="21600,21600" o:spt="202" path="m,l,21600r21600,l21600,xe">
              <v:stroke joinstyle="miter"/>
              <v:path gradientshapeok="t" o:connecttype="rect"/>
            </v:shapetype>
            <v:shape id="Textbox 365" o:spid="_x0000_s1258" type="#_x0000_t202" style="position:absolute;margin-left:40.55pt;margin-top:47.35pt;width:36.9pt;height:13.55pt;z-index:-2112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NKhyTSZAQAA&#10;IwMAAA4AAAAAAAAAAAAAAAAALgIAAGRycy9lMm9Eb2MueG1sUEsBAi0AFAAGAAgAAAAhAHsGf/vf&#10;AAAACQEAAA8AAAAAAAAAAAAAAAAA8wMAAGRycy9kb3ducmV2LnhtbFBLBQYAAAAABAAEAPMAAAD/&#10;BAAAAAA=&#10;" filled="f" stroked="f">
              <v:textbox inset="0,0,0,0">
                <w:txbxContent>
                  <w:p w14:paraId="51E67FAF"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196480" behindDoc="1" locked="0" layoutInCell="1" allowOverlap="1" wp14:anchorId="7C03FFCB" wp14:editId="407907AE">
              <wp:simplePos x="0" y="0"/>
              <wp:positionH relativeFrom="page">
                <wp:posOffset>2824080</wp:posOffset>
              </wp:positionH>
              <wp:positionV relativeFrom="page">
                <wp:posOffset>601590</wp:posOffset>
              </wp:positionV>
              <wp:extent cx="1908810" cy="172085"/>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01DCFB2A"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7C03FFCB" id="Textbox 366" o:spid="_x0000_s1259" type="#_x0000_t202" style="position:absolute;margin-left:222.35pt;margin-top:47.35pt;width:150.3pt;height:13.55pt;z-index:-2112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CjwOTKYAQAA&#10;JAMAAA4AAAAAAAAAAAAAAAAALgIAAGRycy9lMm9Eb2MueG1sUEsBAi0AFAAGAAgAAAAhAJU5paHg&#10;AAAACgEAAA8AAAAAAAAAAAAAAAAA8gMAAGRycy9kb3ducmV2LnhtbFBLBQYAAAAABAAEAPMAAAD/&#10;BAAAAAA=&#10;" filled="f" stroked="f">
              <v:textbox inset="0,0,0,0">
                <w:txbxContent>
                  <w:p w14:paraId="01DCFB2A"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196992" behindDoc="1" locked="0" layoutInCell="1" allowOverlap="1" wp14:anchorId="7E287EA4" wp14:editId="728F5103">
              <wp:simplePos x="0" y="0"/>
              <wp:positionH relativeFrom="page">
                <wp:posOffset>6560139</wp:posOffset>
              </wp:positionH>
              <wp:positionV relativeFrom="page">
                <wp:posOffset>601590</wp:posOffset>
              </wp:positionV>
              <wp:extent cx="480059" cy="172085"/>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22CFDFC4" w14:textId="77777777" w:rsidR="00E66D05" w:rsidRDefault="00000000">
                          <w:pPr>
                            <w:pStyle w:val="a3"/>
                            <w:spacing w:before="26"/>
                            <w:ind w:left="20"/>
                          </w:pPr>
                          <w:r>
                            <w:rPr>
                              <w:w w:val="80"/>
                            </w:rPr>
                            <w:t xml:space="preserve">L </w:t>
                          </w:r>
                          <w:r>
                            <w:rPr>
                              <w:spacing w:val="-2"/>
                              <w:w w:val="85"/>
                            </w:rPr>
                            <w:t>117/59</w:t>
                          </w:r>
                        </w:p>
                      </w:txbxContent>
                    </wps:txbx>
                    <wps:bodyPr wrap="square" lIns="0" tIns="0" rIns="0" bIns="0" rtlCol="0">
                      <a:noAutofit/>
                    </wps:bodyPr>
                  </wps:wsp>
                </a:graphicData>
              </a:graphic>
            </wp:anchor>
          </w:drawing>
        </mc:Choice>
        <mc:Fallback>
          <w:pict>
            <v:shape w14:anchorId="7E287EA4" id="Textbox 367" o:spid="_x0000_s1260" type="#_x0000_t202" style="position:absolute;margin-left:516.55pt;margin-top:47.35pt;width:37.8pt;height:13.55pt;z-index:-2111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" filled="f" stroked="f">
              <v:textbox inset="0,0,0,0">
                <w:txbxContent>
                  <w:p w14:paraId="22CFDFC4" w14:textId="77777777" w:rsidR="00E66D05" w:rsidRDefault="00000000">
                    <w:pPr>
                      <w:pStyle w:val="a3"/>
                      <w:spacing w:before="26"/>
                      <w:ind w:left="20"/>
                    </w:pPr>
                    <w:r>
                      <w:rPr>
                        <w:w w:val="80"/>
                      </w:rPr>
                      <w:t xml:space="preserve">L </w:t>
                    </w:r>
                    <w:r>
                      <w:rPr>
                        <w:spacing w:val="-2"/>
                        <w:w w:val="85"/>
                      </w:rPr>
                      <w:t>117/59</w:t>
                    </w:r>
                  </w:p>
                </w:txbxContent>
              </v:textbox>
              <w10:wrap anchorx="page" anchory="page"/>
            </v:shape>
          </w:pict>
        </mc:Fallback>
      </mc:AlternateContent>
    </w:r>
    <w:r>
      <w:rPr>
        <w:noProof/>
      </w:rPr>
      <mc:AlternateContent>
        <mc:Choice Requires="wps">
          <w:drawing>
            <wp:anchor distT="0" distB="0" distL="0" distR="0" simplePos="0" relativeHeight="482197504" behindDoc="1" locked="0" layoutInCell="1" allowOverlap="1" wp14:anchorId="7F23CE9B" wp14:editId="1BBA0D84">
              <wp:simplePos x="0" y="0"/>
              <wp:positionH relativeFrom="page">
                <wp:posOffset>1509379</wp:posOffset>
              </wp:positionH>
              <wp:positionV relativeFrom="page">
                <wp:posOffset>618055</wp:posOffset>
              </wp:positionV>
              <wp:extent cx="150495" cy="155575"/>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6B162AC7"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7F23CE9B" id="Textbox 368" o:spid="_x0000_s1261" type="#_x0000_t202" style="position:absolute;margin-left:118.85pt;margin-top:48.65pt;width:11.85pt;height:12.25pt;z-index:-2111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DVjvKsmQEA&#10;ACMDAAAOAAAAAAAAAAAAAAAAAC4CAABkcnMvZTJvRG9jLnhtbFBLAQItABQABgAIAAAAIQBNgyBU&#10;4AAAAAoBAAAPAAAAAAAAAAAAAAAAAPMDAABkcnMvZG93bnJldi54bWxQSwUGAAAAAAQABADzAAAA&#10;AAUAAAAA&#10;" filled="f" stroked="f">
              <v:textbox inset="0,0,0,0">
                <w:txbxContent>
                  <w:p w14:paraId="6B162AC7"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39A57" w14:textId="77777777" w:rsidR="00E66D05" w:rsidRDefault="00000000">
    <w:pPr>
      <w:pStyle w:val="a3"/>
      <w:spacing w:line="14" w:lineRule="auto"/>
      <w:rPr>
        <w:sz w:val="20"/>
      </w:rPr>
    </w:pPr>
    <w:r>
      <w:rPr>
        <w:noProof/>
      </w:rPr>
      <mc:AlternateContent>
        <mc:Choice Requires="wps">
          <w:drawing>
            <wp:anchor distT="0" distB="0" distL="0" distR="0" simplePos="0" relativeHeight="482032128" behindDoc="1" locked="0" layoutInCell="1" allowOverlap="1" wp14:anchorId="7B6F1CDD" wp14:editId="70B33F78">
              <wp:simplePos x="0" y="0"/>
              <wp:positionH relativeFrom="page">
                <wp:posOffset>1421993</wp:posOffset>
              </wp:positionH>
              <wp:positionV relativeFrom="page">
                <wp:posOffset>635774</wp:posOffset>
              </wp:positionV>
              <wp:extent cx="325120" cy="12255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16C4CF" id="Graphic 36" o:spid="_x0000_s1026" style="position:absolute;margin-left:111.95pt;margin-top:50.05pt;width:25.6pt;height:9.65pt;z-index:-2128435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032640" behindDoc="1" locked="0" layoutInCell="1" allowOverlap="1" wp14:anchorId="2796E218" wp14:editId="626C842A">
              <wp:simplePos x="0" y="0"/>
              <wp:positionH relativeFrom="page">
                <wp:posOffset>528077</wp:posOffset>
              </wp:positionH>
              <wp:positionV relativeFrom="page">
                <wp:posOffset>805657</wp:posOffset>
              </wp:positionV>
              <wp:extent cx="6499860" cy="6985"/>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3D79CC" id="Graphic 37" o:spid="_x0000_s1026" style="position:absolute;margin-left:41.6pt;margin-top:63.45pt;width:511.8pt;height:.55pt;z-index:-2128384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033152" behindDoc="1" locked="0" layoutInCell="1" allowOverlap="1" wp14:anchorId="78172A1A" wp14:editId="2BB72866">
              <wp:simplePos x="0" y="0"/>
              <wp:positionH relativeFrom="page">
                <wp:posOffset>515104</wp:posOffset>
              </wp:positionH>
              <wp:positionV relativeFrom="page">
                <wp:posOffset>601590</wp:posOffset>
              </wp:positionV>
              <wp:extent cx="415925" cy="17208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925" cy="172085"/>
                      </a:xfrm>
                      <a:prstGeom prst="rect">
                        <a:avLst/>
                      </a:prstGeom>
                    </wps:spPr>
                    <wps:txbx>
                      <w:txbxContent>
                        <w:p w14:paraId="1144ECA5" w14:textId="77777777" w:rsidR="00E66D05" w:rsidRDefault="00000000">
                          <w:pPr>
                            <w:pStyle w:val="a3"/>
                            <w:spacing w:before="26"/>
                            <w:ind w:left="20"/>
                          </w:pPr>
                          <w:r>
                            <w:rPr>
                              <w:w w:val="80"/>
                            </w:rPr>
                            <w:t xml:space="preserve">L </w:t>
                          </w:r>
                          <w:r>
                            <w:rPr>
                              <w:spacing w:val="-2"/>
                              <w:w w:val="85"/>
                            </w:rPr>
                            <w:t>117/6</w:t>
                          </w:r>
                        </w:p>
                      </w:txbxContent>
                    </wps:txbx>
                    <wps:bodyPr wrap="square" lIns="0" tIns="0" rIns="0" bIns="0" rtlCol="0">
                      <a:noAutofit/>
                    </wps:bodyPr>
                  </wps:wsp>
                </a:graphicData>
              </a:graphic>
            </wp:anchor>
          </w:drawing>
        </mc:Choice>
        <mc:Fallback>
          <w:pict>
            <v:shapetype w14:anchorId="78172A1A" id="_x0000_t202" coordsize="21600,21600" o:spt="202" path="m,l,21600r21600,l21600,xe">
              <v:stroke joinstyle="miter"/>
              <v:path gradientshapeok="t" o:connecttype="rect"/>
            </v:shapetype>
            <v:shape id="Textbox 38" o:spid="_x0000_s1046" type="#_x0000_t202" style="position:absolute;margin-left:40.55pt;margin-top:47.35pt;width:32.75pt;height:13.55pt;z-index:-2128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" filled="f" stroked="f">
              <v:textbox inset="0,0,0,0">
                <w:txbxContent>
                  <w:p w14:paraId="1144ECA5" w14:textId="77777777" w:rsidR="00E66D05" w:rsidRDefault="00000000">
                    <w:pPr>
                      <w:pStyle w:val="a3"/>
                      <w:spacing w:before="26"/>
                      <w:ind w:left="20"/>
                    </w:pPr>
                    <w:r>
                      <w:rPr>
                        <w:w w:val="80"/>
                      </w:rPr>
                      <w:t xml:space="preserve">L </w:t>
                    </w:r>
                    <w:r>
                      <w:rPr>
                        <w:spacing w:val="-2"/>
                        <w:w w:val="85"/>
                      </w:rPr>
                      <w:t>117/6</w:t>
                    </w:r>
                  </w:p>
                </w:txbxContent>
              </v:textbox>
              <w10:wrap anchorx="page" anchory="page"/>
            </v:shape>
          </w:pict>
        </mc:Fallback>
      </mc:AlternateContent>
    </w:r>
    <w:r>
      <w:rPr>
        <w:noProof/>
      </w:rPr>
      <mc:AlternateContent>
        <mc:Choice Requires="wps">
          <w:drawing>
            <wp:anchor distT="0" distB="0" distL="0" distR="0" simplePos="0" relativeHeight="482033664" behindDoc="1" locked="0" layoutInCell="1" allowOverlap="1" wp14:anchorId="2C959BC2" wp14:editId="02853EFE">
              <wp:simplePos x="0" y="0"/>
              <wp:positionH relativeFrom="page">
                <wp:posOffset>2824124</wp:posOffset>
              </wp:positionH>
              <wp:positionV relativeFrom="page">
                <wp:posOffset>601590</wp:posOffset>
              </wp:positionV>
              <wp:extent cx="1908810" cy="17208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0CF48BC2"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2C959BC2" id="Textbox 39" o:spid="_x0000_s1047" type="#_x0000_t202" style="position:absolute;margin-left:222.35pt;margin-top:47.35pt;width:150.3pt;height:13.55pt;z-index:-212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AdMrduYAQAA&#10;IwMAAA4AAAAAAAAAAAAAAAAALgIAAGRycy9lMm9Eb2MueG1sUEsBAi0AFAAGAAgAAAAhAJU5paHg&#10;AAAACgEAAA8AAAAAAAAAAAAAAAAA8gMAAGRycy9kb3ducmV2LnhtbFBLBQYAAAAABAAEAPMAAAD/&#10;BAAAAAA=&#10;" filled="f" stroked="f">
              <v:textbox inset="0,0,0,0">
                <w:txbxContent>
                  <w:p w14:paraId="0CF48BC2"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034176" behindDoc="1" locked="0" layoutInCell="1" allowOverlap="1" wp14:anchorId="4CCE3DC3" wp14:editId="1F24311E">
              <wp:simplePos x="0" y="0"/>
              <wp:positionH relativeFrom="page">
                <wp:posOffset>6572418</wp:posOffset>
              </wp:positionH>
              <wp:positionV relativeFrom="page">
                <wp:posOffset>601590</wp:posOffset>
              </wp:positionV>
              <wp:extent cx="468630" cy="17208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1B6991B7"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4CCE3DC3" id="Textbox 40" o:spid="_x0000_s1048" type="#_x0000_t202" style="position:absolute;margin-left:517.5pt;margin-top:47.35pt;width:36.9pt;height:13.55pt;z-index:-2128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" filled="f" stroked="f">
              <v:textbox inset="0,0,0,0">
                <w:txbxContent>
                  <w:p w14:paraId="1B6991B7"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034688" behindDoc="1" locked="0" layoutInCell="1" allowOverlap="1" wp14:anchorId="4A7D1D1F" wp14:editId="3CD30434">
              <wp:simplePos x="0" y="0"/>
              <wp:positionH relativeFrom="page">
                <wp:posOffset>1509379</wp:posOffset>
              </wp:positionH>
              <wp:positionV relativeFrom="page">
                <wp:posOffset>618055</wp:posOffset>
              </wp:positionV>
              <wp:extent cx="150495" cy="15557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15AFDDC0"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4A7D1D1F" id="Textbox 41" o:spid="_x0000_s1049" type="#_x0000_t202" style="position:absolute;margin-left:118.85pt;margin-top:48.65pt;width:11.85pt;height:12.25pt;z-index:-212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AWB9PYmQEA&#10;ACIDAAAOAAAAAAAAAAAAAAAAAC4CAABkcnMvZTJvRG9jLnhtbFBLAQItABQABgAIAAAAIQBNgyBU&#10;4AAAAAoBAAAPAAAAAAAAAAAAAAAAAPMDAABkcnMvZG93bnJldi54bWxQSwUGAAAAAAQABADzAAAA&#10;AAUAAAAA&#10;" filled="f" stroked="f">
              <v:textbox inset="0,0,0,0">
                <w:txbxContent>
                  <w:p w14:paraId="15AFDDC0"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C2119" w14:textId="77777777" w:rsidR="00E66D05" w:rsidRDefault="00000000">
    <w:pPr>
      <w:pStyle w:val="a3"/>
      <w:spacing w:line="14" w:lineRule="auto"/>
      <w:rPr>
        <w:sz w:val="20"/>
      </w:rPr>
    </w:pPr>
    <w:r>
      <w:rPr>
        <w:noProof/>
      </w:rPr>
      <mc:AlternateContent>
        <mc:Choice Requires="wps">
          <w:drawing>
            <wp:anchor distT="0" distB="0" distL="0" distR="0" simplePos="0" relativeHeight="482198016" behindDoc="1" locked="0" layoutInCell="1" allowOverlap="1" wp14:anchorId="4BA54882" wp14:editId="1EDB8EFA">
              <wp:simplePos x="0" y="0"/>
              <wp:positionH relativeFrom="page">
                <wp:posOffset>1421993</wp:posOffset>
              </wp:positionH>
              <wp:positionV relativeFrom="page">
                <wp:posOffset>635774</wp:posOffset>
              </wp:positionV>
              <wp:extent cx="325120" cy="122555"/>
              <wp:effectExtent l="0" t="0" r="0" b="0"/>
              <wp:wrapNone/>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33AE71" id="Graphic 369" o:spid="_x0000_s1026" style="position:absolute;margin-left:111.95pt;margin-top:50.05pt;width:25.6pt;height:9.65pt;z-index:-2111846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198528" behindDoc="1" locked="0" layoutInCell="1" allowOverlap="1" wp14:anchorId="6808C7F0" wp14:editId="33EB2817">
              <wp:simplePos x="0" y="0"/>
              <wp:positionH relativeFrom="page">
                <wp:posOffset>528077</wp:posOffset>
              </wp:positionH>
              <wp:positionV relativeFrom="page">
                <wp:posOffset>805657</wp:posOffset>
              </wp:positionV>
              <wp:extent cx="6499860" cy="6985"/>
              <wp:effectExtent l="0" t="0" r="0" b="0"/>
              <wp:wrapNone/>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2F10FA" id="Graphic 370" o:spid="_x0000_s1026" style="position:absolute;margin-left:41.6pt;margin-top:63.45pt;width:511.8pt;height:.55pt;z-index:-2111795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199040" behindDoc="1" locked="0" layoutInCell="1" allowOverlap="1" wp14:anchorId="5F6DD564" wp14:editId="13A051C5">
              <wp:simplePos x="0" y="0"/>
              <wp:positionH relativeFrom="page">
                <wp:posOffset>515104</wp:posOffset>
              </wp:positionH>
              <wp:positionV relativeFrom="page">
                <wp:posOffset>601590</wp:posOffset>
              </wp:positionV>
              <wp:extent cx="480695" cy="172085"/>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1BAAC4D1" w14:textId="77777777" w:rsidR="00E66D05" w:rsidRDefault="00000000">
                          <w:pPr>
                            <w:pStyle w:val="a3"/>
                            <w:spacing w:before="26"/>
                            <w:ind w:left="20"/>
                          </w:pPr>
                          <w:r>
                            <w:rPr>
                              <w:w w:val="80"/>
                            </w:rPr>
                            <w:t xml:space="preserve">L </w:t>
                          </w:r>
                          <w:r>
                            <w:rPr>
                              <w:spacing w:val="-2"/>
                              <w:w w:val="85"/>
                            </w:rPr>
                            <w:t>117/60</w:t>
                          </w:r>
                        </w:p>
                      </w:txbxContent>
                    </wps:txbx>
                    <wps:bodyPr wrap="square" lIns="0" tIns="0" rIns="0" bIns="0" rtlCol="0">
                      <a:noAutofit/>
                    </wps:bodyPr>
                  </wps:wsp>
                </a:graphicData>
              </a:graphic>
            </wp:anchor>
          </w:drawing>
        </mc:Choice>
        <mc:Fallback>
          <w:pict>
            <v:shapetype w14:anchorId="5F6DD564" id="_x0000_t202" coordsize="21600,21600" o:spt="202" path="m,l,21600r21600,l21600,xe">
              <v:stroke joinstyle="miter"/>
              <v:path gradientshapeok="t" o:connecttype="rect"/>
            </v:shapetype>
            <v:shape id="Textbox 371" o:spid="_x0000_s1262" type="#_x0000_t202" style="position:absolute;margin-left:40.55pt;margin-top:47.35pt;width:37.85pt;height:13.55pt;z-index:-2111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DpqTIzmgEA&#10;ACMDAAAOAAAAAAAAAAAAAAAAAC4CAABkcnMvZTJvRG9jLnhtbFBLAQItABQABgAIAAAAIQAuScU8&#10;3wAAAAkBAAAPAAAAAAAAAAAAAAAAAPQDAABkcnMvZG93bnJldi54bWxQSwUGAAAAAAQABADzAAAA&#10;AAUAAAAA&#10;" filled="f" stroked="f">
              <v:textbox inset="0,0,0,0">
                <w:txbxContent>
                  <w:p w14:paraId="1BAAC4D1" w14:textId="77777777" w:rsidR="00E66D05" w:rsidRDefault="00000000">
                    <w:pPr>
                      <w:pStyle w:val="a3"/>
                      <w:spacing w:before="26"/>
                      <w:ind w:left="20"/>
                    </w:pPr>
                    <w:r>
                      <w:rPr>
                        <w:w w:val="80"/>
                      </w:rPr>
                      <w:t xml:space="preserve">L </w:t>
                    </w:r>
                    <w:r>
                      <w:rPr>
                        <w:spacing w:val="-2"/>
                        <w:w w:val="85"/>
                      </w:rPr>
                      <w:t>117/60</w:t>
                    </w:r>
                  </w:p>
                </w:txbxContent>
              </v:textbox>
              <w10:wrap anchorx="page" anchory="page"/>
            </v:shape>
          </w:pict>
        </mc:Fallback>
      </mc:AlternateContent>
    </w:r>
    <w:r>
      <w:rPr>
        <w:noProof/>
      </w:rPr>
      <mc:AlternateContent>
        <mc:Choice Requires="wps">
          <w:drawing>
            <wp:anchor distT="0" distB="0" distL="0" distR="0" simplePos="0" relativeHeight="482199552" behindDoc="1" locked="0" layoutInCell="1" allowOverlap="1" wp14:anchorId="086DB063" wp14:editId="731473D1">
              <wp:simplePos x="0" y="0"/>
              <wp:positionH relativeFrom="page">
                <wp:posOffset>2824124</wp:posOffset>
              </wp:positionH>
              <wp:positionV relativeFrom="page">
                <wp:posOffset>601590</wp:posOffset>
              </wp:positionV>
              <wp:extent cx="1908810" cy="172085"/>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0AE2131E"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086DB063" id="Textbox 372" o:spid="_x0000_s1263" type="#_x0000_t202" style="position:absolute;margin-left:222.35pt;margin-top:47.35pt;width:150.3pt;height:13.55pt;z-index:-2111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HWX+y+YAQAA&#10;JAMAAA4AAAAAAAAAAAAAAAAALgIAAGRycy9lMm9Eb2MueG1sUEsBAi0AFAAGAAgAAAAhAJU5paHg&#10;AAAACgEAAA8AAAAAAAAAAAAAAAAA8gMAAGRycy9kb3ducmV2LnhtbFBLBQYAAAAABAAEAPMAAAD/&#10;BAAAAAA=&#10;" filled="f" stroked="f">
              <v:textbox inset="0,0,0,0">
                <w:txbxContent>
                  <w:p w14:paraId="0AE2131E"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200064" behindDoc="1" locked="0" layoutInCell="1" allowOverlap="1" wp14:anchorId="72AC1F6B" wp14:editId="503E4DDF">
              <wp:simplePos x="0" y="0"/>
              <wp:positionH relativeFrom="page">
                <wp:posOffset>6572418</wp:posOffset>
              </wp:positionH>
              <wp:positionV relativeFrom="page">
                <wp:posOffset>601590</wp:posOffset>
              </wp:positionV>
              <wp:extent cx="468630" cy="172085"/>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214812C7"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72AC1F6B" id="Textbox 373" o:spid="_x0000_s1264" type="#_x0000_t202" style="position:absolute;margin-left:517.5pt;margin-top:47.35pt;width:36.9pt;height:13.55pt;z-index:-2111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ObfFOya&#10;AQAAIwMAAA4AAAAAAAAAAAAAAAAALgIAAGRycy9lMm9Eb2MueG1sUEsBAi0AFAAGAAgAAAAhAHh/&#10;tF/hAAAADAEAAA8AAAAAAAAAAAAAAAAA9AMAAGRycy9kb3ducmV2LnhtbFBLBQYAAAAABAAEAPMA&#10;AAACBQAAAAA=&#10;" filled="f" stroked="f">
              <v:textbox inset="0,0,0,0">
                <w:txbxContent>
                  <w:p w14:paraId="214812C7"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200576" behindDoc="1" locked="0" layoutInCell="1" allowOverlap="1" wp14:anchorId="013E438D" wp14:editId="4CB21C0A">
              <wp:simplePos x="0" y="0"/>
              <wp:positionH relativeFrom="page">
                <wp:posOffset>1509379</wp:posOffset>
              </wp:positionH>
              <wp:positionV relativeFrom="page">
                <wp:posOffset>618055</wp:posOffset>
              </wp:positionV>
              <wp:extent cx="150495" cy="155575"/>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136C3E6E"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013E438D" id="Textbox 374" o:spid="_x0000_s1265" type="#_x0000_t202" style="position:absolute;margin-left:118.85pt;margin-top:48.65pt;width:11.85pt;height:12.25pt;z-index:-2111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AyJ7SKmQEA&#10;ACMDAAAOAAAAAAAAAAAAAAAAAC4CAABkcnMvZTJvRG9jLnhtbFBLAQItABQABgAIAAAAIQBNgyBU&#10;4AAAAAoBAAAPAAAAAAAAAAAAAAAAAPMDAABkcnMvZG93bnJldi54bWxQSwUGAAAAAAQABADzAAAA&#10;AAUAAAAA&#10;" filled="f" stroked="f">
              <v:textbox inset="0,0,0,0">
                <w:txbxContent>
                  <w:p w14:paraId="136C3E6E"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98D8F" w14:textId="77777777" w:rsidR="00E66D05" w:rsidRDefault="00000000">
    <w:pPr>
      <w:pStyle w:val="a3"/>
      <w:spacing w:line="14" w:lineRule="auto"/>
      <w:rPr>
        <w:sz w:val="20"/>
      </w:rPr>
    </w:pPr>
    <w:r>
      <w:rPr>
        <w:noProof/>
      </w:rPr>
      <mc:AlternateContent>
        <mc:Choice Requires="wps">
          <w:drawing>
            <wp:anchor distT="0" distB="0" distL="0" distR="0" simplePos="0" relativeHeight="482201088" behindDoc="1" locked="0" layoutInCell="1" allowOverlap="1" wp14:anchorId="67EA7EBA" wp14:editId="2A0C9BBC">
              <wp:simplePos x="0" y="0"/>
              <wp:positionH relativeFrom="page">
                <wp:posOffset>1421993</wp:posOffset>
              </wp:positionH>
              <wp:positionV relativeFrom="page">
                <wp:posOffset>635774</wp:posOffset>
              </wp:positionV>
              <wp:extent cx="325120" cy="122555"/>
              <wp:effectExtent l="0" t="0" r="0" b="0"/>
              <wp:wrapNone/>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3F74EE" id="Graphic 375" o:spid="_x0000_s1026" style="position:absolute;margin-left:111.95pt;margin-top:50.05pt;width:25.6pt;height:9.65pt;z-index:-2111539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201600" behindDoc="1" locked="0" layoutInCell="1" allowOverlap="1" wp14:anchorId="40BF3FEE" wp14:editId="040475FD">
              <wp:simplePos x="0" y="0"/>
              <wp:positionH relativeFrom="page">
                <wp:posOffset>528077</wp:posOffset>
              </wp:positionH>
              <wp:positionV relativeFrom="page">
                <wp:posOffset>805657</wp:posOffset>
              </wp:positionV>
              <wp:extent cx="6499860" cy="6985"/>
              <wp:effectExtent l="0" t="0" r="0" b="0"/>
              <wp:wrapNone/>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B74500" id="Graphic 376" o:spid="_x0000_s1026" style="position:absolute;margin-left:41.6pt;margin-top:63.45pt;width:511.8pt;height:.55pt;z-index:-2111488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202112" behindDoc="1" locked="0" layoutInCell="1" allowOverlap="1" wp14:anchorId="3A2F2D4C" wp14:editId="3EE993E7">
              <wp:simplePos x="0" y="0"/>
              <wp:positionH relativeFrom="page">
                <wp:posOffset>515059</wp:posOffset>
              </wp:positionH>
              <wp:positionV relativeFrom="page">
                <wp:posOffset>601590</wp:posOffset>
              </wp:positionV>
              <wp:extent cx="468630" cy="172085"/>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3457C82A"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3A2F2D4C" id="_x0000_t202" coordsize="21600,21600" o:spt="202" path="m,l,21600r21600,l21600,xe">
              <v:stroke joinstyle="miter"/>
              <v:path gradientshapeok="t" o:connecttype="rect"/>
            </v:shapetype>
            <v:shape id="Textbox 377" o:spid="_x0000_s1266" type="#_x0000_t202" style="position:absolute;margin-left:40.55pt;margin-top:47.35pt;width:36.9pt;height:13.55pt;z-index:-2111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A5xfSCZAQAA&#10;IwMAAA4AAAAAAAAAAAAAAAAALgIAAGRycy9lMm9Eb2MueG1sUEsBAi0AFAAGAAgAAAAhAHsGf/vf&#10;AAAACQEAAA8AAAAAAAAAAAAAAAAA8wMAAGRycy9kb3ducmV2LnhtbFBLBQYAAAAABAAEAPMAAAD/&#10;BAAAAAA=&#10;" filled="f" stroked="f">
              <v:textbox inset="0,0,0,0">
                <w:txbxContent>
                  <w:p w14:paraId="3457C82A"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202624" behindDoc="1" locked="0" layoutInCell="1" allowOverlap="1" wp14:anchorId="21DBCFD9" wp14:editId="08C183E3">
              <wp:simplePos x="0" y="0"/>
              <wp:positionH relativeFrom="page">
                <wp:posOffset>2824080</wp:posOffset>
              </wp:positionH>
              <wp:positionV relativeFrom="page">
                <wp:posOffset>601590</wp:posOffset>
              </wp:positionV>
              <wp:extent cx="1908810" cy="172085"/>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65EC42B6"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21DBCFD9" id="Textbox 378" o:spid="_x0000_s1267" type="#_x0000_t202" style="position:absolute;margin-left:222.35pt;margin-top:47.35pt;width:150.3pt;height:13.55pt;z-index:-2111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D0II0mmQEA&#10;ACQDAAAOAAAAAAAAAAAAAAAAAC4CAABkcnMvZTJvRG9jLnhtbFBLAQItABQABgAIAAAAIQCVOaWh&#10;4AAAAAoBAAAPAAAAAAAAAAAAAAAAAPMDAABkcnMvZG93bnJldi54bWxQSwUGAAAAAAQABADzAAAA&#10;AAUAAAAA&#10;" filled="f" stroked="f">
              <v:textbox inset="0,0,0,0">
                <w:txbxContent>
                  <w:p w14:paraId="65EC42B6"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203136" behindDoc="1" locked="0" layoutInCell="1" allowOverlap="1" wp14:anchorId="02ED5CF5" wp14:editId="6713CD09">
              <wp:simplePos x="0" y="0"/>
              <wp:positionH relativeFrom="page">
                <wp:posOffset>6560139</wp:posOffset>
              </wp:positionH>
              <wp:positionV relativeFrom="page">
                <wp:posOffset>601590</wp:posOffset>
              </wp:positionV>
              <wp:extent cx="480059" cy="172085"/>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22BD4DF5" w14:textId="77777777" w:rsidR="00E66D05" w:rsidRDefault="00000000">
                          <w:pPr>
                            <w:pStyle w:val="a3"/>
                            <w:spacing w:before="26"/>
                            <w:ind w:left="20"/>
                          </w:pPr>
                          <w:r>
                            <w:rPr>
                              <w:w w:val="80"/>
                            </w:rPr>
                            <w:t xml:space="preserve">L </w:t>
                          </w:r>
                          <w:r>
                            <w:rPr>
                              <w:spacing w:val="-2"/>
                              <w:w w:val="85"/>
                            </w:rPr>
                            <w:t>117/61</w:t>
                          </w:r>
                        </w:p>
                      </w:txbxContent>
                    </wps:txbx>
                    <wps:bodyPr wrap="square" lIns="0" tIns="0" rIns="0" bIns="0" rtlCol="0">
                      <a:noAutofit/>
                    </wps:bodyPr>
                  </wps:wsp>
                </a:graphicData>
              </a:graphic>
            </wp:anchor>
          </w:drawing>
        </mc:Choice>
        <mc:Fallback>
          <w:pict>
            <v:shape w14:anchorId="02ED5CF5" id="Textbox 379" o:spid="_x0000_s1268" type="#_x0000_t202" style="position:absolute;margin-left:516.55pt;margin-top:47.35pt;width:37.8pt;height:13.55pt;z-index:-2111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" filled="f" stroked="f">
              <v:textbox inset="0,0,0,0">
                <w:txbxContent>
                  <w:p w14:paraId="22BD4DF5" w14:textId="77777777" w:rsidR="00E66D05" w:rsidRDefault="00000000">
                    <w:pPr>
                      <w:pStyle w:val="a3"/>
                      <w:spacing w:before="26"/>
                      <w:ind w:left="20"/>
                    </w:pPr>
                    <w:r>
                      <w:rPr>
                        <w:w w:val="80"/>
                      </w:rPr>
                      <w:t xml:space="preserve">L </w:t>
                    </w:r>
                    <w:r>
                      <w:rPr>
                        <w:spacing w:val="-2"/>
                        <w:w w:val="85"/>
                      </w:rPr>
                      <w:t>117/61</w:t>
                    </w:r>
                  </w:p>
                </w:txbxContent>
              </v:textbox>
              <w10:wrap anchorx="page" anchory="page"/>
            </v:shape>
          </w:pict>
        </mc:Fallback>
      </mc:AlternateContent>
    </w:r>
    <w:r>
      <w:rPr>
        <w:noProof/>
      </w:rPr>
      <mc:AlternateContent>
        <mc:Choice Requires="wps">
          <w:drawing>
            <wp:anchor distT="0" distB="0" distL="0" distR="0" simplePos="0" relativeHeight="482203648" behindDoc="1" locked="0" layoutInCell="1" allowOverlap="1" wp14:anchorId="7DADCEA6" wp14:editId="0FDDBB3B">
              <wp:simplePos x="0" y="0"/>
              <wp:positionH relativeFrom="page">
                <wp:posOffset>1509379</wp:posOffset>
              </wp:positionH>
              <wp:positionV relativeFrom="page">
                <wp:posOffset>618055</wp:posOffset>
              </wp:positionV>
              <wp:extent cx="150495" cy="155575"/>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4F4BC035"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7DADCEA6" id="Textbox 380" o:spid="_x0000_s1269" type="#_x0000_t202" style="position:absolute;margin-left:118.85pt;margin-top:48.65pt;width:11.85pt;height:12.25pt;z-index:-2111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BUOYSlmQEA&#10;ACMDAAAOAAAAAAAAAAAAAAAAAC4CAABkcnMvZTJvRG9jLnhtbFBLAQItABQABgAIAAAAIQBNgyBU&#10;4AAAAAoBAAAPAAAAAAAAAAAAAAAAAPMDAABkcnMvZG93bnJldi54bWxQSwUGAAAAAAQABADzAAAA&#10;AAUAAAAA&#10;" filled="f" stroked="f">
              <v:textbox inset="0,0,0,0">
                <w:txbxContent>
                  <w:p w14:paraId="4F4BC035"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96DAB" w14:textId="77777777" w:rsidR="00E66D05" w:rsidRDefault="00000000">
    <w:pPr>
      <w:pStyle w:val="a3"/>
      <w:spacing w:line="14" w:lineRule="auto"/>
      <w:rPr>
        <w:sz w:val="20"/>
      </w:rPr>
    </w:pPr>
    <w:r>
      <w:rPr>
        <w:noProof/>
      </w:rPr>
      <mc:AlternateContent>
        <mc:Choice Requires="wps">
          <w:drawing>
            <wp:anchor distT="0" distB="0" distL="0" distR="0" simplePos="0" relativeHeight="482204160" behindDoc="1" locked="0" layoutInCell="1" allowOverlap="1" wp14:anchorId="486482E7" wp14:editId="52FEA1CC">
              <wp:simplePos x="0" y="0"/>
              <wp:positionH relativeFrom="page">
                <wp:posOffset>1421993</wp:posOffset>
              </wp:positionH>
              <wp:positionV relativeFrom="page">
                <wp:posOffset>635774</wp:posOffset>
              </wp:positionV>
              <wp:extent cx="325120" cy="122555"/>
              <wp:effectExtent l="0" t="0" r="0" b="0"/>
              <wp:wrapNone/>
              <wp:docPr id="381" name="Graphic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1DEC12" id="Graphic 381" o:spid="_x0000_s1026" style="position:absolute;margin-left:111.95pt;margin-top:50.05pt;width:25.6pt;height:9.65pt;z-index:-2111232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204672" behindDoc="1" locked="0" layoutInCell="1" allowOverlap="1" wp14:anchorId="0D91ECB3" wp14:editId="32323D7C">
              <wp:simplePos x="0" y="0"/>
              <wp:positionH relativeFrom="page">
                <wp:posOffset>528077</wp:posOffset>
              </wp:positionH>
              <wp:positionV relativeFrom="page">
                <wp:posOffset>805657</wp:posOffset>
              </wp:positionV>
              <wp:extent cx="6499860" cy="6985"/>
              <wp:effectExtent l="0" t="0" r="0" b="0"/>
              <wp:wrapNone/>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1EA2A8" id="Graphic 382" o:spid="_x0000_s1026" style="position:absolute;margin-left:41.6pt;margin-top:63.45pt;width:511.8pt;height:.55pt;z-index:-2111180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205184" behindDoc="1" locked="0" layoutInCell="1" allowOverlap="1" wp14:anchorId="4C6D8933" wp14:editId="21354A7D">
              <wp:simplePos x="0" y="0"/>
              <wp:positionH relativeFrom="page">
                <wp:posOffset>515104</wp:posOffset>
              </wp:positionH>
              <wp:positionV relativeFrom="page">
                <wp:posOffset>601590</wp:posOffset>
              </wp:positionV>
              <wp:extent cx="480695" cy="172085"/>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7598594B" w14:textId="77777777" w:rsidR="00E66D05" w:rsidRDefault="00000000">
                          <w:pPr>
                            <w:pStyle w:val="a3"/>
                            <w:spacing w:before="26"/>
                            <w:ind w:left="20"/>
                          </w:pPr>
                          <w:r>
                            <w:rPr>
                              <w:w w:val="80"/>
                            </w:rPr>
                            <w:t xml:space="preserve">L </w:t>
                          </w:r>
                          <w:r>
                            <w:rPr>
                              <w:spacing w:val="-2"/>
                              <w:w w:val="85"/>
                            </w:rPr>
                            <w:t>117/62</w:t>
                          </w:r>
                        </w:p>
                      </w:txbxContent>
                    </wps:txbx>
                    <wps:bodyPr wrap="square" lIns="0" tIns="0" rIns="0" bIns="0" rtlCol="0">
                      <a:noAutofit/>
                    </wps:bodyPr>
                  </wps:wsp>
                </a:graphicData>
              </a:graphic>
            </wp:anchor>
          </w:drawing>
        </mc:Choice>
        <mc:Fallback>
          <w:pict>
            <v:shapetype w14:anchorId="4C6D8933" id="_x0000_t202" coordsize="21600,21600" o:spt="202" path="m,l,21600r21600,l21600,xe">
              <v:stroke joinstyle="miter"/>
              <v:path gradientshapeok="t" o:connecttype="rect"/>
            </v:shapetype>
            <v:shape id="Textbox 383" o:spid="_x0000_s1270" type="#_x0000_t202" style="position:absolute;margin-left:40.55pt;margin-top:47.35pt;width:37.85pt;height:13.55pt;z-index:-2111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A1eYYnmgEA&#10;ACMDAAAOAAAAAAAAAAAAAAAAAC4CAABkcnMvZTJvRG9jLnhtbFBLAQItABQABgAIAAAAIQAuScU8&#10;3wAAAAkBAAAPAAAAAAAAAAAAAAAAAPQDAABkcnMvZG93bnJldi54bWxQSwUGAAAAAAQABADzAAAA&#10;AAUAAAAA&#10;" filled="f" stroked="f">
              <v:textbox inset="0,0,0,0">
                <w:txbxContent>
                  <w:p w14:paraId="7598594B" w14:textId="77777777" w:rsidR="00E66D05" w:rsidRDefault="00000000">
                    <w:pPr>
                      <w:pStyle w:val="a3"/>
                      <w:spacing w:before="26"/>
                      <w:ind w:left="20"/>
                    </w:pPr>
                    <w:r>
                      <w:rPr>
                        <w:w w:val="80"/>
                      </w:rPr>
                      <w:t xml:space="preserve">L </w:t>
                    </w:r>
                    <w:r>
                      <w:rPr>
                        <w:spacing w:val="-2"/>
                        <w:w w:val="85"/>
                      </w:rPr>
                      <w:t>117/62</w:t>
                    </w:r>
                  </w:p>
                </w:txbxContent>
              </v:textbox>
              <w10:wrap anchorx="page" anchory="page"/>
            </v:shape>
          </w:pict>
        </mc:Fallback>
      </mc:AlternateContent>
    </w:r>
    <w:r>
      <w:rPr>
        <w:noProof/>
      </w:rPr>
      <mc:AlternateContent>
        <mc:Choice Requires="wps">
          <w:drawing>
            <wp:anchor distT="0" distB="0" distL="0" distR="0" simplePos="0" relativeHeight="482205696" behindDoc="1" locked="0" layoutInCell="1" allowOverlap="1" wp14:anchorId="1477528A" wp14:editId="40A6234B">
              <wp:simplePos x="0" y="0"/>
              <wp:positionH relativeFrom="page">
                <wp:posOffset>2824124</wp:posOffset>
              </wp:positionH>
              <wp:positionV relativeFrom="page">
                <wp:posOffset>601590</wp:posOffset>
              </wp:positionV>
              <wp:extent cx="1908810" cy="172085"/>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42752A47"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1477528A" id="Textbox 384" o:spid="_x0000_s1271" type="#_x0000_t202" style="position:absolute;margin-left:222.35pt;margin-top:47.35pt;width:150.3pt;height:13.55pt;z-index:-2111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KlHTzuYAQAA&#10;JAMAAA4AAAAAAAAAAAAAAAAALgIAAGRycy9lMm9Eb2MueG1sUEsBAi0AFAAGAAgAAAAhAJU5paHg&#10;AAAACgEAAA8AAAAAAAAAAAAAAAAA8gMAAGRycy9kb3ducmV2LnhtbFBLBQYAAAAABAAEAPMAAAD/&#10;BAAAAAA=&#10;" filled="f" stroked="f">
              <v:textbox inset="0,0,0,0">
                <w:txbxContent>
                  <w:p w14:paraId="42752A47"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206208" behindDoc="1" locked="0" layoutInCell="1" allowOverlap="1" wp14:anchorId="40A4BFB3" wp14:editId="0B5B0C80">
              <wp:simplePos x="0" y="0"/>
              <wp:positionH relativeFrom="page">
                <wp:posOffset>6572418</wp:posOffset>
              </wp:positionH>
              <wp:positionV relativeFrom="page">
                <wp:posOffset>601590</wp:posOffset>
              </wp:positionV>
              <wp:extent cx="468630" cy="172085"/>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74E4E861"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40A4BFB3" id="Textbox 385" o:spid="_x0000_s1272" type="#_x0000_t202" style="position:absolute;margin-left:517.5pt;margin-top:47.35pt;width:36.9pt;height:13.55pt;z-index:-2111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bemgEAACMDAAAOAAAAZHJzL2Uyb0RvYy54bWysUsFuGyEQvVfKPyDuMWs3d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m75Wr5liqKSvP3i2r1LvstrpdDxPRZg2M5&#10;aHikcRUC8vCE6dR6bpm4nJ7PRNK4HZltG764W2bYnNtCeyQxA82z4fi6l1Fz1n/xZFge/jmI52B7&#10;DmLqH6B8kazJw4d9AmMLhSvuRIEmUURMvyaP+vdz6br+7c0vAA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N2m5t6a&#10;AQAAIwMAAA4AAAAAAAAAAAAAAAAALgIAAGRycy9lMm9Eb2MueG1sUEsBAi0AFAAGAAgAAAAhAHh/&#10;tF/hAAAADAEAAA8AAAAAAAAAAAAAAAAA9AMAAGRycy9kb3ducmV2LnhtbFBLBQYAAAAABAAEAPMA&#10;AAACBQAAAAA=&#10;" filled="f" stroked="f">
              <v:textbox inset="0,0,0,0">
                <w:txbxContent>
                  <w:p w14:paraId="74E4E861"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206720" behindDoc="1" locked="0" layoutInCell="1" allowOverlap="1" wp14:anchorId="3EFB2F24" wp14:editId="454C4B19">
              <wp:simplePos x="0" y="0"/>
              <wp:positionH relativeFrom="page">
                <wp:posOffset>1509379</wp:posOffset>
              </wp:positionH>
              <wp:positionV relativeFrom="page">
                <wp:posOffset>618055</wp:posOffset>
              </wp:positionV>
              <wp:extent cx="150495" cy="155575"/>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69FAE7D9"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3EFB2F24" id="Textbox 386" o:spid="_x0000_s1273" type="#_x0000_t202" style="position:absolute;margin-left:118.85pt;margin-top:48.65pt;width:11.85pt;height:12.25pt;z-index:-2110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AJXka4mQEA&#10;ACMDAAAOAAAAAAAAAAAAAAAAAC4CAABkcnMvZTJvRG9jLnhtbFBLAQItABQABgAIAAAAIQBNgyBU&#10;4AAAAAoBAAAPAAAAAAAAAAAAAAAAAPMDAABkcnMvZG93bnJldi54bWxQSwUGAAAAAAQABADzAAAA&#10;AAUAAAAA&#10;" filled="f" stroked="f">
              <v:textbox inset="0,0,0,0">
                <w:txbxContent>
                  <w:p w14:paraId="69FAE7D9"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7D082" w14:textId="77777777" w:rsidR="00E66D05" w:rsidRDefault="00000000">
    <w:pPr>
      <w:pStyle w:val="a3"/>
      <w:spacing w:line="14" w:lineRule="auto"/>
      <w:rPr>
        <w:sz w:val="20"/>
      </w:rPr>
    </w:pPr>
    <w:r>
      <w:rPr>
        <w:noProof/>
      </w:rPr>
      <mc:AlternateContent>
        <mc:Choice Requires="wps">
          <w:drawing>
            <wp:anchor distT="0" distB="0" distL="0" distR="0" simplePos="0" relativeHeight="482207232" behindDoc="1" locked="0" layoutInCell="1" allowOverlap="1" wp14:anchorId="1AE9E1D0" wp14:editId="1988B956">
              <wp:simplePos x="0" y="0"/>
              <wp:positionH relativeFrom="page">
                <wp:posOffset>1421993</wp:posOffset>
              </wp:positionH>
              <wp:positionV relativeFrom="page">
                <wp:posOffset>635774</wp:posOffset>
              </wp:positionV>
              <wp:extent cx="325120" cy="122555"/>
              <wp:effectExtent l="0" t="0" r="0" b="0"/>
              <wp:wrapNone/>
              <wp:docPr id="387" name="Graphic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BD90DF" id="Graphic 387" o:spid="_x0000_s1026" style="position:absolute;margin-left:111.95pt;margin-top:50.05pt;width:25.6pt;height:9.65pt;z-index:-2110924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207744" behindDoc="1" locked="0" layoutInCell="1" allowOverlap="1" wp14:anchorId="2D3AEABD" wp14:editId="484C2DF9">
              <wp:simplePos x="0" y="0"/>
              <wp:positionH relativeFrom="page">
                <wp:posOffset>528077</wp:posOffset>
              </wp:positionH>
              <wp:positionV relativeFrom="page">
                <wp:posOffset>805657</wp:posOffset>
              </wp:positionV>
              <wp:extent cx="6499860" cy="6985"/>
              <wp:effectExtent l="0" t="0" r="0" b="0"/>
              <wp:wrapNone/>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47CB50" id="Graphic 388" o:spid="_x0000_s1026" style="position:absolute;margin-left:41.6pt;margin-top:63.45pt;width:511.8pt;height:.55pt;z-index:-2110873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208256" behindDoc="1" locked="0" layoutInCell="1" allowOverlap="1" wp14:anchorId="2D8C9714" wp14:editId="058CAA25">
              <wp:simplePos x="0" y="0"/>
              <wp:positionH relativeFrom="page">
                <wp:posOffset>515059</wp:posOffset>
              </wp:positionH>
              <wp:positionV relativeFrom="page">
                <wp:posOffset>601590</wp:posOffset>
              </wp:positionV>
              <wp:extent cx="468630" cy="172085"/>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03706E07"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2D8C9714" id="_x0000_t202" coordsize="21600,21600" o:spt="202" path="m,l,21600r21600,l21600,xe">
              <v:stroke joinstyle="miter"/>
              <v:path gradientshapeok="t" o:connecttype="rect"/>
            </v:shapetype>
            <v:shape id="Textbox 389" o:spid="_x0000_s1274" type="#_x0000_t202" style="position:absolute;margin-left:40.55pt;margin-top:47.35pt;width:36.9pt;height:13.55pt;z-index:-2110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kbmgEAACMDAAAOAAAAZHJzL2Uyb0RvYy54bWysUsFuGyEQvVfKPyDuMWs3d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" filled="f" stroked="f">
              <v:textbox inset="0,0,0,0">
                <w:txbxContent>
                  <w:p w14:paraId="03706E07"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208768" behindDoc="1" locked="0" layoutInCell="1" allowOverlap="1" wp14:anchorId="0067F2AF" wp14:editId="2ED5E19E">
              <wp:simplePos x="0" y="0"/>
              <wp:positionH relativeFrom="page">
                <wp:posOffset>2824080</wp:posOffset>
              </wp:positionH>
              <wp:positionV relativeFrom="page">
                <wp:posOffset>601590</wp:posOffset>
              </wp:positionV>
              <wp:extent cx="1908810" cy="172085"/>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4272B3AF"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0067F2AF" id="Textbox 390" o:spid="_x0000_s1275" type="#_x0000_t202" style="position:absolute;margin-left:222.35pt;margin-top:47.35pt;width:150.3pt;height:13.55pt;z-index:-2110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BO7gkdmQEA&#10;ACQDAAAOAAAAAAAAAAAAAAAAAC4CAABkcnMvZTJvRG9jLnhtbFBLAQItABQABgAIAAAAIQCVOaWh&#10;4AAAAAoBAAAPAAAAAAAAAAAAAAAAAPMDAABkcnMvZG93bnJldi54bWxQSwUGAAAAAAQABADzAAAA&#10;AAUAAAAA&#10;" filled="f" stroked="f">
              <v:textbox inset="0,0,0,0">
                <w:txbxContent>
                  <w:p w14:paraId="4272B3AF"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209280" behindDoc="1" locked="0" layoutInCell="1" allowOverlap="1" wp14:anchorId="5E3D2D29" wp14:editId="6BFA600C">
              <wp:simplePos x="0" y="0"/>
              <wp:positionH relativeFrom="page">
                <wp:posOffset>6560139</wp:posOffset>
              </wp:positionH>
              <wp:positionV relativeFrom="page">
                <wp:posOffset>601590</wp:posOffset>
              </wp:positionV>
              <wp:extent cx="480059" cy="172085"/>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2BB80D4B" w14:textId="77777777" w:rsidR="00E66D05" w:rsidRDefault="00000000">
                          <w:pPr>
                            <w:pStyle w:val="a3"/>
                            <w:spacing w:before="26"/>
                            <w:ind w:left="20"/>
                          </w:pPr>
                          <w:r>
                            <w:rPr>
                              <w:w w:val="80"/>
                            </w:rPr>
                            <w:t xml:space="preserve">L </w:t>
                          </w:r>
                          <w:r>
                            <w:rPr>
                              <w:spacing w:val="-2"/>
                              <w:w w:val="85"/>
                            </w:rPr>
                            <w:t>117/63</w:t>
                          </w:r>
                        </w:p>
                      </w:txbxContent>
                    </wps:txbx>
                    <wps:bodyPr wrap="square" lIns="0" tIns="0" rIns="0" bIns="0" rtlCol="0">
                      <a:noAutofit/>
                    </wps:bodyPr>
                  </wps:wsp>
                </a:graphicData>
              </a:graphic>
            </wp:anchor>
          </w:drawing>
        </mc:Choice>
        <mc:Fallback>
          <w:pict>
            <v:shape w14:anchorId="5E3D2D29" id="Textbox 391" o:spid="_x0000_s1276" type="#_x0000_t202" style="position:absolute;margin-left:516.55pt;margin-top:47.35pt;width:37.8pt;height:13.55pt;z-index:-2110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" filled="f" stroked="f">
              <v:textbox inset="0,0,0,0">
                <w:txbxContent>
                  <w:p w14:paraId="2BB80D4B" w14:textId="77777777" w:rsidR="00E66D05" w:rsidRDefault="00000000">
                    <w:pPr>
                      <w:pStyle w:val="a3"/>
                      <w:spacing w:before="26"/>
                      <w:ind w:left="20"/>
                    </w:pPr>
                    <w:r>
                      <w:rPr>
                        <w:w w:val="80"/>
                      </w:rPr>
                      <w:t xml:space="preserve">L </w:t>
                    </w:r>
                    <w:r>
                      <w:rPr>
                        <w:spacing w:val="-2"/>
                        <w:w w:val="85"/>
                      </w:rPr>
                      <w:t>117/63</w:t>
                    </w:r>
                  </w:p>
                </w:txbxContent>
              </v:textbox>
              <w10:wrap anchorx="page" anchory="page"/>
            </v:shape>
          </w:pict>
        </mc:Fallback>
      </mc:AlternateContent>
    </w:r>
    <w:r>
      <w:rPr>
        <w:noProof/>
      </w:rPr>
      <mc:AlternateContent>
        <mc:Choice Requires="wps">
          <w:drawing>
            <wp:anchor distT="0" distB="0" distL="0" distR="0" simplePos="0" relativeHeight="482209792" behindDoc="1" locked="0" layoutInCell="1" allowOverlap="1" wp14:anchorId="7F43AA9C" wp14:editId="61F5256C">
              <wp:simplePos x="0" y="0"/>
              <wp:positionH relativeFrom="page">
                <wp:posOffset>1509379</wp:posOffset>
              </wp:positionH>
              <wp:positionV relativeFrom="page">
                <wp:posOffset>618055</wp:posOffset>
              </wp:positionV>
              <wp:extent cx="150495" cy="155575"/>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6DBD5484"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7F43AA9C" id="Textbox 392" o:spid="_x0000_s1277" type="#_x0000_t202" style="position:absolute;margin-left:118.85pt;margin-top:48.65pt;width:11.85pt;height:12.25pt;z-index:-2110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Ax8RSumQEA&#10;ACMDAAAOAAAAAAAAAAAAAAAAAC4CAABkcnMvZTJvRG9jLnhtbFBLAQItABQABgAIAAAAIQBNgyBU&#10;4AAAAAoBAAAPAAAAAAAAAAAAAAAAAPMDAABkcnMvZG93bnJldi54bWxQSwUGAAAAAAQABADzAAAA&#10;AAUAAAAA&#10;" filled="f" stroked="f">
              <v:textbox inset="0,0,0,0">
                <w:txbxContent>
                  <w:p w14:paraId="6DBD5484"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873D6" w14:textId="77777777" w:rsidR="00E66D05" w:rsidRDefault="00000000">
    <w:pPr>
      <w:pStyle w:val="a3"/>
      <w:spacing w:line="14" w:lineRule="auto"/>
      <w:rPr>
        <w:sz w:val="20"/>
      </w:rPr>
    </w:pPr>
    <w:r>
      <w:rPr>
        <w:noProof/>
      </w:rPr>
      <mc:AlternateContent>
        <mc:Choice Requires="wps">
          <w:drawing>
            <wp:anchor distT="0" distB="0" distL="0" distR="0" simplePos="0" relativeHeight="482210304" behindDoc="1" locked="0" layoutInCell="1" allowOverlap="1" wp14:anchorId="14A978BA" wp14:editId="44893EE7">
              <wp:simplePos x="0" y="0"/>
              <wp:positionH relativeFrom="page">
                <wp:posOffset>1421993</wp:posOffset>
              </wp:positionH>
              <wp:positionV relativeFrom="page">
                <wp:posOffset>635774</wp:posOffset>
              </wp:positionV>
              <wp:extent cx="325120" cy="122555"/>
              <wp:effectExtent l="0" t="0" r="0" b="0"/>
              <wp:wrapNone/>
              <wp:docPr id="39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8659BC" id="Graphic 393" o:spid="_x0000_s1026" style="position:absolute;margin-left:111.95pt;margin-top:50.05pt;width:25.6pt;height:9.65pt;z-index:-2110617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210816" behindDoc="1" locked="0" layoutInCell="1" allowOverlap="1" wp14:anchorId="603EFAC2" wp14:editId="6B26D252">
              <wp:simplePos x="0" y="0"/>
              <wp:positionH relativeFrom="page">
                <wp:posOffset>528077</wp:posOffset>
              </wp:positionH>
              <wp:positionV relativeFrom="page">
                <wp:posOffset>805657</wp:posOffset>
              </wp:positionV>
              <wp:extent cx="6499860" cy="6985"/>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277682" id="Graphic 394" o:spid="_x0000_s1026" style="position:absolute;margin-left:41.6pt;margin-top:63.45pt;width:511.8pt;height:.55pt;z-index:-2110566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211328" behindDoc="1" locked="0" layoutInCell="1" allowOverlap="1" wp14:anchorId="4B5F7891" wp14:editId="28A1385B">
              <wp:simplePos x="0" y="0"/>
              <wp:positionH relativeFrom="page">
                <wp:posOffset>515104</wp:posOffset>
              </wp:positionH>
              <wp:positionV relativeFrom="page">
                <wp:posOffset>601590</wp:posOffset>
              </wp:positionV>
              <wp:extent cx="480695" cy="172085"/>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6E81E148" w14:textId="77777777" w:rsidR="00E66D05" w:rsidRDefault="00000000">
                          <w:pPr>
                            <w:pStyle w:val="a3"/>
                            <w:spacing w:before="26"/>
                            <w:ind w:left="20"/>
                          </w:pPr>
                          <w:r>
                            <w:rPr>
                              <w:w w:val="80"/>
                            </w:rPr>
                            <w:t xml:space="preserve">L </w:t>
                          </w:r>
                          <w:r>
                            <w:rPr>
                              <w:spacing w:val="-2"/>
                              <w:w w:val="85"/>
                            </w:rPr>
                            <w:t>117/64</w:t>
                          </w:r>
                        </w:p>
                      </w:txbxContent>
                    </wps:txbx>
                    <wps:bodyPr wrap="square" lIns="0" tIns="0" rIns="0" bIns="0" rtlCol="0">
                      <a:noAutofit/>
                    </wps:bodyPr>
                  </wps:wsp>
                </a:graphicData>
              </a:graphic>
            </wp:anchor>
          </w:drawing>
        </mc:Choice>
        <mc:Fallback>
          <w:pict>
            <v:shapetype w14:anchorId="4B5F7891" id="_x0000_t202" coordsize="21600,21600" o:spt="202" path="m,l,21600r21600,l21600,xe">
              <v:stroke joinstyle="miter"/>
              <v:path gradientshapeok="t" o:connecttype="rect"/>
            </v:shapetype>
            <v:shape id="Textbox 395" o:spid="_x0000_s1278" type="#_x0000_t202" style="position:absolute;margin-left:40.55pt;margin-top:47.35pt;width:37.85pt;height:13.55pt;z-index:-2110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" filled="f" stroked="f">
              <v:textbox inset="0,0,0,0">
                <w:txbxContent>
                  <w:p w14:paraId="6E81E148" w14:textId="77777777" w:rsidR="00E66D05" w:rsidRDefault="00000000">
                    <w:pPr>
                      <w:pStyle w:val="a3"/>
                      <w:spacing w:before="26"/>
                      <w:ind w:left="20"/>
                    </w:pPr>
                    <w:r>
                      <w:rPr>
                        <w:w w:val="80"/>
                      </w:rPr>
                      <w:t xml:space="preserve">L </w:t>
                    </w:r>
                    <w:r>
                      <w:rPr>
                        <w:spacing w:val="-2"/>
                        <w:w w:val="85"/>
                      </w:rPr>
                      <w:t>117/64</w:t>
                    </w:r>
                  </w:p>
                </w:txbxContent>
              </v:textbox>
              <w10:wrap anchorx="page" anchory="page"/>
            </v:shape>
          </w:pict>
        </mc:Fallback>
      </mc:AlternateContent>
    </w:r>
    <w:r>
      <w:rPr>
        <w:noProof/>
      </w:rPr>
      <mc:AlternateContent>
        <mc:Choice Requires="wps">
          <w:drawing>
            <wp:anchor distT="0" distB="0" distL="0" distR="0" simplePos="0" relativeHeight="482211840" behindDoc="1" locked="0" layoutInCell="1" allowOverlap="1" wp14:anchorId="4BFBC131" wp14:editId="142F4F3E">
              <wp:simplePos x="0" y="0"/>
              <wp:positionH relativeFrom="page">
                <wp:posOffset>2824124</wp:posOffset>
              </wp:positionH>
              <wp:positionV relativeFrom="page">
                <wp:posOffset>601590</wp:posOffset>
              </wp:positionV>
              <wp:extent cx="1908810" cy="172085"/>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7DEEE77A"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4BFBC131" id="Textbox 396" o:spid="_x0000_s1279" type="#_x0000_t202" style="position:absolute;margin-left:222.35pt;margin-top:47.35pt;width:150.3pt;height:13.55pt;z-index:-2110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JHoHS2YAQAA&#10;JAMAAA4AAAAAAAAAAAAAAAAALgIAAGRycy9lMm9Eb2MueG1sUEsBAi0AFAAGAAgAAAAhAJU5paHg&#10;AAAACgEAAA8AAAAAAAAAAAAAAAAA8gMAAGRycy9kb3ducmV2LnhtbFBLBQYAAAAABAAEAPMAAAD/&#10;BAAAAAA=&#10;" filled="f" stroked="f">
              <v:textbox inset="0,0,0,0">
                <w:txbxContent>
                  <w:p w14:paraId="7DEEE77A"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212352" behindDoc="1" locked="0" layoutInCell="1" allowOverlap="1" wp14:anchorId="75FFBA36" wp14:editId="6E97AEC3">
              <wp:simplePos x="0" y="0"/>
              <wp:positionH relativeFrom="page">
                <wp:posOffset>6572418</wp:posOffset>
              </wp:positionH>
              <wp:positionV relativeFrom="page">
                <wp:posOffset>601590</wp:posOffset>
              </wp:positionV>
              <wp:extent cx="468630" cy="172085"/>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34101038"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75FFBA36" id="Textbox 397" o:spid="_x0000_s1280" type="#_x0000_t202" style="position:absolute;margin-left:517.5pt;margin-top:47.35pt;width:36.9pt;height:13.55pt;z-index:-2110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LhudtWa&#10;AQAAIwMAAA4AAAAAAAAAAAAAAAAALgIAAGRycy9lMm9Eb2MueG1sUEsBAi0AFAAGAAgAAAAhAHh/&#10;tF/hAAAADAEAAA8AAAAAAAAAAAAAAAAA9AMAAGRycy9kb3ducmV2LnhtbFBLBQYAAAAABAAEAPMA&#10;AAACBQAAAAA=&#10;" filled="f" stroked="f">
              <v:textbox inset="0,0,0,0">
                <w:txbxContent>
                  <w:p w14:paraId="34101038"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212864" behindDoc="1" locked="0" layoutInCell="1" allowOverlap="1" wp14:anchorId="4C186680" wp14:editId="5F21197C">
              <wp:simplePos x="0" y="0"/>
              <wp:positionH relativeFrom="page">
                <wp:posOffset>1509379</wp:posOffset>
              </wp:positionH>
              <wp:positionV relativeFrom="page">
                <wp:posOffset>618055</wp:posOffset>
              </wp:positionV>
              <wp:extent cx="150495" cy="155575"/>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432A2CBE"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4C186680" id="Textbox 398" o:spid="_x0000_s1281" type="#_x0000_t202" style="position:absolute;margin-left:118.85pt;margin-top:48.65pt;width:11.85pt;height:12.25pt;z-index:-2110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" filled="f" stroked="f">
              <v:textbox inset="0,0,0,0">
                <w:txbxContent>
                  <w:p w14:paraId="432A2CBE"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662F2" w14:textId="77777777" w:rsidR="00E66D05" w:rsidRDefault="00000000">
    <w:pPr>
      <w:pStyle w:val="a3"/>
      <w:spacing w:line="14" w:lineRule="auto"/>
      <w:rPr>
        <w:sz w:val="20"/>
      </w:rPr>
    </w:pPr>
    <w:r>
      <w:rPr>
        <w:noProof/>
      </w:rPr>
      <mc:AlternateContent>
        <mc:Choice Requires="wps">
          <w:drawing>
            <wp:anchor distT="0" distB="0" distL="0" distR="0" simplePos="0" relativeHeight="482213376" behindDoc="1" locked="0" layoutInCell="1" allowOverlap="1" wp14:anchorId="13DB93D9" wp14:editId="69C3B197">
              <wp:simplePos x="0" y="0"/>
              <wp:positionH relativeFrom="page">
                <wp:posOffset>1421993</wp:posOffset>
              </wp:positionH>
              <wp:positionV relativeFrom="page">
                <wp:posOffset>635774</wp:posOffset>
              </wp:positionV>
              <wp:extent cx="325120" cy="122555"/>
              <wp:effectExtent l="0" t="0" r="0" b="0"/>
              <wp:wrapNone/>
              <wp:docPr id="399" name="Graphi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1E8D27" id="Graphic 399" o:spid="_x0000_s1026" style="position:absolute;margin-left:111.95pt;margin-top:50.05pt;width:25.6pt;height:9.65pt;z-index:-2110310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213888" behindDoc="1" locked="0" layoutInCell="1" allowOverlap="1" wp14:anchorId="1380CBD2" wp14:editId="4F17E239">
              <wp:simplePos x="0" y="0"/>
              <wp:positionH relativeFrom="page">
                <wp:posOffset>528077</wp:posOffset>
              </wp:positionH>
              <wp:positionV relativeFrom="page">
                <wp:posOffset>805657</wp:posOffset>
              </wp:positionV>
              <wp:extent cx="6499860" cy="6985"/>
              <wp:effectExtent l="0" t="0" r="0" b="0"/>
              <wp:wrapNone/>
              <wp:docPr id="400" name="Graphi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58566C" id="Graphic 400" o:spid="_x0000_s1026" style="position:absolute;margin-left:41.6pt;margin-top:63.45pt;width:511.8pt;height:.55pt;z-index:-2110259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214400" behindDoc="1" locked="0" layoutInCell="1" allowOverlap="1" wp14:anchorId="624E819E" wp14:editId="78CF6D3A">
              <wp:simplePos x="0" y="0"/>
              <wp:positionH relativeFrom="page">
                <wp:posOffset>515059</wp:posOffset>
              </wp:positionH>
              <wp:positionV relativeFrom="page">
                <wp:posOffset>601590</wp:posOffset>
              </wp:positionV>
              <wp:extent cx="468630" cy="172085"/>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4B8B41C3"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624E819E" id="_x0000_t202" coordsize="21600,21600" o:spt="202" path="m,l,21600r21600,l21600,xe">
              <v:stroke joinstyle="miter"/>
              <v:path gradientshapeok="t" o:connecttype="rect"/>
            </v:shapetype>
            <v:shape id="Textbox 401" o:spid="_x0000_s1282" type="#_x0000_t202" style="position:absolute;margin-left:40.55pt;margin-top:47.35pt;width:36.9pt;height:13.55pt;z-index:-2110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i82mgEAACMDAAAOAAAAZHJzL2Uyb0RvYy54bWysUsFuGyEQvVfKPyDuMWu3c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" filled="f" stroked="f">
              <v:textbox inset="0,0,0,0">
                <w:txbxContent>
                  <w:p w14:paraId="4B8B41C3"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214912" behindDoc="1" locked="0" layoutInCell="1" allowOverlap="1" wp14:anchorId="489E3A50" wp14:editId="792FECCB">
              <wp:simplePos x="0" y="0"/>
              <wp:positionH relativeFrom="page">
                <wp:posOffset>2824080</wp:posOffset>
              </wp:positionH>
              <wp:positionV relativeFrom="page">
                <wp:posOffset>601590</wp:posOffset>
              </wp:positionV>
              <wp:extent cx="1908810" cy="172085"/>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56EA1252"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489E3A50" id="Textbox 402" o:spid="_x0000_s1283" type="#_x0000_t202" style="position:absolute;margin-left:222.35pt;margin-top:47.35pt;width:150.3pt;height:13.55pt;z-index:-2110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DMj98wmQEA&#10;ACQDAAAOAAAAAAAAAAAAAAAAAC4CAABkcnMvZTJvRG9jLnhtbFBLAQItABQABgAIAAAAIQCVOaWh&#10;4AAAAAoBAAAPAAAAAAAAAAAAAAAAAPMDAABkcnMvZG93bnJldi54bWxQSwUGAAAAAAQABADzAAAA&#10;AAUAAAAA&#10;" filled="f" stroked="f">
              <v:textbox inset="0,0,0,0">
                <w:txbxContent>
                  <w:p w14:paraId="56EA1252"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215424" behindDoc="1" locked="0" layoutInCell="1" allowOverlap="1" wp14:anchorId="3E9C30DE" wp14:editId="090B77B7">
              <wp:simplePos x="0" y="0"/>
              <wp:positionH relativeFrom="page">
                <wp:posOffset>6560139</wp:posOffset>
              </wp:positionH>
              <wp:positionV relativeFrom="page">
                <wp:posOffset>601590</wp:posOffset>
              </wp:positionV>
              <wp:extent cx="480059" cy="172085"/>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2BAA12B8" w14:textId="77777777" w:rsidR="00E66D05" w:rsidRDefault="00000000">
                          <w:pPr>
                            <w:pStyle w:val="a3"/>
                            <w:spacing w:before="26"/>
                            <w:ind w:left="20"/>
                          </w:pPr>
                          <w:r>
                            <w:rPr>
                              <w:w w:val="80"/>
                            </w:rPr>
                            <w:t xml:space="preserve">L </w:t>
                          </w:r>
                          <w:r>
                            <w:rPr>
                              <w:spacing w:val="-2"/>
                              <w:w w:val="85"/>
                            </w:rPr>
                            <w:t>117/65</w:t>
                          </w:r>
                        </w:p>
                      </w:txbxContent>
                    </wps:txbx>
                    <wps:bodyPr wrap="square" lIns="0" tIns="0" rIns="0" bIns="0" rtlCol="0">
                      <a:noAutofit/>
                    </wps:bodyPr>
                  </wps:wsp>
                </a:graphicData>
              </a:graphic>
            </wp:anchor>
          </w:drawing>
        </mc:Choice>
        <mc:Fallback>
          <w:pict>
            <v:shape w14:anchorId="3E9C30DE" id="Textbox 403" o:spid="_x0000_s1284" type="#_x0000_t202" style="position:absolute;margin-left:516.55pt;margin-top:47.35pt;width:37.8pt;height:13.55pt;z-index:-2110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" filled="f" stroked="f">
              <v:textbox inset="0,0,0,0">
                <w:txbxContent>
                  <w:p w14:paraId="2BAA12B8" w14:textId="77777777" w:rsidR="00E66D05" w:rsidRDefault="00000000">
                    <w:pPr>
                      <w:pStyle w:val="a3"/>
                      <w:spacing w:before="26"/>
                      <w:ind w:left="20"/>
                    </w:pPr>
                    <w:r>
                      <w:rPr>
                        <w:w w:val="80"/>
                      </w:rPr>
                      <w:t xml:space="preserve">L </w:t>
                    </w:r>
                    <w:r>
                      <w:rPr>
                        <w:spacing w:val="-2"/>
                        <w:w w:val="85"/>
                      </w:rPr>
                      <w:t>117/65</w:t>
                    </w:r>
                  </w:p>
                </w:txbxContent>
              </v:textbox>
              <w10:wrap anchorx="page" anchory="page"/>
            </v:shape>
          </w:pict>
        </mc:Fallback>
      </mc:AlternateContent>
    </w:r>
    <w:r>
      <w:rPr>
        <w:noProof/>
      </w:rPr>
      <mc:AlternateContent>
        <mc:Choice Requires="wps">
          <w:drawing>
            <wp:anchor distT="0" distB="0" distL="0" distR="0" simplePos="0" relativeHeight="482215936" behindDoc="1" locked="0" layoutInCell="1" allowOverlap="1" wp14:anchorId="17FC4A66" wp14:editId="44BEF742">
              <wp:simplePos x="0" y="0"/>
              <wp:positionH relativeFrom="page">
                <wp:posOffset>1509379</wp:posOffset>
              </wp:positionH>
              <wp:positionV relativeFrom="page">
                <wp:posOffset>618055</wp:posOffset>
              </wp:positionV>
              <wp:extent cx="150495" cy="155575"/>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3CE47DF0"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17FC4A66" id="Textbox 404" o:spid="_x0000_s1285" type="#_x0000_t202" style="position:absolute;margin-left:118.85pt;margin-top:48.65pt;width:11.85pt;height:12.25pt;z-index:-2110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CLP5CVmQEA&#10;ACMDAAAOAAAAAAAAAAAAAAAAAC4CAABkcnMvZTJvRG9jLnhtbFBLAQItABQABgAIAAAAIQBNgyBU&#10;4AAAAAoBAAAPAAAAAAAAAAAAAAAAAPMDAABkcnMvZG93bnJldi54bWxQSwUGAAAAAAQABADzAAAA&#10;AAUAAAAA&#10;" filled="f" stroked="f">
              <v:textbox inset="0,0,0,0">
                <w:txbxContent>
                  <w:p w14:paraId="3CE47DF0"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5C280" w14:textId="77777777" w:rsidR="00E66D05" w:rsidRDefault="00000000">
    <w:pPr>
      <w:pStyle w:val="a3"/>
      <w:spacing w:line="14" w:lineRule="auto"/>
      <w:rPr>
        <w:sz w:val="20"/>
      </w:rPr>
    </w:pPr>
    <w:r>
      <w:rPr>
        <w:noProof/>
      </w:rPr>
      <mc:AlternateContent>
        <mc:Choice Requires="wps">
          <w:drawing>
            <wp:anchor distT="0" distB="0" distL="0" distR="0" simplePos="0" relativeHeight="482216448" behindDoc="1" locked="0" layoutInCell="1" allowOverlap="1" wp14:anchorId="6D206E66" wp14:editId="10382D94">
              <wp:simplePos x="0" y="0"/>
              <wp:positionH relativeFrom="page">
                <wp:posOffset>1421993</wp:posOffset>
              </wp:positionH>
              <wp:positionV relativeFrom="page">
                <wp:posOffset>635774</wp:posOffset>
              </wp:positionV>
              <wp:extent cx="325120" cy="122555"/>
              <wp:effectExtent l="0" t="0" r="0" b="0"/>
              <wp:wrapNone/>
              <wp:docPr id="406" name="Graphic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F345C8" id="Graphic 406" o:spid="_x0000_s1026" style="position:absolute;margin-left:111.95pt;margin-top:50.05pt;width:25.6pt;height:9.65pt;z-index:-2110003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216960" behindDoc="1" locked="0" layoutInCell="1" allowOverlap="1" wp14:anchorId="5639373E" wp14:editId="6C09335E">
              <wp:simplePos x="0" y="0"/>
              <wp:positionH relativeFrom="page">
                <wp:posOffset>528077</wp:posOffset>
              </wp:positionH>
              <wp:positionV relativeFrom="page">
                <wp:posOffset>805657</wp:posOffset>
              </wp:positionV>
              <wp:extent cx="6499860" cy="6985"/>
              <wp:effectExtent l="0" t="0" r="0" b="0"/>
              <wp:wrapNone/>
              <wp:docPr id="407" name="Graphic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39BB4C" id="Graphic 407" o:spid="_x0000_s1026" style="position:absolute;margin-left:41.6pt;margin-top:63.45pt;width:511.8pt;height:.55pt;z-index:-2109952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217472" behindDoc="1" locked="0" layoutInCell="1" allowOverlap="1" wp14:anchorId="380481EE" wp14:editId="1FF946C7">
              <wp:simplePos x="0" y="0"/>
              <wp:positionH relativeFrom="page">
                <wp:posOffset>515104</wp:posOffset>
              </wp:positionH>
              <wp:positionV relativeFrom="page">
                <wp:posOffset>601590</wp:posOffset>
              </wp:positionV>
              <wp:extent cx="480695" cy="172085"/>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7E81A492" w14:textId="77777777" w:rsidR="00E66D05" w:rsidRDefault="00000000">
                          <w:pPr>
                            <w:pStyle w:val="a3"/>
                            <w:spacing w:before="26"/>
                            <w:ind w:left="20"/>
                          </w:pPr>
                          <w:r>
                            <w:rPr>
                              <w:w w:val="80"/>
                            </w:rPr>
                            <w:t xml:space="preserve">L </w:t>
                          </w:r>
                          <w:r>
                            <w:rPr>
                              <w:spacing w:val="-2"/>
                              <w:w w:val="85"/>
                            </w:rPr>
                            <w:t>117/66</w:t>
                          </w:r>
                        </w:p>
                      </w:txbxContent>
                    </wps:txbx>
                    <wps:bodyPr wrap="square" lIns="0" tIns="0" rIns="0" bIns="0" rtlCol="0">
                      <a:noAutofit/>
                    </wps:bodyPr>
                  </wps:wsp>
                </a:graphicData>
              </a:graphic>
            </wp:anchor>
          </w:drawing>
        </mc:Choice>
        <mc:Fallback>
          <w:pict>
            <v:shapetype w14:anchorId="380481EE" id="_x0000_t202" coordsize="21600,21600" o:spt="202" path="m,l,21600r21600,l21600,xe">
              <v:stroke joinstyle="miter"/>
              <v:path gradientshapeok="t" o:connecttype="rect"/>
            </v:shapetype>
            <v:shape id="Textbox 408" o:spid="_x0000_s1286" type="#_x0000_t202" style="position:absolute;margin-left:40.55pt;margin-top:47.35pt;width:37.85pt;height:13.55pt;z-index:-2109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" filled="f" stroked="f">
              <v:textbox inset="0,0,0,0">
                <w:txbxContent>
                  <w:p w14:paraId="7E81A492" w14:textId="77777777" w:rsidR="00E66D05" w:rsidRDefault="00000000">
                    <w:pPr>
                      <w:pStyle w:val="a3"/>
                      <w:spacing w:before="26"/>
                      <w:ind w:left="20"/>
                    </w:pPr>
                    <w:r>
                      <w:rPr>
                        <w:w w:val="80"/>
                      </w:rPr>
                      <w:t xml:space="preserve">L </w:t>
                    </w:r>
                    <w:r>
                      <w:rPr>
                        <w:spacing w:val="-2"/>
                        <w:w w:val="85"/>
                      </w:rPr>
                      <w:t>117/66</w:t>
                    </w:r>
                  </w:p>
                </w:txbxContent>
              </v:textbox>
              <w10:wrap anchorx="page" anchory="page"/>
            </v:shape>
          </w:pict>
        </mc:Fallback>
      </mc:AlternateContent>
    </w:r>
    <w:r>
      <w:rPr>
        <w:noProof/>
      </w:rPr>
      <mc:AlternateContent>
        <mc:Choice Requires="wps">
          <w:drawing>
            <wp:anchor distT="0" distB="0" distL="0" distR="0" simplePos="0" relativeHeight="482217984" behindDoc="1" locked="0" layoutInCell="1" allowOverlap="1" wp14:anchorId="391D066D" wp14:editId="298C5E0A">
              <wp:simplePos x="0" y="0"/>
              <wp:positionH relativeFrom="page">
                <wp:posOffset>2824124</wp:posOffset>
              </wp:positionH>
              <wp:positionV relativeFrom="page">
                <wp:posOffset>601590</wp:posOffset>
              </wp:positionV>
              <wp:extent cx="1908810" cy="172085"/>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0BDD0810"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391D066D" id="Textbox 409" o:spid="_x0000_s1287" type="#_x0000_t202" style="position:absolute;margin-left:222.35pt;margin-top:47.35pt;width:150.3pt;height:13.55pt;z-index:-2109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Bj124smQEA&#10;ACQDAAAOAAAAAAAAAAAAAAAAAC4CAABkcnMvZTJvRG9jLnhtbFBLAQItABQABgAIAAAAIQCVOaWh&#10;4AAAAAoBAAAPAAAAAAAAAAAAAAAAAPMDAABkcnMvZG93bnJldi54bWxQSwUGAAAAAAQABADzAAAA&#10;AAUAAAAA&#10;" filled="f" stroked="f">
              <v:textbox inset="0,0,0,0">
                <w:txbxContent>
                  <w:p w14:paraId="0BDD0810"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218496" behindDoc="1" locked="0" layoutInCell="1" allowOverlap="1" wp14:anchorId="09006254" wp14:editId="6EC8E8EF">
              <wp:simplePos x="0" y="0"/>
              <wp:positionH relativeFrom="page">
                <wp:posOffset>6572418</wp:posOffset>
              </wp:positionH>
              <wp:positionV relativeFrom="page">
                <wp:posOffset>601590</wp:posOffset>
              </wp:positionV>
              <wp:extent cx="468630" cy="172085"/>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27EAC0F5"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09006254" id="Textbox 410" o:spid="_x0000_s1288" type="#_x0000_t202" style="position:absolute;margin-left:517.5pt;margin-top:47.35pt;width:36.9pt;height:13.55pt;z-index:-2109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FzbHyZkB&#10;AAAjAwAADgAAAAAAAAAAAAAAAAAuAgAAZHJzL2Uyb0RvYy54bWxQSwECLQAUAAYACAAAACEAeH+0&#10;X+EAAAAMAQAADwAAAAAAAAAAAAAAAADzAwAAZHJzL2Rvd25yZXYueG1sUEsFBgAAAAAEAAQA8wAA&#10;AAEFAAAAAA==&#10;" filled="f" stroked="f">
              <v:textbox inset="0,0,0,0">
                <w:txbxContent>
                  <w:p w14:paraId="27EAC0F5"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219008" behindDoc="1" locked="0" layoutInCell="1" allowOverlap="1" wp14:anchorId="2C9D1069" wp14:editId="208B6217">
              <wp:simplePos x="0" y="0"/>
              <wp:positionH relativeFrom="page">
                <wp:posOffset>1509379</wp:posOffset>
              </wp:positionH>
              <wp:positionV relativeFrom="page">
                <wp:posOffset>618055</wp:posOffset>
              </wp:positionV>
              <wp:extent cx="150495" cy="155575"/>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3C40BB6E"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2C9D1069" id="Textbox 411" o:spid="_x0000_s1289" type="#_x0000_t202" style="position:absolute;margin-left:118.85pt;margin-top:48.65pt;width:11.85pt;height:12.25pt;z-index:-2109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DDzmevmQEA&#10;ACMDAAAOAAAAAAAAAAAAAAAAAC4CAABkcnMvZTJvRG9jLnhtbFBLAQItABQABgAIAAAAIQBNgyBU&#10;4AAAAAoBAAAPAAAAAAAAAAAAAAAAAPMDAABkcnMvZG93bnJldi54bWxQSwUGAAAAAAQABADzAAAA&#10;AAUAAAAA&#10;" filled="f" stroked="f">
              <v:textbox inset="0,0,0,0">
                <w:txbxContent>
                  <w:p w14:paraId="3C40BB6E"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E06CC" w14:textId="77777777" w:rsidR="00E66D05" w:rsidRDefault="00000000">
    <w:pPr>
      <w:pStyle w:val="a3"/>
      <w:spacing w:line="14" w:lineRule="auto"/>
      <w:rPr>
        <w:sz w:val="20"/>
      </w:rPr>
    </w:pPr>
    <w:r>
      <w:rPr>
        <w:noProof/>
      </w:rPr>
      <mc:AlternateContent>
        <mc:Choice Requires="wps">
          <w:drawing>
            <wp:anchor distT="0" distB="0" distL="0" distR="0" simplePos="0" relativeHeight="482219520" behindDoc="1" locked="0" layoutInCell="1" allowOverlap="1" wp14:anchorId="1E3ECCF2" wp14:editId="6A49296B">
              <wp:simplePos x="0" y="0"/>
              <wp:positionH relativeFrom="page">
                <wp:posOffset>1421993</wp:posOffset>
              </wp:positionH>
              <wp:positionV relativeFrom="page">
                <wp:posOffset>635774</wp:posOffset>
              </wp:positionV>
              <wp:extent cx="325120" cy="122555"/>
              <wp:effectExtent l="0" t="0" r="0" b="0"/>
              <wp:wrapNone/>
              <wp:docPr id="412" name="Graphic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DB5A26" id="Graphic 412" o:spid="_x0000_s1026" style="position:absolute;margin-left:111.95pt;margin-top:50.05pt;width:25.6pt;height:9.65pt;z-index:-2109696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220032" behindDoc="1" locked="0" layoutInCell="1" allowOverlap="1" wp14:anchorId="13C6CEFB" wp14:editId="4CFF363E">
              <wp:simplePos x="0" y="0"/>
              <wp:positionH relativeFrom="page">
                <wp:posOffset>528077</wp:posOffset>
              </wp:positionH>
              <wp:positionV relativeFrom="page">
                <wp:posOffset>805657</wp:posOffset>
              </wp:positionV>
              <wp:extent cx="6499860" cy="6985"/>
              <wp:effectExtent l="0" t="0" r="0" b="0"/>
              <wp:wrapNone/>
              <wp:docPr id="413" name="Graphic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BF7749" id="Graphic 413" o:spid="_x0000_s1026" style="position:absolute;margin-left:41.6pt;margin-top:63.45pt;width:511.8pt;height:.55pt;z-index:-2109644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220544" behindDoc="1" locked="0" layoutInCell="1" allowOverlap="1" wp14:anchorId="75D0D82A" wp14:editId="6801B5D2">
              <wp:simplePos x="0" y="0"/>
              <wp:positionH relativeFrom="page">
                <wp:posOffset>515059</wp:posOffset>
              </wp:positionH>
              <wp:positionV relativeFrom="page">
                <wp:posOffset>601590</wp:posOffset>
              </wp:positionV>
              <wp:extent cx="468630" cy="172085"/>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6B5954E7"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75D0D82A" id="_x0000_t202" coordsize="21600,21600" o:spt="202" path="m,l,21600r21600,l21600,xe">
              <v:stroke joinstyle="miter"/>
              <v:path gradientshapeok="t" o:connecttype="rect"/>
            </v:shapetype>
            <v:shape id="Textbox 414" o:spid="_x0000_s1290" type="#_x0000_t202" style="position:absolute;margin-left:40.55pt;margin-top:47.35pt;width:36.9pt;height:13.55pt;z-index:-2109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Vw3mgEAACMDAAAOAAAAZHJzL2Uyb0RvYy54bWysUsFuGyEQvVfKPyDuMWs3d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" filled="f" stroked="f">
              <v:textbox inset="0,0,0,0">
                <w:txbxContent>
                  <w:p w14:paraId="6B5954E7"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221056" behindDoc="1" locked="0" layoutInCell="1" allowOverlap="1" wp14:anchorId="24A92F27" wp14:editId="0982BA4C">
              <wp:simplePos x="0" y="0"/>
              <wp:positionH relativeFrom="page">
                <wp:posOffset>2824080</wp:posOffset>
              </wp:positionH>
              <wp:positionV relativeFrom="page">
                <wp:posOffset>601590</wp:posOffset>
              </wp:positionV>
              <wp:extent cx="1908810" cy="172085"/>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745D97FD"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24A92F27" id="Textbox 415" o:spid="_x0000_s1291" type="#_x0000_t202" style="position:absolute;margin-left:222.35pt;margin-top:47.35pt;width:150.3pt;height:13.55pt;z-index:-2109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D6wrDGYAQAA&#10;JAMAAA4AAAAAAAAAAAAAAAAALgIAAGRycy9lMm9Eb2MueG1sUEsBAi0AFAAGAAgAAAAhAJU5paHg&#10;AAAACgEAAA8AAAAAAAAAAAAAAAAA8gMAAGRycy9kb3ducmV2LnhtbFBLBQYAAAAABAAEAPMAAAD/&#10;BAAAAAA=&#10;" filled="f" stroked="f">
              <v:textbox inset="0,0,0,0">
                <w:txbxContent>
                  <w:p w14:paraId="745D97FD"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221568" behindDoc="1" locked="0" layoutInCell="1" allowOverlap="1" wp14:anchorId="7731A1E4" wp14:editId="461C8F14">
              <wp:simplePos x="0" y="0"/>
              <wp:positionH relativeFrom="page">
                <wp:posOffset>6560139</wp:posOffset>
              </wp:positionH>
              <wp:positionV relativeFrom="page">
                <wp:posOffset>601590</wp:posOffset>
              </wp:positionV>
              <wp:extent cx="480059" cy="172085"/>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2A179D26" w14:textId="77777777" w:rsidR="00E66D05" w:rsidRDefault="00000000">
                          <w:pPr>
                            <w:pStyle w:val="a3"/>
                            <w:spacing w:before="26"/>
                            <w:ind w:left="20"/>
                          </w:pPr>
                          <w:r>
                            <w:rPr>
                              <w:w w:val="80"/>
                            </w:rPr>
                            <w:t xml:space="preserve">L </w:t>
                          </w:r>
                          <w:r>
                            <w:rPr>
                              <w:spacing w:val="-2"/>
                              <w:w w:val="85"/>
                            </w:rPr>
                            <w:t>117/67</w:t>
                          </w:r>
                        </w:p>
                      </w:txbxContent>
                    </wps:txbx>
                    <wps:bodyPr wrap="square" lIns="0" tIns="0" rIns="0" bIns="0" rtlCol="0">
                      <a:noAutofit/>
                    </wps:bodyPr>
                  </wps:wsp>
                </a:graphicData>
              </a:graphic>
            </wp:anchor>
          </w:drawing>
        </mc:Choice>
        <mc:Fallback>
          <w:pict>
            <v:shape w14:anchorId="7731A1E4" id="Textbox 416" o:spid="_x0000_s1292" type="#_x0000_t202" style="position:absolute;margin-left:516.55pt;margin-top:47.35pt;width:37.8pt;height:13.55pt;z-index:-2109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" filled="f" stroked="f">
              <v:textbox inset="0,0,0,0">
                <w:txbxContent>
                  <w:p w14:paraId="2A179D26" w14:textId="77777777" w:rsidR="00E66D05" w:rsidRDefault="00000000">
                    <w:pPr>
                      <w:pStyle w:val="a3"/>
                      <w:spacing w:before="26"/>
                      <w:ind w:left="20"/>
                    </w:pPr>
                    <w:r>
                      <w:rPr>
                        <w:w w:val="80"/>
                      </w:rPr>
                      <w:t xml:space="preserve">L </w:t>
                    </w:r>
                    <w:r>
                      <w:rPr>
                        <w:spacing w:val="-2"/>
                        <w:w w:val="85"/>
                      </w:rPr>
                      <w:t>117/67</w:t>
                    </w:r>
                  </w:p>
                </w:txbxContent>
              </v:textbox>
              <w10:wrap anchorx="page" anchory="page"/>
            </v:shape>
          </w:pict>
        </mc:Fallback>
      </mc:AlternateContent>
    </w:r>
    <w:r>
      <w:rPr>
        <w:noProof/>
      </w:rPr>
      <mc:AlternateContent>
        <mc:Choice Requires="wps">
          <w:drawing>
            <wp:anchor distT="0" distB="0" distL="0" distR="0" simplePos="0" relativeHeight="482222080" behindDoc="1" locked="0" layoutInCell="1" allowOverlap="1" wp14:anchorId="50A9D7CB" wp14:editId="1EC8654F">
              <wp:simplePos x="0" y="0"/>
              <wp:positionH relativeFrom="page">
                <wp:posOffset>1509379</wp:posOffset>
              </wp:positionH>
              <wp:positionV relativeFrom="page">
                <wp:posOffset>618055</wp:posOffset>
              </wp:positionV>
              <wp:extent cx="150495" cy="155575"/>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4DAA0A20"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50A9D7CB" id="Textbox 417" o:spid="_x0000_s1293" type="#_x0000_t202" style="position:absolute;margin-left:118.85pt;margin-top:48.65pt;width:11.85pt;height:12.25pt;z-index:-2109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CeqaWymQEA&#10;ACMDAAAOAAAAAAAAAAAAAAAAAC4CAABkcnMvZTJvRG9jLnhtbFBLAQItABQABgAIAAAAIQBNgyBU&#10;4AAAAAoBAAAPAAAAAAAAAAAAAAAAAPMDAABkcnMvZG93bnJldi54bWxQSwUGAAAAAAQABADzAAAA&#10;AAUAAAAA&#10;" filled="f" stroked="f">
              <v:textbox inset="0,0,0,0">
                <w:txbxContent>
                  <w:p w14:paraId="4DAA0A20"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AD603" w14:textId="77777777" w:rsidR="00E66D05" w:rsidRDefault="00000000">
    <w:pPr>
      <w:pStyle w:val="a3"/>
      <w:spacing w:line="14" w:lineRule="auto"/>
      <w:rPr>
        <w:sz w:val="20"/>
      </w:rPr>
    </w:pPr>
    <w:r>
      <w:rPr>
        <w:noProof/>
      </w:rPr>
      <mc:AlternateContent>
        <mc:Choice Requires="wps">
          <w:drawing>
            <wp:anchor distT="0" distB="0" distL="0" distR="0" simplePos="0" relativeHeight="482222592" behindDoc="1" locked="0" layoutInCell="1" allowOverlap="1" wp14:anchorId="08E34405" wp14:editId="11B52FC3">
              <wp:simplePos x="0" y="0"/>
              <wp:positionH relativeFrom="page">
                <wp:posOffset>1421993</wp:posOffset>
              </wp:positionH>
              <wp:positionV relativeFrom="page">
                <wp:posOffset>635774</wp:posOffset>
              </wp:positionV>
              <wp:extent cx="325120" cy="122555"/>
              <wp:effectExtent l="0" t="0" r="0" b="0"/>
              <wp:wrapNone/>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AAB3AC" id="Graphic 418" o:spid="_x0000_s1026" style="position:absolute;margin-left:111.95pt;margin-top:50.05pt;width:25.6pt;height:9.65pt;z-index:-2109388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223104" behindDoc="1" locked="0" layoutInCell="1" allowOverlap="1" wp14:anchorId="6EF60B4D" wp14:editId="701C8367">
              <wp:simplePos x="0" y="0"/>
              <wp:positionH relativeFrom="page">
                <wp:posOffset>528077</wp:posOffset>
              </wp:positionH>
              <wp:positionV relativeFrom="page">
                <wp:posOffset>805657</wp:posOffset>
              </wp:positionV>
              <wp:extent cx="6499860" cy="6985"/>
              <wp:effectExtent l="0" t="0" r="0" b="0"/>
              <wp:wrapNone/>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43FD53" id="Graphic 419" o:spid="_x0000_s1026" style="position:absolute;margin-left:41.6pt;margin-top:63.45pt;width:511.8pt;height:.55pt;z-index:-2109337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223616" behindDoc="1" locked="0" layoutInCell="1" allowOverlap="1" wp14:anchorId="10E9FF21" wp14:editId="7BED6070">
              <wp:simplePos x="0" y="0"/>
              <wp:positionH relativeFrom="page">
                <wp:posOffset>515104</wp:posOffset>
              </wp:positionH>
              <wp:positionV relativeFrom="page">
                <wp:posOffset>601590</wp:posOffset>
              </wp:positionV>
              <wp:extent cx="480695" cy="172085"/>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08F7D142" w14:textId="77777777" w:rsidR="00E66D05" w:rsidRDefault="00000000">
                          <w:pPr>
                            <w:pStyle w:val="a3"/>
                            <w:spacing w:before="26"/>
                            <w:ind w:left="20"/>
                          </w:pPr>
                          <w:r>
                            <w:rPr>
                              <w:w w:val="80"/>
                            </w:rPr>
                            <w:t xml:space="preserve">L </w:t>
                          </w:r>
                          <w:r>
                            <w:rPr>
                              <w:spacing w:val="-2"/>
                              <w:w w:val="85"/>
                            </w:rPr>
                            <w:t>117/68</w:t>
                          </w:r>
                        </w:p>
                      </w:txbxContent>
                    </wps:txbx>
                    <wps:bodyPr wrap="square" lIns="0" tIns="0" rIns="0" bIns="0" rtlCol="0">
                      <a:noAutofit/>
                    </wps:bodyPr>
                  </wps:wsp>
                </a:graphicData>
              </a:graphic>
            </wp:anchor>
          </w:drawing>
        </mc:Choice>
        <mc:Fallback>
          <w:pict>
            <v:shapetype w14:anchorId="10E9FF21" id="_x0000_t202" coordsize="21600,21600" o:spt="202" path="m,l,21600r21600,l21600,xe">
              <v:stroke joinstyle="miter"/>
              <v:path gradientshapeok="t" o:connecttype="rect"/>
            </v:shapetype>
            <v:shape id="Textbox 420" o:spid="_x0000_s1294" type="#_x0000_t202" style="position:absolute;margin-left:40.55pt;margin-top:47.35pt;width:37.85pt;height:13.55pt;z-index:-2109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BFJyMLmgEA&#10;ACMDAAAOAAAAAAAAAAAAAAAAAC4CAABkcnMvZTJvRG9jLnhtbFBLAQItABQABgAIAAAAIQAuScU8&#10;3wAAAAkBAAAPAAAAAAAAAAAAAAAAAPQDAABkcnMvZG93bnJldi54bWxQSwUGAAAAAAQABADzAAAA&#10;AAUAAAAA&#10;" filled="f" stroked="f">
              <v:textbox inset="0,0,0,0">
                <w:txbxContent>
                  <w:p w14:paraId="08F7D142" w14:textId="77777777" w:rsidR="00E66D05" w:rsidRDefault="00000000">
                    <w:pPr>
                      <w:pStyle w:val="a3"/>
                      <w:spacing w:before="26"/>
                      <w:ind w:left="20"/>
                    </w:pPr>
                    <w:r>
                      <w:rPr>
                        <w:w w:val="80"/>
                      </w:rPr>
                      <w:t xml:space="preserve">L </w:t>
                    </w:r>
                    <w:r>
                      <w:rPr>
                        <w:spacing w:val="-2"/>
                        <w:w w:val="85"/>
                      </w:rPr>
                      <w:t>117/68</w:t>
                    </w:r>
                  </w:p>
                </w:txbxContent>
              </v:textbox>
              <w10:wrap anchorx="page" anchory="page"/>
            </v:shape>
          </w:pict>
        </mc:Fallback>
      </mc:AlternateContent>
    </w:r>
    <w:r>
      <w:rPr>
        <w:noProof/>
      </w:rPr>
      <mc:AlternateContent>
        <mc:Choice Requires="wps">
          <w:drawing>
            <wp:anchor distT="0" distB="0" distL="0" distR="0" simplePos="0" relativeHeight="482224128" behindDoc="1" locked="0" layoutInCell="1" allowOverlap="1" wp14:anchorId="5C99A584" wp14:editId="0D6FAA79">
              <wp:simplePos x="0" y="0"/>
              <wp:positionH relativeFrom="page">
                <wp:posOffset>2824124</wp:posOffset>
              </wp:positionH>
              <wp:positionV relativeFrom="page">
                <wp:posOffset>601590</wp:posOffset>
              </wp:positionV>
              <wp:extent cx="1908810" cy="172085"/>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3E3529F0"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5C99A584" id="Textbox 421" o:spid="_x0000_s1295" type="#_x0000_t202" style="position:absolute;margin-left:222.35pt;margin-top:47.35pt;width:150.3pt;height:13.55pt;z-index:-2109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DZGeoXmQEA&#10;ACQDAAAOAAAAAAAAAAAAAAAAAC4CAABkcnMvZTJvRG9jLnhtbFBLAQItABQABgAIAAAAIQCVOaWh&#10;4AAAAAoBAAAPAAAAAAAAAAAAAAAAAPMDAABkcnMvZG93bnJldi54bWxQSwUGAAAAAAQABADzAAAA&#10;AAUAAAAA&#10;" filled="f" stroked="f">
              <v:textbox inset="0,0,0,0">
                <w:txbxContent>
                  <w:p w14:paraId="3E3529F0"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224640" behindDoc="1" locked="0" layoutInCell="1" allowOverlap="1" wp14:anchorId="0FEB9E8E" wp14:editId="5D2E62B5">
              <wp:simplePos x="0" y="0"/>
              <wp:positionH relativeFrom="page">
                <wp:posOffset>6572418</wp:posOffset>
              </wp:positionH>
              <wp:positionV relativeFrom="page">
                <wp:posOffset>601590</wp:posOffset>
              </wp:positionV>
              <wp:extent cx="468630" cy="172085"/>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69D1D0B4"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0FEB9E8E" id="Textbox 422" o:spid="_x0000_s1296" type="#_x0000_t202" style="position:absolute;margin-left:517.5pt;margin-top:47.35pt;width:36.9pt;height:13.55pt;z-index:-2109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cv5XwpkB&#10;AAAjAwAADgAAAAAAAAAAAAAAAAAuAgAAZHJzL2Uyb0RvYy54bWxQSwECLQAUAAYACAAAACEAeH+0&#10;X+EAAAAMAQAADwAAAAAAAAAAAAAAAADzAwAAZHJzL2Rvd25yZXYueG1sUEsFBgAAAAAEAAQA8wAA&#10;AAEFAAAAAA==&#10;" filled="f" stroked="f">
              <v:textbox inset="0,0,0,0">
                <w:txbxContent>
                  <w:p w14:paraId="69D1D0B4"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225152" behindDoc="1" locked="0" layoutInCell="1" allowOverlap="1" wp14:anchorId="578DB1A3" wp14:editId="71E4AC07">
              <wp:simplePos x="0" y="0"/>
              <wp:positionH relativeFrom="page">
                <wp:posOffset>1509379</wp:posOffset>
              </wp:positionH>
              <wp:positionV relativeFrom="page">
                <wp:posOffset>618055</wp:posOffset>
              </wp:positionV>
              <wp:extent cx="150495" cy="155575"/>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10A123C9"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578DB1A3" id="Textbox 423" o:spid="_x0000_s1297" type="#_x0000_t202" style="position:absolute;margin-left:118.85pt;margin-top:48.65pt;width:11.85pt;height:12.25pt;z-index:-2109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CmBvekmQEA&#10;ACMDAAAOAAAAAAAAAAAAAAAAAC4CAABkcnMvZTJvRG9jLnhtbFBLAQItABQABgAIAAAAIQBNgyBU&#10;4AAAAAoBAAAPAAAAAAAAAAAAAAAAAPMDAABkcnMvZG93bnJldi54bWxQSwUGAAAAAAQABADzAAAA&#10;AAUAAAAA&#10;" filled="f" stroked="f">
              <v:textbox inset="0,0,0,0">
                <w:txbxContent>
                  <w:p w14:paraId="10A123C9"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A9549" w14:textId="77777777" w:rsidR="00E66D05" w:rsidRDefault="00000000">
    <w:pPr>
      <w:pStyle w:val="a3"/>
      <w:spacing w:line="14" w:lineRule="auto"/>
      <w:rPr>
        <w:sz w:val="20"/>
      </w:rPr>
    </w:pPr>
    <w:r>
      <w:rPr>
        <w:noProof/>
      </w:rPr>
      <mc:AlternateContent>
        <mc:Choice Requires="wps">
          <w:drawing>
            <wp:anchor distT="0" distB="0" distL="0" distR="0" simplePos="0" relativeHeight="482225664" behindDoc="1" locked="0" layoutInCell="1" allowOverlap="1" wp14:anchorId="6CA8855F" wp14:editId="18117F08">
              <wp:simplePos x="0" y="0"/>
              <wp:positionH relativeFrom="page">
                <wp:posOffset>1421993</wp:posOffset>
              </wp:positionH>
              <wp:positionV relativeFrom="page">
                <wp:posOffset>635774</wp:posOffset>
              </wp:positionV>
              <wp:extent cx="325120" cy="122555"/>
              <wp:effectExtent l="0" t="0" r="0" b="0"/>
              <wp:wrapNone/>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276B6F" id="Graphic 424" o:spid="_x0000_s1026" style="position:absolute;margin-left:111.95pt;margin-top:50.05pt;width:25.6pt;height:9.65pt;z-index:-2109081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226176" behindDoc="1" locked="0" layoutInCell="1" allowOverlap="1" wp14:anchorId="72431093" wp14:editId="11DFB9DC">
              <wp:simplePos x="0" y="0"/>
              <wp:positionH relativeFrom="page">
                <wp:posOffset>528077</wp:posOffset>
              </wp:positionH>
              <wp:positionV relativeFrom="page">
                <wp:posOffset>805657</wp:posOffset>
              </wp:positionV>
              <wp:extent cx="6499860" cy="6985"/>
              <wp:effectExtent l="0" t="0" r="0" b="0"/>
              <wp:wrapNone/>
              <wp:docPr id="425" name="Graphic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230334" id="Graphic 425" o:spid="_x0000_s1026" style="position:absolute;margin-left:41.6pt;margin-top:63.45pt;width:511.8pt;height:.55pt;z-index:-2109030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226688" behindDoc="1" locked="0" layoutInCell="1" allowOverlap="1" wp14:anchorId="4EE9FA79" wp14:editId="013ACDBA">
              <wp:simplePos x="0" y="0"/>
              <wp:positionH relativeFrom="page">
                <wp:posOffset>515059</wp:posOffset>
              </wp:positionH>
              <wp:positionV relativeFrom="page">
                <wp:posOffset>601590</wp:posOffset>
              </wp:positionV>
              <wp:extent cx="468630" cy="172085"/>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79DEE028"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4EE9FA79" id="_x0000_t202" coordsize="21600,21600" o:spt="202" path="m,l,21600r21600,l21600,xe">
              <v:stroke joinstyle="miter"/>
              <v:path gradientshapeok="t" o:connecttype="rect"/>
            </v:shapetype>
            <v:shape id="Textbox 426" o:spid="_x0000_s1298" type="#_x0000_t202" style="position:absolute;margin-left:40.55pt;margin-top:47.35pt;width:36.9pt;height:13.55pt;z-index:-2108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PxODiGZAQAA&#10;IwMAAA4AAAAAAAAAAAAAAAAALgIAAGRycy9lMm9Eb2MueG1sUEsBAi0AFAAGAAgAAAAhAHsGf/vf&#10;AAAACQEAAA8AAAAAAAAAAAAAAAAA8wMAAGRycy9kb3ducmV2LnhtbFBLBQYAAAAABAAEAPMAAAD/&#10;BAAAAAA=&#10;" filled="f" stroked="f">
              <v:textbox inset="0,0,0,0">
                <w:txbxContent>
                  <w:p w14:paraId="79DEE028"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227200" behindDoc="1" locked="0" layoutInCell="1" allowOverlap="1" wp14:anchorId="47F2FCE9" wp14:editId="4FDD5428">
              <wp:simplePos x="0" y="0"/>
              <wp:positionH relativeFrom="page">
                <wp:posOffset>2824080</wp:posOffset>
              </wp:positionH>
              <wp:positionV relativeFrom="page">
                <wp:posOffset>601590</wp:posOffset>
              </wp:positionV>
              <wp:extent cx="1908810" cy="17208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1B6C634A"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47F2FCE9" id="Textbox 427" o:spid="_x0000_s1299" type="#_x0000_t202" style="position:absolute;margin-left:222.35pt;margin-top:47.35pt;width:150.3pt;height:13.55pt;z-index:-2108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AYf/ieYAQAA&#10;JAMAAA4AAAAAAAAAAAAAAAAALgIAAGRycy9lMm9Eb2MueG1sUEsBAi0AFAAGAAgAAAAhAJU5paHg&#10;AAAACgEAAA8AAAAAAAAAAAAAAAAA8gMAAGRycy9kb3ducmV2LnhtbFBLBQYAAAAABAAEAPMAAAD/&#10;BAAAAAA=&#10;" filled="f" stroked="f">
              <v:textbox inset="0,0,0,0">
                <w:txbxContent>
                  <w:p w14:paraId="1B6C634A"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227712" behindDoc="1" locked="0" layoutInCell="1" allowOverlap="1" wp14:anchorId="78F25BD8" wp14:editId="04BA5B18">
              <wp:simplePos x="0" y="0"/>
              <wp:positionH relativeFrom="page">
                <wp:posOffset>6560139</wp:posOffset>
              </wp:positionH>
              <wp:positionV relativeFrom="page">
                <wp:posOffset>601590</wp:posOffset>
              </wp:positionV>
              <wp:extent cx="480059" cy="172085"/>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6650280E" w14:textId="77777777" w:rsidR="00E66D05" w:rsidRDefault="00000000">
                          <w:pPr>
                            <w:pStyle w:val="a3"/>
                            <w:spacing w:before="26"/>
                            <w:ind w:left="20"/>
                          </w:pPr>
                          <w:r>
                            <w:rPr>
                              <w:w w:val="80"/>
                            </w:rPr>
                            <w:t xml:space="preserve">L </w:t>
                          </w:r>
                          <w:r>
                            <w:rPr>
                              <w:spacing w:val="-2"/>
                              <w:w w:val="85"/>
                            </w:rPr>
                            <w:t>117/69</w:t>
                          </w:r>
                        </w:p>
                      </w:txbxContent>
                    </wps:txbx>
                    <wps:bodyPr wrap="square" lIns="0" tIns="0" rIns="0" bIns="0" rtlCol="0">
                      <a:noAutofit/>
                    </wps:bodyPr>
                  </wps:wsp>
                </a:graphicData>
              </a:graphic>
            </wp:anchor>
          </w:drawing>
        </mc:Choice>
        <mc:Fallback>
          <w:pict>
            <v:shape w14:anchorId="78F25BD8" id="Textbox 428" o:spid="_x0000_s1300" type="#_x0000_t202" style="position:absolute;margin-left:516.55pt;margin-top:47.35pt;width:37.8pt;height:13.55pt;z-index:-2108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" filled="f" stroked="f">
              <v:textbox inset="0,0,0,0">
                <w:txbxContent>
                  <w:p w14:paraId="6650280E" w14:textId="77777777" w:rsidR="00E66D05" w:rsidRDefault="00000000">
                    <w:pPr>
                      <w:pStyle w:val="a3"/>
                      <w:spacing w:before="26"/>
                      <w:ind w:left="20"/>
                    </w:pPr>
                    <w:r>
                      <w:rPr>
                        <w:w w:val="80"/>
                      </w:rPr>
                      <w:t xml:space="preserve">L </w:t>
                    </w:r>
                    <w:r>
                      <w:rPr>
                        <w:spacing w:val="-2"/>
                        <w:w w:val="85"/>
                      </w:rPr>
                      <w:t>117/69</w:t>
                    </w:r>
                  </w:p>
                </w:txbxContent>
              </v:textbox>
              <w10:wrap anchorx="page" anchory="page"/>
            </v:shape>
          </w:pict>
        </mc:Fallback>
      </mc:AlternateContent>
    </w:r>
    <w:r>
      <w:rPr>
        <w:noProof/>
      </w:rPr>
      <mc:AlternateContent>
        <mc:Choice Requires="wps">
          <w:drawing>
            <wp:anchor distT="0" distB="0" distL="0" distR="0" simplePos="0" relativeHeight="482228224" behindDoc="1" locked="0" layoutInCell="1" allowOverlap="1" wp14:anchorId="7C45514D" wp14:editId="0A4CEFE9">
              <wp:simplePos x="0" y="0"/>
              <wp:positionH relativeFrom="page">
                <wp:posOffset>1509379</wp:posOffset>
              </wp:positionH>
              <wp:positionV relativeFrom="page">
                <wp:posOffset>618055</wp:posOffset>
              </wp:positionV>
              <wp:extent cx="150495" cy="155575"/>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05D8BB8B"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7C45514D" id="Textbox 429" o:spid="_x0000_s1301" type="#_x0000_t202" style="position:absolute;margin-left:118.85pt;margin-top:48.65pt;width:11.85pt;height:12.25pt;z-index:-2108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" filled="f" stroked="f">
              <v:textbox inset="0,0,0,0">
                <w:txbxContent>
                  <w:p w14:paraId="05D8BB8B"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D8F9D" w14:textId="77777777" w:rsidR="00E66D05" w:rsidRDefault="00000000">
    <w:pPr>
      <w:pStyle w:val="a3"/>
      <w:spacing w:line="14" w:lineRule="auto"/>
      <w:rPr>
        <w:sz w:val="20"/>
      </w:rPr>
    </w:pPr>
    <w:r>
      <w:rPr>
        <w:noProof/>
      </w:rPr>
      <mc:AlternateContent>
        <mc:Choice Requires="wps">
          <w:drawing>
            <wp:anchor distT="0" distB="0" distL="0" distR="0" simplePos="0" relativeHeight="482035200" behindDoc="1" locked="0" layoutInCell="1" allowOverlap="1" wp14:anchorId="065525D9" wp14:editId="0B9998FA">
              <wp:simplePos x="0" y="0"/>
              <wp:positionH relativeFrom="page">
                <wp:posOffset>1421993</wp:posOffset>
              </wp:positionH>
              <wp:positionV relativeFrom="page">
                <wp:posOffset>635774</wp:posOffset>
              </wp:positionV>
              <wp:extent cx="325120" cy="12255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442360" id="Graphic 43" o:spid="_x0000_s1026" style="position:absolute;margin-left:111.95pt;margin-top:50.05pt;width:25.6pt;height:9.65pt;z-index:-2128128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035712" behindDoc="1" locked="0" layoutInCell="1" allowOverlap="1" wp14:anchorId="1E8E6991" wp14:editId="5874A2BC">
              <wp:simplePos x="0" y="0"/>
              <wp:positionH relativeFrom="page">
                <wp:posOffset>528077</wp:posOffset>
              </wp:positionH>
              <wp:positionV relativeFrom="page">
                <wp:posOffset>805657</wp:posOffset>
              </wp:positionV>
              <wp:extent cx="6499860" cy="698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2941DF" id="Graphic 44" o:spid="_x0000_s1026" style="position:absolute;margin-left:41.6pt;margin-top:63.45pt;width:511.8pt;height:.55pt;z-index:-2128076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036224" behindDoc="1" locked="0" layoutInCell="1" allowOverlap="1" wp14:anchorId="0D93F5F2" wp14:editId="004EEAC2">
              <wp:simplePos x="0" y="0"/>
              <wp:positionH relativeFrom="page">
                <wp:posOffset>515059</wp:posOffset>
              </wp:positionH>
              <wp:positionV relativeFrom="page">
                <wp:posOffset>601590</wp:posOffset>
              </wp:positionV>
              <wp:extent cx="468630" cy="17208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651CF16B"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0D93F5F2" id="_x0000_t202" coordsize="21600,21600" o:spt="202" path="m,l,21600r21600,l21600,xe">
              <v:stroke joinstyle="miter"/>
              <v:path gradientshapeok="t" o:connecttype="rect"/>
            </v:shapetype>
            <v:shape id="Textbox 45" o:spid="_x0000_s1050" type="#_x0000_t202" style="position:absolute;margin-left:40.55pt;margin-top:47.35pt;width:36.9pt;height:13.55pt;z-index:-2128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HrsmQEAACIDAAAOAAAAZHJzL2Uyb0RvYy54bWysUsFuGyEQvVfKPyDuMWs3da2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m75Wr5liqKSvP3i2r1LvstrpdDxPRZg2M5&#10;aHikcRUC8vCE6dR6bpm4nJ7PRNK4HZltG764y6g5tYX2SFoGGmfD8XUvo+as/+LJrzz7cxDPwfYc&#10;xNQ/QPkhWZKHD/sExhYGV9yJAQ2iaJg+TZ707+fSdf3am1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BzYeuyZAQAA&#10;IgMAAA4AAAAAAAAAAAAAAAAALgIAAGRycy9lMm9Eb2MueG1sUEsBAi0AFAAGAAgAAAAhAHsGf/vf&#10;AAAACQEAAA8AAAAAAAAAAAAAAAAA8wMAAGRycy9kb3ducmV2LnhtbFBLBQYAAAAABAAEAPMAAAD/&#10;BAAAAAA=&#10;" filled="f" stroked="f">
              <v:textbox inset="0,0,0,0">
                <w:txbxContent>
                  <w:p w14:paraId="651CF16B"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036736" behindDoc="1" locked="0" layoutInCell="1" allowOverlap="1" wp14:anchorId="6E90BD89" wp14:editId="41C41F4A">
              <wp:simplePos x="0" y="0"/>
              <wp:positionH relativeFrom="page">
                <wp:posOffset>2824080</wp:posOffset>
              </wp:positionH>
              <wp:positionV relativeFrom="page">
                <wp:posOffset>601590</wp:posOffset>
              </wp:positionV>
              <wp:extent cx="1908810" cy="17208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4EDB4AA9"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6E90BD89" id="Textbox 46" o:spid="_x0000_s1051" type="#_x0000_t202" style="position:absolute;margin-left:222.35pt;margin-top:47.35pt;width:150.3pt;height:13.55pt;z-index:-2127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" filled="f" stroked="f">
              <v:textbox inset="0,0,0,0">
                <w:txbxContent>
                  <w:p w14:paraId="4EDB4AA9"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037248" behindDoc="1" locked="0" layoutInCell="1" allowOverlap="1" wp14:anchorId="1BF13F1D" wp14:editId="110EFE39">
              <wp:simplePos x="0" y="0"/>
              <wp:positionH relativeFrom="page">
                <wp:posOffset>6624934</wp:posOffset>
              </wp:positionH>
              <wp:positionV relativeFrom="page">
                <wp:posOffset>601590</wp:posOffset>
              </wp:positionV>
              <wp:extent cx="415925" cy="17208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925" cy="172085"/>
                      </a:xfrm>
                      <a:prstGeom prst="rect">
                        <a:avLst/>
                      </a:prstGeom>
                    </wps:spPr>
                    <wps:txbx>
                      <w:txbxContent>
                        <w:p w14:paraId="27C1EA5C" w14:textId="77777777" w:rsidR="00E66D05" w:rsidRDefault="00000000">
                          <w:pPr>
                            <w:pStyle w:val="a3"/>
                            <w:spacing w:before="26"/>
                            <w:ind w:left="20"/>
                          </w:pPr>
                          <w:r>
                            <w:rPr>
                              <w:w w:val="80"/>
                            </w:rPr>
                            <w:t xml:space="preserve">L </w:t>
                          </w:r>
                          <w:r>
                            <w:rPr>
                              <w:spacing w:val="-2"/>
                              <w:w w:val="85"/>
                            </w:rPr>
                            <w:t>117/7</w:t>
                          </w:r>
                        </w:p>
                      </w:txbxContent>
                    </wps:txbx>
                    <wps:bodyPr wrap="square" lIns="0" tIns="0" rIns="0" bIns="0" rtlCol="0">
                      <a:noAutofit/>
                    </wps:bodyPr>
                  </wps:wsp>
                </a:graphicData>
              </a:graphic>
            </wp:anchor>
          </w:drawing>
        </mc:Choice>
        <mc:Fallback>
          <w:pict>
            <v:shape w14:anchorId="1BF13F1D" id="Textbox 47" o:spid="_x0000_s1052" type="#_x0000_t202" style="position:absolute;margin-left:521.65pt;margin-top:47.35pt;width:32.75pt;height:13.55pt;z-index:-2127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" filled="f" stroked="f">
              <v:textbox inset="0,0,0,0">
                <w:txbxContent>
                  <w:p w14:paraId="27C1EA5C" w14:textId="77777777" w:rsidR="00E66D05" w:rsidRDefault="00000000">
                    <w:pPr>
                      <w:pStyle w:val="a3"/>
                      <w:spacing w:before="26"/>
                      <w:ind w:left="20"/>
                    </w:pPr>
                    <w:r>
                      <w:rPr>
                        <w:w w:val="80"/>
                      </w:rPr>
                      <w:t xml:space="preserve">L </w:t>
                    </w:r>
                    <w:r>
                      <w:rPr>
                        <w:spacing w:val="-2"/>
                        <w:w w:val="85"/>
                      </w:rPr>
                      <w:t>117/7</w:t>
                    </w:r>
                  </w:p>
                </w:txbxContent>
              </v:textbox>
              <w10:wrap anchorx="page" anchory="page"/>
            </v:shape>
          </w:pict>
        </mc:Fallback>
      </mc:AlternateContent>
    </w:r>
    <w:r>
      <w:rPr>
        <w:noProof/>
      </w:rPr>
      <mc:AlternateContent>
        <mc:Choice Requires="wps">
          <w:drawing>
            <wp:anchor distT="0" distB="0" distL="0" distR="0" simplePos="0" relativeHeight="482037760" behindDoc="1" locked="0" layoutInCell="1" allowOverlap="1" wp14:anchorId="073B9D83" wp14:editId="15166509">
              <wp:simplePos x="0" y="0"/>
              <wp:positionH relativeFrom="page">
                <wp:posOffset>1509379</wp:posOffset>
              </wp:positionH>
              <wp:positionV relativeFrom="page">
                <wp:posOffset>618055</wp:posOffset>
              </wp:positionV>
              <wp:extent cx="150495" cy="15557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5C554B67"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073B9D83" id="Textbox 48" o:spid="_x0000_s1053" type="#_x0000_t202" style="position:absolute;margin-left:118.85pt;margin-top:48.65pt;width:11.85pt;height:12.25pt;z-index:-212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" filled="f" stroked="f">
              <v:textbox inset="0,0,0,0">
                <w:txbxContent>
                  <w:p w14:paraId="5C554B67"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A4DF3" w14:textId="77777777" w:rsidR="00E66D05" w:rsidRDefault="00000000">
    <w:pPr>
      <w:pStyle w:val="a3"/>
      <w:spacing w:line="14" w:lineRule="auto"/>
      <w:rPr>
        <w:sz w:val="20"/>
      </w:rPr>
    </w:pPr>
    <w:r>
      <w:rPr>
        <w:noProof/>
      </w:rPr>
      <mc:AlternateContent>
        <mc:Choice Requires="wps">
          <w:drawing>
            <wp:anchor distT="0" distB="0" distL="0" distR="0" simplePos="0" relativeHeight="482228736" behindDoc="1" locked="0" layoutInCell="1" allowOverlap="1" wp14:anchorId="449C77B7" wp14:editId="41A9788E">
              <wp:simplePos x="0" y="0"/>
              <wp:positionH relativeFrom="page">
                <wp:posOffset>1421993</wp:posOffset>
              </wp:positionH>
              <wp:positionV relativeFrom="page">
                <wp:posOffset>635774</wp:posOffset>
              </wp:positionV>
              <wp:extent cx="325120" cy="122555"/>
              <wp:effectExtent l="0" t="0" r="0" b="0"/>
              <wp:wrapNone/>
              <wp:docPr id="430" name="Graphic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FCA37A" id="Graphic 430" o:spid="_x0000_s1026" style="position:absolute;margin-left:111.95pt;margin-top:50.05pt;width:25.6pt;height:9.65pt;z-index:-2108774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229248" behindDoc="1" locked="0" layoutInCell="1" allowOverlap="1" wp14:anchorId="1D82A798" wp14:editId="38643B0D">
              <wp:simplePos x="0" y="0"/>
              <wp:positionH relativeFrom="page">
                <wp:posOffset>528077</wp:posOffset>
              </wp:positionH>
              <wp:positionV relativeFrom="page">
                <wp:posOffset>805657</wp:posOffset>
              </wp:positionV>
              <wp:extent cx="6499860" cy="6985"/>
              <wp:effectExtent l="0" t="0" r="0" b="0"/>
              <wp:wrapNone/>
              <wp:docPr id="431" name="Graphic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ADCBA3" id="Graphic 431" o:spid="_x0000_s1026" style="position:absolute;margin-left:41.6pt;margin-top:63.45pt;width:511.8pt;height:.55pt;z-index:-2108723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229760" behindDoc="1" locked="0" layoutInCell="1" allowOverlap="1" wp14:anchorId="783A2A7A" wp14:editId="6A7C7278">
              <wp:simplePos x="0" y="0"/>
              <wp:positionH relativeFrom="page">
                <wp:posOffset>515104</wp:posOffset>
              </wp:positionH>
              <wp:positionV relativeFrom="page">
                <wp:posOffset>601590</wp:posOffset>
              </wp:positionV>
              <wp:extent cx="480695" cy="172085"/>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1013EF94" w14:textId="77777777" w:rsidR="00E66D05" w:rsidRDefault="00000000">
                          <w:pPr>
                            <w:pStyle w:val="a3"/>
                            <w:spacing w:before="26"/>
                            <w:ind w:left="20"/>
                          </w:pPr>
                          <w:r>
                            <w:rPr>
                              <w:w w:val="80"/>
                            </w:rPr>
                            <w:t xml:space="preserve">L </w:t>
                          </w:r>
                          <w:r>
                            <w:rPr>
                              <w:spacing w:val="-2"/>
                              <w:w w:val="85"/>
                            </w:rPr>
                            <w:t>117/70</w:t>
                          </w:r>
                        </w:p>
                      </w:txbxContent>
                    </wps:txbx>
                    <wps:bodyPr wrap="square" lIns="0" tIns="0" rIns="0" bIns="0" rtlCol="0">
                      <a:noAutofit/>
                    </wps:bodyPr>
                  </wps:wsp>
                </a:graphicData>
              </a:graphic>
            </wp:anchor>
          </w:drawing>
        </mc:Choice>
        <mc:Fallback>
          <w:pict>
            <v:shapetype w14:anchorId="783A2A7A" id="_x0000_t202" coordsize="21600,21600" o:spt="202" path="m,l,21600r21600,l21600,xe">
              <v:stroke joinstyle="miter"/>
              <v:path gradientshapeok="t" o:connecttype="rect"/>
            </v:shapetype>
            <v:shape id="Textbox 432" o:spid="_x0000_s1302" type="#_x0000_t202" style="position:absolute;margin-left:40.55pt;margin-top:47.35pt;width:37.85pt;height:13.55pt;z-index:-2108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DHRvUmmgEA&#10;ACMDAAAOAAAAAAAAAAAAAAAAAC4CAABkcnMvZTJvRG9jLnhtbFBLAQItABQABgAIAAAAIQAuScU8&#10;3wAAAAkBAAAPAAAAAAAAAAAAAAAAAPQDAABkcnMvZG93bnJldi54bWxQSwUGAAAAAAQABADzAAAA&#10;AAUAAAAA&#10;" filled="f" stroked="f">
              <v:textbox inset="0,0,0,0">
                <w:txbxContent>
                  <w:p w14:paraId="1013EF94" w14:textId="77777777" w:rsidR="00E66D05" w:rsidRDefault="00000000">
                    <w:pPr>
                      <w:pStyle w:val="a3"/>
                      <w:spacing w:before="26"/>
                      <w:ind w:left="20"/>
                    </w:pPr>
                    <w:r>
                      <w:rPr>
                        <w:w w:val="80"/>
                      </w:rPr>
                      <w:t xml:space="preserve">L </w:t>
                    </w:r>
                    <w:r>
                      <w:rPr>
                        <w:spacing w:val="-2"/>
                        <w:w w:val="85"/>
                      </w:rPr>
                      <w:t>117/70</w:t>
                    </w:r>
                  </w:p>
                </w:txbxContent>
              </v:textbox>
              <w10:wrap anchorx="page" anchory="page"/>
            </v:shape>
          </w:pict>
        </mc:Fallback>
      </mc:AlternateContent>
    </w:r>
    <w:r>
      <w:rPr>
        <w:noProof/>
      </w:rPr>
      <mc:AlternateContent>
        <mc:Choice Requires="wps">
          <w:drawing>
            <wp:anchor distT="0" distB="0" distL="0" distR="0" simplePos="0" relativeHeight="482230272" behindDoc="1" locked="0" layoutInCell="1" allowOverlap="1" wp14:anchorId="43405204" wp14:editId="159736ED">
              <wp:simplePos x="0" y="0"/>
              <wp:positionH relativeFrom="page">
                <wp:posOffset>2824124</wp:posOffset>
              </wp:positionH>
              <wp:positionV relativeFrom="page">
                <wp:posOffset>601590</wp:posOffset>
              </wp:positionV>
              <wp:extent cx="1908810" cy="172085"/>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4DA0306B"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43405204" id="Textbox 433" o:spid="_x0000_s1303" type="#_x0000_t202" style="position:absolute;margin-left:222.35pt;margin-top:47.35pt;width:150.3pt;height:13.55pt;z-index:-2108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BbeDw6mQEA&#10;ACQDAAAOAAAAAAAAAAAAAAAAAC4CAABkcnMvZTJvRG9jLnhtbFBLAQItABQABgAIAAAAIQCVOaWh&#10;4AAAAAoBAAAPAAAAAAAAAAAAAAAAAPMDAABkcnMvZG93bnJldi54bWxQSwUGAAAAAAQABADzAAAA&#10;AAUAAAAA&#10;" filled="f" stroked="f">
              <v:textbox inset="0,0,0,0">
                <w:txbxContent>
                  <w:p w14:paraId="4DA0306B"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230784" behindDoc="1" locked="0" layoutInCell="1" allowOverlap="1" wp14:anchorId="6522E2E9" wp14:editId="0667E30F">
              <wp:simplePos x="0" y="0"/>
              <wp:positionH relativeFrom="page">
                <wp:posOffset>6572418</wp:posOffset>
              </wp:positionH>
              <wp:positionV relativeFrom="page">
                <wp:posOffset>601590</wp:posOffset>
              </wp:positionV>
              <wp:extent cx="468630" cy="172085"/>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43BB698C"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6522E2E9" id="Textbox 434" o:spid="_x0000_s1304" type="#_x0000_t202" style="position:absolute;margin-left:517.5pt;margin-top:47.35pt;width:36.9pt;height:13.55pt;z-index:-2108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Mgw0/ma&#10;AQAAIwMAAA4AAAAAAAAAAAAAAAAALgIAAGRycy9lMm9Eb2MueG1sUEsBAi0AFAAGAAgAAAAhAHh/&#10;tF/hAAAADAEAAA8AAAAAAAAAAAAAAAAA9AMAAGRycy9kb3ducmV2LnhtbFBLBQYAAAAABAAEAPMA&#10;AAACBQAAAAA=&#10;" filled="f" stroked="f">
              <v:textbox inset="0,0,0,0">
                <w:txbxContent>
                  <w:p w14:paraId="43BB698C"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231296" behindDoc="1" locked="0" layoutInCell="1" allowOverlap="1" wp14:anchorId="5A7E64D4" wp14:editId="3DEF0390">
              <wp:simplePos x="0" y="0"/>
              <wp:positionH relativeFrom="page">
                <wp:posOffset>1509379</wp:posOffset>
              </wp:positionH>
              <wp:positionV relativeFrom="page">
                <wp:posOffset>618055</wp:posOffset>
              </wp:positionV>
              <wp:extent cx="150495" cy="155575"/>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60123CFD"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5A7E64D4" id="Textbox 435" o:spid="_x0000_s1305" type="#_x0000_t202" style="position:absolute;margin-left:118.85pt;margin-top:48.65pt;width:11.85pt;height:12.25pt;z-index:-2108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AcyHOfmQEA&#10;ACMDAAAOAAAAAAAAAAAAAAAAAC4CAABkcnMvZTJvRG9jLnhtbFBLAQItABQABgAIAAAAIQBNgyBU&#10;4AAAAAoBAAAPAAAAAAAAAAAAAAAAAPMDAABkcnMvZG93bnJldi54bWxQSwUGAAAAAAQABADzAAAA&#10;AAUAAAAA&#10;" filled="f" stroked="f">
              <v:textbox inset="0,0,0,0">
                <w:txbxContent>
                  <w:p w14:paraId="60123CFD"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FF308" w14:textId="77777777" w:rsidR="00E66D05" w:rsidRDefault="00000000">
    <w:pPr>
      <w:pStyle w:val="a3"/>
      <w:spacing w:line="14" w:lineRule="auto"/>
      <w:rPr>
        <w:sz w:val="20"/>
      </w:rPr>
    </w:pPr>
    <w:r>
      <w:rPr>
        <w:noProof/>
      </w:rPr>
      <mc:AlternateContent>
        <mc:Choice Requires="wps">
          <w:drawing>
            <wp:anchor distT="0" distB="0" distL="0" distR="0" simplePos="0" relativeHeight="482231808" behindDoc="1" locked="0" layoutInCell="1" allowOverlap="1" wp14:anchorId="15689065" wp14:editId="67782770">
              <wp:simplePos x="0" y="0"/>
              <wp:positionH relativeFrom="page">
                <wp:posOffset>1421993</wp:posOffset>
              </wp:positionH>
              <wp:positionV relativeFrom="page">
                <wp:posOffset>635774</wp:posOffset>
              </wp:positionV>
              <wp:extent cx="325120" cy="122555"/>
              <wp:effectExtent l="0" t="0" r="0" b="0"/>
              <wp:wrapNone/>
              <wp:docPr id="436" name="Graphic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569C61" id="Graphic 436" o:spid="_x0000_s1026" style="position:absolute;margin-left:111.95pt;margin-top:50.05pt;width:25.6pt;height:9.65pt;z-index:-2108467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232320" behindDoc="1" locked="0" layoutInCell="1" allowOverlap="1" wp14:anchorId="078DEF19" wp14:editId="6B1A4BC6">
              <wp:simplePos x="0" y="0"/>
              <wp:positionH relativeFrom="page">
                <wp:posOffset>528077</wp:posOffset>
              </wp:positionH>
              <wp:positionV relativeFrom="page">
                <wp:posOffset>805657</wp:posOffset>
              </wp:positionV>
              <wp:extent cx="6499860" cy="6985"/>
              <wp:effectExtent l="0" t="0" r="0" b="0"/>
              <wp:wrapNone/>
              <wp:docPr id="437" name="Graphic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E09CB0" id="Graphic 437" o:spid="_x0000_s1026" style="position:absolute;margin-left:41.6pt;margin-top:63.45pt;width:511.8pt;height:.55pt;z-index:-2108416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232832" behindDoc="1" locked="0" layoutInCell="1" allowOverlap="1" wp14:anchorId="6AD9E5E2" wp14:editId="44551227">
              <wp:simplePos x="0" y="0"/>
              <wp:positionH relativeFrom="page">
                <wp:posOffset>515059</wp:posOffset>
              </wp:positionH>
              <wp:positionV relativeFrom="page">
                <wp:posOffset>601590</wp:posOffset>
              </wp:positionV>
              <wp:extent cx="468630" cy="172085"/>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2EF8811D"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6AD9E5E2" id="_x0000_t202" coordsize="21600,21600" o:spt="202" path="m,l,21600r21600,l21600,xe">
              <v:stroke joinstyle="miter"/>
              <v:path gradientshapeok="t" o:connecttype="rect"/>
            </v:shapetype>
            <v:shape id="Textbox 438" o:spid="_x0000_s1306" type="#_x0000_t202" style="position:absolute;margin-left:40.55pt;margin-top:47.35pt;width:36.9pt;height:13.55pt;z-index:-2108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" filled="f" stroked="f">
              <v:textbox inset="0,0,0,0">
                <w:txbxContent>
                  <w:p w14:paraId="2EF8811D"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233344" behindDoc="1" locked="0" layoutInCell="1" allowOverlap="1" wp14:anchorId="0EA6302C" wp14:editId="1892BED6">
              <wp:simplePos x="0" y="0"/>
              <wp:positionH relativeFrom="page">
                <wp:posOffset>2824080</wp:posOffset>
              </wp:positionH>
              <wp:positionV relativeFrom="page">
                <wp:posOffset>601590</wp:posOffset>
              </wp:positionV>
              <wp:extent cx="1908810" cy="172085"/>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10D698F4"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0EA6302C" id="Textbox 439" o:spid="_x0000_s1307" type="#_x0000_t202" style="position:absolute;margin-left:222.35pt;margin-top:47.35pt;width:150.3pt;height:13.55pt;z-index:-2108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IYRxRiYAQAA&#10;JAMAAA4AAAAAAAAAAAAAAAAALgIAAGRycy9lMm9Eb2MueG1sUEsBAi0AFAAGAAgAAAAhAJU5paHg&#10;AAAACgEAAA8AAAAAAAAAAAAAAAAA8gMAAGRycy9kb3ducmV2LnhtbFBLBQYAAAAABAAEAPMAAAD/&#10;BAAAAAA=&#10;" filled="f" stroked="f">
              <v:textbox inset="0,0,0,0">
                <w:txbxContent>
                  <w:p w14:paraId="10D698F4"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233856" behindDoc="1" locked="0" layoutInCell="1" allowOverlap="1" wp14:anchorId="50AFC9B8" wp14:editId="02DA779B">
              <wp:simplePos x="0" y="0"/>
              <wp:positionH relativeFrom="page">
                <wp:posOffset>6560139</wp:posOffset>
              </wp:positionH>
              <wp:positionV relativeFrom="page">
                <wp:posOffset>601590</wp:posOffset>
              </wp:positionV>
              <wp:extent cx="480059" cy="172085"/>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5AE6DB04" w14:textId="77777777" w:rsidR="00E66D05" w:rsidRDefault="00000000">
                          <w:pPr>
                            <w:pStyle w:val="a3"/>
                            <w:spacing w:before="26"/>
                            <w:ind w:left="20"/>
                          </w:pPr>
                          <w:r>
                            <w:rPr>
                              <w:w w:val="80"/>
                            </w:rPr>
                            <w:t xml:space="preserve">L </w:t>
                          </w:r>
                          <w:r>
                            <w:rPr>
                              <w:spacing w:val="-2"/>
                              <w:w w:val="85"/>
                            </w:rPr>
                            <w:t>117/71</w:t>
                          </w:r>
                        </w:p>
                      </w:txbxContent>
                    </wps:txbx>
                    <wps:bodyPr wrap="square" lIns="0" tIns="0" rIns="0" bIns="0" rtlCol="0">
                      <a:noAutofit/>
                    </wps:bodyPr>
                  </wps:wsp>
                </a:graphicData>
              </a:graphic>
            </wp:anchor>
          </w:drawing>
        </mc:Choice>
        <mc:Fallback>
          <w:pict>
            <v:shape w14:anchorId="50AFC9B8" id="Textbox 440" o:spid="_x0000_s1308" type="#_x0000_t202" style="position:absolute;margin-left:516.55pt;margin-top:47.35pt;width:37.8pt;height:13.55pt;z-index:-2108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" filled="f" stroked="f">
              <v:textbox inset="0,0,0,0">
                <w:txbxContent>
                  <w:p w14:paraId="5AE6DB04" w14:textId="77777777" w:rsidR="00E66D05" w:rsidRDefault="00000000">
                    <w:pPr>
                      <w:pStyle w:val="a3"/>
                      <w:spacing w:before="26"/>
                      <w:ind w:left="20"/>
                    </w:pPr>
                    <w:r>
                      <w:rPr>
                        <w:w w:val="80"/>
                      </w:rPr>
                      <w:t xml:space="preserve">L </w:t>
                    </w:r>
                    <w:r>
                      <w:rPr>
                        <w:spacing w:val="-2"/>
                        <w:w w:val="85"/>
                      </w:rPr>
                      <w:t>117/71</w:t>
                    </w:r>
                  </w:p>
                </w:txbxContent>
              </v:textbox>
              <w10:wrap anchorx="page" anchory="page"/>
            </v:shape>
          </w:pict>
        </mc:Fallback>
      </mc:AlternateContent>
    </w:r>
    <w:r>
      <w:rPr>
        <w:noProof/>
      </w:rPr>
      <mc:AlternateContent>
        <mc:Choice Requires="wps">
          <w:drawing>
            <wp:anchor distT="0" distB="0" distL="0" distR="0" simplePos="0" relativeHeight="482234368" behindDoc="1" locked="0" layoutInCell="1" allowOverlap="1" wp14:anchorId="122B2E08" wp14:editId="1D91AFA5">
              <wp:simplePos x="0" y="0"/>
              <wp:positionH relativeFrom="page">
                <wp:posOffset>1509379</wp:posOffset>
              </wp:positionH>
              <wp:positionV relativeFrom="page">
                <wp:posOffset>618055</wp:posOffset>
              </wp:positionV>
              <wp:extent cx="150495" cy="155575"/>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2602DA9F"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122B2E08" id="Textbox 441" o:spid="_x0000_s1309" type="#_x0000_t202" style="position:absolute;margin-left:118.85pt;margin-top:48.65pt;width:11.85pt;height:12.25pt;z-index:-2108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AmCMybmQEA&#10;ACMDAAAOAAAAAAAAAAAAAAAAAC4CAABkcnMvZTJvRG9jLnhtbFBLAQItABQABgAIAAAAIQBNgyBU&#10;4AAAAAoBAAAPAAAAAAAAAAAAAAAAAPMDAABkcnMvZG93bnJldi54bWxQSwUGAAAAAAQABADzAAAA&#10;AAUAAAAA&#10;" filled="f" stroked="f">
              <v:textbox inset="0,0,0,0">
                <w:txbxContent>
                  <w:p w14:paraId="2602DA9F"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535A9" w14:textId="77777777" w:rsidR="00E66D05" w:rsidRDefault="00000000">
    <w:pPr>
      <w:pStyle w:val="a3"/>
      <w:spacing w:line="14" w:lineRule="auto"/>
      <w:rPr>
        <w:sz w:val="20"/>
      </w:rPr>
    </w:pPr>
    <w:r>
      <w:rPr>
        <w:noProof/>
      </w:rPr>
      <mc:AlternateContent>
        <mc:Choice Requires="wps">
          <w:drawing>
            <wp:anchor distT="0" distB="0" distL="0" distR="0" simplePos="0" relativeHeight="482234880" behindDoc="1" locked="0" layoutInCell="1" allowOverlap="1" wp14:anchorId="790C0309" wp14:editId="5CDD7604">
              <wp:simplePos x="0" y="0"/>
              <wp:positionH relativeFrom="page">
                <wp:posOffset>1421993</wp:posOffset>
              </wp:positionH>
              <wp:positionV relativeFrom="page">
                <wp:posOffset>635774</wp:posOffset>
              </wp:positionV>
              <wp:extent cx="325120" cy="122555"/>
              <wp:effectExtent l="0" t="0" r="0" b="0"/>
              <wp:wrapNone/>
              <wp:docPr id="442" name="Graphic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FECAA7" id="Graphic 442" o:spid="_x0000_s1026" style="position:absolute;margin-left:111.95pt;margin-top:50.05pt;width:25.6pt;height:9.65pt;z-index:-2108160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235392" behindDoc="1" locked="0" layoutInCell="1" allowOverlap="1" wp14:anchorId="37055A22" wp14:editId="635FACA8">
              <wp:simplePos x="0" y="0"/>
              <wp:positionH relativeFrom="page">
                <wp:posOffset>528077</wp:posOffset>
              </wp:positionH>
              <wp:positionV relativeFrom="page">
                <wp:posOffset>805657</wp:posOffset>
              </wp:positionV>
              <wp:extent cx="6499860" cy="6985"/>
              <wp:effectExtent l="0" t="0" r="0" b="0"/>
              <wp:wrapNone/>
              <wp:docPr id="443" name="Graphic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CCE686" id="Graphic 443" o:spid="_x0000_s1026" style="position:absolute;margin-left:41.6pt;margin-top:63.45pt;width:511.8pt;height:.55pt;z-index:-2108108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235904" behindDoc="1" locked="0" layoutInCell="1" allowOverlap="1" wp14:anchorId="686F8EDB" wp14:editId="1AC861FE">
              <wp:simplePos x="0" y="0"/>
              <wp:positionH relativeFrom="page">
                <wp:posOffset>515104</wp:posOffset>
              </wp:positionH>
              <wp:positionV relativeFrom="page">
                <wp:posOffset>601590</wp:posOffset>
              </wp:positionV>
              <wp:extent cx="480695" cy="172085"/>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7FA207A7" w14:textId="77777777" w:rsidR="00E66D05" w:rsidRDefault="00000000">
                          <w:pPr>
                            <w:pStyle w:val="a3"/>
                            <w:spacing w:before="26"/>
                            <w:ind w:left="20"/>
                          </w:pPr>
                          <w:r>
                            <w:rPr>
                              <w:w w:val="80"/>
                            </w:rPr>
                            <w:t xml:space="preserve">L </w:t>
                          </w:r>
                          <w:r>
                            <w:rPr>
                              <w:spacing w:val="-2"/>
                              <w:w w:val="85"/>
                            </w:rPr>
                            <w:t>117/72</w:t>
                          </w:r>
                        </w:p>
                      </w:txbxContent>
                    </wps:txbx>
                    <wps:bodyPr wrap="square" lIns="0" tIns="0" rIns="0" bIns="0" rtlCol="0">
                      <a:noAutofit/>
                    </wps:bodyPr>
                  </wps:wsp>
                </a:graphicData>
              </a:graphic>
            </wp:anchor>
          </w:drawing>
        </mc:Choice>
        <mc:Fallback>
          <w:pict>
            <v:shapetype w14:anchorId="686F8EDB" id="_x0000_t202" coordsize="21600,21600" o:spt="202" path="m,l,21600r21600,l21600,xe">
              <v:stroke joinstyle="miter"/>
              <v:path gradientshapeok="t" o:connecttype="rect"/>
            </v:shapetype>
            <v:shape id="Textbox 444" o:spid="_x0000_s1310" type="#_x0000_t202" style="position:absolute;margin-left:40.55pt;margin-top:47.35pt;width:37.85pt;height:13.55pt;z-index:-2108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BHSM4ZmgEA&#10;ACMDAAAOAAAAAAAAAAAAAAAAAC4CAABkcnMvZTJvRG9jLnhtbFBLAQItABQABgAIAAAAIQAuScU8&#10;3wAAAAkBAAAPAAAAAAAAAAAAAAAAAPQDAABkcnMvZG93bnJldi54bWxQSwUGAAAAAAQABADzAAAA&#10;AAUAAAAA&#10;" filled="f" stroked="f">
              <v:textbox inset="0,0,0,0">
                <w:txbxContent>
                  <w:p w14:paraId="7FA207A7" w14:textId="77777777" w:rsidR="00E66D05" w:rsidRDefault="00000000">
                    <w:pPr>
                      <w:pStyle w:val="a3"/>
                      <w:spacing w:before="26"/>
                      <w:ind w:left="20"/>
                    </w:pPr>
                    <w:r>
                      <w:rPr>
                        <w:w w:val="80"/>
                      </w:rPr>
                      <w:t xml:space="preserve">L </w:t>
                    </w:r>
                    <w:r>
                      <w:rPr>
                        <w:spacing w:val="-2"/>
                        <w:w w:val="85"/>
                      </w:rPr>
                      <w:t>117/72</w:t>
                    </w:r>
                  </w:p>
                </w:txbxContent>
              </v:textbox>
              <w10:wrap anchorx="page" anchory="page"/>
            </v:shape>
          </w:pict>
        </mc:Fallback>
      </mc:AlternateContent>
    </w:r>
    <w:r>
      <w:rPr>
        <w:noProof/>
      </w:rPr>
      <mc:AlternateContent>
        <mc:Choice Requires="wps">
          <w:drawing>
            <wp:anchor distT="0" distB="0" distL="0" distR="0" simplePos="0" relativeHeight="482236416" behindDoc="1" locked="0" layoutInCell="1" allowOverlap="1" wp14:anchorId="14641F79" wp14:editId="60182266">
              <wp:simplePos x="0" y="0"/>
              <wp:positionH relativeFrom="page">
                <wp:posOffset>2824124</wp:posOffset>
              </wp:positionH>
              <wp:positionV relativeFrom="page">
                <wp:posOffset>601590</wp:posOffset>
              </wp:positionV>
              <wp:extent cx="1908810" cy="172085"/>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29F1B905"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14641F79" id="Textbox 445" o:spid="_x0000_s1311" type="#_x0000_t202" style="position:absolute;margin-left:222.35pt;margin-top:47.35pt;width:150.3pt;height:13.55pt;z-index:-2108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" filled="f" stroked="f">
              <v:textbox inset="0,0,0,0">
                <w:txbxContent>
                  <w:p w14:paraId="29F1B905"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236928" behindDoc="1" locked="0" layoutInCell="1" allowOverlap="1" wp14:anchorId="18EC7ACC" wp14:editId="432FB27C">
              <wp:simplePos x="0" y="0"/>
              <wp:positionH relativeFrom="page">
                <wp:posOffset>6572418</wp:posOffset>
              </wp:positionH>
              <wp:positionV relativeFrom="page">
                <wp:posOffset>601590</wp:posOffset>
              </wp:positionV>
              <wp:extent cx="468630" cy="172085"/>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5E48BEEB"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18EC7ACC" id="Textbox 446" o:spid="_x0000_s1312" type="#_x0000_t202" style="position:absolute;margin-left:517.5pt;margin-top:47.35pt;width:36.9pt;height:13.55pt;z-index:-2107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K+XruCa&#10;AQAAIwMAAA4AAAAAAAAAAAAAAAAALgIAAGRycy9lMm9Eb2MueG1sUEsBAi0AFAAGAAgAAAAhAHh/&#10;tF/hAAAADAEAAA8AAAAAAAAAAAAAAAAA9AMAAGRycy9kb3ducmV2LnhtbFBLBQYAAAAABAAEAPMA&#10;AAACBQAAAAA=&#10;" filled="f" stroked="f">
              <v:textbox inset="0,0,0,0">
                <w:txbxContent>
                  <w:p w14:paraId="5E48BEEB"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237440" behindDoc="1" locked="0" layoutInCell="1" allowOverlap="1" wp14:anchorId="17DF18BD" wp14:editId="64C4CE65">
              <wp:simplePos x="0" y="0"/>
              <wp:positionH relativeFrom="page">
                <wp:posOffset>1509379</wp:posOffset>
              </wp:positionH>
              <wp:positionV relativeFrom="page">
                <wp:posOffset>618055</wp:posOffset>
              </wp:positionV>
              <wp:extent cx="150495" cy="155575"/>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1E2EC4DD"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17DF18BD" id="Textbox 447" o:spid="_x0000_s1313" type="#_x0000_t202" style="position:absolute;margin-left:118.85pt;margin-top:48.65pt;width:11.85pt;height:12.25pt;z-index:-2107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B7bw6GmQEA&#10;ACMDAAAOAAAAAAAAAAAAAAAAAC4CAABkcnMvZTJvRG9jLnhtbFBLAQItABQABgAIAAAAIQBNgyBU&#10;4AAAAAoBAAAPAAAAAAAAAAAAAAAAAPMDAABkcnMvZG93bnJldi54bWxQSwUGAAAAAAQABADzAAAA&#10;AAUAAAAA&#10;" filled="f" stroked="f">
              <v:textbox inset="0,0,0,0">
                <w:txbxContent>
                  <w:p w14:paraId="1E2EC4DD"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B6C44" w14:textId="77777777" w:rsidR="00E66D05" w:rsidRDefault="00000000">
    <w:pPr>
      <w:pStyle w:val="a3"/>
      <w:spacing w:line="14" w:lineRule="auto"/>
      <w:rPr>
        <w:sz w:val="20"/>
      </w:rPr>
    </w:pPr>
    <w:r>
      <w:rPr>
        <w:noProof/>
      </w:rPr>
      <mc:AlternateContent>
        <mc:Choice Requires="wps">
          <w:drawing>
            <wp:anchor distT="0" distB="0" distL="0" distR="0" simplePos="0" relativeHeight="482237952" behindDoc="1" locked="0" layoutInCell="1" allowOverlap="1" wp14:anchorId="6D2EDA52" wp14:editId="397A6FA1">
              <wp:simplePos x="0" y="0"/>
              <wp:positionH relativeFrom="page">
                <wp:posOffset>1421993</wp:posOffset>
              </wp:positionH>
              <wp:positionV relativeFrom="page">
                <wp:posOffset>635774</wp:posOffset>
              </wp:positionV>
              <wp:extent cx="325120" cy="122555"/>
              <wp:effectExtent l="0" t="0" r="0" b="0"/>
              <wp:wrapNone/>
              <wp:docPr id="448" name="Graphic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922A13" id="Graphic 448" o:spid="_x0000_s1026" style="position:absolute;margin-left:111.95pt;margin-top:50.05pt;width:25.6pt;height:9.65pt;z-index:-2107852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238464" behindDoc="1" locked="0" layoutInCell="1" allowOverlap="1" wp14:anchorId="29194670" wp14:editId="49AFED16">
              <wp:simplePos x="0" y="0"/>
              <wp:positionH relativeFrom="page">
                <wp:posOffset>528077</wp:posOffset>
              </wp:positionH>
              <wp:positionV relativeFrom="page">
                <wp:posOffset>805657</wp:posOffset>
              </wp:positionV>
              <wp:extent cx="6499860" cy="6985"/>
              <wp:effectExtent l="0" t="0" r="0" b="0"/>
              <wp:wrapNone/>
              <wp:docPr id="449" name="Graphic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591DFF" id="Graphic 449" o:spid="_x0000_s1026" style="position:absolute;margin-left:41.6pt;margin-top:63.45pt;width:511.8pt;height:.55pt;z-index:-2107801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238976" behindDoc="1" locked="0" layoutInCell="1" allowOverlap="1" wp14:anchorId="7D2739E2" wp14:editId="64E48B96">
              <wp:simplePos x="0" y="0"/>
              <wp:positionH relativeFrom="page">
                <wp:posOffset>515059</wp:posOffset>
              </wp:positionH>
              <wp:positionV relativeFrom="page">
                <wp:posOffset>601590</wp:posOffset>
              </wp:positionV>
              <wp:extent cx="468630" cy="172085"/>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425700ED"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7D2739E2" id="_x0000_t202" coordsize="21600,21600" o:spt="202" path="m,l,21600r21600,l21600,xe">
              <v:stroke joinstyle="miter"/>
              <v:path gradientshapeok="t" o:connecttype="rect"/>
            </v:shapetype>
            <v:shape id="Textbox 450" o:spid="_x0000_s1314" type="#_x0000_t202" style="position:absolute;margin-left:40.55pt;margin-top:47.35pt;width:36.9pt;height:13.55pt;z-index:-2107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MaOsSWZAQAA&#10;IwMAAA4AAAAAAAAAAAAAAAAALgIAAGRycy9lMm9Eb2MueG1sUEsBAi0AFAAGAAgAAAAhAHsGf/vf&#10;AAAACQEAAA8AAAAAAAAAAAAAAAAA8wMAAGRycy9kb3ducmV2LnhtbFBLBQYAAAAABAAEAPMAAAD/&#10;BAAAAAA=&#10;" filled="f" stroked="f">
              <v:textbox inset="0,0,0,0">
                <w:txbxContent>
                  <w:p w14:paraId="425700ED"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239488" behindDoc="1" locked="0" layoutInCell="1" allowOverlap="1" wp14:anchorId="2ECBD654" wp14:editId="5CEA3060">
              <wp:simplePos x="0" y="0"/>
              <wp:positionH relativeFrom="page">
                <wp:posOffset>2824080</wp:posOffset>
              </wp:positionH>
              <wp:positionV relativeFrom="page">
                <wp:posOffset>601590</wp:posOffset>
              </wp:positionV>
              <wp:extent cx="1908810" cy="172085"/>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7CBFB343"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2ECBD654" id="Textbox 451" o:spid="_x0000_s1315" type="#_x0000_t202" style="position:absolute;margin-left:222.35pt;margin-top:47.35pt;width:150.3pt;height:13.55pt;z-index:-2107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A830EjmQEA&#10;ACQDAAAOAAAAAAAAAAAAAAAAAC4CAABkcnMvZTJvRG9jLnhtbFBLAQItABQABgAIAAAAIQCVOaWh&#10;4AAAAAoBAAAPAAAAAAAAAAAAAAAAAPMDAABkcnMvZG93bnJldi54bWxQSwUGAAAAAAQABADzAAAA&#10;AAUAAAAA&#10;" filled="f" stroked="f">
              <v:textbox inset="0,0,0,0">
                <w:txbxContent>
                  <w:p w14:paraId="7CBFB343"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240000" behindDoc="1" locked="0" layoutInCell="1" allowOverlap="1" wp14:anchorId="1F4EC73E" wp14:editId="2C3E4C5F">
              <wp:simplePos x="0" y="0"/>
              <wp:positionH relativeFrom="page">
                <wp:posOffset>6560139</wp:posOffset>
              </wp:positionH>
              <wp:positionV relativeFrom="page">
                <wp:posOffset>601590</wp:posOffset>
              </wp:positionV>
              <wp:extent cx="480059" cy="172085"/>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6392DFA8" w14:textId="77777777" w:rsidR="00E66D05" w:rsidRDefault="00000000">
                          <w:pPr>
                            <w:pStyle w:val="a3"/>
                            <w:spacing w:before="26"/>
                            <w:ind w:left="20"/>
                          </w:pPr>
                          <w:r>
                            <w:rPr>
                              <w:w w:val="80"/>
                            </w:rPr>
                            <w:t xml:space="preserve">L </w:t>
                          </w:r>
                          <w:r>
                            <w:rPr>
                              <w:spacing w:val="-2"/>
                              <w:w w:val="85"/>
                            </w:rPr>
                            <w:t>117/73</w:t>
                          </w:r>
                        </w:p>
                      </w:txbxContent>
                    </wps:txbx>
                    <wps:bodyPr wrap="square" lIns="0" tIns="0" rIns="0" bIns="0" rtlCol="0">
                      <a:noAutofit/>
                    </wps:bodyPr>
                  </wps:wsp>
                </a:graphicData>
              </a:graphic>
            </wp:anchor>
          </w:drawing>
        </mc:Choice>
        <mc:Fallback>
          <w:pict>
            <v:shape w14:anchorId="1F4EC73E" id="Textbox 452" o:spid="_x0000_s1316" type="#_x0000_t202" style="position:absolute;margin-left:516.55pt;margin-top:47.35pt;width:37.8pt;height:13.55pt;z-index:-2107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" filled="f" stroked="f">
              <v:textbox inset="0,0,0,0">
                <w:txbxContent>
                  <w:p w14:paraId="6392DFA8" w14:textId="77777777" w:rsidR="00E66D05" w:rsidRDefault="00000000">
                    <w:pPr>
                      <w:pStyle w:val="a3"/>
                      <w:spacing w:before="26"/>
                      <w:ind w:left="20"/>
                    </w:pPr>
                    <w:r>
                      <w:rPr>
                        <w:w w:val="80"/>
                      </w:rPr>
                      <w:t xml:space="preserve">L </w:t>
                    </w:r>
                    <w:r>
                      <w:rPr>
                        <w:spacing w:val="-2"/>
                        <w:w w:val="85"/>
                      </w:rPr>
                      <w:t>117/73</w:t>
                    </w:r>
                  </w:p>
                </w:txbxContent>
              </v:textbox>
              <w10:wrap anchorx="page" anchory="page"/>
            </v:shape>
          </w:pict>
        </mc:Fallback>
      </mc:AlternateContent>
    </w:r>
    <w:r>
      <w:rPr>
        <w:noProof/>
      </w:rPr>
      <mc:AlternateContent>
        <mc:Choice Requires="wps">
          <w:drawing>
            <wp:anchor distT="0" distB="0" distL="0" distR="0" simplePos="0" relativeHeight="482240512" behindDoc="1" locked="0" layoutInCell="1" allowOverlap="1" wp14:anchorId="6D04B0DA" wp14:editId="68017AF4">
              <wp:simplePos x="0" y="0"/>
              <wp:positionH relativeFrom="page">
                <wp:posOffset>1509379</wp:posOffset>
              </wp:positionH>
              <wp:positionV relativeFrom="page">
                <wp:posOffset>618055</wp:posOffset>
              </wp:positionV>
              <wp:extent cx="150495" cy="155575"/>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1D9C81BE"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6D04B0DA" id="Textbox 453" o:spid="_x0000_s1317" type="#_x0000_t202" style="position:absolute;margin-left:118.85pt;margin-top:48.65pt;width:11.85pt;height:12.25pt;z-index:-2107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BDwFyQmQEA&#10;ACMDAAAOAAAAAAAAAAAAAAAAAC4CAABkcnMvZTJvRG9jLnhtbFBLAQItABQABgAIAAAAIQBNgyBU&#10;4AAAAAoBAAAPAAAAAAAAAAAAAAAAAPMDAABkcnMvZG93bnJldi54bWxQSwUGAAAAAAQABADzAAAA&#10;AAUAAAAA&#10;" filled="f" stroked="f">
              <v:textbox inset="0,0,0,0">
                <w:txbxContent>
                  <w:p w14:paraId="1D9C81BE"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5C45F1" w14:textId="77777777" w:rsidR="00E66D05" w:rsidRDefault="00000000">
    <w:pPr>
      <w:pStyle w:val="a3"/>
      <w:spacing w:line="14" w:lineRule="auto"/>
      <w:rPr>
        <w:sz w:val="20"/>
      </w:rPr>
    </w:pPr>
    <w:r>
      <w:rPr>
        <w:noProof/>
      </w:rPr>
      <mc:AlternateContent>
        <mc:Choice Requires="wps">
          <w:drawing>
            <wp:anchor distT="0" distB="0" distL="0" distR="0" simplePos="0" relativeHeight="482241024" behindDoc="1" locked="0" layoutInCell="1" allowOverlap="1" wp14:anchorId="1BD6C1E1" wp14:editId="18D8830C">
              <wp:simplePos x="0" y="0"/>
              <wp:positionH relativeFrom="page">
                <wp:posOffset>1421993</wp:posOffset>
              </wp:positionH>
              <wp:positionV relativeFrom="page">
                <wp:posOffset>635774</wp:posOffset>
              </wp:positionV>
              <wp:extent cx="325120" cy="122555"/>
              <wp:effectExtent l="0" t="0" r="0" b="0"/>
              <wp:wrapNone/>
              <wp:docPr id="454" name="Graphic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A7C8BD" id="Graphic 454" o:spid="_x0000_s1026" style="position:absolute;margin-left:111.95pt;margin-top:50.05pt;width:25.6pt;height:9.65pt;z-index:-2107545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241536" behindDoc="1" locked="0" layoutInCell="1" allowOverlap="1" wp14:anchorId="45282093" wp14:editId="2F76909A">
              <wp:simplePos x="0" y="0"/>
              <wp:positionH relativeFrom="page">
                <wp:posOffset>528077</wp:posOffset>
              </wp:positionH>
              <wp:positionV relativeFrom="page">
                <wp:posOffset>805657</wp:posOffset>
              </wp:positionV>
              <wp:extent cx="6499860" cy="6985"/>
              <wp:effectExtent l="0" t="0" r="0" b="0"/>
              <wp:wrapNone/>
              <wp:docPr id="455" name="Graphic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438ADB" id="Graphic 455" o:spid="_x0000_s1026" style="position:absolute;margin-left:41.6pt;margin-top:63.45pt;width:511.8pt;height:.55pt;z-index:-2107494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242048" behindDoc="1" locked="0" layoutInCell="1" allowOverlap="1" wp14:anchorId="72963EAE" wp14:editId="08EF9825">
              <wp:simplePos x="0" y="0"/>
              <wp:positionH relativeFrom="page">
                <wp:posOffset>515104</wp:posOffset>
              </wp:positionH>
              <wp:positionV relativeFrom="page">
                <wp:posOffset>601590</wp:posOffset>
              </wp:positionV>
              <wp:extent cx="480695" cy="172085"/>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2259070B" w14:textId="77777777" w:rsidR="00E66D05" w:rsidRDefault="00000000">
                          <w:pPr>
                            <w:pStyle w:val="a3"/>
                            <w:spacing w:before="26"/>
                            <w:ind w:left="20"/>
                          </w:pPr>
                          <w:r>
                            <w:rPr>
                              <w:w w:val="80"/>
                            </w:rPr>
                            <w:t xml:space="preserve">L </w:t>
                          </w:r>
                          <w:r>
                            <w:rPr>
                              <w:spacing w:val="-2"/>
                              <w:w w:val="85"/>
                            </w:rPr>
                            <w:t>117/74</w:t>
                          </w:r>
                        </w:p>
                      </w:txbxContent>
                    </wps:txbx>
                    <wps:bodyPr wrap="square" lIns="0" tIns="0" rIns="0" bIns="0" rtlCol="0">
                      <a:noAutofit/>
                    </wps:bodyPr>
                  </wps:wsp>
                </a:graphicData>
              </a:graphic>
            </wp:anchor>
          </w:drawing>
        </mc:Choice>
        <mc:Fallback>
          <w:pict>
            <v:shapetype w14:anchorId="72963EAE" id="_x0000_t202" coordsize="21600,21600" o:spt="202" path="m,l,21600r21600,l21600,xe">
              <v:stroke joinstyle="miter"/>
              <v:path gradientshapeok="t" o:connecttype="rect"/>
            </v:shapetype>
            <v:shape id="Textbox 456" o:spid="_x0000_s1318" type="#_x0000_t202" style="position:absolute;margin-left:40.55pt;margin-top:47.35pt;width:37.85pt;height:13.55pt;z-index:-2107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B/55wPmgEA&#10;ACMDAAAOAAAAAAAAAAAAAAAAAC4CAABkcnMvZTJvRG9jLnhtbFBLAQItABQABgAIAAAAIQAuScU8&#10;3wAAAAkBAAAPAAAAAAAAAAAAAAAAAPQDAABkcnMvZG93bnJldi54bWxQSwUGAAAAAAQABADzAAAA&#10;AAUAAAAA&#10;" filled="f" stroked="f">
              <v:textbox inset="0,0,0,0">
                <w:txbxContent>
                  <w:p w14:paraId="2259070B" w14:textId="77777777" w:rsidR="00E66D05" w:rsidRDefault="00000000">
                    <w:pPr>
                      <w:pStyle w:val="a3"/>
                      <w:spacing w:before="26"/>
                      <w:ind w:left="20"/>
                    </w:pPr>
                    <w:r>
                      <w:rPr>
                        <w:w w:val="80"/>
                      </w:rPr>
                      <w:t xml:space="preserve">L </w:t>
                    </w:r>
                    <w:r>
                      <w:rPr>
                        <w:spacing w:val="-2"/>
                        <w:w w:val="85"/>
                      </w:rPr>
                      <w:t>117/74</w:t>
                    </w:r>
                  </w:p>
                </w:txbxContent>
              </v:textbox>
              <w10:wrap anchorx="page" anchory="page"/>
            </v:shape>
          </w:pict>
        </mc:Fallback>
      </mc:AlternateContent>
    </w:r>
    <w:r>
      <w:rPr>
        <w:noProof/>
      </w:rPr>
      <mc:AlternateContent>
        <mc:Choice Requires="wps">
          <w:drawing>
            <wp:anchor distT="0" distB="0" distL="0" distR="0" simplePos="0" relativeHeight="482242560" behindDoc="1" locked="0" layoutInCell="1" allowOverlap="1" wp14:anchorId="6AAC6B87" wp14:editId="73A5FAB3">
              <wp:simplePos x="0" y="0"/>
              <wp:positionH relativeFrom="page">
                <wp:posOffset>2824124</wp:posOffset>
              </wp:positionH>
              <wp:positionV relativeFrom="page">
                <wp:posOffset>601590</wp:posOffset>
              </wp:positionV>
              <wp:extent cx="1908810" cy="172085"/>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7B606A57"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6AAC6B87" id="Textbox 457" o:spid="_x0000_s1319" type="#_x0000_t202" style="position:absolute;margin-left:222.35pt;margin-top:47.35pt;width:150.3pt;height:13.55pt;z-index:-2107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OPZVROYAQAA&#10;JAMAAA4AAAAAAAAAAAAAAAAALgIAAGRycy9lMm9Eb2MueG1sUEsBAi0AFAAGAAgAAAAhAJU5paHg&#10;AAAACgEAAA8AAAAAAAAAAAAAAAAA8gMAAGRycy9kb3ducmV2LnhtbFBLBQYAAAAABAAEAPMAAAD/&#10;BAAAAAA=&#10;" filled="f" stroked="f">
              <v:textbox inset="0,0,0,0">
                <w:txbxContent>
                  <w:p w14:paraId="7B606A57"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243072" behindDoc="1" locked="0" layoutInCell="1" allowOverlap="1" wp14:anchorId="418F8B01" wp14:editId="3AD48772">
              <wp:simplePos x="0" y="0"/>
              <wp:positionH relativeFrom="page">
                <wp:posOffset>6572418</wp:posOffset>
              </wp:positionH>
              <wp:positionV relativeFrom="page">
                <wp:posOffset>601590</wp:posOffset>
              </wp:positionV>
              <wp:extent cx="468630" cy="172085"/>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7553A5B4"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418F8B01" id="Textbox 458" o:spid="_x0000_s1320" type="#_x0000_t202" style="position:absolute;margin-left:517.5pt;margin-top:47.35pt;width:36.9pt;height:13.55pt;z-index:-2107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MpfPuua&#10;AQAAIwMAAA4AAAAAAAAAAAAAAAAALgIAAGRycy9lMm9Eb2MueG1sUEsBAi0AFAAGAAgAAAAhAHh/&#10;tF/hAAAADAEAAA8AAAAAAAAAAAAAAAAA9AMAAGRycy9kb3ducmV2LnhtbFBLBQYAAAAABAAEAPMA&#10;AAACBQAAAAA=&#10;" filled="f" stroked="f">
              <v:textbox inset="0,0,0,0">
                <w:txbxContent>
                  <w:p w14:paraId="7553A5B4"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243584" behindDoc="1" locked="0" layoutInCell="1" allowOverlap="1" wp14:anchorId="065CF157" wp14:editId="36A350AD">
              <wp:simplePos x="0" y="0"/>
              <wp:positionH relativeFrom="page">
                <wp:posOffset>1509379</wp:posOffset>
              </wp:positionH>
              <wp:positionV relativeFrom="page">
                <wp:posOffset>618055</wp:posOffset>
              </wp:positionV>
              <wp:extent cx="150495" cy="155575"/>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5F95D823"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065CF157" id="Textbox 459" o:spid="_x0000_s1321" type="#_x0000_t202" style="position:absolute;margin-left:118.85pt;margin-top:48.65pt;width:11.85pt;height:12.25pt;z-index:-2107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Aep56NmQEA&#10;ACMDAAAOAAAAAAAAAAAAAAAAAC4CAABkcnMvZTJvRG9jLnhtbFBLAQItABQABgAIAAAAIQBNgyBU&#10;4AAAAAoBAAAPAAAAAAAAAAAAAAAAAPMDAABkcnMvZG93bnJldi54bWxQSwUGAAAAAAQABADzAAAA&#10;AAUAAAAA&#10;" filled="f" stroked="f">
              <v:textbox inset="0,0,0,0">
                <w:txbxContent>
                  <w:p w14:paraId="5F95D823"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FAA9E" w14:textId="77777777" w:rsidR="00E66D05" w:rsidRDefault="00000000">
    <w:pPr>
      <w:pStyle w:val="a3"/>
      <w:spacing w:line="14" w:lineRule="auto"/>
      <w:rPr>
        <w:sz w:val="20"/>
      </w:rPr>
    </w:pPr>
    <w:r>
      <w:rPr>
        <w:noProof/>
      </w:rPr>
      <mc:AlternateContent>
        <mc:Choice Requires="wps">
          <w:drawing>
            <wp:anchor distT="0" distB="0" distL="0" distR="0" simplePos="0" relativeHeight="482244096" behindDoc="1" locked="0" layoutInCell="1" allowOverlap="1" wp14:anchorId="325ACDEC" wp14:editId="609A9EBD">
              <wp:simplePos x="0" y="0"/>
              <wp:positionH relativeFrom="page">
                <wp:posOffset>1421993</wp:posOffset>
              </wp:positionH>
              <wp:positionV relativeFrom="page">
                <wp:posOffset>635774</wp:posOffset>
              </wp:positionV>
              <wp:extent cx="325120" cy="122555"/>
              <wp:effectExtent l="0" t="0" r="0" b="0"/>
              <wp:wrapNone/>
              <wp:docPr id="460" name="Graphic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6682C3" id="Graphic 460" o:spid="_x0000_s1026" style="position:absolute;margin-left:111.95pt;margin-top:50.05pt;width:25.6pt;height:9.65pt;z-index:-2107238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244608" behindDoc="1" locked="0" layoutInCell="1" allowOverlap="1" wp14:anchorId="26C8A7DB" wp14:editId="7ADC4550">
              <wp:simplePos x="0" y="0"/>
              <wp:positionH relativeFrom="page">
                <wp:posOffset>528077</wp:posOffset>
              </wp:positionH>
              <wp:positionV relativeFrom="page">
                <wp:posOffset>805657</wp:posOffset>
              </wp:positionV>
              <wp:extent cx="6499860" cy="6985"/>
              <wp:effectExtent l="0" t="0" r="0" b="0"/>
              <wp:wrapNone/>
              <wp:docPr id="461" name="Graphic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40EFBC" id="Graphic 461" o:spid="_x0000_s1026" style="position:absolute;margin-left:41.6pt;margin-top:63.45pt;width:511.8pt;height:.55pt;z-index:-2107187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245120" behindDoc="1" locked="0" layoutInCell="1" allowOverlap="1" wp14:anchorId="6F5BF636" wp14:editId="3601620A">
              <wp:simplePos x="0" y="0"/>
              <wp:positionH relativeFrom="page">
                <wp:posOffset>515059</wp:posOffset>
              </wp:positionH>
              <wp:positionV relativeFrom="page">
                <wp:posOffset>601590</wp:posOffset>
              </wp:positionV>
              <wp:extent cx="468630" cy="172085"/>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7862E6BA"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6F5BF636" id="_x0000_t202" coordsize="21600,21600" o:spt="202" path="m,l,21600r21600,l21600,xe">
              <v:stroke joinstyle="miter"/>
              <v:path gradientshapeok="t" o:connecttype="rect"/>
            </v:shapetype>
            <v:shape id="Textbox 462" o:spid="_x0000_s1322" type="#_x0000_t202" style="position:absolute;margin-left:40.55pt;margin-top:47.35pt;width:36.9pt;height:13.55pt;z-index:-2107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" filled="f" stroked="f">
              <v:textbox inset="0,0,0,0">
                <w:txbxContent>
                  <w:p w14:paraId="7862E6BA"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245632" behindDoc="1" locked="0" layoutInCell="1" allowOverlap="1" wp14:anchorId="6E1AED2D" wp14:editId="1A09C57F">
              <wp:simplePos x="0" y="0"/>
              <wp:positionH relativeFrom="page">
                <wp:posOffset>2824080</wp:posOffset>
              </wp:positionH>
              <wp:positionV relativeFrom="page">
                <wp:posOffset>601590</wp:posOffset>
              </wp:positionV>
              <wp:extent cx="1908810" cy="172085"/>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2995A484"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6E1AED2D" id="Textbox 463" o:spid="_x0000_s1323" type="#_x0000_t202" style="position:absolute;margin-left:222.35pt;margin-top:47.35pt;width:150.3pt;height:13.55pt;z-index:-2107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C+vpcOmQEA&#10;ACQDAAAOAAAAAAAAAAAAAAAAAC4CAABkcnMvZTJvRG9jLnhtbFBLAQItABQABgAIAAAAIQCVOaWh&#10;4AAAAAoBAAAPAAAAAAAAAAAAAAAAAPMDAABkcnMvZG93bnJldi54bWxQSwUGAAAAAAQABADzAAAA&#10;AAUAAAAA&#10;" filled="f" stroked="f">
              <v:textbox inset="0,0,0,0">
                <w:txbxContent>
                  <w:p w14:paraId="2995A484"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246144" behindDoc="1" locked="0" layoutInCell="1" allowOverlap="1" wp14:anchorId="03EA4D37" wp14:editId="4EA0F3AC">
              <wp:simplePos x="0" y="0"/>
              <wp:positionH relativeFrom="page">
                <wp:posOffset>6560139</wp:posOffset>
              </wp:positionH>
              <wp:positionV relativeFrom="page">
                <wp:posOffset>601590</wp:posOffset>
              </wp:positionV>
              <wp:extent cx="480059" cy="172085"/>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4572D87C" w14:textId="77777777" w:rsidR="00E66D05" w:rsidRDefault="00000000">
                          <w:pPr>
                            <w:pStyle w:val="a3"/>
                            <w:spacing w:before="26"/>
                            <w:ind w:left="20"/>
                          </w:pPr>
                          <w:r>
                            <w:rPr>
                              <w:w w:val="80"/>
                            </w:rPr>
                            <w:t xml:space="preserve">L </w:t>
                          </w:r>
                          <w:r>
                            <w:rPr>
                              <w:spacing w:val="-2"/>
                              <w:w w:val="85"/>
                            </w:rPr>
                            <w:t>117/75</w:t>
                          </w:r>
                        </w:p>
                      </w:txbxContent>
                    </wps:txbx>
                    <wps:bodyPr wrap="square" lIns="0" tIns="0" rIns="0" bIns="0" rtlCol="0">
                      <a:noAutofit/>
                    </wps:bodyPr>
                  </wps:wsp>
                </a:graphicData>
              </a:graphic>
            </wp:anchor>
          </w:drawing>
        </mc:Choice>
        <mc:Fallback>
          <w:pict>
            <v:shape w14:anchorId="03EA4D37" id="Textbox 464" o:spid="_x0000_s1324" type="#_x0000_t202" style="position:absolute;margin-left:516.55pt;margin-top:47.35pt;width:37.8pt;height:13.55pt;z-index:-2107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" filled="f" stroked="f">
              <v:textbox inset="0,0,0,0">
                <w:txbxContent>
                  <w:p w14:paraId="4572D87C" w14:textId="77777777" w:rsidR="00E66D05" w:rsidRDefault="00000000">
                    <w:pPr>
                      <w:pStyle w:val="a3"/>
                      <w:spacing w:before="26"/>
                      <w:ind w:left="20"/>
                    </w:pPr>
                    <w:r>
                      <w:rPr>
                        <w:w w:val="80"/>
                      </w:rPr>
                      <w:t xml:space="preserve">L </w:t>
                    </w:r>
                    <w:r>
                      <w:rPr>
                        <w:spacing w:val="-2"/>
                        <w:w w:val="85"/>
                      </w:rPr>
                      <w:t>117/75</w:t>
                    </w:r>
                  </w:p>
                </w:txbxContent>
              </v:textbox>
              <w10:wrap anchorx="page" anchory="page"/>
            </v:shape>
          </w:pict>
        </mc:Fallback>
      </mc:AlternateContent>
    </w:r>
    <w:r>
      <w:rPr>
        <w:noProof/>
      </w:rPr>
      <mc:AlternateContent>
        <mc:Choice Requires="wps">
          <w:drawing>
            <wp:anchor distT="0" distB="0" distL="0" distR="0" simplePos="0" relativeHeight="482246656" behindDoc="1" locked="0" layoutInCell="1" allowOverlap="1" wp14:anchorId="0FB0EC46" wp14:editId="1164E44B">
              <wp:simplePos x="0" y="0"/>
              <wp:positionH relativeFrom="page">
                <wp:posOffset>1509379</wp:posOffset>
              </wp:positionH>
              <wp:positionV relativeFrom="page">
                <wp:posOffset>618055</wp:posOffset>
              </wp:positionV>
              <wp:extent cx="150495" cy="155575"/>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19D91565"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0FB0EC46" id="Textbox 465" o:spid="_x0000_s1325" type="#_x0000_t202" style="position:absolute;margin-left:118.85pt;margin-top:48.65pt;width:11.85pt;height:12.25pt;z-index:-2106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" filled="f" stroked="f">
              <v:textbox inset="0,0,0,0">
                <w:txbxContent>
                  <w:p w14:paraId="19D91565"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7177A" w14:textId="77777777" w:rsidR="00E66D05" w:rsidRDefault="00000000">
    <w:pPr>
      <w:pStyle w:val="a3"/>
      <w:spacing w:line="14" w:lineRule="auto"/>
      <w:rPr>
        <w:sz w:val="20"/>
      </w:rPr>
    </w:pPr>
    <w:r>
      <w:rPr>
        <w:noProof/>
      </w:rPr>
      <mc:AlternateContent>
        <mc:Choice Requires="wps">
          <w:drawing>
            <wp:anchor distT="0" distB="0" distL="0" distR="0" simplePos="0" relativeHeight="482247168" behindDoc="1" locked="0" layoutInCell="1" allowOverlap="1" wp14:anchorId="6696C0D3" wp14:editId="4070459B">
              <wp:simplePos x="0" y="0"/>
              <wp:positionH relativeFrom="page">
                <wp:posOffset>1421993</wp:posOffset>
              </wp:positionH>
              <wp:positionV relativeFrom="page">
                <wp:posOffset>635774</wp:posOffset>
              </wp:positionV>
              <wp:extent cx="325120" cy="122555"/>
              <wp:effectExtent l="0" t="0" r="0" b="0"/>
              <wp:wrapNone/>
              <wp:docPr id="466" name="Graphic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6FE529" id="Graphic 466" o:spid="_x0000_s1026" style="position:absolute;margin-left:111.95pt;margin-top:50.05pt;width:25.6pt;height:9.65pt;z-index:-2106931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247680" behindDoc="1" locked="0" layoutInCell="1" allowOverlap="1" wp14:anchorId="2E2B14D1" wp14:editId="45CA50AB">
              <wp:simplePos x="0" y="0"/>
              <wp:positionH relativeFrom="page">
                <wp:posOffset>528077</wp:posOffset>
              </wp:positionH>
              <wp:positionV relativeFrom="page">
                <wp:posOffset>805657</wp:posOffset>
              </wp:positionV>
              <wp:extent cx="6499860" cy="6985"/>
              <wp:effectExtent l="0" t="0" r="0" b="0"/>
              <wp:wrapNone/>
              <wp:docPr id="467" name="Graphic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AC48E2" id="Graphic 467" o:spid="_x0000_s1026" style="position:absolute;margin-left:41.6pt;margin-top:63.45pt;width:511.8pt;height:.55pt;z-index:-2106880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248192" behindDoc="1" locked="0" layoutInCell="1" allowOverlap="1" wp14:anchorId="7D85998B" wp14:editId="09605925">
              <wp:simplePos x="0" y="0"/>
              <wp:positionH relativeFrom="page">
                <wp:posOffset>515104</wp:posOffset>
              </wp:positionH>
              <wp:positionV relativeFrom="page">
                <wp:posOffset>601590</wp:posOffset>
              </wp:positionV>
              <wp:extent cx="480695" cy="172085"/>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552ACD26" w14:textId="77777777" w:rsidR="00E66D05" w:rsidRDefault="00000000">
                          <w:pPr>
                            <w:pStyle w:val="a3"/>
                            <w:spacing w:before="26"/>
                            <w:ind w:left="20"/>
                          </w:pPr>
                          <w:r>
                            <w:rPr>
                              <w:w w:val="80"/>
                            </w:rPr>
                            <w:t xml:space="preserve">L </w:t>
                          </w:r>
                          <w:r>
                            <w:rPr>
                              <w:spacing w:val="-2"/>
                              <w:w w:val="85"/>
                            </w:rPr>
                            <w:t>117/76</w:t>
                          </w:r>
                        </w:p>
                      </w:txbxContent>
                    </wps:txbx>
                    <wps:bodyPr wrap="square" lIns="0" tIns="0" rIns="0" bIns="0" rtlCol="0">
                      <a:noAutofit/>
                    </wps:bodyPr>
                  </wps:wsp>
                </a:graphicData>
              </a:graphic>
            </wp:anchor>
          </w:drawing>
        </mc:Choice>
        <mc:Fallback>
          <w:pict>
            <v:shapetype w14:anchorId="7D85998B" id="_x0000_t202" coordsize="21600,21600" o:spt="202" path="m,l,21600r21600,l21600,xe">
              <v:stroke joinstyle="miter"/>
              <v:path gradientshapeok="t" o:connecttype="rect"/>
            </v:shapetype>
            <v:shape id="Textbox 468" o:spid="_x0000_s1326" type="#_x0000_t202" style="position:absolute;margin-left:40.55pt;margin-top:47.35pt;width:37.85pt;height:13.55pt;z-index:-2106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" filled="f" stroked="f">
              <v:textbox inset="0,0,0,0">
                <w:txbxContent>
                  <w:p w14:paraId="552ACD26" w14:textId="77777777" w:rsidR="00E66D05" w:rsidRDefault="00000000">
                    <w:pPr>
                      <w:pStyle w:val="a3"/>
                      <w:spacing w:before="26"/>
                      <w:ind w:left="20"/>
                    </w:pPr>
                    <w:r>
                      <w:rPr>
                        <w:w w:val="80"/>
                      </w:rPr>
                      <w:t xml:space="preserve">L </w:t>
                    </w:r>
                    <w:r>
                      <w:rPr>
                        <w:spacing w:val="-2"/>
                        <w:w w:val="85"/>
                      </w:rPr>
                      <w:t>117/76</w:t>
                    </w:r>
                  </w:p>
                </w:txbxContent>
              </v:textbox>
              <w10:wrap anchorx="page" anchory="page"/>
            </v:shape>
          </w:pict>
        </mc:Fallback>
      </mc:AlternateContent>
    </w:r>
    <w:r>
      <w:rPr>
        <w:noProof/>
      </w:rPr>
      <mc:AlternateContent>
        <mc:Choice Requires="wps">
          <w:drawing>
            <wp:anchor distT="0" distB="0" distL="0" distR="0" simplePos="0" relativeHeight="482248704" behindDoc="1" locked="0" layoutInCell="1" allowOverlap="1" wp14:anchorId="5048866E" wp14:editId="095A0753">
              <wp:simplePos x="0" y="0"/>
              <wp:positionH relativeFrom="page">
                <wp:posOffset>2824124</wp:posOffset>
              </wp:positionH>
              <wp:positionV relativeFrom="page">
                <wp:posOffset>601590</wp:posOffset>
              </wp:positionV>
              <wp:extent cx="1908810" cy="172085"/>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1D6F347E"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5048866E" id="Textbox 469" o:spid="_x0000_s1327" type="#_x0000_t202" style="position:absolute;margin-left:222.35pt;margin-top:47.35pt;width:150.3pt;height:13.55pt;z-index:-2106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BSPXoEmQEA&#10;ACQDAAAOAAAAAAAAAAAAAAAAAC4CAABkcnMvZTJvRG9jLnhtbFBLAQItABQABgAIAAAAIQCVOaWh&#10;4AAAAAoBAAAPAAAAAAAAAAAAAAAAAPMDAABkcnMvZG93bnJldi54bWxQSwUGAAAAAAQABADzAAAA&#10;AAUAAAAA&#10;" filled="f" stroked="f">
              <v:textbox inset="0,0,0,0">
                <w:txbxContent>
                  <w:p w14:paraId="1D6F347E"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249216" behindDoc="1" locked="0" layoutInCell="1" allowOverlap="1" wp14:anchorId="5DD7BB11" wp14:editId="383052B1">
              <wp:simplePos x="0" y="0"/>
              <wp:positionH relativeFrom="page">
                <wp:posOffset>6572418</wp:posOffset>
              </wp:positionH>
              <wp:positionV relativeFrom="page">
                <wp:posOffset>601590</wp:posOffset>
              </wp:positionV>
              <wp:extent cx="468630" cy="172085"/>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2BB12C43"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5DD7BB11" id="Textbox 470" o:spid="_x0000_s1328" type="#_x0000_t202" style="position:absolute;margin-left:517.5pt;margin-top:47.35pt;width:36.9pt;height:13.55pt;z-index:-2106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Cbc0+Ga&#10;AQAAIwMAAA4AAAAAAAAAAAAAAAAALgIAAGRycy9lMm9Eb2MueG1sUEsBAi0AFAAGAAgAAAAhAHh/&#10;tF/hAAAADAEAAA8AAAAAAAAAAAAAAAAA9AMAAGRycy9kb3ducmV2LnhtbFBLBQYAAAAABAAEAPMA&#10;AAACBQAAAAA=&#10;" filled="f" stroked="f">
              <v:textbox inset="0,0,0,0">
                <w:txbxContent>
                  <w:p w14:paraId="2BB12C43"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249728" behindDoc="1" locked="0" layoutInCell="1" allowOverlap="1" wp14:anchorId="30E13023" wp14:editId="4A006E67">
              <wp:simplePos x="0" y="0"/>
              <wp:positionH relativeFrom="page">
                <wp:posOffset>1509379</wp:posOffset>
              </wp:positionH>
              <wp:positionV relativeFrom="page">
                <wp:posOffset>618055</wp:posOffset>
              </wp:positionV>
              <wp:extent cx="150495" cy="155575"/>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4652E7B6"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30E13023" id="Textbox 471" o:spid="_x0000_s1329" type="#_x0000_t202" style="position:absolute;margin-left:118.85pt;margin-top:48.65pt;width:11.85pt;height:12.25pt;z-index:-2106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8iRzh5oB&#10;AAAjAwAADgAAAAAAAAAAAAAAAAAuAgAAZHJzL2Uyb0RvYy54bWxQSwECLQAUAAYACAAAACEATYMg&#10;VOAAAAAKAQAADwAAAAAAAAAAAAAAAAD0AwAAZHJzL2Rvd25yZXYueG1sUEsFBgAAAAAEAAQA8wAA&#10;AAEFAAAAAA==&#10;" filled="f" stroked="f">
              <v:textbox inset="0,0,0,0">
                <w:txbxContent>
                  <w:p w14:paraId="4652E7B6"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6933D" w14:textId="77777777" w:rsidR="00E66D05" w:rsidRDefault="00000000">
    <w:pPr>
      <w:pStyle w:val="a3"/>
      <w:spacing w:line="14" w:lineRule="auto"/>
      <w:rPr>
        <w:sz w:val="20"/>
      </w:rPr>
    </w:pPr>
    <w:r>
      <w:rPr>
        <w:noProof/>
      </w:rPr>
      <mc:AlternateContent>
        <mc:Choice Requires="wps">
          <w:drawing>
            <wp:anchor distT="0" distB="0" distL="0" distR="0" simplePos="0" relativeHeight="482250240" behindDoc="1" locked="0" layoutInCell="1" allowOverlap="1" wp14:anchorId="0D984E65" wp14:editId="27043E87">
              <wp:simplePos x="0" y="0"/>
              <wp:positionH relativeFrom="page">
                <wp:posOffset>1421993</wp:posOffset>
              </wp:positionH>
              <wp:positionV relativeFrom="page">
                <wp:posOffset>635774</wp:posOffset>
              </wp:positionV>
              <wp:extent cx="325120" cy="122555"/>
              <wp:effectExtent l="0" t="0" r="0" b="0"/>
              <wp:wrapNone/>
              <wp:docPr id="472" name="Graphic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FC03B2" id="Graphic 472" o:spid="_x0000_s1026" style="position:absolute;margin-left:111.95pt;margin-top:50.05pt;width:25.6pt;height:9.65pt;z-index:-2106624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250752" behindDoc="1" locked="0" layoutInCell="1" allowOverlap="1" wp14:anchorId="68DF7F9B" wp14:editId="612F50D9">
              <wp:simplePos x="0" y="0"/>
              <wp:positionH relativeFrom="page">
                <wp:posOffset>528077</wp:posOffset>
              </wp:positionH>
              <wp:positionV relativeFrom="page">
                <wp:posOffset>805657</wp:posOffset>
              </wp:positionV>
              <wp:extent cx="6499860" cy="6985"/>
              <wp:effectExtent l="0" t="0" r="0" b="0"/>
              <wp:wrapNone/>
              <wp:docPr id="473" name="Graphic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8C04AF" id="Graphic 473" o:spid="_x0000_s1026" style="position:absolute;margin-left:41.6pt;margin-top:63.45pt;width:511.8pt;height:.55pt;z-index:-2106572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251264" behindDoc="1" locked="0" layoutInCell="1" allowOverlap="1" wp14:anchorId="6F3D721D" wp14:editId="234FC836">
              <wp:simplePos x="0" y="0"/>
              <wp:positionH relativeFrom="page">
                <wp:posOffset>515059</wp:posOffset>
              </wp:positionH>
              <wp:positionV relativeFrom="page">
                <wp:posOffset>601590</wp:posOffset>
              </wp:positionV>
              <wp:extent cx="468630" cy="172085"/>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34349154"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6F3D721D" id="_x0000_t202" coordsize="21600,21600" o:spt="202" path="m,l,21600r21600,l21600,xe">
              <v:stroke joinstyle="miter"/>
              <v:path gradientshapeok="t" o:connecttype="rect"/>
            </v:shapetype>
            <v:shape id="Textbox 474" o:spid="_x0000_s1330" type="#_x0000_t202" style="position:absolute;margin-left:40.55pt;margin-top:47.35pt;width:36.9pt;height:13.55pt;z-index:-2106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" filled="f" stroked="f">
              <v:textbox inset="0,0,0,0">
                <w:txbxContent>
                  <w:p w14:paraId="34349154"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251776" behindDoc="1" locked="0" layoutInCell="1" allowOverlap="1" wp14:anchorId="46C074E4" wp14:editId="60512E49">
              <wp:simplePos x="0" y="0"/>
              <wp:positionH relativeFrom="page">
                <wp:posOffset>2824080</wp:posOffset>
              </wp:positionH>
              <wp:positionV relativeFrom="page">
                <wp:posOffset>601590</wp:posOffset>
              </wp:positionV>
              <wp:extent cx="1908810" cy="172085"/>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34EF01DF"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46C074E4" id="Textbox 475" o:spid="_x0000_s1331" type="#_x0000_t202" style="position:absolute;margin-left:222.35pt;margin-top:47.35pt;width:150.3pt;height:13.55pt;z-index:-2106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" filled="f" stroked="f">
              <v:textbox inset="0,0,0,0">
                <w:txbxContent>
                  <w:p w14:paraId="34EF01DF"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252288" behindDoc="1" locked="0" layoutInCell="1" allowOverlap="1" wp14:anchorId="25699018" wp14:editId="5DC9BFEF">
              <wp:simplePos x="0" y="0"/>
              <wp:positionH relativeFrom="page">
                <wp:posOffset>6560139</wp:posOffset>
              </wp:positionH>
              <wp:positionV relativeFrom="page">
                <wp:posOffset>601590</wp:posOffset>
              </wp:positionV>
              <wp:extent cx="480059" cy="172085"/>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182BDFE4" w14:textId="77777777" w:rsidR="00E66D05" w:rsidRDefault="00000000">
                          <w:pPr>
                            <w:pStyle w:val="a3"/>
                            <w:spacing w:before="26"/>
                            <w:ind w:left="20"/>
                          </w:pPr>
                          <w:r>
                            <w:rPr>
                              <w:w w:val="80"/>
                            </w:rPr>
                            <w:t xml:space="preserve">L </w:t>
                          </w:r>
                          <w:r>
                            <w:rPr>
                              <w:spacing w:val="-2"/>
                              <w:w w:val="85"/>
                            </w:rPr>
                            <w:t>117/77</w:t>
                          </w:r>
                        </w:p>
                      </w:txbxContent>
                    </wps:txbx>
                    <wps:bodyPr wrap="square" lIns="0" tIns="0" rIns="0" bIns="0" rtlCol="0">
                      <a:noAutofit/>
                    </wps:bodyPr>
                  </wps:wsp>
                </a:graphicData>
              </a:graphic>
            </wp:anchor>
          </w:drawing>
        </mc:Choice>
        <mc:Fallback>
          <w:pict>
            <v:shape w14:anchorId="25699018" id="Textbox 476" o:spid="_x0000_s1332" type="#_x0000_t202" style="position:absolute;margin-left:516.55pt;margin-top:47.35pt;width:37.8pt;height:13.55pt;z-index:-2106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" filled="f" stroked="f">
              <v:textbox inset="0,0,0,0">
                <w:txbxContent>
                  <w:p w14:paraId="182BDFE4" w14:textId="77777777" w:rsidR="00E66D05" w:rsidRDefault="00000000">
                    <w:pPr>
                      <w:pStyle w:val="a3"/>
                      <w:spacing w:before="26"/>
                      <w:ind w:left="20"/>
                    </w:pPr>
                    <w:r>
                      <w:rPr>
                        <w:w w:val="80"/>
                      </w:rPr>
                      <w:t xml:space="preserve">L </w:t>
                    </w:r>
                    <w:r>
                      <w:rPr>
                        <w:spacing w:val="-2"/>
                        <w:w w:val="85"/>
                      </w:rPr>
                      <w:t>117/77</w:t>
                    </w:r>
                  </w:p>
                </w:txbxContent>
              </v:textbox>
              <w10:wrap anchorx="page" anchory="page"/>
            </v:shape>
          </w:pict>
        </mc:Fallback>
      </mc:AlternateContent>
    </w:r>
    <w:r>
      <w:rPr>
        <w:noProof/>
      </w:rPr>
      <mc:AlternateContent>
        <mc:Choice Requires="wps">
          <w:drawing>
            <wp:anchor distT="0" distB="0" distL="0" distR="0" simplePos="0" relativeHeight="482252800" behindDoc="1" locked="0" layoutInCell="1" allowOverlap="1" wp14:anchorId="1FD51E26" wp14:editId="4DF267FA">
              <wp:simplePos x="0" y="0"/>
              <wp:positionH relativeFrom="page">
                <wp:posOffset>1509379</wp:posOffset>
              </wp:positionH>
              <wp:positionV relativeFrom="page">
                <wp:posOffset>618055</wp:posOffset>
              </wp:positionV>
              <wp:extent cx="150495" cy="155575"/>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326F993F"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1FD51E26" id="Textbox 477" o:spid="_x0000_s1333" type="#_x0000_t202" style="position:absolute;margin-left:118.85pt;margin-top:48.65pt;width:11.85pt;height:12.25pt;z-index:-2106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r0OxmpoB&#10;AAAjAwAADgAAAAAAAAAAAAAAAAAuAgAAZHJzL2Uyb0RvYy54bWxQSwECLQAUAAYACAAAACEATYMg&#10;VOAAAAAKAQAADwAAAAAAAAAAAAAAAAD0AwAAZHJzL2Rvd25yZXYueG1sUEsFBgAAAAAEAAQA8wAA&#10;AAEFAAAAAA==&#10;" filled="f" stroked="f">
              <v:textbox inset="0,0,0,0">
                <w:txbxContent>
                  <w:p w14:paraId="326F993F"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0025C" w14:textId="77777777" w:rsidR="00E66D05" w:rsidRDefault="00000000">
    <w:pPr>
      <w:pStyle w:val="a3"/>
      <w:spacing w:line="14" w:lineRule="auto"/>
      <w:rPr>
        <w:sz w:val="20"/>
      </w:rPr>
    </w:pPr>
    <w:r>
      <w:rPr>
        <w:noProof/>
      </w:rPr>
      <mc:AlternateContent>
        <mc:Choice Requires="wps">
          <w:drawing>
            <wp:anchor distT="0" distB="0" distL="0" distR="0" simplePos="0" relativeHeight="482253312" behindDoc="1" locked="0" layoutInCell="1" allowOverlap="1" wp14:anchorId="678BC94B" wp14:editId="78B63C87">
              <wp:simplePos x="0" y="0"/>
              <wp:positionH relativeFrom="page">
                <wp:posOffset>1421993</wp:posOffset>
              </wp:positionH>
              <wp:positionV relativeFrom="page">
                <wp:posOffset>635774</wp:posOffset>
              </wp:positionV>
              <wp:extent cx="325120" cy="122555"/>
              <wp:effectExtent l="0" t="0" r="0" b="0"/>
              <wp:wrapNone/>
              <wp:docPr id="478" name="Graphic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AF3AEF" id="Graphic 478" o:spid="_x0000_s1026" style="position:absolute;margin-left:111.95pt;margin-top:50.05pt;width:25.6pt;height:9.65pt;z-index:-2106316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253824" behindDoc="1" locked="0" layoutInCell="1" allowOverlap="1" wp14:anchorId="023CF1AC" wp14:editId="770FF2E0">
              <wp:simplePos x="0" y="0"/>
              <wp:positionH relativeFrom="page">
                <wp:posOffset>528077</wp:posOffset>
              </wp:positionH>
              <wp:positionV relativeFrom="page">
                <wp:posOffset>805657</wp:posOffset>
              </wp:positionV>
              <wp:extent cx="6499860" cy="6985"/>
              <wp:effectExtent l="0" t="0" r="0" b="0"/>
              <wp:wrapNone/>
              <wp:docPr id="479" name="Graphic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A80816" id="Graphic 479" o:spid="_x0000_s1026" style="position:absolute;margin-left:41.6pt;margin-top:63.45pt;width:511.8pt;height:.55pt;z-index:-2106265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254336" behindDoc="1" locked="0" layoutInCell="1" allowOverlap="1" wp14:anchorId="39E57FB4" wp14:editId="3460DE67">
              <wp:simplePos x="0" y="0"/>
              <wp:positionH relativeFrom="page">
                <wp:posOffset>515104</wp:posOffset>
              </wp:positionH>
              <wp:positionV relativeFrom="page">
                <wp:posOffset>601590</wp:posOffset>
              </wp:positionV>
              <wp:extent cx="480695" cy="172085"/>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63A40D54" w14:textId="77777777" w:rsidR="00E66D05" w:rsidRDefault="00000000">
                          <w:pPr>
                            <w:pStyle w:val="a3"/>
                            <w:spacing w:before="26"/>
                            <w:ind w:left="20"/>
                          </w:pPr>
                          <w:r>
                            <w:rPr>
                              <w:w w:val="80"/>
                            </w:rPr>
                            <w:t xml:space="preserve">L </w:t>
                          </w:r>
                          <w:r>
                            <w:rPr>
                              <w:spacing w:val="-2"/>
                              <w:w w:val="85"/>
                            </w:rPr>
                            <w:t>117/78</w:t>
                          </w:r>
                        </w:p>
                      </w:txbxContent>
                    </wps:txbx>
                    <wps:bodyPr wrap="square" lIns="0" tIns="0" rIns="0" bIns="0" rtlCol="0">
                      <a:noAutofit/>
                    </wps:bodyPr>
                  </wps:wsp>
                </a:graphicData>
              </a:graphic>
            </wp:anchor>
          </w:drawing>
        </mc:Choice>
        <mc:Fallback>
          <w:pict>
            <v:shapetype w14:anchorId="39E57FB4" id="_x0000_t202" coordsize="21600,21600" o:spt="202" path="m,l,21600r21600,l21600,xe">
              <v:stroke joinstyle="miter"/>
              <v:path gradientshapeok="t" o:connecttype="rect"/>
            </v:shapetype>
            <v:shape id="Textbox 480" o:spid="_x0000_s1334" type="#_x0000_t202" style="position:absolute;margin-left:40.55pt;margin-top:47.35pt;width:37.85pt;height:13.55pt;z-index:-2106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" filled="f" stroked="f">
              <v:textbox inset="0,0,0,0">
                <w:txbxContent>
                  <w:p w14:paraId="63A40D54" w14:textId="77777777" w:rsidR="00E66D05" w:rsidRDefault="00000000">
                    <w:pPr>
                      <w:pStyle w:val="a3"/>
                      <w:spacing w:before="26"/>
                      <w:ind w:left="20"/>
                    </w:pPr>
                    <w:r>
                      <w:rPr>
                        <w:w w:val="80"/>
                      </w:rPr>
                      <w:t xml:space="preserve">L </w:t>
                    </w:r>
                    <w:r>
                      <w:rPr>
                        <w:spacing w:val="-2"/>
                        <w:w w:val="85"/>
                      </w:rPr>
                      <w:t>117/78</w:t>
                    </w:r>
                  </w:p>
                </w:txbxContent>
              </v:textbox>
              <w10:wrap anchorx="page" anchory="page"/>
            </v:shape>
          </w:pict>
        </mc:Fallback>
      </mc:AlternateContent>
    </w:r>
    <w:r>
      <w:rPr>
        <w:noProof/>
      </w:rPr>
      <mc:AlternateContent>
        <mc:Choice Requires="wps">
          <w:drawing>
            <wp:anchor distT="0" distB="0" distL="0" distR="0" simplePos="0" relativeHeight="482254848" behindDoc="1" locked="0" layoutInCell="1" allowOverlap="1" wp14:anchorId="0340F03C" wp14:editId="6D4CE6F7">
              <wp:simplePos x="0" y="0"/>
              <wp:positionH relativeFrom="page">
                <wp:posOffset>2824124</wp:posOffset>
              </wp:positionH>
              <wp:positionV relativeFrom="page">
                <wp:posOffset>601590</wp:posOffset>
              </wp:positionV>
              <wp:extent cx="1908810" cy="172085"/>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4B2222E5"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0340F03C" id="Textbox 481" o:spid="_x0000_s1335" type="#_x0000_t202" style="position:absolute;margin-left:222.35pt;margin-top:47.35pt;width:150.3pt;height:13.55pt;z-index:-2106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Ojz/j+YAQAA&#10;JAMAAA4AAAAAAAAAAAAAAAAALgIAAGRycy9lMm9Eb2MueG1sUEsBAi0AFAAGAAgAAAAhAJU5paHg&#10;AAAACgEAAA8AAAAAAAAAAAAAAAAA8gMAAGRycy9kb3ducmV2LnhtbFBLBQYAAAAABAAEAPMAAAD/&#10;BAAAAAA=&#10;" filled="f" stroked="f">
              <v:textbox inset="0,0,0,0">
                <w:txbxContent>
                  <w:p w14:paraId="4B2222E5"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255360" behindDoc="1" locked="0" layoutInCell="1" allowOverlap="1" wp14:anchorId="3A458247" wp14:editId="17A3A19B">
              <wp:simplePos x="0" y="0"/>
              <wp:positionH relativeFrom="page">
                <wp:posOffset>6572418</wp:posOffset>
              </wp:positionH>
              <wp:positionV relativeFrom="page">
                <wp:posOffset>601590</wp:posOffset>
              </wp:positionV>
              <wp:extent cx="468630" cy="172085"/>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0D02F85B"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3A458247" id="Textbox 482" o:spid="_x0000_s1336" type="#_x0000_t202" style="position:absolute;margin-left:517.5pt;margin-top:47.35pt;width:36.9pt;height:13.55pt;z-index:-2106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QxRD6pkB&#10;AAAjAwAADgAAAAAAAAAAAAAAAAAuAgAAZHJzL2Uyb0RvYy54bWxQSwECLQAUAAYACAAAACEAeH+0&#10;X+EAAAAMAQAADwAAAAAAAAAAAAAAAADzAwAAZHJzL2Rvd25yZXYueG1sUEsFBgAAAAAEAAQA8wAA&#10;AAEFAAAAAA==&#10;" filled="f" stroked="f">
              <v:textbox inset="0,0,0,0">
                <w:txbxContent>
                  <w:p w14:paraId="0D02F85B"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255872" behindDoc="1" locked="0" layoutInCell="1" allowOverlap="1" wp14:anchorId="7B7B798B" wp14:editId="4AF2B937">
              <wp:simplePos x="0" y="0"/>
              <wp:positionH relativeFrom="page">
                <wp:posOffset>1509379</wp:posOffset>
              </wp:positionH>
              <wp:positionV relativeFrom="page">
                <wp:posOffset>618055</wp:posOffset>
              </wp:positionV>
              <wp:extent cx="150495" cy="155575"/>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4B39E295"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7B7B798B" id="Textbox 483" o:spid="_x0000_s1337" type="#_x0000_t202" style="position:absolute;margin-left:118.85pt;margin-top:48.65pt;width:11.85pt;height:12.25pt;z-index:-2106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CX7OOMmQEA&#10;ACMDAAAOAAAAAAAAAAAAAAAAAC4CAABkcnMvZTJvRG9jLnhtbFBLAQItABQABgAIAAAAIQBNgyBU&#10;4AAAAAoBAAAPAAAAAAAAAAAAAAAAAPMDAABkcnMvZG93bnJldi54bWxQSwUGAAAAAAQABADzAAAA&#10;AAUAAAAA&#10;" filled="f" stroked="f">
              <v:textbox inset="0,0,0,0">
                <w:txbxContent>
                  <w:p w14:paraId="4B39E295"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08B26" w14:textId="77777777" w:rsidR="00E66D05" w:rsidRDefault="00000000">
    <w:pPr>
      <w:pStyle w:val="a3"/>
      <w:spacing w:line="14" w:lineRule="auto"/>
      <w:rPr>
        <w:sz w:val="20"/>
      </w:rPr>
    </w:pPr>
    <w:r>
      <w:rPr>
        <w:noProof/>
      </w:rPr>
      <mc:AlternateContent>
        <mc:Choice Requires="wps">
          <w:drawing>
            <wp:anchor distT="0" distB="0" distL="0" distR="0" simplePos="0" relativeHeight="482256384" behindDoc="1" locked="0" layoutInCell="1" allowOverlap="1" wp14:anchorId="5CB84639" wp14:editId="246AF158">
              <wp:simplePos x="0" y="0"/>
              <wp:positionH relativeFrom="page">
                <wp:posOffset>1421993</wp:posOffset>
              </wp:positionH>
              <wp:positionV relativeFrom="page">
                <wp:posOffset>635774</wp:posOffset>
              </wp:positionV>
              <wp:extent cx="325120" cy="122555"/>
              <wp:effectExtent l="0" t="0" r="0" b="0"/>
              <wp:wrapNone/>
              <wp:docPr id="484" name="Graphic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CDF9B1" id="Graphic 484" o:spid="_x0000_s1026" style="position:absolute;margin-left:111.95pt;margin-top:50.05pt;width:25.6pt;height:9.65pt;z-index:-2106009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256896" behindDoc="1" locked="0" layoutInCell="1" allowOverlap="1" wp14:anchorId="35B98161" wp14:editId="28A539DC">
              <wp:simplePos x="0" y="0"/>
              <wp:positionH relativeFrom="page">
                <wp:posOffset>528077</wp:posOffset>
              </wp:positionH>
              <wp:positionV relativeFrom="page">
                <wp:posOffset>805657</wp:posOffset>
              </wp:positionV>
              <wp:extent cx="6499860" cy="6985"/>
              <wp:effectExtent l="0" t="0" r="0" b="0"/>
              <wp:wrapNone/>
              <wp:docPr id="485" name="Graphic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38DD25" id="Graphic 485" o:spid="_x0000_s1026" style="position:absolute;margin-left:41.6pt;margin-top:63.45pt;width:511.8pt;height:.55pt;z-index:-2105958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257408" behindDoc="1" locked="0" layoutInCell="1" allowOverlap="1" wp14:anchorId="65A97BAB" wp14:editId="31FA4BA7">
              <wp:simplePos x="0" y="0"/>
              <wp:positionH relativeFrom="page">
                <wp:posOffset>515059</wp:posOffset>
              </wp:positionH>
              <wp:positionV relativeFrom="page">
                <wp:posOffset>601590</wp:posOffset>
              </wp:positionV>
              <wp:extent cx="468630" cy="172085"/>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194D0E45"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65A97BAB" id="_x0000_t202" coordsize="21600,21600" o:spt="202" path="m,l,21600r21600,l21600,xe">
              <v:stroke joinstyle="miter"/>
              <v:path gradientshapeok="t" o:connecttype="rect"/>
            </v:shapetype>
            <v:shape id="Textbox 486" o:spid="_x0000_s1338" type="#_x0000_t202" style="position:absolute;margin-left:40.55pt;margin-top:47.35pt;width:36.9pt;height:13.55pt;z-index:-2105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" filled="f" stroked="f">
              <v:textbox inset="0,0,0,0">
                <w:txbxContent>
                  <w:p w14:paraId="194D0E45"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257920" behindDoc="1" locked="0" layoutInCell="1" allowOverlap="1" wp14:anchorId="6A351B29" wp14:editId="125FD767">
              <wp:simplePos x="0" y="0"/>
              <wp:positionH relativeFrom="page">
                <wp:posOffset>2824080</wp:posOffset>
              </wp:positionH>
              <wp:positionV relativeFrom="page">
                <wp:posOffset>601590</wp:posOffset>
              </wp:positionV>
              <wp:extent cx="1908810" cy="172085"/>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121437B0"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6A351B29" id="Textbox 487" o:spid="_x0000_s1339" type="#_x0000_t202" style="position:absolute;margin-left:222.35pt;margin-top:47.35pt;width:150.3pt;height:13.55pt;z-index:-2105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A39eoPmQEA&#10;ACQDAAAOAAAAAAAAAAAAAAAAAC4CAABkcnMvZTJvRG9jLnhtbFBLAQItABQABgAIAAAAIQCVOaWh&#10;4AAAAAoBAAAPAAAAAAAAAAAAAAAAAPMDAABkcnMvZG93bnJldi54bWxQSwUGAAAAAAQABADzAAAA&#10;AAUAAAAA&#10;" filled="f" stroked="f">
              <v:textbox inset="0,0,0,0">
                <w:txbxContent>
                  <w:p w14:paraId="121437B0"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258432" behindDoc="1" locked="0" layoutInCell="1" allowOverlap="1" wp14:anchorId="01D7464A" wp14:editId="3AB03D61">
              <wp:simplePos x="0" y="0"/>
              <wp:positionH relativeFrom="page">
                <wp:posOffset>6560139</wp:posOffset>
              </wp:positionH>
              <wp:positionV relativeFrom="page">
                <wp:posOffset>601590</wp:posOffset>
              </wp:positionV>
              <wp:extent cx="480059" cy="172085"/>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6C5B8D06" w14:textId="77777777" w:rsidR="00E66D05" w:rsidRDefault="00000000">
                          <w:pPr>
                            <w:pStyle w:val="a3"/>
                            <w:spacing w:before="26"/>
                            <w:ind w:left="20"/>
                          </w:pPr>
                          <w:r>
                            <w:rPr>
                              <w:w w:val="80"/>
                            </w:rPr>
                            <w:t xml:space="preserve">L </w:t>
                          </w:r>
                          <w:r>
                            <w:rPr>
                              <w:spacing w:val="-2"/>
                              <w:w w:val="85"/>
                            </w:rPr>
                            <w:t>117/79</w:t>
                          </w:r>
                        </w:p>
                      </w:txbxContent>
                    </wps:txbx>
                    <wps:bodyPr wrap="square" lIns="0" tIns="0" rIns="0" bIns="0" rtlCol="0">
                      <a:noAutofit/>
                    </wps:bodyPr>
                  </wps:wsp>
                </a:graphicData>
              </a:graphic>
            </wp:anchor>
          </w:drawing>
        </mc:Choice>
        <mc:Fallback>
          <w:pict>
            <v:shape w14:anchorId="01D7464A" id="Textbox 488" o:spid="_x0000_s1340" type="#_x0000_t202" style="position:absolute;margin-left:516.55pt;margin-top:47.35pt;width:37.8pt;height:13.55pt;z-index:-2105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" filled="f" stroked="f">
              <v:textbox inset="0,0,0,0">
                <w:txbxContent>
                  <w:p w14:paraId="6C5B8D06" w14:textId="77777777" w:rsidR="00E66D05" w:rsidRDefault="00000000">
                    <w:pPr>
                      <w:pStyle w:val="a3"/>
                      <w:spacing w:before="26"/>
                      <w:ind w:left="20"/>
                    </w:pPr>
                    <w:r>
                      <w:rPr>
                        <w:w w:val="80"/>
                      </w:rPr>
                      <w:t xml:space="preserve">L </w:t>
                    </w:r>
                    <w:r>
                      <w:rPr>
                        <w:spacing w:val="-2"/>
                        <w:w w:val="85"/>
                      </w:rPr>
                      <w:t>117/79</w:t>
                    </w:r>
                  </w:p>
                </w:txbxContent>
              </v:textbox>
              <w10:wrap anchorx="page" anchory="page"/>
            </v:shape>
          </w:pict>
        </mc:Fallback>
      </mc:AlternateContent>
    </w:r>
    <w:r>
      <w:rPr>
        <w:noProof/>
      </w:rPr>
      <mc:AlternateContent>
        <mc:Choice Requires="wps">
          <w:drawing>
            <wp:anchor distT="0" distB="0" distL="0" distR="0" simplePos="0" relativeHeight="482258944" behindDoc="1" locked="0" layoutInCell="1" allowOverlap="1" wp14:anchorId="162F8A6F" wp14:editId="38DE86C9">
              <wp:simplePos x="0" y="0"/>
              <wp:positionH relativeFrom="page">
                <wp:posOffset>1509379</wp:posOffset>
              </wp:positionH>
              <wp:positionV relativeFrom="page">
                <wp:posOffset>618055</wp:posOffset>
              </wp:positionV>
              <wp:extent cx="150495" cy="155575"/>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598C6F49"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162F8A6F" id="Textbox 489" o:spid="_x0000_s1341" type="#_x0000_t202" style="position:absolute;margin-left:118.85pt;margin-top:48.65pt;width:11.85pt;height:12.25pt;z-index:-2105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DKiyGRmQEA&#10;ACMDAAAOAAAAAAAAAAAAAAAAAC4CAABkcnMvZTJvRG9jLnhtbFBLAQItABQABgAIAAAAIQBNgyBU&#10;4AAAAAoBAAAPAAAAAAAAAAAAAAAAAPMDAABkcnMvZG93bnJldi54bWxQSwUGAAAAAAQABADzAAAA&#10;AAUAAAAA&#10;" filled="f" stroked="f">
              <v:textbox inset="0,0,0,0">
                <w:txbxContent>
                  <w:p w14:paraId="598C6F49"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1C41A" w14:textId="77777777" w:rsidR="00E66D05" w:rsidRDefault="00000000">
    <w:pPr>
      <w:pStyle w:val="a3"/>
      <w:spacing w:line="14" w:lineRule="auto"/>
      <w:rPr>
        <w:sz w:val="20"/>
      </w:rPr>
    </w:pPr>
    <w:r>
      <w:rPr>
        <w:noProof/>
      </w:rPr>
      <mc:AlternateContent>
        <mc:Choice Requires="wps">
          <w:drawing>
            <wp:anchor distT="0" distB="0" distL="0" distR="0" simplePos="0" relativeHeight="482038272" behindDoc="1" locked="0" layoutInCell="1" allowOverlap="1" wp14:anchorId="172ED7D3" wp14:editId="7B1A6D0D">
              <wp:simplePos x="0" y="0"/>
              <wp:positionH relativeFrom="page">
                <wp:posOffset>1421993</wp:posOffset>
              </wp:positionH>
              <wp:positionV relativeFrom="page">
                <wp:posOffset>635774</wp:posOffset>
              </wp:positionV>
              <wp:extent cx="325120" cy="12255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711637" id="Graphic 50" o:spid="_x0000_s1026" style="position:absolute;margin-left:111.95pt;margin-top:50.05pt;width:25.6pt;height:9.65pt;z-index:-2127820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038784" behindDoc="1" locked="0" layoutInCell="1" allowOverlap="1" wp14:anchorId="3FD67CCA" wp14:editId="227E2EF8">
              <wp:simplePos x="0" y="0"/>
              <wp:positionH relativeFrom="page">
                <wp:posOffset>528077</wp:posOffset>
              </wp:positionH>
              <wp:positionV relativeFrom="page">
                <wp:posOffset>805657</wp:posOffset>
              </wp:positionV>
              <wp:extent cx="6499860" cy="6985"/>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CF3108" id="Graphic 51" o:spid="_x0000_s1026" style="position:absolute;margin-left:41.6pt;margin-top:63.45pt;width:511.8pt;height:.55pt;z-index:-2127769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039296" behindDoc="1" locked="0" layoutInCell="1" allowOverlap="1" wp14:anchorId="5DDCB4E9" wp14:editId="77154028">
              <wp:simplePos x="0" y="0"/>
              <wp:positionH relativeFrom="page">
                <wp:posOffset>515104</wp:posOffset>
              </wp:positionH>
              <wp:positionV relativeFrom="page">
                <wp:posOffset>601590</wp:posOffset>
              </wp:positionV>
              <wp:extent cx="415925" cy="17208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925" cy="172085"/>
                      </a:xfrm>
                      <a:prstGeom prst="rect">
                        <a:avLst/>
                      </a:prstGeom>
                    </wps:spPr>
                    <wps:txbx>
                      <w:txbxContent>
                        <w:p w14:paraId="14E02E43" w14:textId="77777777" w:rsidR="00E66D05" w:rsidRDefault="00000000">
                          <w:pPr>
                            <w:pStyle w:val="a3"/>
                            <w:spacing w:before="26"/>
                            <w:ind w:left="20"/>
                          </w:pPr>
                          <w:r>
                            <w:rPr>
                              <w:w w:val="80"/>
                            </w:rPr>
                            <w:t xml:space="preserve">L </w:t>
                          </w:r>
                          <w:r>
                            <w:rPr>
                              <w:spacing w:val="-2"/>
                              <w:w w:val="85"/>
                            </w:rPr>
                            <w:t>117/8</w:t>
                          </w:r>
                        </w:p>
                      </w:txbxContent>
                    </wps:txbx>
                    <wps:bodyPr wrap="square" lIns="0" tIns="0" rIns="0" bIns="0" rtlCol="0">
                      <a:noAutofit/>
                    </wps:bodyPr>
                  </wps:wsp>
                </a:graphicData>
              </a:graphic>
            </wp:anchor>
          </w:drawing>
        </mc:Choice>
        <mc:Fallback>
          <w:pict>
            <v:shapetype w14:anchorId="5DDCB4E9" id="_x0000_t202" coordsize="21600,21600" o:spt="202" path="m,l,21600r21600,l21600,xe">
              <v:stroke joinstyle="miter"/>
              <v:path gradientshapeok="t" o:connecttype="rect"/>
            </v:shapetype>
            <v:shape id="Textbox 52" o:spid="_x0000_s1054" type="#_x0000_t202" style="position:absolute;margin-left:40.55pt;margin-top:47.35pt;width:32.75pt;height:13.55pt;z-index:-2127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" filled="f" stroked="f">
              <v:textbox inset="0,0,0,0">
                <w:txbxContent>
                  <w:p w14:paraId="14E02E43" w14:textId="77777777" w:rsidR="00E66D05" w:rsidRDefault="00000000">
                    <w:pPr>
                      <w:pStyle w:val="a3"/>
                      <w:spacing w:before="26"/>
                      <w:ind w:left="20"/>
                    </w:pPr>
                    <w:r>
                      <w:rPr>
                        <w:w w:val="80"/>
                      </w:rPr>
                      <w:t xml:space="preserve">L </w:t>
                    </w:r>
                    <w:r>
                      <w:rPr>
                        <w:spacing w:val="-2"/>
                        <w:w w:val="85"/>
                      </w:rPr>
                      <w:t>117/8</w:t>
                    </w:r>
                  </w:p>
                </w:txbxContent>
              </v:textbox>
              <w10:wrap anchorx="page" anchory="page"/>
            </v:shape>
          </w:pict>
        </mc:Fallback>
      </mc:AlternateContent>
    </w:r>
    <w:r>
      <w:rPr>
        <w:noProof/>
      </w:rPr>
      <mc:AlternateContent>
        <mc:Choice Requires="wps">
          <w:drawing>
            <wp:anchor distT="0" distB="0" distL="0" distR="0" simplePos="0" relativeHeight="482039808" behindDoc="1" locked="0" layoutInCell="1" allowOverlap="1" wp14:anchorId="054B45DB" wp14:editId="33C397D5">
              <wp:simplePos x="0" y="0"/>
              <wp:positionH relativeFrom="page">
                <wp:posOffset>2824124</wp:posOffset>
              </wp:positionH>
              <wp:positionV relativeFrom="page">
                <wp:posOffset>601590</wp:posOffset>
              </wp:positionV>
              <wp:extent cx="1908810" cy="17208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0BA4BD06"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054B45DB" id="Textbox 53" o:spid="_x0000_s1055" type="#_x0000_t202" style="position:absolute;margin-left:222.35pt;margin-top:47.35pt;width:150.3pt;height:13.55pt;z-index:-212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L2CKeCYAQAA&#10;IwMAAA4AAAAAAAAAAAAAAAAALgIAAGRycy9lMm9Eb2MueG1sUEsBAi0AFAAGAAgAAAAhAJU5paHg&#10;AAAACgEAAA8AAAAAAAAAAAAAAAAA8gMAAGRycy9kb3ducmV2LnhtbFBLBQYAAAAABAAEAPMAAAD/&#10;BAAAAAA=&#10;" filled="f" stroked="f">
              <v:textbox inset="0,0,0,0">
                <w:txbxContent>
                  <w:p w14:paraId="0BA4BD06"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040320" behindDoc="1" locked="0" layoutInCell="1" allowOverlap="1" wp14:anchorId="71A4A5D6" wp14:editId="547AEC51">
              <wp:simplePos x="0" y="0"/>
              <wp:positionH relativeFrom="page">
                <wp:posOffset>6572418</wp:posOffset>
              </wp:positionH>
              <wp:positionV relativeFrom="page">
                <wp:posOffset>601590</wp:posOffset>
              </wp:positionV>
              <wp:extent cx="468630" cy="17208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39048BD8"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71A4A5D6" id="Textbox 54" o:spid="_x0000_s1056" type="#_x0000_t202" style="position:absolute;margin-left:517.5pt;margin-top:47.35pt;width:36.9pt;height:13.55pt;z-index:-2127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qsdxGZkB&#10;AAAiAwAADgAAAAAAAAAAAAAAAAAuAgAAZHJzL2Uyb0RvYy54bWxQSwECLQAUAAYACAAAACEAeH+0&#10;X+EAAAAMAQAADwAAAAAAAAAAAAAAAADzAwAAZHJzL2Rvd25yZXYueG1sUEsFBgAAAAAEAAQA8wAA&#10;AAEFAAAAAA==&#10;" filled="f" stroked="f">
              <v:textbox inset="0,0,0,0">
                <w:txbxContent>
                  <w:p w14:paraId="39048BD8"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040832" behindDoc="1" locked="0" layoutInCell="1" allowOverlap="1" wp14:anchorId="0AC8B6B9" wp14:editId="51167BC5">
              <wp:simplePos x="0" y="0"/>
              <wp:positionH relativeFrom="page">
                <wp:posOffset>1509379</wp:posOffset>
              </wp:positionH>
              <wp:positionV relativeFrom="page">
                <wp:posOffset>618055</wp:posOffset>
              </wp:positionV>
              <wp:extent cx="150495" cy="15557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045F6AE0"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0AC8B6B9" id="Textbox 55" o:spid="_x0000_s1057" type="#_x0000_t202" style="position:absolute;margin-left:118.85pt;margin-top:48.65pt;width:11.85pt;height:12.25pt;z-index:-212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Bzz0PTmQEA&#10;ACIDAAAOAAAAAAAAAAAAAAAAAC4CAABkcnMvZTJvRG9jLnhtbFBLAQItABQABgAIAAAAIQBNgyBU&#10;4AAAAAoBAAAPAAAAAAAAAAAAAAAAAPMDAABkcnMvZG93bnJldi54bWxQSwUGAAAAAAQABADzAAAA&#10;AAUAAAAA&#10;" filled="f" stroked="f">
              <v:textbox inset="0,0,0,0">
                <w:txbxContent>
                  <w:p w14:paraId="045F6AE0"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60E77" w14:textId="77777777" w:rsidR="00E66D05" w:rsidRDefault="00000000">
    <w:pPr>
      <w:pStyle w:val="a3"/>
      <w:spacing w:line="14" w:lineRule="auto"/>
      <w:rPr>
        <w:sz w:val="20"/>
      </w:rPr>
    </w:pPr>
    <w:r>
      <w:rPr>
        <w:noProof/>
      </w:rPr>
      <mc:AlternateContent>
        <mc:Choice Requires="wps">
          <w:drawing>
            <wp:anchor distT="0" distB="0" distL="0" distR="0" simplePos="0" relativeHeight="482259456" behindDoc="1" locked="0" layoutInCell="1" allowOverlap="1" wp14:anchorId="4BE5AB47" wp14:editId="44E8AFF7">
              <wp:simplePos x="0" y="0"/>
              <wp:positionH relativeFrom="page">
                <wp:posOffset>1421993</wp:posOffset>
              </wp:positionH>
              <wp:positionV relativeFrom="page">
                <wp:posOffset>635774</wp:posOffset>
              </wp:positionV>
              <wp:extent cx="325120" cy="122555"/>
              <wp:effectExtent l="0" t="0" r="0" b="0"/>
              <wp:wrapNone/>
              <wp:docPr id="490" name="Graphic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E06675" id="Graphic 490" o:spid="_x0000_s1026" style="position:absolute;margin-left:111.95pt;margin-top:50.05pt;width:25.6pt;height:9.65pt;z-index:-2105702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259968" behindDoc="1" locked="0" layoutInCell="1" allowOverlap="1" wp14:anchorId="2DB36329" wp14:editId="55EFD9DC">
              <wp:simplePos x="0" y="0"/>
              <wp:positionH relativeFrom="page">
                <wp:posOffset>528077</wp:posOffset>
              </wp:positionH>
              <wp:positionV relativeFrom="page">
                <wp:posOffset>805657</wp:posOffset>
              </wp:positionV>
              <wp:extent cx="6499860" cy="6985"/>
              <wp:effectExtent l="0" t="0" r="0" b="0"/>
              <wp:wrapNone/>
              <wp:docPr id="491" name="Graphic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DD1BC4" id="Graphic 491" o:spid="_x0000_s1026" style="position:absolute;margin-left:41.6pt;margin-top:63.45pt;width:511.8pt;height:.55pt;z-index:-2105651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260480" behindDoc="1" locked="0" layoutInCell="1" allowOverlap="1" wp14:anchorId="6D85AF13" wp14:editId="3C9A6A28">
              <wp:simplePos x="0" y="0"/>
              <wp:positionH relativeFrom="page">
                <wp:posOffset>515104</wp:posOffset>
              </wp:positionH>
              <wp:positionV relativeFrom="page">
                <wp:posOffset>601590</wp:posOffset>
              </wp:positionV>
              <wp:extent cx="480695" cy="172085"/>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47FCCF16" w14:textId="77777777" w:rsidR="00E66D05" w:rsidRDefault="00000000">
                          <w:pPr>
                            <w:pStyle w:val="a3"/>
                            <w:spacing w:before="26"/>
                            <w:ind w:left="20"/>
                          </w:pPr>
                          <w:r>
                            <w:rPr>
                              <w:w w:val="80"/>
                            </w:rPr>
                            <w:t xml:space="preserve">L </w:t>
                          </w:r>
                          <w:r>
                            <w:rPr>
                              <w:spacing w:val="-2"/>
                              <w:w w:val="85"/>
                            </w:rPr>
                            <w:t>117/80</w:t>
                          </w:r>
                        </w:p>
                      </w:txbxContent>
                    </wps:txbx>
                    <wps:bodyPr wrap="square" lIns="0" tIns="0" rIns="0" bIns="0" rtlCol="0">
                      <a:noAutofit/>
                    </wps:bodyPr>
                  </wps:wsp>
                </a:graphicData>
              </a:graphic>
            </wp:anchor>
          </w:drawing>
        </mc:Choice>
        <mc:Fallback>
          <w:pict>
            <v:shapetype w14:anchorId="6D85AF13" id="_x0000_t202" coordsize="21600,21600" o:spt="202" path="m,l,21600r21600,l21600,xe">
              <v:stroke joinstyle="miter"/>
              <v:path gradientshapeok="t" o:connecttype="rect"/>
            </v:shapetype>
            <v:shape id="Textbox 492" o:spid="_x0000_s1342" type="#_x0000_t202" style="position:absolute;margin-left:40.55pt;margin-top:47.35pt;width:37.85pt;height:13.55pt;z-index:-2105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D2rOEOmgEA&#10;ACMDAAAOAAAAAAAAAAAAAAAAAC4CAABkcnMvZTJvRG9jLnhtbFBLAQItABQABgAIAAAAIQAuScU8&#10;3wAAAAkBAAAPAAAAAAAAAAAAAAAAAPQDAABkcnMvZG93bnJldi54bWxQSwUGAAAAAAQABADzAAAA&#10;AAUAAAAA&#10;" filled="f" stroked="f">
              <v:textbox inset="0,0,0,0">
                <w:txbxContent>
                  <w:p w14:paraId="47FCCF16" w14:textId="77777777" w:rsidR="00E66D05" w:rsidRDefault="00000000">
                    <w:pPr>
                      <w:pStyle w:val="a3"/>
                      <w:spacing w:before="26"/>
                      <w:ind w:left="20"/>
                    </w:pPr>
                    <w:r>
                      <w:rPr>
                        <w:w w:val="80"/>
                      </w:rPr>
                      <w:t xml:space="preserve">L </w:t>
                    </w:r>
                    <w:r>
                      <w:rPr>
                        <w:spacing w:val="-2"/>
                        <w:w w:val="85"/>
                      </w:rPr>
                      <w:t>117/80</w:t>
                    </w:r>
                  </w:p>
                </w:txbxContent>
              </v:textbox>
              <w10:wrap anchorx="page" anchory="page"/>
            </v:shape>
          </w:pict>
        </mc:Fallback>
      </mc:AlternateContent>
    </w:r>
    <w:r>
      <w:rPr>
        <w:noProof/>
      </w:rPr>
      <mc:AlternateContent>
        <mc:Choice Requires="wps">
          <w:drawing>
            <wp:anchor distT="0" distB="0" distL="0" distR="0" simplePos="0" relativeHeight="482260992" behindDoc="1" locked="0" layoutInCell="1" allowOverlap="1" wp14:anchorId="0AE75CEC" wp14:editId="68E47BC9">
              <wp:simplePos x="0" y="0"/>
              <wp:positionH relativeFrom="page">
                <wp:posOffset>2824124</wp:posOffset>
              </wp:positionH>
              <wp:positionV relativeFrom="page">
                <wp:posOffset>601590</wp:posOffset>
              </wp:positionV>
              <wp:extent cx="1908810" cy="172085"/>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718BED08"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0AE75CEC" id="Textbox 493" o:spid="_x0000_s1343" type="#_x0000_t202" style="position:absolute;margin-left:222.35pt;margin-top:47.35pt;width:150.3pt;height:13.55pt;z-index:-2105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BqkigSmQEA&#10;ACQDAAAOAAAAAAAAAAAAAAAAAC4CAABkcnMvZTJvRG9jLnhtbFBLAQItABQABgAIAAAAIQCVOaWh&#10;4AAAAAoBAAAPAAAAAAAAAAAAAAAAAPMDAABkcnMvZG93bnJldi54bWxQSwUGAAAAAAQABADzAAAA&#10;AAUAAAAA&#10;" filled="f" stroked="f">
              <v:textbox inset="0,0,0,0">
                <w:txbxContent>
                  <w:p w14:paraId="718BED08"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261504" behindDoc="1" locked="0" layoutInCell="1" allowOverlap="1" wp14:anchorId="206DB4C0" wp14:editId="2BBBDE5A">
              <wp:simplePos x="0" y="0"/>
              <wp:positionH relativeFrom="page">
                <wp:posOffset>6572418</wp:posOffset>
              </wp:positionH>
              <wp:positionV relativeFrom="page">
                <wp:posOffset>601590</wp:posOffset>
              </wp:positionV>
              <wp:extent cx="468630" cy="172085"/>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4EC4CC68"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206DB4C0" id="Textbox 494" o:spid="_x0000_s1344" type="#_x0000_t202" style="position:absolute;margin-left:517.5pt;margin-top:47.35pt;width:36.9pt;height:13.55pt;z-index:-2105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Pnax9Ga&#10;AQAAIwMAAA4AAAAAAAAAAAAAAAAALgIAAGRycy9lMm9Eb2MueG1sUEsBAi0AFAAGAAgAAAAhAHh/&#10;tF/hAAAADAEAAA8AAAAAAAAAAAAAAAAA9AMAAGRycy9kb3ducmV2LnhtbFBLBQYAAAAABAAEAPMA&#10;AAACBQAAAAA=&#10;" filled="f" stroked="f">
              <v:textbox inset="0,0,0,0">
                <w:txbxContent>
                  <w:p w14:paraId="4EC4CC68"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262016" behindDoc="1" locked="0" layoutInCell="1" allowOverlap="1" wp14:anchorId="614DE9CD" wp14:editId="050F45C7">
              <wp:simplePos x="0" y="0"/>
              <wp:positionH relativeFrom="page">
                <wp:posOffset>1509379</wp:posOffset>
              </wp:positionH>
              <wp:positionV relativeFrom="page">
                <wp:posOffset>618055</wp:posOffset>
              </wp:positionV>
              <wp:extent cx="150495" cy="155575"/>
              <wp:effectExtent l="0" t="0" r="0" b="0"/>
              <wp:wrapNone/>
              <wp:docPr id="495" name="Text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04C83C4A"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614DE9CD" id="Textbox 495" o:spid="_x0000_s1345" type="#_x0000_t202" style="position:absolute;margin-left:118.85pt;margin-top:48.65pt;width:11.85pt;height:12.25pt;z-index:-2105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LSJnt5oB&#10;AAAjAwAADgAAAAAAAAAAAAAAAAAuAgAAZHJzL2Uyb0RvYy54bWxQSwECLQAUAAYACAAAACEATYMg&#10;VOAAAAAKAQAADwAAAAAAAAAAAAAAAAD0AwAAZHJzL2Rvd25yZXYueG1sUEsFBgAAAAAEAAQA8wAA&#10;AAEFAAAAAA==&#10;" filled="f" stroked="f">
              <v:textbox inset="0,0,0,0">
                <w:txbxContent>
                  <w:p w14:paraId="04C83C4A"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8C552" w14:textId="77777777" w:rsidR="00E66D05" w:rsidRDefault="00000000">
    <w:pPr>
      <w:pStyle w:val="a3"/>
      <w:spacing w:line="14" w:lineRule="auto"/>
      <w:rPr>
        <w:sz w:val="20"/>
      </w:rPr>
    </w:pPr>
    <w:r>
      <w:rPr>
        <w:noProof/>
      </w:rPr>
      <mc:AlternateContent>
        <mc:Choice Requires="wps">
          <w:drawing>
            <wp:anchor distT="0" distB="0" distL="0" distR="0" simplePos="0" relativeHeight="482262528" behindDoc="1" locked="0" layoutInCell="1" allowOverlap="1" wp14:anchorId="35F490C6" wp14:editId="0262DF97">
              <wp:simplePos x="0" y="0"/>
              <wp:positionH relativeFrom="page">
                <wp:posOffset>1421993</wp:posOffset>
              </wp:positionH>
              <wp:positionV relativeFrom="page">
                <wp:posOffset>635774</wp:posOffset>
              </wp:positionV>
              <wp:extent cx="325120" cy="122555"/>
              <wp:effectExtent l="0" t="0" r="0" b="0"/>
              <wp:wrapNone/>
              <wp:docPr id="496" name="Graphic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07CB32" id="Graphic 496" o:spid="_x0000_s1026" style="position:absolute;margin-left:111.95pt;margin-top:50.05pt;width:25.6pt;height:9.65pt;z-index:-2105395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263040" behindDoc="1" locked="0" layoutInCell="1" allowOverlap="1" wp14:anchorId="2628474C" wp14:editId="7244053A">
              <wp:simplePos x="0" y="0"/>
              <wp:positionH relativeFrom="page">
                <wp:posOffset>528077</wp:posOffset>
              </wp:positionH>
              <wp:positionV relativeFrom="page">
                <wp:posOffset>805657</wp:posOffset>
              </wp:positionV>
              <wp:extent cx="6499860" cy="6985"/>
              <wp:effectExtent l="0" t="0" r="0" b="0"/>
              <wp:wrapNone/>
              <wp:docPr id="497" name="Graphic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5F131F" id="Graphic 497" o:spid="_x0000_s1026" style="position:absolute;margin-left:41.6pt;margin-top:63.45pt;width:511.8pt;height:.55pt;z-index:-2105344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263552" behindDoc="1" locked="0" layoutInCell="1" allowOverlap="1" wp14:anchorId="36897204" wp14:editId="51E7C550">
              <wp:simplePos x="0" y="0"/>
              <wp:positionH relativeFrom="page">
                <wp:posOffset>515059</wp:posOffset>
              </wp:positionH>
              <wp:positionV relativeFrom="page">
                <wp:posOffset>601590</wp:posOffset>
              </wp:positionV>
              <wp:extent cx="468630" cy="172085"/>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5585CA59"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36897204" id="_x0000_t202" coordsize="21600,21600" o:spt="202" path="m,l,21600r21600,l21600,xe">
              <v:stroke joinstyle="miter"/>
              <v:path gradientshapeok="t" o:connecttype="rect"/>
            </v:shapetype>
            <v:shape id="Textbox 498" o:spid="_x0000_s1346" type="#_x0000_t202" style="position:absolute;margin-left:40.55pt;margin-top:47.35pt;width:36.9pt;height:13.55pt;z-index:-2105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D+baQiZAQAA&#10;IwMAAA4AAAAAAAAAAAAAAAAALgIAAGRycy9lMm9Eb2MueG1sUEsBAi0AFAAGAAgAAAAhAHsGf/vf&#10;AAAACQEAAA8AAAAAAAAAAAAAAAAA8wMAAGRycy9kb3ducmV2LnhtbFBLBQYAAAAABAAEAPMAAAD/&#10;BAAAAAA=&#10;" filled="f" stroked="f">
              <v:textbox inset="0,0,0,0">
                <w:txbxContent>
                  <w:p w14:paraId="5585CA59"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264064" behindDoc="1" locked="0" layoutInCell="1" allowOverlap="1" wp14:anchorId="4389814D" wp14:editId="0D324EC0">
              <wp:simplePos x="0" y="0"/>
              <wp:positionH relativeFrom="page">
                <wp:posOffset>2824080</wp:posOffset>
              </wp:positionH>
              <wp:positionV relativeFrom="page">
                <wp:posOffset>601590</wp:posOffset>
              </wp:positionV>
              <wp:extent cx="1908810" cy="172085"/>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7D28C282"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4389814D" id="Textbox 499" o:spid="_x0000_s1347" type="#_x0000_t202" style="position:absolute;margin-left:222.35pt;margin-top:47.35pt;width:150.3pt;height:13.55pt;z-index:-2105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DFypkOmQEA&#10;ACQDAAAOAAAAAAAAAAAAAAAAAC4CAABkcnMvZTJvRG9jLnhtbFBLAQItABQABgAIAAAAIQCVOaWh&#10;4AAAAAoBAAAPAAAAAAAAAAAAAAAAAPMDAABkcnMvZG93bnJldi54bWxQSwUGAAAAAAQABADzAAAA&#10;AAUAAAAA&#10;" filled="f" stroked="f">
              <v:textbox inset="0,0,0,0">
                <w:txbxContent>
                  <w:p w14:paraId="7D28C282"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264576" behindDoc="1" locked="0" layoutInCell="1" allowOverlap="1" wp14:anchorId="5E03E52E" wp14:editId="567BEFD9">
              <wp:simplePos x="0" y="0"/>
              <wp:positionH relativeFrom="page">
                <wp:posOffset>6560139</wp:posOffset>
              </wp:positionH>
              <wp:positionV relativeFrom="page">
                <wp:posOffset>601590</wp:posOffset>
              </wp:positionV>
              <wp:extent cx="480059" cy="172085"/>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635D8395" w14:textId="77777777" w:rsidR="00E66D05" w:rsidRDefault="00000000">
                          <w:pPr>
                            <w:pStyle w:val="a3"/>
                            <w:spacing w:before="26"/>
                            <w:ind w:left="20"/>
                          </w:pPr>
                          <w:r>
                            <w:rPr>
                              <w:w w:val="80"/>
                            </w:rPr>
                            <w:t xml:space="preserve">L </w:t>
                          </w:r>
                          <w:r>
                            <w:rPr>
                              <w:spacing w:val="-2"/>
                              <w:w w:val="85"/>
                            </w:rPr>
                            <w:t>117/81</w:t>
                          </w:r>
                        </w:p>
                      </w:txbxContent>
                    </wps:txbx>
                    <wps:bodyPr wrap="square" lIns="0" tIns="0" rIns="0" bIns="0" rtlCol="0">
                      <a:noAutofit/>
                    </wps:bodyPr>
                  </wps:wsp>
                </a:graphicData>
              </a:graphic>
            </wp:anchor>
          </w:drawing>
        </mc:Choice>
        <mc:Fallback>
          <w:pict>
            <v:shape w14:anchorId="5E03E52E" id="Textbox 500" o:spid="_x0000_s1348" type="#_x0000_t202" style="position:absolute;margin-left:516.55pt;margin-top:47.35pt;width:37.8pt;height:13.55pt;z-index:-2105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" filled="f" stroked="f">
              <v:textbox inset="0,0,0,0">
                <w:txbxContent>
                  <w:p w14:paraId="635D8395" w14:textId="77777777" w:rsidR="00E66D05" w:rsidRDefault="00000000">
                    <w:pPr>
                      <w:pStyle w:val="a3"/>
                      <w:spacing w:before="26"/>
                      <w:ind w:left="20"/>
                    </w:pPr>
                    <w:r>
                      <w:rPr>
                        <w:w w:val="80"/>
                      </w:rPr>
                      <w:t xml:space="preserve">L </w:t>
                    </w:r>
                    <w:r>
                      <w:rPr>
                        <w:spacing w:val="-2"/>
                        <w:w w:val="85"/>
                      </w:rPr>
                      <w:t>117/81</w:t>
                    </w:r>
                  </w:p>
                </w:txbxContent>
              </v:textbox>
              <w10:wrap anchorx="page" anchory="page"/>
            </v:shape>
          </w:pict>
        </mc:Fallback>
      </mc:AlternateContent>
    </w:r>
    <w:r>
      <w:rPr>
        <w:noProof/>
      </w:rPr>
      <mc:AlternateContent>
        <mc:Choice Requires="wps">
          <w:drawing>
            <wp:anchor distT="0" distB="0" distL="0" distR="0" simplePos="0" relativeHeight="482265088" behindDoc="1" locked="0" layoutInCell="1" allowOverlap="1" wp14:anchorId="6BAD4560" wp14:editId="714B6324">
              <wp:simplePos x="0" y="0"/>
              <wp:positionH relativeFrom="page">
                <wp:posOffset>1509379</wp:posOffset>
              </wp:positionH>
              <wp:positionV relativeFrom="page">
                <wp:posOffset>618055</wp:posOffset>
              </wp:positionV>
              <wp:extent cx="150495" cy="155575"/>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00255215"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6BAD4560" id="Textbox 501" o:spid="_x0000_s1349" type="#_x0000_t202" style="position:absolute;margin-left:118.85pt;margin-top:48.65pt;width:11.85pt;height:12.25pt;z-index:-2105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Bl05CNmQEA&#10;ACMDAAAOAAAAAAAAAAAAAAAAAC4CAABkcnMvZTJvRG9jLnhtbFBLAQItABQABgAIAAAAIQBNgyBU&#10;4AAAAAoBAAAPAAAAAAAAAAAAAAAAAPMDAABkcnMvZG93bnJldi54bWxQSwUGAAAAAAQABADzAAAA&#10;AAUAAAAA&#10;" filled="f" stroked="f">
              <v:textbox inset="0,0,0,0">
                <w:txbxContent>
                  <w:p w14:paraId="00255215"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75944" w14:textId="77777777" w:rsidR="00E66D05" w:rsidRDefault="00000000">
    <w:pPr>
      <w:pStyle w:val="a3"/>
      <w:spacing w:line="14" w:lineRule="auto"/>
      <w:rPr>
        <w:sz w:val="20"/>
      </w:rPr>
    </w:pPr>
    <w:r>
      <w:rPr>
        <w:noProof/>
      </w:rPr>
      <mc:AlternateContent>
        <mc:Choice Requires="wps">
          <w:drawing>
            <wp:anchor distT="0" distB="0" distL="0" distR="0" simplePos="0" relativeHeight="482265600" behindDoc="1" locked="0" layoutInCell="1" allowOverlap="1" wp14:anchorId="7427523D" wp14:editId="238AD93C">
              <wp:simplePos x="0" y="0"/>
              <wp:positionH relativeFrom="page">
                <wp:posOffset>1421993</wp:posOffset>
              </wp:positionH>
              <wp:positionV relativeFrom="page">
                <wp:posOffset>635774</wp:posOffset>
              </wp:positionV>
              <wp:extent cx="325120" cy="122555"/>
              <wp:effectExtent l="0" t="0" r="0" b="0"/>
              <wp:wrapNone/>
              <wp:docPr id="502" name="Graphic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CA8DDE" id="Graphic 502" o:spid="_x0000_s1026" style="position:absolute;margin-left:111.95pt;margin-top:50.05pt;width:25.6pt;height:9.65pt;z-index:-2105088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266112" behindDoc="1" locked="0" layoutInCell="1" allowOverlap="1" wp14:anchorId="20BC9C01" wp14:editId="7EB99798">
              <wp:simplePos x="0" y="0"/>
              <wp:positionH relativeFrom="page">
                <wp:posOffset>528077</wp:posOffset>
              </wp:positionH>
              <wp:positionV relativeFrom="page">
                <wp:posOffset>805657</wp:posOffset>
              </wp:positionV>
              <wp:extent cx="6499860" cy="6985"/>
              <wp:effectExtent l="0" t="0" r="0" b="0"/>
              <wp:wrapNone/>
              <wp:docPr id="503" name="Graphic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BCC0D4" id="Graphic 503" o:spid="_x0000_s1026" style="position:absolute;margin-left:41.6pt;margin-top:63.45pt;width:511.8pt;height:.55pt;z-index:-2105036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266624" behindDoc="1" locked="0" layoutInCell="1" allowOverlap="1" wp14:anchorId="30F99C21" wp14:editId="72E765D7">
              <wp:simplePos x="0" y="0"/>
              <wp:positionH relativeFrom="page">
                <wp:posOffset>515104</wp:posOffset>
              </wp:positionH>
              <wp:positionV relativeFrom="page">
                <wp:posOffset>601590</wp:posOffset>
              </wp:positionV>
              <wp:extent cx="480695" cy="172085"/>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216D452B" w14:textId="77777777" w:rsidR="00E66D05" w:rsidRDefault="00000000">
                          <w:pPr>
                            <w:pStyle w:val="a3"/>
                            <w:spacing w:before="26"/>
                            <w:ind w:left="20"/>
                          </w:pPr>
                          <w:r>
                            <w:rPr>
                              <w:w w:val="80"/>
                            </w:rPr>
                            <w:t xml:space="preserve">L </w:t>
                          </w:r>
                          <w:r>
                            <w:rPr>
                              <w:spacing w:val="-2"/>
                              <w:w w:val="85"/>
                            </w:rPr>
                            <w:t>117/82</w:t>
                          </w:r>
                        </w:p>
                      </w:txbxContent>
                    </wps:txbx>
                    <wps:bodyPr wrap="square" lIns="0" tIns="0" rIns="0" bIns="0" rtlCol="0">
                      <a:noAutofit/>
                    </wps:bodyPr>
                  </wps:wsp>
                </a:graphicData>
              </a:graphic>
            </wp:anchor>
          </w:drawing>
        </mc:Choice>
        <mc:Fallback>
          <w:pict>
            <v:shapetype w14:anchorId="30F99C21" id="_x0000_t202" coordsize="21600,21600" o:spt="202" path="m,l,21600r21600,l21600,xe">
              <v:stroke joinstyle="miter"/>
              <v:path gradientshapeok="t" o:connecttype="rect"/>
            </v:shapetype>
            <v:shape id="Textbox 504" o:spid="_x0000_s1350" type="#_x0000_t202" style="position:absolute;margin-left:40.55pt;margin-top:47.35pt;width:37.85pt;height:13.55pt;z-index:-2104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" filled="f" stroked="f">
              <v:textbox inset="0,0,0,0">
                <w:txbxContent>
                  <w:p w14:paraId="216D452B" w14:textId="77777777" w:rsidR="00E66D05" w:rsidRDefault="00000000">
                    <w:pPr>
                      <w:pStyle w:val="a3"/>
                      <w:spacing w:before="26"/>
                      <w:ind w:left="20"/>
                    </w:pPr>
                    <w:r>
                      <w:rPr>
                        <w:w w:val="80"/>
                      </w:rPr>
                      <w:t xml:space="preserve">L </w:t>
                    </w:r>
                    <w:r>
                      <w:rPr>
                        <w:spacing w:val="-2"/>
                        <w:w w:val="85"/>
                      </w:rPr>
                      <w:t>117/82</w:t>
                    </w:r>
                  </w:p>
                </w:txbxContent>
              </v:textbox>
              <w10:wrap anchorx="page" anchory="page"/>
            </v:shape>
          </w:pict>
        </mc:Fallback>
      </mc:AlternateContent>
    </w:r>
    <w:r>
      <w:rPr>
        <w:noProof/>
      </w:rPr>
      <mc:AlternateContent>
        <mc:Choice Requires="wps">
          <w:drawing>
            <wp:anchor distT="0" distB="0" distL="0" distR="0" simplePos="0" relativeHeight="482267136" behindDoc="1" locked="0" layoutInCell="1" allowOverlap="1" wp14:anchorId="323AF0BA" wp14:editId="1A31E0B8">
              <wp:simplePos x="0" y="0"/>
              <wp:positionH relativeFrom="page">
                <wp:posOffset>2824124</wp:posOffset>
              </wp:positionH>
              <wp:positionV relativeFrom="page">
                <wp:posOffset>601590</wp:posOffset>
              </wp:positionV>
              <wp:extent cx="1908810" cy="172085"/>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2F840024"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323AF0BA" id="Textbox 505" o:spid="_x0000_s1351" type="#_x0000_t202" style="position:absolute;margin-left:222.35pt;margin-top:47.35pt;width:150.3pt;height:13.55pt;z-index:-2104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" filled="f" stroked="f">
              <v:textbox inset="0,0,0,0">
                <w:txbxContent>
                  <w:p w14:paraId="2F840024"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267648" behindDoc="1" locked="0" layoutInCell="1" allowOverlap="1" wp14:anchorId="0686C1D2" wp14:editId="7AC659FF">
              <wp:simplePos x="0" y="0"/>
              <wp:positionH relativeFrom="page">
                <wp:posOffset>6572418</wp:posOffset>
              </wp:positionH>
              <wp:positionV relativeFrom="page">
                <wp:posOffset>601590</wp:posOffset>
              </wp:positionV>
              <wp:extent cx="468630" cy="172085"/>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67CE18DF"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0686C1D2" id="Textbox 506" o:spid="_x0000_s1352" type="#_x0000_t202" style="position:absolute;margin-left:517.5pt;margin-top:47.35pt;width:36.9pt;height:13.55pt;z-index:-2104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OxM8vaa&#10;AQAAIwMAAA4AAAAAAAAAAAAAAAAALgIAAGRycy9lMm9Eb2MueG1sUEsBAi0AFAAGAAgAAAAhAHh/&#10;tF/hAAAADAEAAA8AAAAAAAAAAAAAAAAA9AMAAGRycy9kb3ducmV2LnhtbFBLBQYAAAAABAAEAPMA&#10;AAACBQAAAAA=&#10;" filled="f" stroked="f">
              <v:textbox inset="0,0,0,0">
                <w:txbxContent>
                  <w:p w14:paraId="67CE18DF"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268160" behindDoc="1" locked="0" layoutInCell="1" allowOverlap="1" wp14:anchorId="26777B22" wp14:editId="50BB859E">
              <wp:simplePos x="0" y="0"/>
              <wp:positionH relativeFrom="page">
                <wp:posOffset>1509379</wp:posOffset>
              </wp:positionH>
              <wp:positionV relativeFrom="page">
                <wp:posOffset>618055</wp:posOffset>
              </wp:positionV>
              <wp:extent cx="150495" cy="155575"/>
              <wp:effectExtent l="0" t="0" r="0" b="0"/>
              <wp:wrapNone/>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6A82FE85"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26777B22" id="Textbox 507" o:spid="_x0000_s1353" type="#_x0000_t202" style="position:absolute;margin-left:118.85pt;margin-top:48.65pt;width:11.85pt;height:12.25pt;z-index:-2104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A4tFKQmQEA&#10;ACMDAAAOAAAAAAAAAAAAAAAAAC4CAABkcnMvZTJvRG9jLnhtbFBLAQItABQABgAIAAAAIQBNgyBU&#10;4AAAAAoBAAAPAAAAAAAAAAAAAAAAAPMDAABkcnMvZG93bnJldi54bWxQSwUGAAAAAAQABADzAAAA&#10;AAUAAAAA&#10;" filled="f" stroked="f">
              <v:textbox inset="0,0,0,0">
                <w:txbxContent>
                  <w:p w14:paraId="6A82FE85"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805E2" w14:textId="77777777" w:rsidR="00E66D05" w:rsidRDefault="00000000">
    <w:pPr>
      <w:pStyle w:val="a3"/>
      <w:spacing w:line="14" w:lineRule="auto"/>
      <w:rPr>
        <w:sz w:val="20"/>
      </w:rPr>
    </w:pPr>
    <w:r>
      <w:rPr>
        <w:noProof/>
      </w:rPr>
      <mc:AlternateContent>
        <mc:Choice Requires="wps">
          <w:drawing>
            <wp:anchor distT="0" distB="0" distL="0" distR="0" simplePos="0" relativeHeight="482268672" behindDoc="1" locked="0" layoutInCell="1" allowOverlap="1" wp14:anchorId="4501D611" wp14:editId="727E1194">
              <wp:simplePos x="0" y="0"/>
              <wp:positionH relativeFrom="page">
                <wp:posOffset>1421993</wp:posOffset>
              </wp:positionH>
              <wp:positionV relativeFrom="page">
                <wp:posOffset>635774</wp:posOffset>
              </wp:positionV>
              <wp:extent cx="325120" cy="122555"/>
              <wp:effectExtent l="0" t="0" r="0" b="0"/>
              <wp:wrapNone/>
              <wp:docPr id="508" name="Graphic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B8048C" id="Graphic 508" o:spid="_x0000_s1026" style="position:absolute;margin-left:111.95pt;margin-top:50.05pt;width:25.6pt;height:9.65pt;z-index:-2104780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269184" behindDoc="1" locked="0" layoutInCell="1" allowOverlap="1" wp14:anchorId="69755EF0" wp14:editId="56C806E9">
              <wp:simplePos x="0" y="0"/>
              <wp:positionH relativeFrom="page">
                <wp:posOffset>528077</wp:posOffset>
              </wp:positionH>
              <wp:positionV relativeFrom="page">
                <wp:posOffset>805657</wp:posOffset>
              </wp:positionV>
              <wp:extent cx="6499860" cy="6985"/>
              <wp:effectExtent l="0" t="0" r="0" b="0"/>
              <wp:wrapNone/>
              <wp:docPr id="509" name="Graphic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A9865A" id="Graphic 509" o:spid="_x0000_s1026" style="position:absolute;margin-left:41.6pt;margin-top:63.45pt;width:511.8pt;height:.55pt;z-index:-2104729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269696" behindDoc="1" locked="0" layoutInCell="1" allowOverlap="1" wp14:anchorId="52BDFDCC" wp14:editId="5DBE5D30">
              <wp:simplePos x="0" y="0"/>
              <wp:positionH relativeFrom="page">
                <wp:posOffset>515059</wp:posOffset>
              </wp:positionH>
              <wp:positionV relativeFrom="page">
                <wp:posOffset>601590</wp:posOffset>
              </wp:positionV>
              <wp:extent cx="468630" cy="172085"/>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2E4F8C15"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52BDFDCC" id="_x0000_t202" coordsize="21600,21600" o:spt="202" path="m,l,21600r21600,l21600,xe">
              <v:stroke joinstyle="miter"/>
              <v:path gradientshapeok="t" o:connecttype="rect"/>
            </v:shapetype>
            <v:shape id="Textbox 510" o:spid="_x0000_s1354" type="#_x0000_t202" style="position:absolute;margin-left:40.55pt;margin-top:47.35pt;width:36.9pt;height:13.55pt;z-index:-2104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" filled="f" stroked="f">
              <v:textbox inset="0,0,0,0">
                <w:txbxContent>
                  <w:p w14:paraId="2E4F8C15"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270208" behindDoc="1" locked="0" layoutInCell="1" allowOverlap="1" wp14:anchorId="6B09F1B9" wp14:editId="778B26A3">
              <wp:simplePos x="0" y="0"/>
              <wp:positionH relativeFrom="page">
                <wp:posOffset>2824080</wp:posOffset>
              </wp:positionH>
              <wp:positionV relativeFrom="page">
                <wp:posOffset>601590</wp:posOffset>
              </wp:positionV>
              <wp:extent cx="1908810" cy="172085"/>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56830B57"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6B09F1B9" id="Textbox 511" o:spid="_x0000_s1355" type="#_x0000_t202" style="position:absolute;margin-left:222.35pt;margin-top:47.35pt;width:150.3pt;height:13.55pt;z-index:-2104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H8EHTWYAQAA&#10;JAMAAA4AAAAAAAAAAAAAAAAALgIAAGRycy9lMm9Eb2MueG1sUEsBAi0AFAAGAAgAAAAhAJU5paHg&#10;AAAACgEAAA8AAAAAAAAAAAAAAAAA8gMAAGRycy9kb3ducmV2LnhtbFBLBQYAAAAABAAEAPMAAAD/&#10;BAAAAAA=&#10;" filled="f" stroked="f">
              <v:textbox inset="0,0,0,0">
                <w:txbxContent>
                  <w:p w14:paraId="56830B57"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270720" behindDoc="1" locked="0" layoutInCell="1" allowOverlap="1" wp14:anchorId="305632BA" wp14:editId="75E4D89E">
              <wp:simplePos x="0" y="0"/>
              <wp:positionH relativeFrom="page">
                <wp:posOffset>6560139</wp:posOffset>
              </wp:positionH>
              <wp:positionV relativeFrom="page">
                <wp:posOffset>601590</wp:posOffset>
              </wp:positionV>
              <wp:extent cx="480059" cy="172085"/>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2CBE3B23" w14:textId="77777777" w:rsidR="00E66D05" w:rsidRDefault="00000000">
                          <w:pPr>
                            <w:pStyle w:val="a3"/>
                            <w:spacing w:before="26"/>
                            <w:ind w:left="20"/>
                          </w:pPr>
                          <w:r>
                            <w:rPr>
                              <w:w w:val="80"/>
                            </w:rPr>
                            <w:t xml:space="preserve">L </w:t>
                          </w:r>
                          <w:r>
                            <w:rPr>
                              <w:spacing w:val="-2"/>
                              <w:w w:val="85"/>
                            </w:rPr>
                            <w:t>117/83</w:t>
                          </w:r>
                        </w:p>
                      </w:txbxContent>
                    </wps:txbx>
                    <wps:bodyPr wrap="square" lIns="0" tIns="0" rIns="0" bIns="0" rtlCol="0">
                      <a:noAutofit/>
                    </wps:bodyPr>
                  </wps:wsp>
                </a:graphicData>
              </a:graphic>
            </wp:anchor>
          </w:drawing>
        </mc:Choice>
        <mc:Fallback>
          <w:pict>
            <v:shape w14:anchorId="305632BA" id="Textbox 512" o:spid="_x0000_s1356" type="#_x0000_t202" style="position:absolute;margin-left:516.55pt;margin-top:47.35pt;width:37.8pt;height:13.55pt;z-index:-2104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" filled="f" stroked="f">
              <v:textbox inset="0,0,0,0">
                <w:txbxContent>
                  <w:p w14:paraId="2CBE3B23" w14:textId="77777777" w:rsidR="00E66D05" w:rsidRDefault="00000000">
                    <w:pPr>
                      <w:pStyle w:val="a3"/>
                      <w:spacing w:before="26"/>
                      <w:ind w:left="20"/>
                    </w:pPr>
                    <w:r>
                      <w:rPr>
                        <w:w w:val="80"/>
                      </w:rPr>
                      <w:t xml:space="preserve">L </w:t>
                    </w:r>
                    <w:r>
                      <w:rPr>
                        <w:spacing w:val="-2"/>
                        <w:w w:val="85"/>
                      </w:rPr>
                      <w:t>117/83</w:t>
                    </w:r>
                  </w:p>
                </w:txbxContent>
              </v:textbox>
              <w10:wrap anchorx="page" anchory="page"/>
            </v:shape>
          </w:pict>
        </mc:Fallback>
      </mc:AlternateContent>
    </w:r>
    <w:r>
      <w:rPr>
        <w:noProof/>
      </w:rPr>
      <mc:AlternateContent>
        <mc:Choice Requires="wps">
          <w:drawing>
            <wp:anchor distT="0" distB="0" distL="0" distR="0" simplePos="0" relativeHeight="482271232" behindDoc="1" locked="0" layoutInCell="1" allowOverlap="1" wp14:anchorId="67571770" wp14:editId="132B0F36">
              <wp:simplePos x="0" y="0"/>
              <wp:positionH relativeFrom="page">
                <wp:posOffset>1509379</wp:posOffset>
              </wp:positionH>
              <wp:positionV relativeFrom="page">
                <wp:posOffset>618055</wp:posOffset>
              </wp:positionV>
              <wp:extent cx="150495" cy="155575"/>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38752128"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67571770" id="Textbox 513" o:spid="_x0000_s1357" type="#_x0000_t202" style="position:absolute;margin-left:118.85pt;margin-top:48.65pt;width:11.85pt;height:12.25pt;z-index:-2104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ABsAhpoB&#10;AAAjAwAADgAAAAAAAAAAAAAAAAAuAgAAZHJzL2Uyb0RvYy54bWxQSwECLQAUAAYACAAAACEATYMg&#10;VOAAAAAKAQAADwAAAAAAAAAAAAAAAAD0AwAAZHJzL2Rvd25yZXYueG1sUEsFBgAAAAAEAAQA8wAA&#10;AAEFAAAAAA==&#10;" filled="f" stroked="f">
              <v:textbox inset="0,0,0,0">
                <w:txbxContent>
                  <w:p w14:paraId="38752128"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F244E" w14:textId="77777777" w:rsidR="00E66D05" w:rsidRDefault="00000000">
    <w:pPr>
      <w:pStyle w:val="a3"/>
      <w:spacing w:line="14" w:lineRule="auto"/>
      <w:rPr>
        <w:sz w:val="20"/>
      </w:rPr>
    </w:pPr>
    <w:r>
      <w:rPr>
        <w:noProof/>
      </w:rPr>
      <mc:AlternateContent>
        <mc:Choice Requires="wps">
          <w:drawing>
            <wp:anchor distT="0" distB="0" distL="0" distR="0" simplePos="0" relativeHeight="482271744" behindDoc="1" locked="0" layoutInCell="1" allowOverlap="1" wp14:anchorId="75F35731" wp14:editId="1364E512">
              <wp:simplePos x="0" y="0"/>
              <wp:positionH relativeFrom="page">
                <wp:posOffset>1421993</wp:posOffset>
              </wp:positionH>
              <wp:positionV relativeFrom="page">
                <wp:posOffset>635774</wp:posOffset>
              </wp:positionV>
              <wp:extent cx="325120" cy="122555"/>
              <wp:effectExtent l="0" t="0" r="0" b="0"/>
              <wp:wrapNone/>
              <wp:docPr id="514" name="Graphic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180A96" id="Graphic 514" o:spid="_x0000_s1026" style="position:absolute;margin-left:111.95pt;margin-top:50.05pt;width:25.6pt;height:9.65pt;z-index:-2104473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272256" behindDoc="1" locked="0" layoutInCell="1" allowOverlap="1" wp14:anchorId="20B4972B" wp14:editId="4B1805DE">
              <wp:simplePos x="0" y="0"/>
              <wp:positionH relativeFrom="page">
                <wp:posOffset>528077</wp:posOffset>
              </wp:positionH>
              <wp:positionV relativeFrom="page">
                <wp:posOffset>805657</wp:posOffset>
              </wp:positionV>
              <wp:extent cx="6499860" cy="6985"/>
              <wp:effectExtent l="0" t="0" r="0" b="0"/>
              <wp:wrapNone/>
              <wp:docPr id="515" name="Graphic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473500" id="Graphic 515" o:spid="_x0000_s1026" style="position:absolute;margin-left:41.6pt;margin-top:63.45pt;width:511.8pt;height:.55pt;z-index:-2104422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272768" behindDoc="1" locked="0" layoutInCell="1" allowOverlap="1" wp14:anchorId="73A5E6CB" wp14:editId="3E93EF16">
              <wp:simplePos x="0" y="0"/>
              <wp:positionH relativeFrom="page">
                <wp:posOffset>515104</wp:posOffset>
              </wp:positionH>
              <wp:positionV relativeFrom="page">
                <wp:posOffset>601590</wp:posOffset>
              </wp:positionV>
              <wp:extent cx="480695" cy="172085"/>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25F3563E" w14:textId="77777777" w:rsidR="00E66D05" w:rsidRDefault="00000000">
                          <w:pPr>
                            <w:pStyle w:val="a3"/>
                            <w:spacing w:before="26"/>
                            <w:ind w:left="20"/>
                          </w:pPr>
                          <w:r>
                            <w:rPr>
                              <w:w w:val="80"/>
                            </w:rPr>
                            <w:t xml:space="preserve">L </w:t>
                          </w:r>
                          <w:r>
                            <w:rPr>
                              <w:spacing w:val="-2"/>
                              <w:w w:val="85"/>
                            </w:rPr>
                            <w:t>117/84</w:t>
                          </w:r>
                        </w:p>
                      </w:txbxContent>
                    </wps:txbx>
                    <wps:bodyPr wrap="square" lIns="0" tIns="0" rIns="0" bIns="0" rtlCol="0">
                      <a:noAutofit/>
                    </wps:bodyPr>
                  </wps:wsp>
                </a:graphicData>
              </a:graphic>
            </wp:anchor>
          </w:drawing>
        </mc:Choice>
        <mc:Fallback>
          <w:pict>
            <v:shapetype w14:anchorId="73A5E6CB" id="_x0000_t202" coordsize="21600,21600" o:spt="202" path="m,l,21600r21600,l21600,xe">
              <v:stroke joinstyle="miter"/>
              <v:path gradientshapeok="t" o:connecttype="rect"/>
            </v:shapetype>
            <v:shape id="Textbox 516" o:spid="_x0000_s1358" type="#_x0000_t202" style="position:absolute;margin-left:40.55pt;margin-top:47.35pt;width:37.85pt;height:13.55pt;z-index:-2104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" filled="f" stroked="f">
              <v:textbox inset="0,0,0,0">
                <w:txbxContent>
                  <w:p w14:paraId="25F3563E" w14:textId="77777777" w:rsidR="00E66D05" w:rsidRDefault="00000000">
                    <w:pPr>
                      <w:pStyle w:val="a3"/>
                      <w:spacing w:before="26"/>
                      <w:ind w:left="20"/>
                    </w:pPr>
                    <w:r>
                      <w:rPr>
                        <w:w w:val="80"/>
                      </w:rPr>
                      <w:t xml:space="preserve">L </w:t>
                    </w:r>
                    <w:r>
                      <w:rPr>
                        <w:spacing w:val="-2"/>
                        <w:w w:val="85"/>
                      </w:rPr>
                      <w:t>117/84</w:t>
                    </w:r>
                  </w:p>
                </w:txbxContent>
              </v:textbox>
              <w10:wrap anchorx="page" anchory="page"/>
            </v:shape>
          </w:pict>
        </mc:Fallback>
      </mc:AlternateContent>
    </w:r>
    <w:r>
      <w:rPr>
        <w:noProof/>
      </w:rPr>
      <mc:AlternateContent>
        <mc:Choice Requires="wps">
          <w:drawing>
            <wp:anchor distT="0" distB="0" distL="0" distR="0" simplePos="0" relativeHeight="482273280" behindDoc="1" locked="0" layoutInCell="1" allowOverlap="1" wp14:anchorId="4C47E3DA" wp14:editId="7CFCF942">
              <wp:simplePos x="0" y="0"/>
              <wp:positionH relativeFrom="page">
                <wp:posOffset>2824124</wp:posOffset>
              </wp:positionH>
              <wp:positionV relativeFrom="page">
                <wp:posOffset>601590</wp:posOffset>
              </wp:positionV>
              <wp:extent cx="1908810" cy="172085"/>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54C30CB8"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4C47E3DA" id="Textbox 517" o:spid="_x0000_s1359" type="#_x0000_t202" style="position:absolute;margin-left:222.35pt;margin-top:47.35pt;width:150.3pt;height:13.55pt;z-index:-2104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" filled="f" stroked="f">
              <v:textbox inset="0,0,0,0">
                <w:txbxContent>
                  <w:p w14:paraId="54C30CB8"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273792" behindDoc="1" locked="0" layoutInCell="1" allowOverlap="1" wp14:anchorId="0FF35BBB" wp14:editId="0612C711">
              <wp:simplePos x="0" y="0"/>
              <wp:positionH relativeFrom="page">
                <wp:posOffset>6572418</wp:posOffset>
              </wp:positionH>
              <wp:positionV relativeFrom="page">
                <wp:posOffset>601590</wp:posOffset>
              </wp:positionV>
              <wp:extent cx="468630" cy="172085"/>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7E1BE963"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0FF35BBB" id="Textbox 518" o:spid="_x0000_s1360" type="#_x0000_t202" style="position:absolute;margin-left:517.5pt;margin-top:47.35pt;width:36.9pt;height:13.55pt;z-index:-2104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iYRi/ZkB&#10;AAAjAwAADgAAAAAAAAAAAAAAAAAuAgAAZHJzL2Uyb0RvYy54bWxQSwECLQAUAAYACAAAACEAeH+0&#10;X+EAAAAMAQAADwAAAAAAAAAAAAAAAADzAwAAZHJzL2Rvd25yZXYueG1sUEsFBgAAAAAEAAQA8wAA&#10;AAEFAAAAAA==&#10;" filled="f" stroked="f">
              <v:textbox inset="0,0,0,0">
                <w:txbxContent>
                  <w:p w14:paraId="7E1BE963"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274304" behindDoc="1" locked="0" layoutInCell="1" allowOverlap="1" wp14:anchorId="196B7826" wp14:editId="4AECFA48">
              <wp:simplePos x="0" y="0"/>
              <wp:positionH relativeFrom="page">
                <wp:posOffset>1509379</wp:posOffset>
              </wp:positionH>
              <wp:positionV relativeFrom="page">
                <wp:posOffset>618055</wp:posOffset>
              </wp:positionV>
              <wp:extent cx="150495" cy="155575"/>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0C83EB21"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196B7826" id="Textbox 519" o:spid="_x0000_s1361" type="#_x0000_t202" style="position:absolute;margin-left:118.85pt;margin-top:48.65pt;width:11.85pt;height:12.25pt;z-index:-2104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BdfMKbmQEA&#10;ACMDAAAOAAAAAAAAAAAAAAAAAC4CAABkcnMvZTJvRG9jLnhtbFBLAQItABQABgAIAAAAIQBNgyBU&#10;4AAAAAoBAAAPAAAAAAAAAAAAAAAAAPMDAABkcnMvZG93bnJldi54bWxQSwUGAAAAAAQABADzAAAA&#10;AAUAAAAA&#10;" filled="f" stroked="f">
              <v:textbox inset="0,0,0,0">
                <w:txbxContent>
                  <w:p w14:paraId="0C83EB21"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4EFC2" w14:textId="77777777" w:rsidR="00E66D05" w:rsidRDefault="00000000">
    <w:pPr>
      <w:pStyle w:val="a3"/>
      <w:spacing w:line="14" w:lineRule="auto"/>
      <w:rPr>
        <w:sz w:val="20"/>
      </w:rPr>
    </w:pPr>
    <w:r>
      <w:rPr>
        <w:noProof/>
      </w:rPr>
      <mc:AlternateContent>
        <mc:Choice Requires="wps">
          <w:drawing>
            <wp:anchor distT="0" distB="0" distL="0" distR="0" simplePos="0" relativeHeight="482274816" behindDoc="1" locked="0" layoutInCell="1" allowOverlap="1" wp14:anchorId="004A8A01" wp14:editId="469D06C7">
              <wp:simplePos x="0" y="0"/>
              <wp:positionH relativeFrom="page">
                <wp:posOffset>1421993</wp:posOffset>
              </wp:positionH>
              <wp:positionV relativeFrom="page">
                <wp:posOffset>635774</wp:posOffset>
              </wp:positionV>
              <wp:extent cx="325120" cy="122555"/>
              <wp:effectExtent l="0" t="0" r="0" b="0"/>
              <wp:wrapNone/>
              <wp:docPr id="520" name="Graphic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00B331" id="Graphic 520" o:spid="_x0000_s1026" style="position:absolute;margin-left:111.95pt;margin-top:50.05pt;width:25.6pt;height:9.65pt;z-index:-2104166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275328" behindDoc="1" locked="0" layoutInCell="1" allowOverlap="1" wp14:anchorId="1119E5E6" wp14:editId="2995761B">
              <wp:simplePos x="0" y="0"/>
              <wp:positionH relativeFrom="page">
                <wp:posOffset>528077</wp:posOffset>
              </wp:positionH>
              <wp:positionV relativeFrom="page">
                <wp:posOffset>805657</wp:posOffset>
              </wp:positionV>
              <wp:extent cx="6499860" cy="6985"/>
              <wp:effectExtent l="0" t="0" r="0" b="0"/>
              <wp:wrapNone/>
              <wp:docPr id="521" name="Graphic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EEB7F2" id="Graphic 521" o:spid="_x0000_s1026" style="position:absolute;margin-left:41.6pt;margin-top:63.45pt;width:511.8pt;height:.55pt;z-index:-2104115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275840" behindDoc="1" locked="0" layoutInCell="1" allowOverlap="1" wp14:anchorId="65E0C392" wp14:editId="7ABBA91A">
              <wp:simplePos x="0" y="0"/>
              <wp:positionH relativeFrom="page">
                <wp:posOffset>515059</wp:posOffset>
              </wp:positionH>
              <wp:positionV relativeFrom="page">
                <wp:posOffset>601590</wp:posOffset>
              </wp:positionV>
              <wp:extent cx="468630" cy="172085"/>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1CFB30B0"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65E0C392" id="_x0000_t202" coordsize="21600,21600" o:spt="202" path="m,l,21600r21600,l21600,xe">
              <v:stroke joinstyle="miter"/>
              <v:path gradientshapeok="t" o:connecttype="rect"/>
            </v:shapetype>
            <v:shape id="Textbox 522" o:spid="_x0000_s1362" type="#_x0000_t202" style="position:absolute;margin-left:40.55pt;margin-top:47.35pt;width:36.9pt;height:13.55pt;z-index:-2104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Ac0Ox6ZAQAA&#10;IwMAAA4AAAAAAAAAAAAAAAAALgIAAGRycy9lMm9Eb2MueG1sUEsBAi0AFAAGAAgAAAAhAHsGf/vf&#10;AAAACQEAAA8AAAAAAAAAAAAAAAAA8wMAAGRycy9kb3ducmV2LnhtbFBLBQYAAAAABAAEAPMAAAD/&#10;BAAAAAA=&#10;" filled="f" stroked="f">
              <v:textbox inset="0,0,0,0">
                <w:txbxContent>
                  <w:p w14:paraId="1CFB30B0"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276352" behindDoc="1" locked="0" layoutInCell="1" allowOverlap="1" wp14:anchorId="0C534E53" wp14:editId="72F06DA3">
              <wp:simplePos x="0" y="0"/>
              <wp:positionH relativeFrom="page">
                <wp:posOffset>2824080</wp:posOffset>
              </wp:positionH>
              <wp:positionV relativeFrom="page">
                <wp:posOffset>601590</wp:posOffset>
              </wp:positionV>
              <wp:extent cx="1908810" cy="172085"/>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4BAC09F1"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0C534E53" id="Textbox 523" o:spid="_x0000_s1363" type="#_x0000_t202" style="position:absolute;margin-left:222.35pt;margin-top:47.35pt;width:150.3pt;height:13.55pt;z-index:-2104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" filled="f" stroked="f">
              <v:textbox inset="0,0,0,0">
                <w:txbxContent>
                  <w:p w14:paraId="4BAC09F1"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276864" behindDoc="1" locked="0" layoutInCell="1" allowOverlap="1" wp14:anchorId="0CAAFBDB" wp14:editId="168CBAEE">
              <wp:simplePos x="0" y="0"/>
              <wp:positionH relativeFrom="page">
                <wp:posOffset>6560139</wp:posOffset>
              </wp:positionH>
              <wp:positionV relativeFrom="page">
                <wp:posOffset>601590</wp:posOffset>
              </wp:positionV>
              <wp:extent cx="480059" cy="172085"/>
              <wp:effectExtent l="0" t="0" r="0" b="0"/>
              <wp:wrapNone/>
              <wp:docPr id="524" name="Text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667B00A6" w14:textId="77777777" w:rsidR="00E66D05" w:rsidRDefault="00000000">
                          <w:pPr>
                            <w:pStyle w:val="a3"/>
                            <w:spacing w:before="26"/>
                            <w:ind w:left="20"/>
                          </w:pPr>
                          <w:r>
                            <w:rPr>
                              <w:w w:val="80"/>
                            </w:rPr>
                            <w:t xml:space="preserve">L </w:t>
                          </w:r>
                          <w:r>
                            <w:rPr>
                              <w:spacing w:val="-2"/>
                              <w:w w:val="85"/>
                            </w:rPr>
                            <w:t>117/85</w:t>
                          </w:r>
                        </w:p>
                      </w:txbxContent>
                    </wps:txbx>
                    <wps:bodyPr wrap="square" lIns="0" tIns="0" rIns="0" bIns="0" rtlCol="0">
                      <a:noAutofit/>
                    </wps:bodyPr>
                  </wps:wsp>
                </a:graphicData>
              </a:graphic>
            </wp:anchor>
          </w:drawing>
        </mc:Choice>
        <mc:Fallback>
          <w:pict>
            <v:shape w14:anchorId="0CAAFBDB" id="Textbox 524" o:spid="_x0000_s1364" type="#_x0000_t202" style="position:absolute;margin-left:516.55pt;margin-top:47.35pt;width:37.8pt;height:13.55pt;z-index:-2103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" filled="f" stroked="f">
              <v:textbox inset="0,0,0,0">
                <w:txbxContent>
                  <w:p w14:paraId="667B00A6" w14:textId="77777777" w:rsidR="00E66D05" w:rsidRDefault="00000000">
                    <w:pPr>
                      <w:pStyle w:val="a3"/>
                      <w:spacing w:before="26"/>
                      <w:ind w:left="20"/>
                    </w:pPr>
                    <w:r>
                      <w:rPr>
                        <w:w w:val="80"/>
                      </w:rPr>
                      <w:t xml:space="preserve">L </w:t>
                    </w:r>
                    <w:r>
                      <w:rPr>
                        <w:spacing w:val="-2"/>
                        <w:w w:val="85"/>
                      </w:rPr>
                      <w:t>117/85</w:t>
                    </w:r>
                  </w:p>
                </w:txbxContent>
              </v:textbox>
              <w10:wrap anchorx="page" anchory="page"/>
            </v:shape>
          </w:pict>
        </mc:Fallback>
      </mc:AlternateContent>
    </w:r>
    <w:r>
      <w:rPr>
        <w:noProof/>
      </w:rPr>
      <mc:AlternateContent>
        <mc:Choice Requires="wps">
          <w:drawing>
            <wp:anchor distT="0" distB="0" distL="0" distR="0" simplePos="0" relativeHeight="482277376" behindDoc="1" locked="0" layoutInCell="1" allowOverlap="1" wp14:anchorId="2FEC030B" wp14:editId="0C3D9AE2">
              <wp:simplePos x="0" y="0"/>
              <wp:positionH relativeFrom="page">
                <wp:posOffset>1509379</wp:posOffset>
              </wp:positionH>
              <wp:positionV relativeFrom="page">
                <wp:posOffset>618055</wp:posOffset>
              </wp:positionV>
              <wp:extent cx="150495" cy="155575"/>
              <wp:effectExtent l="0" t="0" r="0" b="0"/>
              <wp:wrapNone/>
              <wp:docPr id="525" name="Text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5C53F14B"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2FEC030B" id="Textbox 525" o:spid="_x0000_s1365" type="#_x0000_t202" style="position:absolute;margin-left:118.85pt;margin-top:48.65pt;width:11.85pt;height:12.25pt;z-index:-2103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utWEvZoB&#10;AAAjAwAADgAAAAAAAAAAAAAAAAAuAgAAZHJzL2Uyb0RvYy54bWxQSwECLQAUAAYACAAAACEATYMg&#10;VOAAAAAKAQAADwAAAAAAAAAAAAAAAAD0AwAAZHJzL2Rvd25yZXYueG1sUEsFBgAAAAAEAAQA8wAA&#10;AAEFAAAAAA==&#10;" filled="f" stroked="f">
              <v:textbox inset="0,0,0,0">
                <w:txbxContent>
                  <w:p w14:paraId="5C53F14B"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82221" w14:textId="77777777" w:rsidR="00E66D05" w:rsidRDefault="00000000">
    <w:pPr>
      <w:pStyle w:val="a3"/>
      <w:spacing w:line="14" w:lineRule="auto"/>
      <w:rPr>
        <w:sz w:val="20"/>
      </w:rPr>
    </w:pPr>
    <w:r>
      <w:rPr>
        <w:noProof/>
      </w:rPr>
      <mc:AlternateContent>
        <mc:Choice Requires="wps">
          <w:drawing>
            <wp:anchor distT="0" distB="0" distL="0" distR="0" simplePos="0" relativeHeight="482277888" behindDoc="1" locked="0" layoutInCell="1" allowOverlap="1" wp14:anchorId="326B9A6E" wp14:editId="65104EFE">
              <wp:simplePos x="0" y="0"/>
              <wp:positionH relativeFrom="page">
                <wp:posOffset>1421993</wp:posOffset>
              </wp:positionH>
              <wp:positionV relativeFrom="page">
                <wp:posOffset>635774</wp:posOffset>
              </wp:positionV>
              <wp:extent cx="325120" cy="122555"/>
              <wp:effectExtent l="0" t="0" r="0" b="0"/>
              <wp:wrapNone/>
              <wp:docPr id="526" name="Graphic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7B8EFA" id="Graphic 526" o:spid="_x0000_s1026" style="position:absolute;margin-left:111.95pt;margin-top:50.05pt;width:25.6pt;height:9.65pt;z-index:-2103859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278400" behindDoc="1" locked="0" layoutInCell="1" allowOverlap="1" wp14:anchorId="3DB348BB" wp14:editId="21F9FB56">
              <wp:simplePos x="0" y="0"/>
              <wp:positionH relativeFrom="page">
                <wp:posOffset>528077</wp:posOffset>
              </wp:positionH>
              <wp:positionV relativeFrom="page">
                <wp:posOffset>805657</wp:posOffset>
              </wp:positionV>
              <wp:extent cx="6499860" cy="6985"/>
              <wp:effectExtent l="0" t="0" r="0" b="0"/>
              <wp:wrapNone/>
              <wp:docPr id="527" name="Graphic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B9B78B" id="Graphic 527" o:spid="_x0000_s1026" style="position:absolute;margin-left:41.6pt;margin-top:63.45pt;width:511.8pt;height:.55pt;z-index:-2103808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278912" behindDoc="1" locked="0" layoutInCell="1" allowOverlap="1" wp14:anchorId="0E2BDE13" wp14:editId="43F32B7C">
              <wp:simplePos x="0" y="0"/>
              <wp:positionH relativeFrom="page">
                <wp:posOffset>515104</wp:posOffset>
              </wp:positionH>
              <wp:positionV relativeFrom="page">
                <wp:posOffset>601590</wp:posOffset>
              </wp:positionV>
              <wp:extent cx="480695" cy="172085"/>
              <wp:effectExtent l="0" t="0" r="0" b="0"/>
              <wp:wrapNone/>
              <wp:docPr id="52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4FBE873F" w14:textId="77777777" w:rsidR="00E66D05" w:rsidRDefault="00000000">
                          <w:pPr>
                            <w:pStyle w:val="a3"/>
                            <w:spacing w:before="26"/>
                            <w:ind w:left="20"/>
                          </w:pPr>
                          <w:r>
                            <w:rPr>
                              <w:w w:val="80"/>
                            </w:rPr>
                            <w:t xml:space="preserve">L </w:t>
                          </w:r>
                          <w:r>
                            <w:rPr>
                              <w:spacing w:val="-2"/>
                              <w:w w:val="85"/>
                            </w:rPr>
                            <w:t>117/86</w:t>
                          </w:r>
                        </w:p>
                      </w:txbxContent>
                    </wps:txbx>
                    <wps:bodyPr wrap="square" lIns="0" tIns="0" rIns="0" bIns="0" rtlCol="0">
                      <a:noAutofit/>
                    </wps:bodyPr>
                  </wps:wsp>
                </a:graphicData>
              </a:graphic>
            </wp:anchor>
          </w:drawing>
        </mc:Choice>
        <mc:Fallback>
          <w:pict>
            <v:shapetype w14:anchorId="0E2BDE13" id="_x0000_t202" coordsize="21600,21600" o:spt="202" path="m,l,21600r21600,l21600,xe">
              <v:stroke joinstyle="miter"/>
              <v:path gradientshapeok="t" o:connecttype="rect"/>
            </v:shapetype>
            <v:shape id="Textbox 528" o:spid="_x0000_s1366" type="#_x0000_t202" style="position:absolute;margin-left:40.55pt;margin-top:47.35pt;width:37.85pt;height:13.55pt;z-index:-2103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" filled="f" stroked="f">
              <v:textbox inset="0,0,0,0">
                <w:txbxContent>
                  <w:p w14:paraId="4FBE873F" w14:textId="77777777" w:rsidR="00E66D05" w:rsidRDefault="00000000">
                    <w:pPr>
                      <w:pStyle w:val="a3"/>
                      <w:spacing w:before="26"/>
                      <w:ind w:left="20"/>
                    </w:pPr>
                    <w:r>
                      <w:rPr>
                        <w:w w:val="80"/>
                      </w:rPr>
                      <w:t xml:space="preserve">L </w:t>
                    </w:r>
                    <w:r>
                      <w:rPr>
                        <w:spacing w:val="-2"/>
                        <w:w w:val="85"/>
                      </w:rPr>
                      <w:t>117/86</w:t>
                    </w:r>
                  </w:p>
                </w:txbxContent>
              </v:textbox>
              <w10:wrap anchorx="page" anchory="page"/>
            </v:shape>
          </w:pict>
        </mc:Fallback>
      </mc:AlternateContent>
    </w:r>
    <w:r>
      <w:rPr>
        <w:noProof/>
      </w:rPr>
      <mc:AlternateContent>
        <mc:Choice Requires="wps">
          <w:drawing>
            <wp:anchor distT="0" distB="0" distL="0" distR="0" simplePos="0" relativeHeight="482279424" behindDoc="1" locked="0" layoutInCell="1" allowOverlap="1" wp14:anchorId="62D810CE" wp14:editId="1609AA19">
              <wp:simplePos x="0" y="0"/>
              <wp:positionH relativeFrom="page">
                <wp:posOffset>2824124</wp:posOffset>
              </wp:positionH>
              <wp:positionV relativeFrom="page">
                <wp:posOffset>601590</wp:posOffset>
              </wp:positionV>
              <wp:extent cx="1908810" cy="172085"/>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3F16628A"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62D810CE" id="Textbox 529" o:spid="_x0000_s1367" type="#_x0000_t202" style="position:absolute;margin-left:222.35pt;margin-top:47.35pt;width:150.3pt;height:13.55pt;z-index:-2103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B80r0RmQEA&#10;ACQDAAAOAAAAAAAAAAAAAAAAAC4CAABkcnMvZTJvRG9jLnhtbFBLAQItABQABgAIAAAAIQCVOaWh&#10;4AAAAAoBAAAPAAAAAAAAAAAAAAAAAPMDAABkcnMvZG93bnJldi54bWxQSwUGAAAAAAQABADzAAAA&#10;AAUAAAAA&#10;" filled="f" stroked="f">
              <v:textbox inset="0,0,0,0">
                <w:txbxContent>
                  <w:p w14:paraId="3F16628A"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279936" behindDoc="1" locked="0" layoutInCell="1" allowOverlap="1" wp14:anchorId="0BCF2CD8" wp14:editId="25F810F2">
              <wp:simplePos x="0" y="0"/>
              <wp:positionH relativeFrom="page">
                <wp:posOffset>6572418</wp:posOffset>
              </wp:positionH>
              <wp:positionV relativeFrom="page">
                <wp:posOffset>601590</wp:posOffset>
              </wp:positionV>
              <wp:extent cx="468630" cy="172085"/>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1A99BEB0"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0BCF2CD8" id="Textbox 530" o:spid="_x0000_s1368" type="#_x0000_t202" style="position:absolute;margin-left:517.5pt;margin-top:47.35pt;width:36.9pt;height:13.55pt;z-index:-2103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AgzFPSa&#10;AQAAIwMAAA4AAAAAAAAAAAAAAAAALgIAAGRycy9lMm9Eb2MueG1sUEsBAi0AFAAGAAgAAAAhAHh/&#10;tF/hAAAADAEAAA8AAAAAAAAAAAAAAAAA9AMAAGRycy9kb3ducmV2LnhtbFBLBQYAAAAABAAEAPMA&#10;AAACBQAAAAA=&#10;" filled="f" stroked="f">
              <v:textbox inset="0,0,0,0">
                <w:txbxContent>
                  <w:p w14:paraId="1A99BEB0"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280448" behindDoc="1" locked="0" layoutInCell="1" allowOverlap="1" wp14:anchorId="38AEC96A" wp14:editId="2471B583">
              <wp:simplePos x="0" y="0"/>
              <wp:positionH relativeFrom="page">
                <wp:posOffset>1509379</wp:posOffset>
              </wp:positionH>
              <wp:positionV relativeFrom="page">
                <wp:posOffset>618055</wp:posOffset>
              </wp:positionV>
              <wp:extent cx="150495" cy="155575"/>
              <wp:effectExtent l="0" t="0" r="0" b="0"/>
              <wp:wrapNone/>
              <wp:docPr id="531" name="Text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6C41FBFC"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38AEC96A" id="Textbox 531" o:spid="_x0000_s1369" type="#_x0000_t202" style="position:absolute;margin-left:118.85pt;margin-top:48.65pt;width:11.85pt;height:12.25pt;z-index:-2103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3Mu0kpoB&#10;AAAjAwAADgAAAAAAAAAAAAAAAAAuAgAAZHJzL2Uyb0RvYy54bWxQSwECLQAUAAYACAAAACEATYMg&#10;VOAAAAAKAQAADwAAAAAAAAAAAAAAAAD0AwAAZHJzL2Rvd25yZXYueG1sUEsFBgAAAAAEAAQA8wAA&#10;AAEFAAAAAA==&#10;" filled="f" stroked="f">
              <v:textbox inset="0,0,0,0">
                <w:txbxContent>
                  <w:p w14:paraId="6C41FBFC"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F6E49" w14:textId="77777777" w:rsidR="00E66D05" w:rsidRDefault="00000000">
    <w:pPr>
      <w:pStyle w:val="a3"/>
      <w:spacing w:line="14" w:lineRule="auto"/>
      <w:rPr>
        <w:sz w:val="20"/>
      </w:rPr>
    </w:pPr>
    <w:r>
      <w:rPr>
        <w:noProof/>
      </w:rPr>
      <mc:AlternateContent>
        <mc:Choice Requires="wps">
          <w:drawing>
            <wp:anchor distT="0" distB="0" distL="0" distR="0" simplePos="0" relativeHeight="482280960" behindDoc="1" locked="0" layoutInCell="1" allowOverlap="1" wp14:anchorId="394D1970" wp14:editId="5DD5B607">
              <wp:simplePos x="0" y="0"/>
              <wp:positionH relativeFrom="page">
                <wp:posOffset>1421993</wp:posOffset>
              </wp:positionH>
              <wp:positionV relativeFrom="page">
                <wp:posOffset>635774</wp:posOffset>
              </wp:positionV>
              <wp:extent cx="325120" cy="122555"/>
              <wp:effectExtent l="0" t="0" r="0" b="0"/>
              <wp:wrapNone/>
              <wp:docPr id="532" name="Graphic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A9AD65" id="Graphic 532" o:spid="_x0000_s1026" style="position:absolute;margin-left:111.95pt;margin-top:50.05pt;width:25.6pt;height:9.65pt;z-index:-2103552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281472" behindDoc="1" locked="0" layoutInCell="1" allowOverlap="1" wp14:anchorId="6AB50A4D" wp14:editId="3E590B0F">
              <wp:simplePos x="0" y="0"/>
              <wp:positionH relativeFrom="page">
                <wp:posOffset>528077</wp:posOffset>
              </wp:positionH>
              <wp:positionV relativeFrom="page">
                <wp:posOffset>805657</wp:posOffset>
              </wp:positionV>
              <wp:extent cx="6499860" cy="6985"/>
              <wp:effectExtent l="0" t="0" r="0" b="0"/>
              <wp:wrapNone/>
              <wp:docPr id="533" name="Graphic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528F9D" id="Graphic 533" o:spid="_x0000_s1026" style="position:absolute;margin-left:41.6pt;margin-top:63.45pt;width:511.8pt;height:.55pt;z-index:-2103500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281984" behindDoc="1" locked="0" layoutInCell="1" allowOverlap="1" wp14:anchorId="790A052E" wp14:editId="1075A189">
              <wp:simplePos x="0" y="0"/>
              <wp:positionH relativeFrom="page">
                <wp:posOffset>515059</wp:posOffset>
              </wp:positionH>
              <wp:positionV relativeFrom="page">
                <wp:posOffset>601590</wp:posOffset>
              </wp:positionV>
              <wp:extent cx="468630" cy="172085"/>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00D77F6F"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790A052E" id="_x0000_t202" coordsize="21600,21600" o:spt="202" path="m,l,21600r21600,l21600,xe">
              <v:stroke joinstyle="miter"/>
              <v:path gradientshapeok="t" o:connecttype="rect"/>
            </v:shapetype>
            <v:shape id="Textbox 534" o:spid="_x0000_s1370" type="#_x0000_t202" style="position:absolute;margin-left:40.55pt;margin-top:47.35pt;width:36.9pt;height:13.55pt;z-index:-2103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NvkjwqZAQAA&#10;IwMAAA4AAAAAAAAAAAAAAAAALgIAAGRycy9lMm9Eb2MueG1sUEsBAi0AFAAGAAgAAAAhAHsGf/vf&#10;AAAACQEAAA8AAAAAAAAAAAAAAAAA8wMAAGRycy9kb3ducmV2LnhtbFBLBQYAAAAABAAEAPMAAAD/&#10;BAAAAAA=&#10;" filled="f" stroked="f">
              <v:textbox inset="0,0,0,0">
                <w:txbxContent>
                  <w:p w14:paraId="00D77F6F"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282496" behindDoc="1" locked="0" layoutInCell="1" allowOverlap="1" wp14:anchorId="0BC2C6EF" wp14:editId="4A568136">
              <wp:simplePos x="0" y="0"/>
              <wp:positionH relativeFrom="page">
                <wp:posOffset>2824080</wp:posOffset>
              </wp:positionH>
              <wp:positionV relativeFrom="page">
                <wp:posOffset>601590</wp:posOffset>
              </wp:positionV>
              <wp:extent cx="1908810" cy="172085"/>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4F3F667C"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0BC2C6EF" id="Textbox 535" o:spid="_x0000_s1371" type="#_x0000_t202" style="position:absolute;margin-left:222.35pt;margin-top:47.35pt;width:150.3pt;height:13.55pt;z-index:-2103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CG1fwyYAQAA&#10;JAMAAA4AAAAAAAAAAAAAAAAALgIAAGRycy9lMm9Eb2MueG1sUEsBAi0AFAAGAAgAAAAhAJU5paHg&#10;AAAACgEAAA8AAAAAAAAAAAAAAAAA8gMAAGRycy9kb3ducmV2LnhtbFBLBQYAAAAABAAEAPMAAAD/&#10;BAAAAAA=&#10;" filled="f" stroked="f">
              <v:textbox inset="0,0,0,0">
                <w:txbxContent>
                  <w:p w14:paraId="4F3F667C"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283008" behindDoc="1" locked="0" layoutInCell="1" allowOverlap="1" wp14:anchorId="73A7CBE8" wp14:editId="07467494">
              <wp:simplePos x="0" y="0"/>
              <wp:positionH relativeFrom="page">
                <wp:posOffset>6560139</wp:posOffset>
              </wp:positionH>
              <wp:positionV relativeFrom="page">
                <wp:posOffset>601590</wp:posOffset>
              </wp:positionV>
              <wp:extent cx="480059" cy="172085"/>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43BA82D7" w14:textId="77777777" w:rsidR="00E66D05" w:rsidRDefault="00000000">
                          <w:pPr>
                            <w:pStyle w:val="a3"/>
                            <w:spacing w:before="26"/>
                            <w:ind w:left="20"/>
                          </w:pPr>
                          <w:r>
                            <w:rPr>
                              <w:w w:val="80"/>
                            </w:rPr>
                            <w:t xml:space="preserve">L </w:t>
                          </w:r>
                          <w:r>
                            <w:rPr>
                              <w:spacing w:val="-2"/>
                              <w:w w:val="85"/>
                            </w:rPr>
                            <w:t>117/87</w:t>
                          </w:r>
                        </w:p>
                      </w:txbxContent>
                    </wps:txbx>
                    <wps:bodyPr wrap="square" lIns="0" tIns="0" rIns="0" bIns="0" rtlCol="0">
                      <a:noAutofit/>
                    </wps:bodyPr>
                  </wps:wsp>
                </a:graphicData>
              </a:graphic>
            </wp:anchor>
          </w:drawing>
        </mc:Choice>
        <mc:Fallback>
          <w:pict>
            <v:shape w14:anchorId="73A7CBE8" id="Textbox 536" o:spid="_x0000_s1372" type="#_x0000_t202" style="position:absolute;margin-left:516.55pt;margin-top:47.35pt;width:37.8pt;height:13.55pt;z-index:-2103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" filled="f" stroked="f">
              <v:textbox inset="0,0,0,0">
                <w:txbxContent>
                  <w:p w14:paraId="43BA82D7" w14:textId="77777777" w:rsidR="00E66D05" w:rsidRDefault="00000000">
                    <w:pPr>
                      <w:pStyle w:val="a3"/>
                      <w:spacing w:before="26"/>
                      <w:ind w:left="20"/>
                    </w:pPr>
                    <w:r>
                      <w:rPr>
                        <w:w w:val="80"/>
                      </w:rPr>
                      <w:t xml:space="preserve">L </w:t>
                    </w:r>
                    <w:r>
                      <w:rPr>
                        <w:spacing w:val="-2"/>
                        <w:w w:val="85"/>
                      </w:rPr>
                      <w:t>117/87</w:t>
                    </w:r>
                  </w:p>
                </w:txbxContent>
              </v:textbox>
              <w10:wrap anchorx="page" anchory="page"/>
            </v:shape>
          </w:pict>
        </mc:Fallback>
      </mc:AlternateContent>
    </w:r>
    <w:r>
      <w:rPr>
        <w:noProof/>
      </w:rPr>
      <mc:AlternateContent>
        <mc:Choice Requires="wps">
          <w:drawing>
            <wp:anchor distT="0" distB="0" distL="0" distR="0" simplePos="0" relativeHeight="482283520" behindDoc="1" locked="0" layoutInCell="1" allowOverlap="1" wp14:anchorId="34F2F775" wp14:editId="680C04FD">
              <wp:simplePos x="0" y="0"/>
              <wp:positionH relativeFrom="page">
                <wp:posOffset>1509379</wp:posOffset>
              </wp:positionH>
              <wp:positionV relativeFrom="page">
                <wp:posOffset>618055</wp:posOffset>
              </wp:positionV>
              <wp:extent cx="150495" cy="155575"/>
              <wp:effectExtent l="0" t="0" r="0" b="0"/>
              <wp:wrapNone/>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0874D51B"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34F2F775" id="Textbox 537" o:spid="_x0000_s1373" type="#_x0000_t202" style="position:absolute;margin-left:118.85pt;margin-top:48.65pt;width:11.85pt;height:12.25pt;z-index:-2103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gax2j5oB&#10;AAAjAwAADgAAAAAAAAAAAAAAAAAuAgAAZHJzL2Uyb0RvYy54bWxQSwECLQAUAAYACAAAACEATYMg&#10;VOAAAAAKAQAADwAAAAAAAAAAAAAAAAD0AwAAZHJzL2Rvd25yZXYueG1sUEsFBgAAAAAEAAQA8wAA&#10;AAEFAAAAAA==&#10;" filled="f" stroked="f">
              <v:textbox inset="0,0,0,0">
                <w:txbxContent>
                  <w:p w14:paraId="0874D51B"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D9E67" w14:textId="77777777" w:rsidR="00E66D05" w:rsidRDefault="00000000">
    <w:pPr>
      <w:pStyle w:val="a3"/>
      <w:spacing w:line="14" w:lineRule="auto"/>
      <w:rPr>
        <w:sz w:val="20"/>
      </w:rPr>
    </w:pPr>
    <w:r>
      <w:rPr>
        <w:noProof/>
      </w:rPr>
      <mc:AlternateContent>
        <mc:Choice Requires="wps">
          <w:drawing>
            <wp:anchor distT="0" distB="0" distL="0" distR="0" simplePos="0" relativeHeight="482284032" behindDoc="1" locked="0" layoutInCell="1" allowOverlap="1" wp14:anchorId="302854AC" wp14:editId="16452081">
              <wp:simplePos x="0" y="0"/>
              <wp:positionH relativeFrom="page">
                <wp:posOffset>1421993</wp:posOffset>
              </wp:positionH>
              <wp:positionV relativeFrom="page">
                <wp:posOffset>635774</wp:posOffset>
              </wp:positionV>
              <wp:extent cx="325120" cy="122555"/>
              <wp:effectExtent l="0" t="0" r="0" b="0"/>
              <wp:wrapNone/>
              <wp:docPr id="538" name="Graphic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030B86" id="Graphic 538" o:spid="_x0000_s1026" style="position:absolute;margin-left:111.95pt;margin-top:50.05pt;width:25.6pt;height:9.65pt;z-index:-2103244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284544" behindDoc="1" locked="0" layoutInCell="1" allowOverlap="1" wp14:anchorId="74FCBC6B" wp14:editId="1ED5409F">
              <wp:simplePos x="0" y="0"/>
              <wp:positionH relativeFrom="page">
                <wp:posOffset>528077</wp:posOffset>
              </wp:positionH>
              <wp:positionV relativeFrom="page">
                <wp:posOffset>805657</wp:posOffset>
              </wp:positionV>
              <wp:extent cx="6499860" cy="6985"/>
              <wp:effectExtent l="0" t="0" r="0" b="0"/>
              <wp:wrapNone/>
              <wp:docPr id="539" name="Graphic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FF2F7A" id="Graphic 539" o:spid="_x0000_s1026" style="position:absolute;margin-left:41.6pt;margin-top:63.45pt;width:511.8pt;height:.55pt;z-index:-2103193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285056" behindDoc="1" locked="0" layoutInCell="1" allowOverlap="1" wp14:anchorId="761CCF07" wp14:editId="4A3F3362">
              <wp:simplePos x="0" y="0"/>
              <wp:positionH relativeFrom="page">
                <wp:posOffset>515104</wp:posOffset>
              </wp:positionH>
              <wp:positionV relativeFrom="page">
                <wp:posOffset>601590</wp:posOffset>
              </wp:positionV>
              <wp:extent cx="480695" cy="172085"/>
              <wp:effectExtent l="0" t="0" r="0" b="0"/>
              <wp:wrapNone/>
              <wp:docPr id="540" name="Text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3EEA8684" w14:textId="77777777" w:rsidR="00E66D05" w:rsidRDefault="00000000">
                          <w:pPr>
                            <w:pStyle w:val="a3"/>
                            <w:spacing w:before="26"/>
                            <w:ind w:left="20"/>
                          </w:pPr>
                          <w:r>
                            <w:rPr>
                              <w:w w:val="80"/>
                            </w:rPr>
                            <w:t xml:space="preserve">L </w:t>
                          </w:r>
                          <w:r>
                            <w:rPr>
                              <w:spacing w:val="-2"/>
                              <w:w w:val="85"/>
                            </w:rPr>
                            <w:t>117/88</w:t>
                          </w:r>
                        </w:p>
                      </w:txbxContent>
                    </wps:txbx>
                    <wps:bodyPr wrap="square" lIns="0" tIns="0" rIns="0" bIns="0" rtlCol="0">
                      <a:noAutofit/>
                    </wps:bodyPr>
                  </wps:wsp>
                </a:graphicData>
              </a:graphic>
            </wp:anchor>
          </w:drawing>
        </mc:Choice>
        <mc:Fallback>
          <w:pict>
            <v:shapetype w14:anchorId="761CCF07" id="_x0000_t202" coordsize="21600,21600" o:spt="202" path="m,l,21600r21600,l21600,xe">
              <v:stroke joinstyle="miter"/>
              <v:path gradientshapeok="t" o:connecttype="rect"/>
            </v:shapetype>
            <v:shape id="Textbox 540" o:spid="_x0000_s1374" type="#_x0000_t202" style="position:absolute;margin-left:40.55pt;margin-top:47.35pt;width:37.85pt;height:13.55pt;z-index:-2103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" filled="f" stroked="f">
              <v:textbox inset="0,0,0,0">
                <w:txbxContent>
                  <w:p w14:paraId="3EEA8684" w14:textId="77777777" w:rsidR="00E66D05" w:rsidRDefault="00000000">
                    <w:pPr>
                      <w:pStyle w:val="a3"/>
                      <w:spacing w:before="26"/>
                      <w:ind w:left="20"/>
                    </w:pPr>
                    <w:r>
                      <w:rPr>
                        <w:w w:val="80"/>
                      </w:rPr>
                      <w:t xml:space="preserve">L </w:t>
                    </w:r>
                    <w:r>
                      <w:rPr>
                        <w:spacing w:val="-2"/>
                        <w:w w:val="85"/>
                      </w:rPr>
                      <w:t>117/88</w:t>
                    </w:r>
                  </w:p>
                </w:txbxContent>
              </v:textbox>
              <w10:wrap anchorx="page" anchory="page"/>
            </v:shape>
          </w:pict>
        </mc:Fallback>
      </mc:AlternateContent>
    </w:r>
    <w:r>
      <w:rPr>
        <w:noProof/>
      </w:rPr>
      <mc:AlternateContent>
        <mc:Choice Requires="wps">
          <w:drawing>
            <wp:anchor distT="0" distB="0" distL="0" distR="0" simplePos="0" relativeHeight="482285568" behindDoc="1" locked="0" layoutInCell="1" allowOverlap="1" wp14:anchorId="75A3098B" wp14:editId="0AB21CA0">
              <wp:simplePos x="0" y="0"/>
              <wp:positionH relativeFrom="page">
                <wp:posOffset>2824124</wp:posOffset>
              </wp:positionH>
              <wp:positionV relativeFrom="page">
                <wp:posOffset>601590</wp:posOffset>
              </wp:positionV>
              <wp:extent cx="1908810" cy="172085"/>
              <wp:effectExtent l="0" t="0" r="0" b="0"/>
              <wp:wrapNone/>
              <wp:docPr id="541" name="Text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52FCF06B"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75A3098B" id="Textbox 541" o:spid="_x0000_s1375" type="#_x0000_t202" style="position:absolute;margin-left:222.35pt;margin-top:47.35pt;width:150.3pt;height:13.55pt;z-index:-2103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" filled="f" stroked="f">
              <v:textbox inset="0,0,0,0">
                <w:txbxContent>
                  <w:p w14:paraId="52FCF06B"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286080" behindDoc="1" locked="0" layoutInCell="1" allowOverlap="1" wp14:anchorId="6E00D4CE" wp14:editId="30F0C2E5">
              <wp:simplePos x="0" y="0"/>
              <wp:positionH relativeFrom="page">
                <wp:posOffset>6572418</wp:posOffset>
              </wp:positionH>
              <wp:positionV relativeFrom="page">
                <wp:posOffset>601590</wp:posOffset>
              </wp:positionV>
              <wp:extent cx="468630" cy="172085"/>
              <wp:effectExtent l="0" t="0" r="0" b="0"/>
              <wp:wrapNone/>
              <wp:docPr id="542" name="Text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33E96291"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6E00D4CE" id="Textbox 542" o:spid="_x0000_s1376" type="#_x0000_t202" style="position:absolute;margin-left:517.5pt;margin-top:47.35pt;width:36.9pt;height:13.55pt;z-index:-2103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bfuE/5kB&#10;AAAjAwAADgAAAAAAAAAAAAAAAAAuAgAAZHJzL2Uyb0RvYy54bWxQSwECLQAUAAYACAAAACEAeH+0&#10;X+EAAAAMAQAADwAAAAAAAAAAAAAAAADzAwAAZHJzL2Rvd25yZXYueG1sUEsFBgAAAAAEAAQA8wAA&#10;AAEFAAAAAA==&#10;" filled="f" stroked="f">
              <v:textbox inset="0,0,0,0">
                <w:txbxContent>
                  <w:p w14:paraId="33E96291"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286592" behindDoc="1" locked="0" layoutInCell="1" allowOverlap="1" wp14:anchorId="1F719FF0" wp14:editId="65117E5F">
              <wp:simplePos x="0" y="0"/>
              <wp:positionH relativeFrom="page">
                <wp:posOffset>1509379</wp:posOffset>
              </wp:positionH>
              <wp:positionV relativeFrom="page">
                <wp:posOffset>618055</wp:posOffset>
              </wp:positionV>
              <wp:extent cx="150495" cy="155575"/>
              <wp:effectExtent l="0" t="0" r="0" b="0"/>
              <wp:wrapNone/>
              <wp:docPr id="543" name="Text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4423E7F0"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1F719FF0" id="Textbox 543" o:spid="_x0000_s1377" type="#_x0000_t202" style="position:absolute;margin-left:118.85pt;margin-top:48.65pt;width:11.85pt;height:12.25pt;z-index:-2102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uQMkmZoB&#10;AAAjAwAADgAAAAAAAAAAAAAAAAAuAgAAZHJzL2Uyb0RvYy54bWxQSwECLQAUAAYACAAAACEATYMg&#10;VOAAAAAKAQAADwAAAAAAAAAAAAAAAAD0AwAAZHJzL2Rvd25yZXYueG1sUEsFBgAAAAAEAAQA8wAA&#10;AAEFAAAAAA==&#10;" filled="f" stroked="f">
              <v:textbox inset="0,0,0,0">
                <w:txbxContent>
                  <w:p w14:paraId="4423E7F0"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D9560A" w14:textId="77777777" w:rsidR="00E66D05" w:rsidRDefault="00000000">
    <w:pPr>
      <w:pStyle w:val="a3"/>
      <w:spacing w:line="14" w:lineRule="auto"/>
      <w:rPr>
        <w:sz w:val="20"/>
      </w:rPr>
    </w:pPr>
    <w:r>
      <w:rPr>
        <w:noProof/>
      </w:rPr>
      <mc:AlternateContent>
        <mc:Choice Requires="wps">
          <w:drawing>
            <wp:anchor distT="0" distB="0" distL="0" distR="0" simplePos="0" relativeHeight="482287104" behindDoc="1" locked="0" layoutInCell="1" allowOverlap="1" wp14:anchorId="6B29E796" wp14:editId="41A666F8">
              <wp:simplePos x="0" y="0"/>
              <wp:positionH relativeFrom="page">
                <wp:posOffset>1421993</wp:posOffset>
              </wp:positionH>
              <wp:positionV relativeFrom="page">
                <wp:posOffset>635774</wp:posOffset>
              </wp:positionV>
              <wp:extent cx="325120" cy="122555"/>
              <wp:effectExtent l="0" t="0" r="0" b="0"/>
              <wp:wrapNone/>
              <wp:docPr id="545" name="Graphic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622141" id="Graphic 545" o:spid="_x0000_s1026" style="position:absolute;margin-left:111.95pt;margin-top:50.05pt;width:25.6pt;height:9.65pt;z-index:-2102937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287616" behindDoc="1" locked="0" layoutInCell="1" allowOverlap="1" wp14:anchorId="27C90D24" wp14:editId="6709D7C5">
              <wp:simplePos x="0" y="0"/>
              <wp:positionH relativeFrom="page">
                <wp:posOffset>528077</wp:posOffset>
              </wp:positionH>
              <wp:positionV relativeFrom="page">
                <wp:posOffset>805657</wp:posOffset>
              </wp:positionV>
              <wp:extent cx="6499860" cy="6985"/>
              <wp:effectExtent l="0" t="0" r="0" b="0"/>
              <wp:wrapNone/>
              <wp:docPr id="546" name="Graphic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CFBF4C" id="Graphic 546" o:spid="_x0000_s1026" style="position:absolute;margin-left:41.6pt;margin-top:63.45pt;width:511.8pt;height:.55pt;z-index:-2102886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288128" behindDoc="1" locked="0" layoutInCell="1" allowOverlap="1" wp14:anchorId="7FA79B85" wp14:editId="5C06404A">
              <wp:simplePos x="0" y="0"/>
              <wp:positionH relativeFrom="page">
                <wp:posOffset>515059</wp:posOffset>
              </wp:positionH>
              <wp:positionV relativeFrom="page">
                <wp:posOffset>601590</wp:posOffset>
              </wp:positionV>
              <wp:extent cx="468630" cy="172085"/>
              <wp:effectExtent l="0" t="0" r="0" b="0"/>
              <wp:wrapNone/>
              <wp:docPr id="547" name="Text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16995E10"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7FA79B85" id="_x0000_t202" coordsize="21600,21600" o:spt="202" path="m,l,21600r21600,l21600,xe">
              <v:stroke joinstyle="miter"/>
              <v:path gradientshapeok="t" o:connecttype="rect"/>
            </v:shapetype>
            <v:shape id="Textbox 547" o:spid="_x0000_s1378" type="#_x0000_t202" style="position:absolute;margin-left:40.55pt;margin-top:47.35pt;width:36.9pt;height:13.55pt;z-index:-2102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" filled="f" stroked="f">
              <v:textbox inset="0,0,0,0">
                <w:txbxContent>
                  <w:p w14:paraId="16995E10"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288640" behindDoc="1" locked="0" layoutInCell="1" allowOverlap="1" wp14:anchorId="76DD4433" wp14:editId="218E5942">
              <wp:simplePos x="0" y="0"/>
              <wp:positionH relativeFrom="page">
                <wp:posOffset>2824080</wp:posOffset>
              </wp:positionH>
              <wp:positionV relativeFrom="page">
                <wp:posOffset>601590</wp:posOffset>
              </wp:positionV>
              <wp:extent cx="1908810" cy="172085"/>
              <wp:effectExtent l="0" t="0" r="0" b="0"/>
              <wp:wrapNone/>
              <wp:docPr id="548" name="Text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4779D2CC"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76DD4433" id="Textbox 548" o:spid="_x0000_s1379" type="#_x0000_t202" style="position:absolute;margin-left:222.35pt;margin-top:47.35pt;width:150.3pt;height:13.55pt;z-index:-2102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" filled="f" stroked="f">
              <v:textbox inset="0,0,0,0">
                <w:txbxContent>
                  <w:p w14:paraId="4779D2CC"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289152" behindDoc="1" locked="0" layoutInCell="1" allowOverlap="1" wp14:anchorId="6D02EED9" wp14:editId="2491EBAD">
              <wp:simplePos x="0" y="0"/>
              <wp:positionH relativeFrom="page">
                <wp:posOffset>6560139</wp:posOffset>
              </wp:positionH>
              <wp:positionV relativeFrom="page">
                <wp:posOffset>601590</wp:posOffset>
              </wp:positionV>
              <wp:extent cx="480059" cy="172085"/>
              <wp:effectExtent l="0" t="0" r="0" b="0"/>
              <wp:wrapNone/>
              <wp:docPr id="549" name="Text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288EBCB1" w14:textId="77777777" w:rsidR="00E66D05" w:rsidRDefault="00000000">
                          <w:pPr>
                            <w:pStyle w:val="a3"/>
                            <w:spacing w:before="26"/>
                            <w:ind w:left="20"/>
                          </w:pPr>
                          <w:r>
                            <w:rPr>
                              <w:w w:val="80"/>
                            </w:rPr>
                            <w:t xml:space="preserve">L </w:t>
                          </w:r>
                          <w:r>
                            <w:rPr>
                              <w:spacing w:val="-2"/>
                              <w:w w:val="85"/>
                            </w:rPr>
                            <w:t>117/89</w:t>
                          </w:r>
                        </w:p>
                      </w:txbxContent>
                    </wps:txbx>
                    <wps:bodyPr wrap="square" lIns="0" tIns="0" rIns="0" bIns="0" rtlCol="0">
                      <a:noAutofit/>
                    </wps:bodyPr>
                  </wps:wsp>
                </a:graphicData>
              </a:graphic>
            </wp:anchor>
          </w:drawing>
        </mc:Choice>
        <mc:Fallback>
          <w:pict>
            <v:shape w14:anchorId="6D02EED9" id="Textbox 549" o:spid="_x0000_s1380" type="#_x0000_t202" style="position:absolute;margin-left:516.55pt;margin-top:47.35pt;width:37.8pt;height:13.55pt;z-index:-2102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" filled="f" stroked="f">
              <v:textbox inset="0,0,0,0">
                <w:txbxContent>
                  <w:p w14:paraId="288EBCB1" w14:textId="77777777" w:rsidR="00E66D05" w:rsidRDefault="00000000">
                    <w:pPr>
                      <w:pStyle w:val="a3"/>
                      <w:spacing w:before="26"/>
                      <w:ind w:left="20"/>
                    </w:pPr>
                    <w:r>
                      <w:rPr>
                        <w:w w:val="80"/>
                      </w:rPr>
                      <w:t xml:space="preserve">L </w:t>
                    </w:r>
                    <w:r>
                      <w:rPr>
                        <w:spacing w:val="-2"/>
                        <w:w w:val="85"/>
                      </w:rPr>
                      <w:t>117/89</w:t>
                    </w:r>
                  </w:p>
                </w:txbxContent>
              </v:textbox>
              <w10:wrap anchorx="page" anchory="page"/>
            </v:shape>
          </w:pict>
        </mc:Fallback>
      </mc:AlternateContent>
    </w:r>
    <w:r>
      <w:rPr>
        <w:noProof/>
      </w:rPr>
      <mc:AlternateContent>
        <mc:Choice Requires="wps">
          <w:drawing>
            <wp:anchor distT="0" distB="0" distL="0" distR="0" simplePos="0" relativeHeight="482289664" behindDoc="1" locked="0" layoutInCell="1" allowOverlap="1" wp14:anchorId="0D0B149B" wp14:editId="7D224018">
              <wp:simplePos x="0" y="0"/>
              <wp:positionH relativeFrom="page">
                <wp:posOffset>1509379</wp:posOffset>
              </wp:positionH>
              <wp:positionV relativeFrom="page">
                <wp:posOffset>618055</wp:posOffset>
              </wp:positionV>
              <wp:extent cx="150495" cy="155575"/>
              <wp:effectExtent l="0" t="0" r="0" b="0"/>
              <wp:wrapNone/>
              <wp:docPr id="550" name="Text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4C3041C0"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0D0B149B" id="Textbox 550" o:spid="_x0000_s1381" type="#_x0000_t202" style="position:absolute;margin-left:118.85pt;margin-top:48.65pt;width:11.85pt;height:12.25pt;z-index:-2102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" filled="f" stroked="f">
              <v:textbox inset="0,0,0,0">
                <w:txbxContent>
                  <w:p w14:paraId="4C3041C0"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3484E" w14:textId="77777777" w:rsidR="00E66D05" w:rsidRDefault="00000000">
    <w:pPr>
      <w:pStyle w:val="a3"/>
      <w:spacing w:line="14" w:lineRule="auto"/>
      <w:rPr>
        <w:sz w:val="20"/>
      </w:rPr>
    </w:pPr>
    <w:r>
      <w:rPr>
        <w:noProof/>
      </w:rPr>
      <mc:AlternateContent>
        <mc:Choice Requires="wps">
          <w:drawing>
            <wp:anchor distT="0" distB="0" distL="0" distR="0" simplePos="0" relativeHeight="482041344" behindDoc="1" locked="0" layoutInCell="1" allowOverlap="1" wp14:anchorId="669726FB" wp14:editId="4FBF5309">
              <wp:simplePos x="0" y="0"/>
              <wp:positionH relativeFrom="page">
                <wp:posOffset>1421993</wp:posOffset>
              </wp:positionH>
              <wp:positionV relativeFrom="page">
                <wp:posOffset>635774</wp:posOffset>
              </wp:positionV>
              <wp:extent cx="325120" cy="122555"/>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9DE5EE" id="Graphic 56" o:spid="_x0000_s1026" style="position:absolute;margin-left:111.95pt;margin-top:50.05pt;width:25.6pt;height:9.65pt;z-index:-2127513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041856" behindDoc="1" locked="0" layoutInCell="1" allowOverlap="1" wp14:anchorId="79E150AA" wp14:editId="53E08623">
              <wp:simplePos x="0" y="0"/>
              <wp:positionH relativeFrom="page">
                <wp:posOffset>528077</wp:posOffset>
              </wp:positionH>
              <wp:positionV relativeFrom="page">
                <wp:posOffset>805657</wp:posOffset>
              </wp:positionV>
              <wp:extent cx="6499860" cy="6985"/>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1AB44F" id="Graphic 57" o:spid="_x0000_s1026" style="position:absolute;margin-left:41.6pt;margin-top:63.45pt;width:511.8pt;height:.55pt;z-index:-2127462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042368" behindDoc="1" locked="0" layoutInCell="1" allowOverlap="1" wp14:anchorId="6786DAA2" wp14:editId="3B7E6499">
              <wp:simplePos x="0" y="0"/>
              <wp:positionH relativeFrom="page">
                <wp:posOffset>515059</wp:posOffset>
              </wp:positionH>
              <wp:positionV relativeFrom="page">
                <wp:posOffset>601590</wp:posOffset>
              </wp:positionV>
              <wp:extent cx="468630" cy="17208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50825C62"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6786DAA2" id="_x0000_t202" coordsize="21600,21600" o:spt="202" path="m,l,21600r21600,l21600,xe">
              <v:stroke joinstyle="miter"/>
              <v:path gradientshapeok="t" o:connecttype="rect"/>
            </v:shapetype>
            <v:shape id="Textbox 58" o:spid="_x0000_s1058" type="#_x0000_t202" style="position:absolute;margin-left:40.55pt;margin-top:47.35pt;width:36.9pt;height:13.55pt;z-index:-2127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CR3KPqZAQAA&#10;IgMAAA4AAAAAAAAAAAAAAAAALgIAAGRycy9lMm9Eb2MueG1sUEsBAi0AFAAGAAgAAAAhAHsGf/vf&#10;AAAACQEAAA8AAAAAAAAAAAAAAAAA8wMAAGRycy9kb3ducmV2LnhtbFBLBQYAAAAABAAEAPMAAAD/&#10;BAAAAAA=&#10;" filled="f" stroked="f">
              <v:textbox inset="0,0,0,0">
                <w:txbxContent>
                  <w:p w14:paraId="50825C62"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042880" behindDoc="1" locked="0" layoutInCell="1" allowOverlap="1" wp14:anchorId="7AE6230F" wp14:editId="69DC02B6">
              <wp:simplePos x="0" y="0"/>
              <wp:positionH relativeFrom="page">
                <wp:posOffset>2824080</wp:posOffset>
              </wp:positionH>
              <wp:positionV relativeFrom="page">
                <wp:posOffset>601590</wp:posOffset>
              </wp:positionV>
              <wp:extent cx="1908810" cy="17208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227B8492"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7AE6230F" id="Textbox 59" o:spid="_x0000_s1059" type="#_x0000_t202" style="position:absolute;margin-left:222.35pt;margin-top:47.35pt;width:150.3pt;height:13.55pt;z-index:-212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GKEPdCYAQAA&#10;IwMAAA4AAAAAAAAAAAAAAAAALgIAAGRycy9lMm9Eb2MueG1sUEsBAi0AFAAGAAgAAAAhAJU5paHg&#10;AAAACgEAAA8AAAAAAAAAAAAAAAAA8gMAAGRycy9kb3ducmV2LnhtbFBLBQYAAAAABAAEAPMAAAD/&#10;BAAAAAA=&#10;" filled="f" stroked="f">
              <v:textbox inset="0,0,0,0">
                <w:txbxContent>
                  <w:p w14:paraId="227B8492"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043392" behindDoc="1" locked="0" layoutInCell="1" allowOverlap="1" wp14:anchorId="38610185" wp14:editId="7C841963">
              <wp:simplePos x="0" y="0"/>
              <wp:positionH relativeFrom="page">
                <wp:posOffset>6624934</wp:posOffset>
              </wp:positionH>
              <wp:positionV relativeFrom="page">
                <wp:posOffset>601590</wp:posOffset>
              </wp:positionV>
              <wp:extent cx="415925" cy="17208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925" cy="172085"/>
                      </a:xfrm>
                      <a:prstGeom prst="rect">
                        <a:avLst/>
                      </a:prstGeom>
                    </wps:spPr>
                    <wps:txbx>
                      <w:txbxContent>
                        <w:p w14:paraId="5A1C6A58" w14:textId="77777777" w:rsidR="00E66D05" w:rsidRDefault="00000000">
                          <w:pPr>
                            <w:pStyle w:val="a3"/>
                            <w:spacing w:before="26"/>
                            <w:ind w:left="20"/>
                          </w:pPr>
                          <w:r>
                            <w:rPr>
                              <w:w w:val="80"/>
                            </w:rPr>
                            <w:t xml:space="preserve">L </w:t>
                          </w:r>
                          <w:r>
                            <w:rPr>
                              <w:spacing w:val="-2"/>
                              <w:w w:val="85"/>
                            </w:rPr>
                            <w:t>117/9</w:t>
                          </w:r>
                        </w:p>
                      </w:txbxContent>
                    </wps:txbx>
                    <wps:bodyPr wrap="square" lIns="0" tIns="0" rIns="0" bIns="0" rtlCol="0">
                      <a:noAutofit/>
                    </wps:bodyPr>
                  </wps:wsp>
                </a:graphicData>
              </a:graphic>
            </wp:anchor>
          </w:drawing>
        </mc:Choice>
        <mc:Fallback>
          <w:pict>
            <v:shape w14:anchorId="38610185" id="Textbox 60" o:spid="_x0000_s1060" type="#_x0000_t202" style="position:absolute;margin-left:521.65pt;margin-top:47.35pt;width:32.75pt;height:13.55pt;z-index:-2127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" filled="f" stroked="f">
              <v:textbox inset="0,0,0,0">
                <w:txbxContent>
                  <w:p w14:paraId="5A1C6A58" w14:textId="77777777" w:rsidR="00E66D05" w:rsidRDefault="00000000">
                    <w:pPr>
                      <w:pStyle w:val="a3"/>
                      <w:spacing w:before="26"/>
                      <w:ind w:left="20"/>
                    </w:pPr>
                    <w:r>
                      <w:rPr>
                        <w:w w:val="80"/>
                      </w:rPr>
                      <w:t xml:space="preserve">L </w:t>
                    </w:r>
                    <w:r>
                      <w:rPr>
                        <w:spacing w:val="-2"/>
                        <w:w w:val="85"/>
                      </w:rPr>
                      <w:t>117/9</w:t>
                    </w:r>
                  </w:p>
                </w:txbxContent>
              </v:textbox>
              <w10:wrap anchorx="page" anchory="page"/>
            </v:shape>
          </w:pict>
        </mc:Fallback>
      </mc:AlternateContent>
    </w:r>
    <w:r>
      <w:rPr>
        <w:noProof/>
      </w:rPr>
      <mc:AlternateContent>
        <mc:Choice Requires="wps">
          <w:drawing>
            <wp:anchor distT="0" distB="0" distL="0" distR="0" simplePos="0" relativeHeight="482043904" behindDoc="1" locked="0" layoutInCell="1" allowOverlap="1" wp14:anchorId="72CEF581" wp14:editId="08AD5086">
              <wp:simplePos x="0" y="0"/>
              <wp:positionH relativeFrom="page">
                <wp:posOffset>1509379</wp:posOffset>
              </wp:positionH>
              <wp:positionV relativeFrom="page">
                <wp:posOffset>618055</wp:posOffset>
              </wp:positionV>
              <wp:extent cx="150495" cy="15557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254E2A6B"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72CEF581" id="Textbox 61" o:spid="_x0000_s1061" type="#_x0000_t202" style="position:absolute;margin-left:118.85pt;margin-top:48.65pt;width:11.85pt;height:12.25pt;z-index:-212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" filled="f" stroked="f">
              <v:textbox inset="0,0,0,0">
                <w:txbxContent>
                  <w:p w14:paraId="254E2A6B"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A40B8" w14:textId="77777777" w:rsidR="00E66D05" w:rsidRDefault="00000000">
    <w:pPr>
      <w:pStyle w:val="a3"/>
      <w:spacing w:line="14" w:lineRule="auto"/>
      <w:rPr>
        <w:sz w:val="20"/>
      </w:rPr>
    </w:pPr>
    <w:r>
      <w:rPr>
        <w:noProof/>
      </w:rPr>
      <mc:AlternateContent>
        <mc:Choice Requires="wps">
          <w:drawing>
            <wp:anchor distT="0" distB="0" distL="0" distR="0" simplePos="0" relativeHeight="482290176" behindDoc="1" locked="0" layoutInCell="1" allowOverlap="1" wp14:anchorId="2601C4FE" wp14:editId="2CEF09E2">
              <wp:simplePos x="0" y="0"/>
              <wp:positionH relativeFrom="page">
                <wp:posOffset>1421993</wp:posOffset>
              </wp:positionH>
              <wp:positionV relativeFrom="page">
                <wp:posOffset>635774</wp:posOffset>
              </wp:positionV>
              <wp:extent cx="325120" cy="122555"/>
              <wp:effectExtent l="0" t="0" r="0" b="0"/>
              <wp:wrapNone/>
              <wp:docPr id="552" name="Graphic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0554D0" id="Graphic 552" o:spid="_x0000_s1026" style="position:absolute;margin-left:111.95pt;margin-top:50.05pt;width:25.6pt;height:9.65pt;z-index:-2102630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290688" behindDoc="1" locked="0" layoutInCell="1" allowOverlap="1" wp14:anchorId="695AF31F" wp14:editId="612DEC2A">
              <wp:simplePos x="0" y="0"/>
              <wp:positionH relativeFrom="page">
                <wp:posOffset>528077</wp:posOffset>
              </wp:positionH>
              <wp:positionV relativeFrom="page">
                <wp:posOffset>805657</wp:posOffset>
              </wp:positionV>
              <wp:extent cx="6499860" cy="6985"/>
              <wp:effectExtent l="0" t="0" r="0" b="0"/>
              <wp:wrapNone/>
              <wp:docPr id="553" name="Graphic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A5A900" id="Graphic 553" o:spid="_x0000_s1026" style="position:absolute;margin-left:41.6pt;margin-top:63.45pt;width:511.8pt;height:.55pt;z-index:-2102579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291200" behindDoc="1" locked="0" layoutInCell="1" allowOverlap="1" wp14:anchorId="39C9E36C" wp14:editId="112669BF">
              <wp:simplePos x="0" y="0"/>
              <wp:positionH relativeFrom="page">
                <wp:posOffset>515104</wp:posOffset>
              </wp:positionH>
              <wp:positionV relativeFrom="page">
                <wp:posOffset>601590</wp:posOffset>
              </wp:positionV>
              <wp:extent cx="480695" cy="172085"/>
              <wp:effectExtent l="0" t="0" r="0" b="0"/>
              <wp:wrapNone/>
              <wp:docPr id="554" name="Text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1A5160C9" w14:textId="77777777" w:rsidR="00E66D05" w:rsidRDefault="00000000">
                          <w:pPr>
                            <w:pStyle w:val="a3"/>
                            <w:spacing w:before="26"/>
                            <w:ind w:left="20"/>
                          </w:pPr>
                          <w:r>
                            <w:rPr>
                              <w:w w:val="80"/>
                            </w:rPr>
                            <w:t xml:space="preserve">L </w:t>
                          </w:r>
                          <w:r>
                            <w:rPr>
                              <w:spacing w:val="-2"/>
                              <w:w w:val="85"/>
                            </w:rPr>
                            <w:t>117/90</w:t>
                          </w:r>
                        </w:p>
                      </w:txbxContent>
                    </wps:txbx>
                    <wps:bodyPr wrap="square" lIns="0" tIns="0" rIns="0" bIns="0" rtlCol="0">
                      <a:noAutofit/>
                    </wps:bodyPr>
                  </wps:wsp>
                </a:graphicData>
              </a:graphic>
            </wp:anchor>
          </w:drawing>
        </mc:Choice>
        <mc:Fallback>
          <w:pict>
            <v:shapetype w14:anchorId="39C9E36C" id="_x0000_t202" coordsize="21600,21600" o:spt="202" path="m,l,21600r21600,l21600,xe">
              <v:stroke joinstyle="miter"/>
              <v:path gradientshapeok="t" o:connecttype="rect"/>
            </v:shapetype>
            <v:shape id="Textbox 554" o:spid="_x0000_s1382" type="#_x0000_t202" style="position:absolute;margin-left:40.55pt;margin-top:47.35pt;width:37.85pt;height:13.55pt;z-index:-2102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DYQyYbmgEA&#10;ACMDAAAOAAAAAAAAAAAAAAAAAC4CAABkcnMvZTJvRG9jLnhtbFBLAQItABQABgAIAAAAIQAuScU8&#10;3wAAAAkBAAAPAAAAAAAAAAAAAAAAAPQDAABkcnMvZG93bnJldi54bWxQSwUGAAAAAAQABADzAAAA&#10;AAUAAAAA&#10;" filled="f" stroked="f">
              <v:textbox inset="0,0,0,0">
                <w:txbxContent>
                  <w:p w14:paraId="1A5160C9" w14:textId="77777777" w:rsidR="00E66D05" w:rsidRDefault="00000000">
                    <w:pPr>
                      <w:pStyle w:val="a3"/>
                      <w:spacing w:before="26"/>
                      <w:ind w:left="20"/>
                    </w:pPr>
                    <w:r>
                      <w:rPr>
                        <w:w w:val="80"/>
                      </w:rPr>
                      <w:t xml:space="preserve">L </w:t>
                    </w:r>
                    <w:r>
                      <w:rPr>
                        <w:spacing w:val="-2"/>
                        <w:w w:val="85"/>
                      </w:rPr>
                      <w:t>117/90</w:t>
                    </w:r>
                  </w:p>
                </w:txbxContent>
              </v:textbox>
              <w10:wrap anchorx="page" anchory="page"/>
            </v:shape>
          </w:pict>
        </mc:Fallback>
      </mc:AlternateContent>
    </w:r>
    <w:r>
      <w:rPr>
        <w:noProof/>
      </w:rPr>
      <mc:AlternateContent>
        <mc:Choice Requires="wps">
          <w:drawing>
            <wp:anchor distT="0" distB="0" distL="0" distR="0" simplePos="0" relativeHeight="482291712" behindDoc="1" locked="0" layoutInCell="1" allowOverlap="1" wp14:anchorId="09B3911E" wp14:editId="48D2DF60">
              <wp:simplePos x="0" y="0"/>
              <wp:positionH relativeFrom="page">
                <wp:posOffset>2824124</wp:posOffset>
              </wp:positionH>
              <wp:positionV relativeFrom="page">
                <wp:posOffset>601590</wp:posOffset>
              </wp:positionV>
              <wp:extent cx="1908810" cy="172085"/>
              <wp:effectExtent l="0" t="0" r="0" b="0"/>
              <wp:wrapNone/>
              <wp:docPr id="555" name="Text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343C7130"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09B3911E" id="Textbox 555" o:spid="_x0000_s1383" type="#_x0000_t202" style="position:absolute;margin-left:222.35pt;margin-top:47.35pt;width:150.3pt;height:13.55pt;z-index:-2102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" filled="f" stroked="f">
              <v:textbox inset="0,0,0,0">
                <w:txbxContent>
                  <w:p w14:paraId="343C7130"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292224" behindDoc="1" locked="0" layoutInCell="1" allowOverlap="1" wp14:anchorId="5CD0378C" wp14:editId="3AEFCF40">
              <wp:simplePos x="0" y="0"/>
              <wp:positionH relativeFrom="page">
                <wp:posOffset>6572418</wp:posOffset>
              </wp:positionH>
              <wp:positionV relativeFrom="page">
                <wp:posOffset>601590</wp:posOffset>
              </wp:positionV>
              <wp:extent cx="468630" cy="172085"/>
              <wp:effectExtent l="0" t="0" r="0" b="0"/>
              <wp:wrapNone/>
              <wp:docPr id="556" name="Text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5A200D47"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5CD0378C" id="Textbox 556" o:spid="_x0000_s1384" type="#_x0000_t202" style="position:absolute;margin-left:517.5pt;margin-top:47.35pt;width:36.9pt;height:13.55pt;z-index:-2102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Nc1AMSa&#10;AQAAIwMAAA4AAAAAAAAAAAAAAAAALgIAAGRycy9lMm9Eb2MueG1sUEsBAi0AFAAGAAgAAAAhAHh/&#10;tF/hAAAADAEAAA8AAAAAAAAAAAAAAAAA9AMAAGRycy9kb3ducmV2LnhtbFBLBQYAAAAABAAEAPMA&#10;AAACBQAAAAA=&#10;" filled="f" stroked="f">
              <v:textbox inset="0,0,0,0">
                <w:txbxContent>
                  <w:p w14:paraId="5A200D47"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292736" behindDoc="1" locked="0" layoutInCell="1" allowOverlap="1" wp14:anchorId="1CEE987A" wp14:editId="085C4C14">
              <wp:simplePos x="0" y="0"/>
              <wp:positionH relativeFrom="page">
                <wp:posOffset>1509379</wp:posOffset>
              </wp:positionH>
              <wp:positionV relativeFrom="page">
                <wp:posOffset>618055</wp:posOffset>
              </wp:positionV>
              <wp:extent cx="150495" cy="155575"/>
              <wp:effectExtent l="0" t="0" r="0" b="0"/>
              <wp:wrapNone/>
              <wp:docPr id="557" name="Text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11601B1C"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1CEE987A" id="Textbox 557" o:spid="_x0000_s1385" type="#_x0000_t202" style="position:absolute;margin-left:118.85pt;margin-top:48.65pt;width:11.85pt;height:12.25pt;z-index:-2102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A82gopoB&#10;AAAjAwAADgAAAAAAAAAAAAAAAAAuAgAAZHJzL2Uyb0RvYy54bWxQSwECLQAUAAYACAAAACEATYMg&#10;VOAAAAAKAQAADwAAAAAAAAAAAAAAAAD0AwAAZHJzL2Rvd25yZXYueG1sUEsFBgAAAAAEAAQA8wAA&#10;AAEFAAAAAA==&#10;" filled="f" stroked="f">
              <v:textbox inset="0,0,0,0">
                <w:txbxContent>
                  <w:p w14:paraId="11601B1C"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2F0F1" w14:textId="77777777" w:rsidR="00E66D05" w:rsidRDefault="00000000">
    <w:pPr>
      <w:pStyle w:val="a3"/>
      <w:spacing w:line="14" w:lineRule="auto"/>
      <w:rPr>
        <w:sz w:val="20"/>
      </w:rPr>
    </w:pPr>
    <w:r>
      <w:rPr>
        <w:noProof/>
      </w:rPr>
      <mc:AlternateContent>
        <mc:Choice Requires="wps">
          <w:drawing>
            <wp:anchor distT="0" distB="0" distL="0" distR="0" simplePos="0" relativeHeight="482293248" behindDoc="1" locked="0" layoutInCell="1" allowOverlap="1" wp14:anchorId="57DF40E1" wp14:editId="2AC8D89F">
              <wp:simplePos x="0" y="0"/>
              <wp:positionH relativeFrom="page">
                <wp:posOffset>1421993</wp:posOffset>
              </wp:positionH>
              <wp:positionV relativeFrom="page">
                <wp:posOffset>635774</wp:posOffset>
              </wp:positionV>
              <wp:extent cx="325120" cy="122555"/>
              <wp:effectExtent l="0" t="0" r="0" b="0"/>
              <wp:wrapNone/>
              <wp:docPr id="558" name="Graphic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BE4D97" id="Graphic 558" o:spid="_x0000_s1026" style="position:absolute;margin-left:111.95pt;margin-top:50.05pt;width:25.6pt;height:9.65pt;z-index:-2102323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293760" behindDoc="1" locked="0" layoutInCell="1" allowOverlap="1" wp14:anchorId="762B2047" wp14:editId="6F823FCC">
              <wp:simplePos x="0" y="0"/>
              <wp:positionH relativeFrom="page">
                <wp:posOffset>528077</wp:posOffset>
              </wp:positionH>
              <wp:positionV relativeFrom="page">
                <wp:posOffset>805657</wp:posOffset>
              </wp:positionV>
              <wp:extent cx="6499860" cy="6985"/>
              <wp:effectExtent l="0" t="0" r="0" b="0"/>
              <wp:wrapNone/>
              <wp:docPr id="559" name="Graphic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5A0E95" id="Graphic 559" o:spid="_x0000_s1026" style="position:absolute;margin-left:41.6pt;margin-top:63.45pt;width:511.8pt;height:.55pt;z-index:-2102272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294272" behindDoc="1" locked="0" layoutInCell="1" allowOverlap="1" wp14:anchorId="72D6669F" wp14:editId="262BE929">
              <wp:simplePos x="0" y="0"/>
              <wp:positionH relativeFrom="page">
                <wp:posOffset>515059</wp:posOffset>
              </wp:positionH>
              <wp:positionV relativeFrom="page">
                <wp:posOffset>601590</wp:posOffset>
              </wp:positionV>
              <wp:extent cx="468630" cy="172085"/>
              <wp:effectExtent l="0" t="0" r="0" b="0"/>
              <wp:wrapNone/>
              <wp:docPr id="560" name="Text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30E747C0"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72D6669F" id="_x0000_t202" coordsize="21600,21600" o:spt="202" path="m,l,21600r21600,l21600,xe">
              <v:stroke joinstyle="miter"/>
              <v:path gradientshapeok="t" o:connecttype="rect"/>
            </v:shapetype>
            <v:shape id="Textbox 560" o:spid="_x0000_s1386" type="#_x0000_t202" style="position:absolute;margin-left:40.55pt;margin-top:47.35pt;width:36.9pt;height:13.55pt;z-index:-2102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" filled="f" stroked="f">
              <v:textbox inset="0,0,0,0">
                <w:txbxContent>
                  <w:p w14:paraId="30E747C0"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294784" behindDoc="1" locked="0" layoutInCell="1" allowOverlap="1" wp14:anchorId="7D9C860F" wp14:editId="78CFE82E">
              <wp:simplePos x="0" y="0"/>
              <wp:positionH relativeFrom="page">
                <wp:posOffset>2824080</wp:posOffset>
              </wp:positionH>
              <wp:positionV relativeFrom="page">
                <wp:posOffset>601590</wp:posOffset>
              </wp:positionV>
              <wp:extent cx="1908810" cy="172085"/>
              <wp:effectExtent l="0" t="0" r="0" b="0"/>
              <wp:wrapNone/>
              <wp:docPr id="561" name="Text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45DAE926"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7D9C860F" id="Textbox 561" o:spid="_x0000_s1387" type="#_x0000_t202" style="position:absolute;margin-left:222.35pt;margin-top:47.35pt;width:150.3pt;height:13.55pt;z-index:-2102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DrJV4bmQEA&#10;ACQDAAAOAAAAAAAAAAAAAAAAAC4CAABkcnMvZTJvRG9jLnhtbFBLAQItABQABgAIAAAAIQCVOaWh&#10;4AAAAAoBAAAPAAAAAAAAAAAAAAAAAPMDAABkcnMvZG93bnJldi54bWxQSwUGAAAAAAQABADzAAAA&#10;AAUAAAAA&#10;" filled="f" stroked="f">
              <v:textbox inset="0,0,0,0">
                <w:txbxContent>
                  <w:p w14:paraId="45DAE926"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295296" behindDoc="1" locked="0" layoutInCell="1" allowOverlap="1" wp14:anchorId="5B0B1AEE" wp14:editId="5414FDCB">
              <wp:simplePos x="0" y="0"/>
              <wp:positionH relativeFrom="page">
                <wp:posOffset>6560139</wp:posOffset>
              </wp:positionH>
              <wp:positionV relativeFrom="page">
                <wp:posOffset>601590</wp:posOffset>
              </wp:positionV>
              <wp:extent cx="480059" cy="172085"/>
              <wp:effectExtent l="0" t="0" r="0" b="0"/>
              <wp:wrapNone/>
              <wp:docPr id="56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7CBDDA64" w14:textId="77777777" w:rsidR="00E66D05" w:rsidRDefault="00000000">
                          <w:pPr>
                            <w:pStyle w:val="a3"/>
                            <w:spacing w:before="26"/>
                            <w:ind w:left="20"/>
                          </w:pPr>
                          <w:r>
                            <w:rPr>
                              <w:w w:val="80"/>
                            </w:rPr>
                            <w:t xml:space="preserve">L </w:t>
                          </w:r>
                          <w:r>
                            <w:rPr>
                              <w:spacing w:val="-2"/>
                              <w:w w:val="85"/>
                            </w:rPr>
                            <w:t>117/91</w:t>
                          </w:r>
                        </w:p>
                      </w:txbxContent>
                    </wps:txbx>
                    <wps:bodyPr wrap="square" lIns="0" tIns="0" rIns="0" bIns="0" rtlCol="0">
                      <a:noAutofit/>
                    </wps:bodyPr>
                  </wps:wsp>
                </a:graphicData>
              </a:graphic>
            </wp:anchor>
          </w:drawing>
        </mc:Choice>
        <mc:Fallback>
          <w:pict>
            <v:shape w14:anchorId="5B0B1AEE" id="Textbox 562" o:spid="_x0000_s1388" type="#_x0000_t202" style="position:absolute;margin-left:516.55pt;margin-top:47.35pt;width:37.8pt;height:13.55pt;z-index:-2102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" filled="f" stroked="f">
              <v:textbox inset="0,0,0,0">
                <w:txbxContent>
                  <w:p w14:paraId="7CBDDA64" w14:textId="77777777" w:rsidR="00E66D05" w:rsidRDefault="00000000">
                    <w:pPr>
                      <w:pStyle w:val="a3"/>
                      <w:spacing w:before="26"/>
                      <w:ind w:left="20"/>
                    </w:pPr>
                    <w:r>
                      <w:rPr>
                        <w:w w:val="80"/>
                      </w:rPr>
                      <w:t xml:space="preserve">L </w:t>
                    </w:r>
                    <w:r>
                      <w:rPr>
                        <w:spacing w:val="-2"/>
                        <w:w w:val="85"/>
                      </w:rPr>
                      <w:t>117/91</w:t>
                    </w:r>
                  </w:p>
                </w:txbxContent>
              </v:textbox>
              <w10:wrap anchorx="page" anchory="page"/>
            </v:shape>
          </w:pict>
        </mc:Fallback>
      </mc:AlternateContent>
    </w:r>
    <w:r>
      <w:rPr>
        <w:noProof/>
      </w:rPr>
      <mc:AlternateContent>
        <mc:Choice Requires="wps">
          <w:drawing>
            <wp:anchor distT="0" distB="0" distL="0" distR="0" simplePos="0" relativeHeight="482295808" behindDoc="1" locked="0" layoutInCell="1" allowOverlap="1" wp14:anchorId="44592CB6" wp14:editId="2C152566">
              <wp:simplePos x="0" y="0"/>
              <wp:positionH relativeFrom="page">
                <wp:posOffset>1509379</wp:posOffset>
              </wp:positionH>
              <wp:positionV relativeFrom="page">
                <wp:posOffset>618055</wp:posOffset>
              </wp:positionV>
              <wp:extent cx="150495" cy="155575"/>
              <wp:effectExtent l="0" t="0" r="0" b="0"/>
              <wp:wrapNone/>
              <wp:docPr id="563" name="Text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5A2686A3"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44592CB6" id="Textbox 563" o:spid="_x0000_s1389" type="#_x0000_t202" style="position:absolute;margin-left:118.85pt;margin-top:48.65pt;width:11.85pt;height:12.25pt;z-index:-2102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SzxXmJoB&#10;AAAjAwAADgAAAAAAAAAAAAAAAAAuAgAAZHJzL2Uyb0RvYy54bWxQSwECLQAUAAYACAAAACEATYMg&#10;VOAAAAAKAQAADwAAAAAAAAAAAAAAAAD0AwAAZHJzL2Rvd25yZXYueG1sUEsFBgAAAAAEAAQA8wAA&#10;AAEFAAAAAA==&#10;" filled="f" stroked="f">
              <v:textbox inset="0,0,0,0">
                <w:txbxContent>
                  <w:p w14:paraId="5A2686A3"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FD3D0" w14:textId="77777777" w:rsidR="00E66D05" w:rsidRDefault="00000000">
    <w:pPr>
      <w:pStyle w:val="a3"/>
      <w:spacing w:line="14" w:lineRule="auto"/>
      <w:rPr>
        <w:sz w:val="20"/>
      </w:rPr>
    </w:pPr>
    <w:r>
      <w:rPr>
        <w:noProof/>
      </w:rPr>
      <mc:AlternateContent>
        <mc:Choice Requires="wps">
          <w:drawing>
            <wp:anchor distT="0" distB="0" distL="0" distR="0" simplePos="0" relativeHeight="482296320" behindDoc="1" locked="0" layoutInCell="1" allowOverlap="1" wp14:anchorId="42488762" wp14:editId="737E7F75">
              <wp:simplePos x="0" y="0"/>
              <wp:positionH relativeFrom="page">
                <wp:posOffset>1421993</wp:posOffset>
              </wp:positionH>
              <wp:positionV relativeFrom="page">
                <wp:posOffset>635774</wp:posOffset>
              </wp:positionV>
              <wp:extent cx="325120" cy="122555"/>
              <wp:effectExtent l="0" t="0" r="0" b="0"/>
              <wp:wrapNone/>
              <wp:docPr id="564" name="Graphic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87C48B" id="Graphic 564" o:spid="_x0000_s1026" style="position:absolute;margin-left:111.95pt;margin-top:50.05pt;width:25.6pt;height:9.65pt;z-index:-2102016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296832" behindDoc="1" locked="0" layoutInCell="1" allowOverlap="1" wp14:anchorId="56ECA8EF" wp14:editId="5019B55C">
              <wp:simplePos x="0" y="0"/>
              <wp:positionH relativeFrom="page">
                <wp:posOffset>528077</wp:posOffset>
              </wp:positionH>
              <wp:positionV relativeFrom="page">
                <wp:posOffset>805657</wp:posOffset>
              </wp:positionV>
              <wp:extent cx="6499860" cy="6985"/>
              <wp:effectExtent l="0" t="0" r="0" b="0"/>
              <wp:wrapNone/>
              <wp:docPr id="565" name="Graphic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0E45B9" id="Graphic 565" o:spid="_x0000_s1026" style="position:absolute;margin-left:41.6pt;margin-top:63.45pt;width:511.8pt;height:.55pt;z-index:-2101964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297344" behindDoc="1" locked="0" layoutInCell="1" allowOverlap="1" wp14:anchorId="054F70C7" wp14:editId="53A63A6A">
              <wp:simplePos x="0" y="0"/>
              <wp:positionH relativeFrom="page">
                <wp:posOffset>515104</wp:posOffset>
              </wp:positionH>
              <wp:positionV relativeFrom="page">
                <wp:posOffset>601590</wp:posOffset>
              </wp:positionV>
              <wp:extent cx="480695" cy="172085"/>
              <wp:effectExtent l="0" t="0" r="0" b="0"/>
              <wp:wrapNone/>
              <wp:docPr id="566" name="Text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371F5FEB" w14:textId="77777777" w:rsidR="00E66D05" w:rsidRDefault="00000000">
                          <w:pPr>
                            <w:pStyle w:val="a3"/>
                            <w:spacing w:before="26"/>
                            <w:ind w:left="20"/>
                          </w:pPr>
                          <w:r>
                            <w:rPr>
                              <w:w w:val="80"/>
                            </w:rPr>
                            <w:t xml:space="preserve">L </w:t>
                          </w:r>
                          <w:r>
                            <w:rPr>
                              <w:spacing w:val="-2"/>
                              <w:w w:val="85"/>
                            </w:rPr>
                            <w:t>117/92</w:t>
                          </w:r>
                        </w:p>
                      </w:txbxContent>
                    </wps:txbx>
                    <wps:bodyPr wrap="square" lIns="0" tIns="0" rIns="0" bIns="0" rtlCol="0">
                      <a:noAutofit/>
                    </wps:bodyPr>
                  </wps:wsp>
                </a:graphicData>
              </a:graphic>
            </wp:anchor>
          </w:drawing>
        </mc:Choice>
        <mc:Fallback>
          <w:pict>
            <v:shapetype w14:anchorId="054F70C7" id="_x0000_t202" coordsize="21600,21600" o:spt="202" path="m,l,21600r21600,l21600,xe">
              <v:stroke joinstyle="miter"/>
              <v:path gradientshapeok="t" o:connecttype="rect"/>
            </v:shapetype>
            <v:shape id="Textbox 566" o:spid="_x0000_s1390" type="#_x0000_t202" style="position:absolute;margin-left:40.55pt;margin-top:47.35pt;width:37.85pt;height:13.55pt;z-index:-2101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" filled="f" stroked="f">
              <v:textbox inset="0,0,0,0">
                <w:txbxContent>
                  <w:p w14:paraId="371F5FEB" w14:textId="77777777" w:rsidR="00E66D05" w:rsidRDefault="00000000">
                    <w:pPr>
                      <w:pStyle w:val="a3"/>
                      <w:spacing w:before="26"/>
                      <w:ind w:left="20"/>
                    </w:pPr>
                    <w:r>
                      <w:rPr>
                        <w:w w:val="80"/>
                      </w:rPr>
                      <w:t xml:space="preserve">L </w:t>
                    </w:r>
                    <w:r>
                      <w:rPr>
                        <w:spacing w:val="-2"/>
                        <w:w w:val="85"/>
                      </w:rPr>
                      <w:t>117/92</w:t>
                    </w:r>
                  </w:p>
                </w:txbxContent>
              </v:textbox>
              <w10:wrap anchorx="page" anchory="page"/>
            </v:shape>
          </w:pict>
        </mc:Fallback>
      </mc:AlternateContent>
    </w:r>
    <w:r>
      <w:rPr>
        <w:noProof/>
      </w:rPr>
      <mc:AlternateContent>
        <mc:Choice Requires="wps">
          <w:drawing>
            <wp:anchor distT="0" distB="0" distL="0" distR="0" simplePos="0" relativeHeight="482297856" behindDoc="1" locked="0" layoutInCell="1" allowOverlap="1" wp14:anchorId="2B1BD039" wp14:editId="650FDAC5">
              <wp:simplePos x="0" y="0"/>
              <wp:positionH relativeFrom="page">
                <wp:posOffset>2824124</wp:posOffset>
              </wp:positionH>
              <wp:positionV relativeFrom="page">
                <wp:posOffset>601590</wp:posOffset>
              </wp:positionV>
              <wp:extent cx="1908810" cy="172085"/>
              <wp:effectExtent l="0" t="0" r="0" b="0"/>
              <wp:wrapNone/>
              <wp:docPr id="567" name="Text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6D60299C"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2B1BD039" id="Textbox 567" o:spid="_x0000_s1391" type="#_x0000_t202" style="position:absolute;margin-left:222.35pt;margin-top:47.35pt;width:150.3pt;height:13.55pt;z-index:-2101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LZCnAaYAQAA&#10;JAMAAA4AAAAAAAAAAAAAAAAALgIAAGRycy9lMm9Eb2MueG1sUEsBAi0AFAAGAAgAAAAhAJU5paHg&#10;AAAACgEAAA8AAAAAAAAAAAAAAAAA8gMAAGRycy9kb3ducmV2LnhtbFBLBQYAAAAABAAEAPMAAAD/&#10;BAAAAAA=&#10;" filled="f" stroked="f">
              <v:textbox inset="0,0,0,0">
                <w:txbxContent>
                  <w:p w14:paraId="6D60299C"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298368" behindDoc="1" locked="0" layoutInCell="1" allowOverlap="1" wp14:anchorId="2C489D05" wp14:editId="78BCA068">
              <wp:simplePos x="0" y="0"/>
              <wp:positionH relativeFrom="page">
                <wp:posOffset>6572418</wp:posOffset>
              </wp:positionH>
              <wp:positionV relativeFrom="page">
                <wp:posOffset>601590</wp:posOffset>
              </wp:positionV>
              <wp:extent cx="468630" cy="172085"/>
              <wp:effectExtent l="0" t="0" r="0" b="0"/>
              <wp:wrapNone/>
              <wp:docPr id="568" name="Text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509EB466"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2C489D05" id="Textbox 568" o:spid="_x0000_s1392" type="#_x0000_t202" style="position:absolute;margin-left:517.5pt;margin-top:47.35pt;width:36.9pt;height:13.55pt;z-index:-2101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wqM145kB&#10;AAAjAwAADgAAAAAAAAAAAAAAAAAuAgAAZHJzL2Uyb0RvYy54bWxQSwECLQAUAAYACAAAACEAeH+0&#10;X+EAAAAMAQAADwAAAAAAAAAAAAAAAADzAwAAZHJzL2Rvd25yZXYueG1sUEsFBgAAAAAEAAQA8wAA&#10;AAEFAAAAAA==&#10;" filled="f" stroked="f">
              <v:textbox inset="0,0,0,0">
                <w:txbxContent>
                  <w:p w14:paraId="509EB466"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298880" behindDoc="1" locked="0" layoutInCell="1" allowOverlap="1" wp14:anchorId="77629C94" wp14:editId="1D1DE210">
              <wp:simplePos x="0" y="0"/>
              <wp:positionH relativeFrom="page">
                <wp:posOffset>1509379</wp:posOffset>
              </wp:positionH>
              <wp:positionV relativeFrom="page">
                <wp:posOffset>618055</wp:posOffset>
              </wp:positionV>
              <wp:extent cx="150495" cy="155575"/>
              <wp:effectExtent l="0" t="0" r="0" b="0"/>
              <wp:wrapNone/>
              <wp:docPr id="569" name="Text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65856A44"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77629C94" id="Textbox 569" o:spid="_x0000_s1393" type="#_x0000_t202" style="position:absolute;margin-left:118.85pt;margin-top:48.65pt;width:11.85pt;height:12.25pt;z-index:-2101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FluVhZoB&#10;AAAjAwAADgAAAAAAAAAAAAAAAAAuAgAAZHJzL2Uyb0RvYy54bWxQSwECLQAUAAYACAAAACEATYMg&#10;VOAAAAAKAQAADwAAAAAAAAAAAAAAAAD0AwAAZHJzL2Rvd25yZXYueG1sUEsFBgAAAAAEAAQA8wAA&#10;AAEFAAAAAA==&#10;" filled="f" stroked="f">
              <v:textbox inset="0,0,0,0">
                <w:txbxContent>
                  <w:p w14:paraId="65856A44"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5BD09" w14:textId="77777777" w:rsidR="00E66D05" w:rsidRDefault="00000000">
    <w:pPr>
      <w:pStyle w:val="a3"/>
      <w:spacing w:line="14" w:lineRule="auto"/>
      <w:rPr>
        <w:sz w:val="20"/>
      </w:rPr>
    </w:pPr>
    <w:r>
      <w:rPr>
        <w:noProof/>
      </w:rPr>
      <mc:AlternateContent>
        <mc:Choice Requires="wps">
          <w:drawing>
            <wp:anchor distT="0" distB="0" distL="0" distR="0" simplePos="0" relativeHeight="482299392" behindDoc="1" locked="0" layoutInCell="1" allowOverlap="1" wp14:anchorId="1E7642E0" wp14:editId="39F054A8">
              <wp:simplePos x="0" y="0"/>
              <wp:positionH relativeFrom="page">
                <wp:posOffset>1421993</wp:posOffset>
              </wp:positionH>
              <wp:positionV relativeFrom="page">
                <wp:posOffset>635774</wp:posOffset>
              </wp:positionV>
              <wp:extent cx="325120" cy="122555"/>
              <wp:effectExtent l="0" t="0" r="0" b="0"/>
              <wp:wrapNone/>
              <wp:docPr id="572" name="Graphic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8BCC26" id="Graphic 572" o:spid="_x0000_s1026" style="position:absolute;margin-left:111.95pt;margin-top:50.05pt;width:25.6pt;height:9.65pt;z-index:-2101708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299904" behindDoc="1" locked="0" layoutInCell="1" allowOverlap="1" wp14:anchorId="53EC7D3C" wp14:editId="328D3639">
              <wp:simplePos x="0" y="0"/>
              <wp:positionH relativeFrom="page">
                <wp:posOffset>528077</wp:posOffset>
              </wp:positionH>
              <wp:positionV relativeFrom="page">
                <wp:posOffset>805657</wp:posOffset>
              </wp:positionV>
              <wp:extent cx="6499860" cy="6985"/>
              <wp:effectExtent l="0" t="0" r="0" b="0"/>
              <wp:wrapNone/>
              <wp:docPr id="573" name="Graphic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D588D8" id="Graphic 573" o:spid="_x0000_s1026" style="position:absolute;margin-left:41.6pt;margin-top:63.45pt;width:511.8pt;height:.55pt;z-index:-2101657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300416" behindDoc="1" locked="0" layoutInCell="1" allowOverlap="1" wp14:anchorId="6E65F0DC" wp14:editId="57D6250D">
              <wp:simplePos x="0" y="0"/>
              <wp:positionH relativeFrom="page">
                <wp:posOffset>515059</wp:posOffset>
              </wp:positionH>
              <wp:positionV relativeFrom="page">
                <wp:posOffset>601590</wp:posOffset>
              </wp:positionV>
              <wp:extent cx="468630" cy="172085"/>
              <wp:effectExtent l="0" t="0" r="0" b="0"/>
              <wp:wrapNone/>
              <wp:docPr id="574" name="Text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2BEFA049"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6E65F0DC" id="_x0000_t202" coordsize="21600,21600" o:spt="202" path="m,l,21600r21600,l21600,xe">
              <v:stroke joinstyle="miter"/>
              <v:path gradientshapeok="t" o:connecttype="rect"/>
            </v:shapetype>
            <v:shape id="Textbox 574" o:spid="_x0000_s1394" type="#_x0000_t202" style="position:absolute;margin-left:40.55pt;margin-top:47.35pt;width:36.9pt;height:13.55pt;z-index:-2101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" filled="f" stroked="f">
              <v:textbox inset="0,0,0,0">
                <w:txbxContent>
                  <w:p w14:paraId="2BEFA049"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300928" behindDoc="1" locked="0" layoutInCell="1" allowOverlap="1" wp14:anchorId="4D584AC0" wp14:editId="4F387839">
              <wp:simplePos x="0" y="0"/>
              <wp:positionH relativeFrom="page">
                <wp:posOffset>2824080</wp:posOffset>
              </wp:positionH>
              <wp:positionV relativeFrom="page">
                <wp:posOffset>601590</wp:posOffset>
              </wp:positionV>
              <wp:extent cx="1908810" cy="172085"/>
              <wp:effectExtent l="0" t="0" r="0" b="0"/>
              <wp:wrapNone/>
              <wp:docPr id="575" name="Text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4219A771"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4D584AC0" id="Textbox 575" o:spid="_x0000_s1395" type="#_x0000_t202" style="position:absolute;margin-left:222.35pt;margin-top:47.35pt;width:150.3pt;height:13.55pt;z-index:-2101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" filled="f" stroked="f">
              <v:textbox inset="0,0,0,0">
                <w:txbxContent>
                  <w:p w14:paraId="4219A771"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301440" behindDoc="1" locked="0" layoutInCell="1" allowOverlap="1" wp14:anchorId="4468FFB1" wp14:editId="0B26131A">
              <wp:simplePos x="0" y="0"/>
              <wp:positionH relativeFrom="page">
                <wp:posOffset>6560139</wp:posOffset>
              </wp:positionH>
              <wp:positionV relativeFrom="page">
                <wp:posOffset>601590</wp:posOffset>
              </wp:positionV>
              <wp:extent cx="480059" cy="172085"/>
              <wp:effectExtent l="0" t="0" r="0" b="0"/>
              <wp:wrapNone/>
              <wp:docPr id="576" name="Text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4DB89F2D" w14:textId="77777777" w:rsidR="00E66D05" w:rsidRDefault="00000000">
                          <w:pPr>
                            <w:pStyle w:val="a3"/>
                            <w:spacing w:before="26"/>
                            <w:ind w:left="20"/>
                          </w:pPr>
                          <w:r>
                            <w:rPr>
                              <w:w w:val="80"/>
                            </w:rPr>
                            <w:t xml:space="preserve">L </w:t>
                          </w:r>
                          <w:r>
                            <w:rPr>
                              <w:spacing w:val="-2"/>
                              <w:w w:val="85"/>
                            </w:rPr>
                            <w:t>117/93</w:t>
                          </w:r>
                        </w:p>
                      </w:txbxContent>
                    </wps:txbx>
                    <wps:bodyPr wrap="square" lIns="0" tIns="0" rIns="0" bIns="0" rtlCol="0">
                      <a:noAutofit/>
                    </wps:bodyPr>
                  </wps:wsp>
                </a:graphicData>
              </a:graphic>
            </wp:anchor>
          </w:drawing>
        </mc:Choice>
        <mc:Fallback>
          <w:pict>
            <v:shape w14:anchorId="4468FFB1" id="Textbox 576" o:spid="_x0000_s1396" type="#_x0000_t202" style="position:absolute;margin-left:516.55pt;margin-top:47.35pt;width:37.8pt;height:13.55pt;z-index:-2101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" filled="f" stroked="f">
              <v:textbox inset="0,0,0,0">
                <w:txbxContent>
                  <w:p w14:paraId="4DB89F2D" w14:textId="77777777" w:rsidR="00E66D05" w:rsidRDefault="00000000">
                    <w:pPr>
                      <w:pStyle w:val="a3"/>
                      <w:spacing w:before="26"/>
                      <w:ind w:left="20"/>
                    </w:pPr>
                    <w:r>
                      <w:rPr>
                        <w:w w:val="80"/>
                      </w:rPr>
                      <w:t xml:space="preserve">L </w:t>
                    </w:r>
                    <w:r>
                      <w:rPr>
                        <w:spacing w:val="-2"/>
                        <w:w w:val="85"/>
                      </w:rPr>
                      <w:t>117/93</w:t>
                    </w:r>
                  </w:p>
                </w:txbxContent>
              </v:textbox>
              <w10:wrap anchorx="page" anchory="page"/>
            </v:shape>
          </w:pict>
        </mc:Fallback>
      </mc:AlternateContent>
    </w:r>
    <w:r>
      <w:rPr>
        <w:noProof/>
      </w:rPr>
      <mc:AlternateContent>
        <mc:Choice Requires="wps">
          <w:drawing>
            <wp:anchor distT="0" distB="0" distL="0" distR="0" simplePos="0" relativeHeight="482301952" behindDoc="1" locked="0" layoutInCell="1" allowOverlap="1" wp14:anchorId="4EB79234" wp14:editId="7370B2D9">
              <wp:simplePos x="0" y="0"/>
              <wp:positionH relativeFrom="page">
                <wp:posOffset>1509379</wp:posOffset>
              </wp:positionH>
              <wp:positionV relativeFrom="page">
                <wp:posOffset>618055</wp:posOffset>
              </wp:positionV>
              <wp:extent cx="150495" cy="155575"/>
              <wp:effectExtent l="0" t="0" r="0" b="0"/>
              <wp:wrapNone/>
              <wp:docPr id="577" name="Text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4DF793A9"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4EB79234" id="Textbox 577" o:spid="_x0000_s1397" type="#_x0000_t202" style="position:absolute;margin-left:118.85pt;margin-top:48.65pt;width:11.85pt;height:12.25pt;z-index:-2101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LvTHk5oB&#10;AAAjAwAADgAAAAAAAAAAAAAAAAAuAgAAZHJzL2Uyb0RvYy54bWxQSwECLQAUAAYACAAAACEATYMg&#10;VOAAAAAKAQAADwAAAAAAAAAAAAAAAAD0AwAAZHJzL2Rvd25yZXYueG1sUEsFBgAAAAAEAAQA8wAA&#10;AAEFAAAAAA==&#10;" filled="f" stroked="f">
              <v:textbox inset="0,0,0,0">
                <w:txbxContent>
                  <w:p w14:paraId="4DF793A9"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88F67" w14:textId="77777777" w:rsidR="00E66D05" w:rsidRDefault="00000000">
    <w:pPr>
      <w:pStyle w:val="a3"/>
      <w:spacing w:line="14" w:lineRule="auto"/>
      <w:rPr>
        <w:sz w:val="20"/>
      </w:rPr>
    </w:pPr>
    <w:r>
      <w:rPr>
        <w:noProof/>
      </w:rPr>
      <mc:AlternateContent>
        <mc:Choice Requires="wps">
          <w:drawing>
            <wp:anchor distT="0" distB="0" distL="0" distR="0" simplePos="0" relativeHeight="482302464" behindDoc="1" locked="0" layoutInCell="1" allowOverlap="1" wp14:anchorId="458A267E" wp14:editId="5FF38CC2">
              <wp:simplePos x="0" y="0"/>
              <wp:positionH relativeFrom="page">
                <wp:posOffset>1421993</wp:posOffset>
              </wp:positionH>
              <wp:positionV relativeFrom="page">
                <wp:posOffset>635774</wp:posOffset>
              </wp:positionV>
              <wp:extent cx="325120" cy="122555"/>
              <wp:effectExtent l="0" t="0" r="0" b="0"/>
              <wp:wrapNone/>
              <wp:docPr id="579" name="Graphic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3B050B" id="Graphic 579" o:spid="_x0000_s1026" style="position:absolute;margin-left:111.95pt;margin-top:50.05pt;width:25.6pt;height:9.65pt;z-index:-2101401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302976" behindDoc="1" locked="0" layoutInCell="1" allowOverlap="1" wp14:anchorId="1D6BD847" wp14:editId="4D54E18D">
              <wp:simplePos x="0" y="0"/>
              <wp:positionH relativeFrom="page">
                <wp:posOffset>528077</wp:posOffset>
              </wp:positionH>
              <wp:positionV relativeFrom="page">
                <wp:posOffset>805657</wp:posOffset>
              </wp:positionV>
              <wp:extent cx="6499860" cy="6985"/>
              <wp:effectExtent l="0" t="0" r="0" b="0"/>
              <wp:wrapNone/>
              <wp:docPr id="580" name="Graphic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5643AD" id="Graphic 580" o:spid="_x0000_s1026" style="position:absolute;margin-left:41.6pt;margin-top:63.45pt;width:511.8pt;height:.55pt;z-index:-2101350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303488" behindDoc="1" locked="0" layoutInCell="1" allowOverlap="1" wp14:anchorId="4C5DBC2F" wp14:editId="4309285F">
              <wp:simplePos x="0" y="0"/>
              <wp:positionH relativeFrom="page">
                <wp:posOffset>515104</wp:posOffset>
              </wp:positionH>
              <wp:positionV relativeFrom="page">
                <wp:posOffset>601590</wp:posOffset>
              </wp:positionV>
              <wp:extent cx="480695" cy="172085"/>
              <wp:effectExtent l="0" t="0" r="0" b="0"/>
              <wp:wrapNone/>
              <wp:docPr id="581" name="Text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5023C11B" w14:textId="77777777" w:rsidR="00E66D05" w:rsidRDefault="00000000">
                          <w:pPr>
                            <w:pStyle w:val="a3"/>
                            <w:spacing w:before="26"/>
                            <w:ind w:left="20"/>
                          </w:pPr>
                          <w:r>
                            <w:rPr>
                              <w:w w:val="80"/>
                            </w:rPr>
                            <w:t xml:space="preserve">L </w:t>
                          </w:r>
                          <w:r>
                            <w:rPr>
                              <w:spacing w:val="-2"/>
                              <w:w w:val="85"/>
                            </w:rPr>
                            <w:t>117/94</w:t>
                          </w:r>
                        </w:p>
                      </w:txbxContent>
                    </wps:txbx>
                    <wps:bodyPr wrap="square" lIns="0" tIns="0" rIns="0" bIns="0" rtlCol="0">
                      <a:noAutofit/>
                    </wps:bodyPr>
                  </wps:wsp>
                </a:graphicData>
              </a:graphic>
            </wp:anchor>
          </w:drawing>
        </mc:Choice>
        <mc:Fallback>
          <w:pict>
            <v:shapetype w14:anchorId="4C5DBC2F" id="_x0000_t202" coordsize="21600,21600" o:spt="202" path="m,l,21600r21600,l21600,xe">
              <v:stroke joinstyle="miter"/>
              <v:path gradientshapeok="t" o:connecttype="rect"/>
            </v:shapetype>
            <v:shape id="Textbox 581" o:spid="_x0000_s1398" type="#_x0000_t202" style="position:absolute;margin-left:40.55pt;margin-top:47.35pt;width:37.85pt;height:13.55pt;z-index:-2101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" filled="f" stroked="f">
              <v:textbox inset="0,0,0,0">
                <w:txbxContent>
                  <w:p w14:paraId="5023C11B" w14:textId="77777777" w:rsidR="00E66D05" w:rsidRDefault="00000000">
                    <w:pPr>
                      <w:pStyle w:val="a3"/>
                      <w:spacing w:before="26"/>
                      <w:ind w:left="20"/>
                    </w:pPr>
                    <w:r>
                      <w:rPr>
                        <w:w w:val="80"/>
                      </w:rPr>
                      <w:t xml:space="preserve">L </w:t>
                    </w:r>
                    <w:r>
                      <w:rPr>
                        <w:spacing w:val="-2"/>
                        <w:w w:val="85"/>
                      </w:rPr>
                      <w:t>117/94</w:t>
                    </w:r>
                  </w:p>
                </w:txbxContent>
              </v:textbox>
              <w10:wrap anchorx="page" anchory="page"/>
            </v:shape>
          </w:pict>
        </mc:Fallback>
      </mc:AlternateContent>
    </w:r>
    <w:r>
      <w:rPr>
        <w:noProof/>
      </w:rPr>
      <mc:AlternateContent>
        <mc:Choice Requires="wps">
          <w:drawing>
            <wp:anchor distT="0" distB="0" distL="0" distR="0" simplePos="0" relativeHeight="482304000" behindDoc="1" locked="0" layoutInCell="1" allowOverlap="1" wp14:anchorId="515EA16C" wp14:editId="36638F11">
              <wp:simplePos x="0" y="0"/>
              <wp:positionH relativeFrom="page">
                <wp:posOffset>2824124</wp:posOffset>
              </wp:positionH>
              <wp:positionV relativeFrom="page">
                <wp:posOffset>601590</wp:posOffset>
              </wp:positionV>
              <wp:extent cx="1908810" cy="172085"/>
              <wp:effectExtent l="0" t="0" r="0" b="0"/>
              <wp:wrapNone/>
              <wp:docPr id="582" name="Text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414F7D91"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515EA16C" id="Textbox 582" o:spid="_x0000_s1399" type="#_x0000_t202" style="position:absolute;margin-left:222.35pt;margin-top:47.35pt;width:150.3pt;height:13.55pt;z-index:-2101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" filled="f" stroked="f">
              <v:textbox inset="0,0,0,0">
                <w:txbxContent>
                  <w:p w14:paraId="414F7D91"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304512" behindDoc="1" locked="0" layoutInCell="1" allowOverlap="1" wp14:anchorId="2474490F" wp14:editId="1C237BAD">
              <wp:simplePos x="0" y="0"/>
              <wp:positionH relativeFrom="page">
                <wp:posOffset>6572418</wp:posOffset>
              </wp:positionH>
              <wp:positionV relativeFrom="page">
                <wp:posOffset>601590</wp:posOffset>
              </wp:positionV>
              <wp:extent cx="468630" cy="172085"/>
              <wp:effectExtent l="0" t="0" r="0" b="0"/>
              <wp:wrapNone/>
              <wp:docPr id="583" name="Text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500A5D44"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2474490F" id="Textbox 583" o:spid="_x0000_s1400" type="#_x0000_t202" style="position:absolute;margin-left:517.5pt;margin-top:47.35pt;width:36.9pt;height:13.55pt;z-index:-2101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Kdrpeia&#10;AQAAIwMAAA4AAAAAAAAAAAAAAAAALgIAAGRycy9lMm9Eb2MueG1sUEsBAi0AFAAGAAgAAAAhAHh/&#10;tF/hAAAADAEAAA8AAAAAAAAAAAAAAAAA9AMAAGRycy9kb3ducmV2LnhtbFBLBQYAAAAABAAEAPMA&#10;AAACBQAAAAA=&#10;" filled="f" stroked="f">
              <v:textbox inset="0,0,0,0">
                <w:txbxContent>
                  <w:p w14:paraId="500A5D44"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305024" behindDoc="1" locked="0" layoutInCell="1" allowOverlap="1" wp14:anchorId="184C4A4E" wp14:editId="41CB5D7D">
              <wp:simplePos x="0" y="0"/>
              <wp:positionH relativeFrom="page">
                <wp:posOffset>1509379</wp:posOffset>
              </wp:positionH>
              <wp:positionV relativeFrom="page">
                <wp:posOffset>618055</wp:posOffset>
              </wp:positionV>
              <wp:extent cx="150495" cy="155575"/>
              <wp:effectExtent l="0" t="0" r="0" b="0"/>
              <wp:wrapNone/>
              <wp:docPr id="584" name="Text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4074C569"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184C4A4E" id="Textbox 584" o:spid="_x0000_s1401" type="#_x0000_t202" style="position:absolute;margin-left:118.85pt;margin-top:48.65pt;width:11.85pt;height:12.25pt;z-index:-2101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" filled="f" stroked="f">
              <v:textbox inset="0,0,0,0">
                <w:txbxContent>
                  <w:p w14:paraId="4074C569"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3F6AC" w14:textId="77777777" w:rsidR="00E66D05" w:rsidRDefault="00000000">
    <w:pPr>
      <w:pStyle w:val="a3"/>
      <w:spacing w:line="14" w:lineRule="auto"/>
      <w:rPr>
        <w:sz w:val="20"/>
      </w:rPr>
    </w:pPr>
    <w:r>
      <w:rPr>
        <w:noProof/>
      </w:rPr>
      <mc:AlternateContent>
        <mc:Choice Requires="wps">
          <w:drawing>
            <wp:anchor distT="0" distB="0" distL="0" distR="0" simplePos="0" relativeHeight="482305536" behindDoc="1" locked="0" layoutInCell="1" allowOverlap="1" wp14:anchorId="31CE655E" wp14:editId="5613A2A3">
              <wp:simplePos x="0" y="0"/>
              <wp:positionH relativeFrom="page">
                <wp:posOffset>1421993</wp:posOffset>
              </wp:positionH>
              <wp:positionV relativeFrom="page">
                <wp:posOffset>635774</wp:posOffset>
              </wp:positionV>
              <wp:extent cx="325120" cy="122555"/>
              <wp:effectExtent l="0" t="0" r="0" b="0"/>
              <wp:wrapNone/>
              <wp:docPr id="585" name="Graphic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92C904" id="Graphic 585" o:spid="_x0000_s1026" style="position:absolute;margin-left:111.95pt;margin-top:50.05pt;width:25.6pt;height:9.65pt;z-index:-21010944;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306048" behindDoc="1" locked="0" layoutInCell="1" allowOverlap="1" wp14:anchorId="4A5318BD" wp14:editId="70E8D61C">
              <wp:simplePos x="0" y="0"/>
              <wp:positionH relativeFrom="page">
                <wp:posOffset>528077</wp:posOffset>
              </wp:positionH>
              <wp:positionV relativeFrom="page">
                <wp:posOffset>805657</wp:posOffset>
              </wp:positionV>
              <wp:extent cx="6499860" cy="6985"/>
              <wp:effectExtent l="0" t="0" r="0" b="0"/>
              <wp:wrapNone/>
              <wp:docPr id="586" name="Graphic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E36ABF" id="Graphic 586" o:spid="_x0000_s1026" style="position:absolute;margin-left:41.6pt;margin-top:63.45pt;width:511.8pt;height:.55pt;z-index:-21010432;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306560" behindDoc="1" locked="0" layoutInCell="1" allowOverlap="1" wp14:anchorId="2F6AED01" wp14:editId="34130A84">
              <wp:simplePos x="0" y="0"/>
              <wp:positionH relativeFrom="page">
                <wp:posOffset>515059</wp:posOffset>
              </wp:positionH>
              <wp:positionV relativeFrom="page">
                <wp:posOffset>601590</wp:posOffset>
              </wp:positionV>
              <wp:extent cx="468630" cy="172085"/>
              <wp:effectExtent l="0" t="0" r="0" b="0"/>
              <wp:wrapNone/>
              <wp:docPr id="587" name="Text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7C31C17A"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2F6AED01" id="_x0000_t202" coordsize="21600,21600" o:spt="202" path="m,l,21600r21600,l21600,xe">
              <v:stroke joinstyle="miter"/>
              <v:path gradientshapeok="t" o:connecttype="rect"/>
            </v:shapetype>
            <v:shape id="Textbox 587" o:spid="_x0000_s1402" type="#_x0000_t202" style="position:absolute;margin-left:40.55pt;margin-top:47.35pt;width:36.9pt;height:13.55pt;z-index:-2100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" filled="f" stroked="f">
              <v:textbox inset="0,0,0,0">
                <w:txbxContent>
                  <w:p w14:paraId="7C31C17A"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307072" behindDoc="1" locked="0" layoutInCell="1" allowOverlap="1" wp14:anchorId="59874AE9" wp14:editId="3651A822">
              <wp:simplePos x="0" y="0"/>
              <wp:positionH relativeFrom="page">
                <wp:posOffset>2824080</wp:posOffset>
              </wp:positionH>
              <wp:positionV relativeFrom="page">
                <wp:posOffset>601590</wp:posOffset>
              </wp:positionV>
              <wp:extent cx="1908810" cy="172085"/>
              <wp:effectExtent l="0" t="0" r="0" b="0"/>
              <wp:wrapNone/>
              <wp:docPr id="588" name="Text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58738F26"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59874AE9" id="Textbox 588" o:spid="_x0000_s1403" type="#_x0000_t202" style="position:absolute;margin-left:222.35pt;margin-top:47.35pt;width:150.3pt;height:13.55pt;z-index:-2100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" filled="f" stroked="f">
              <v:textbox inset="0,0,0,0">
                <w:txbxContent>
                  <w:p w14:paraId="58738F26"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307584" behindDoc="1" locked="0" layoutInCell="1" allowOverlap="1" wp14:anchorId="75ABF1DF" wp14:editId="606AE9D3">
              <wp:simplePos x="0" y="0"/>
              <wp:positionH relativeFrom="page">
                <wp:posOffset>6560139</wp:posOffset>
              </wp:positionH>
              <wp:positionV relativeFrom="page">
                <wp:posOffset>601590</wp:posOffset>
              </wp:positionV>
              <wp:extent cx="480059" cy="172085"/>
              <wp:effectExtent l="0" t="0" r="0" b="0"/>
              <wp:wrapNone/>
              <wp:docPr id="589" name="Text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27845E16" w14:textId="77777777" w:rsidR="00E66D05" w:rsidRDefault="00000000">
                          <w:pPr>
                            <w:pStyle w:val="a3"/>
                            <w:spacing w:before="26"/>
                            <w:ind w:left="20"/>
                          </w:pPr>
                          <w:r>
                            <w:rPr>
                              <w:w w:val="80"/>
                            </w:rPr>
                            <w:t xml:space="preserve">L </w:t>
                          </w:r>
                          <w:r>
                            <w:rPr>
                              <w:spacing w:val="-2"/>
                              <w:w w:val="85"/>
                            </w:rPr>
                            <w:t>117/95</w:t>
                          </w:r>
                        </w:p>
                      </w:txbxContent>
                    </wps:txbx>
                    <wps:bodyPr wrap="square" lIns="0" tIns="0" rIns="0" bIns="0" rtlCol="0">
                      <a:noAutofit/>
                    </wps:bodyPr>
                  </wps:wsp>
                </a:graphicData>
              </a:graphic>
            </wp:anchor>
          </w:drawing>
        </mc:Choice>
        <mc:Fallback>
          <w:pict>
            <v:shape w14:anchorId="75ABF1DF" id="Textbox 589" o:spid="_x0000_s1404" type="#_x0000_t202" style="position:absolute;margin-left:516.55pt;margin-top:47.35pt;width:37.8pt;height:13.55pt;z-index:-2100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" filled="f" stroked="f">
              <v:textbox inset="0,0,0,0">
                <w:txbxContent>
                  <w:p w14:paraId="27845E16" w14:textId="77777777" w:rsidR="00E66D05" w:rsidRDefault="00000000">
                    <w:pPr>
                      <w:pStyle w:val="a3"/>
                      <w:spacing w:before="26"/>
                      <w:ind w:left="20"/>
                    </w:pPr>
                    <w:r>
                      <w:rPr>
                        <w:w w:val="80"/>
                      </w:rPr>
                      <w:t xml:space="preserve">L </w:t>
                    </w:r>
                    <w:r>
                      <w:rPr>
                        <w:spacing w:val="-2"/>
                        <w:w w:val="85"/>
                      </w:rPr>
                      <w:t>117/95</w:t>
                    </w:r>
                  </w:p>
                </w:txbxContent>
              </v:textbox>
              <w10:wrap anchorx="page" anchory="page"/>
            </v:shape>
          </w:pict>
        </mc:Fallback>
      </mc:AlternateContent>
    </w:r>
    <w:r>
      <w:rPr>
        <w:noProof/>
      </w:rPr>
      <mc:AlternateContent>
        <mc:Choice Requires="wps">
          <w:drawing>
            <wp:anchor distT="0" distB="0" distL="0" distR="0" simplePos="0" relativeHeight="482308096" behindDoc="1" locked="0" layoutInCell="1" allowOverlap="1" wp14:anchorId="00994090" wp14:editId="124E7FED">
              <wp:simplePos x="0" y="0"/>
              <wp:positionH relativeFrom="page">
                <wp:posOffset>1509379</wp:posOffset>
              </wp:positionH>
              <wp:positionV relativeFrom="page">
                <wp:posOffset>618055</wp:posOffset>
              </wp:positionV>
              <wp:extent cx="150495" cy="155575"/>
              <wp:effectExtent l="0" t="0" r="0" b="0"/>
              <wp:wrapNone/>
              <wp:docPr id="590" name="Text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3685EB71"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00994090" id="Textbox 590" o:spid="_x0000_s1405" type="#_x0000_t202" style="position:absolute;margin-left:118.85pt;margin-top:48.65pt;width:11.85pt;height:12.25pt;z-index:-2100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lDpDqJoB&#10;AAAjAwAADgAAAAAAAAAAAAAAAAAuAgAAZHJzL2Uyb0RvYy54bWxQSwECLQAUAAYACAAAACEATYMg&#10;VOAAAAAKAQAADwAAAAAAAAAAAAAAAAD0AwAAZHJzL2Rvd25yZXYueG1sUEsFBgAAAAAEAAQA8wAA&#10;AAEFAAAAAA==&#10;" filled="f" stroked="f">
              <v:textbox inset="0,0,0,0">
                <w:txbxContent>
                  <w:p w14:paraId="3685EB71"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985C1" w14:textId="77777777" w:rsidR="00E66D05" w:rsidRDefault="00000000">
    <w:pPr>
      <w:pStyle w:val="a3"/>
      <w:spacing w:line="14" w:lineRule="auto"/>
      <w:rPr>
        <w:sz w:val="20"/>
      </w:rPr>
    </w:pPr>
    <w:r>
      <w:rPr>
        <w:noProof/>
      </w:rPr>
      <mc:AlternateContent>
        <mc:Choice Requires="wps">
          <w:drawing>
            <wp:anchor distT="0" distB="0" distL="0" distR="0" simplePos="0" relativeHeight="482308608" behindDoc="1" locked="0" layoutInCell="1" allowOverlap="1" wp14:anchorId="688E4FA2" wp14:editId="3691E975">
              <wp:simplePos x="0" y="0"/>
              <wp:positionH relativeFrom="page">
                <wp:posOffset>1421993</wp:posOffset>
              </wp:positionH>
              <wp:positionV relativeFrom="page">
                <wp:posOffset>635774</wp:posOffset>
              </wp:positionV>
              <wp:extent cx="325120" cy="122555"/>
              <wp:effectExtent l="0" t="0" r="0" b="0"/>
              <wp:wrapNone/>
              <wp:docPr id="591" name="Graphic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074029" id="Graphic 591" o:spid="_x0000_s1026" style="position:absolute;margin-left:111.95pt;margin-top:50.05pt;width:25.6pt;height:9.65pt;z-index:-21007872;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309120" behindDoc="1" locked="0" layoutInCell="1" allowOverlap="1" wp14:anchorId="16B6095E" wp14:editId="60922926">
              <wp:simplePos x="0" y="0"/>
              <wp:positionH relativeFrom="page">
                <wp:posOffset>528077</wp:posOffset>
              </wp:positionH>
              <wp:positionV relativeFrom="page">
                <wp:posOffset>805657</wp:posOffset>
              </wp:positionV>
              <wp:extent cx="6499860" cy="6985"/>
              <wp:effectExtent l="0" t="0" r="0" b="0"/>
              <wp:wrapNone/>
              <wp:docPr id="592" name="Graphic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FF43E2" id="Graphic 592" o:spid="_x0000_s1026" style="position:absolute;margin-left:41.6pt;margin-top:63.45pt;width:511.8pt;height:.55pt;z-index:-21007360;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309632" behindDoc="1" locked="0" layoutInCell="1" allowOverlap="1" wp14:anchorId="62417404" wp14:editId="040C95CC">
              <wp:simplePos x="0" y="0"/>
              <wp:positionH relativeFrom="page">
                <wp:posOffset>515104</wp:posOffset>
              </wp:positionH>
              <wp:positionV relativeFrom="page">
                <wp:posOffset>601590</wp:posOffset>
              </wp:positionV>
              <wp:extent cx="480695" cy="172085"/>
              <wp:effectExtent l="0" t="0" r="0" b="0"/>
              <wp:wrapNone/>
              <wp:docPr id="593" name="Text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6204D6A1" w14:textId="77777777" w:rsidR="00E66D05" w:rsidRDefault="00000000">
                          <w:pPr>
                            <w:pStyle w:val="a3"/>
                            <w:spacing w:before="26"/>
                            <w:ind w:left="20"/>
                          </w:pPr>
                          <w:r>
                            <w:rPr>
                              <w:w w:val="80"/>
                            </w:rPr>
                            <w:t xml:space="preserve">L </w:t>
                          </w:r>
                          <w:r>
                            <w:rPr>
                              <w:spacing w:val="-2"/>
                              <w:w w:val="85"/>
                            </w:rPr>
                            <w:t>117/96</w:t>
                          </w:r>
                        </w:p>
                      </w:txbxContent>
                    </wps:txbx>
                    <wps:bodyPr wrap="square" lIns="0" tIns="0" rIns="0" bIns="0" rtlCol="0">
                      <a:noAutofit/>
                    </wps:bodyPr>
                  </wps:wsp>
                </a:graphicData>
              </a:graphic>
            </wp:anchor>
          </w:drawing>
        </mc:Choice>
        <mc:Fallback>
          <w:pict>
            <v:shapetype w14:anchorId="62417404" id="_x0000_t202" coordsize="21600,21600" o:spt="202" path="m,l,21600r21600,l21600,xe">
              <v:stroke joinstyle="miter"/>
              <v:path gradientshapeok="t" o:connecttype="rect"/>
            </v:shapetype>
            <v:shape id="Textbox 593" o:spid="_x0000_s1406" type="#_x0000_t202" style="position:absolute;margin-left:40.55pt;margin-top:47.35pt;width:37.85pt;height:13.55pt;z-index:-2100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" filled="f" stroked="f">
              <v:textbox inset="0,0,0,0">
                <w:txbxContent>
                  <w:p w14:paraId="6204D6A1" w14:textId="77777777" w:rsidR="00E66D05" w:rsidRDefault="00000000">
                    <w:pPr>
                      <w:pStyle w:val="a3"/>
                      <w:spacing w:before="26"/>
                      <w:ind w:left="20"/>
                    </w:pPr>
                    <w:r>
                      <w:rPr>
                        <w:w w:val="80"/>
                      </w:rPr>
                      <w:t xml:space="preserve">L </w:t>
                    </w:r>
                    <w:r>
                      <w:rPr>
                        <w:spacing w:val="-2"/>
                        <w:w w:val="85"/>
                      </w:rPr>
                      <w:t>117/96</w:t>
                    </w:r>
                  </w:p>
                </w:txbxContent>
              </v:textbox>
              <w10:wrap anchorx="page" anchory="page"/>
            </v:shape>
          </w:pict>
        </mc:Fallback>
      </mc:AlternateContent>
    </w:r>
    <w:r>
      <w:rPr>
        <w:noProof/>
      </w:rPr>
      <mc:AlternateContent>
        <mc:Choice Requires="wps">
          <w:drawing>
            <wp:anchor distT="0" distB="0" distL="0" distR="0" simplePos="0" relativeHeight="482310144" behindDoc="1" locked="0" layoutInCell="1" allowOverlap="1" wp14:anchorId="71DB6C80" wp14:editId="09DE6FF3">
              <wp:simplePos x="0" y="0"/>
              <wp:positionH relativeFrom="page">
                <wp:posOffset>2824124</wp:posOffset>
              </wp:positionH>
              <wp:positionV relativeFrom="page">
                <wp:posOffset>601590</wp:posOffset>
              </wp:positionV>
              <wp:extent cx="1908810" cy="172085"/>
              <wp:effectExtent l="0" t="0" r="0" b="0"/>
              <wp:wrapNone/>
              <wp:docPr id="594" name="Text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29A17B55"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71DB6C80" id="Textbox 594" o:spid="_x0000_s1407" type="#_x0000_t202" style="position:absolute;margin-left:222.35pt;margin-top:47.35pt;width:150.3pt;height:13.55pt;z-index:-2100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" filled="f" stroked="f">
              <v:textbox inset="0,0,0,0">
                <w:txbxContent>
                  <w:p w14:paraId="29A17B55"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310656" behindDoc="1" locked="0" layoutInCell="1" allowOverlap="1" wp14:anchorId="35798416" wp14:editId="11CD0C6C">
              <wp:simplePos x="0" y="0"/>
              <wp:positionH relativeFrom="page">
                <wp:posOffset>6572418</wp:posOffset>
              </wp:positionH>
              <wp:positionV relativeFrom="page">
                <wp:posOffset>601590</wp:posOffset>
              </wp:positionV>
              <wp:extent cx="468630" cy="172085"/>
              <wp:effectExtent l="0" t="0" r="0" b="0"/>
              <wp:wrapNone/>
              <wp:docPr id="595" name="Text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68B89EE6"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35798416" id="Textbox 595" o:spid="_x0000_s1408" type="#_x0000_t202" style="position:absolute;margin-left:517.5pt;margin-top:47.35pt;width:36.9pt;height:13.55pt;z-index:-2100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" filled="f" stroked="f">
              <v:textbox inset="0,0,0,0">
                <w:txbxContent>
                  <w:p w14:paraId="68B89EE6"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311168" behindDoc="1" locked="0" layoutInCell="1" allowOverlap="1" wp14:anchorId="02624934" wp14:editId="0F9F0BB0">
              <wp:simplePos x="0" y="0"/>
              <wp:positionH relativeFrom="page">
                <wp:posOffset>1509379</wp:posOffset>
              </wp:positionH>
              <wp:positionV relativeFrom="page">
                <wp:posOffset>618055</wp:posOffset>
              </wp:positionV>
              <wp:extent cx="150495" cy="155575"/>
              <wp:effectExtent l="0" t="0" r="0" b="0"/>
              <wp:wrapNone/>
              <wp:docPr id="596" name="Text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6B03174E"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02624934" id="Textbox 596" o:spid="_x0000_s1409" type="#_x0000_t202" style="position:absolute;margin-left:118.85pt;margin-top:48.65pt;width:11.85pt;height:12.25pt;z-index:-2100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rvr8rJoB&#10;AAAjAwAADgAAAAAAAAAAAAAAAAAuAgAAZHJzL2Uyb0RvYy54bWxQSwECLQAUAAYACAAAACEATYMg&#10;VOAAAAAKAQAADwAAAAAAAAAAAAAAAAD0AwAAZHJzL2Rvd25yZXYueG1sUEsFBgAAAAAEAAQA8wAA&#10;AAEFAAAAAA==&#10;" filled="f" stroked="f">
              <v:textbox inset="0,0,0,0">
                <w:txbxContent>
                  <w:p w14:paraId="6B03174E"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30E78" w14:textId="77777777" w:rsidR="00E66D05" w:rsidRDefault="00000000">
    <w:pPr>
      <w:pStyle w:val="a3"/>
      <w:spacing w:line="14" w:lineRule="auto"/>
      <w:rPr>
        <w:sz w:val="20"/>
      </w:rPr>
    </w:pPr>
    <w:r>
      <w:rPr>
        <w:noProof/>
      </w:rPr>
      <mc:AlternateContent>
        <mc:Choice Requires="wps">
          <w:drawing>
            <wp:anchor distT="0" distB="0" distL="0" distR="0" simplePos="0" relativeHeight="482311680" behindDoc="1" locked="0" layoutInCell="1" allowOverlap="1" wp14:anchorId="63901077" wp14:editId="28D4988C">
              <wp:simplePos x="0" y="0"/>
              <wp:positionH relativeFrom="page">
                <wp:posOffset>1421993</wp:posOffset>
              </wp:positionH>
              <wp:positionV relativeFrom="page">
                <wp:posOffset>635774</wp:posOffset>
              </wp:positionV>
              <wp:extent cx="325120" cy="122555"/>
              <wp:effectExtent l="0" t="0" r="0" b="0"/>
              <wp:wrapNone/>
              <wp:docPr id="598" name="Graphic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311DAC" id="Graphic 598" o:spid="_x0000_s1026" style="position:absolute;margin-left:111.95pt;margin-top:50.05pt;width:25.6pt;height:9.65pt;z-index:-21004800;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312192" behindDoc="1" locked="0" layoutInCell="1" allowOverlap="1" wp14:anchorId="7EECFB3D" wp14:editId="646F3ED5">
              <wp:simplePos x="0" y="0"/>
              <wp:positionH relativeFrom="page">
                <wp:posOffset>528077</wp:posOffset>
              </wp:positionH>
              <wp:positionV relativeFrom="page">
                <wp:posOffset>805657</wp:posOffset>
              </wp:positionV>
              <wp:extent cx="6499860" cy="6985"/>
              <wp:effectExtent l="0" t="0" r="0" b="0"/>
              <wp:wrapNone/>
              <wp:docPr id="599" name="Graphic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C6FB5E" id="Graphic 599" o:spid="_x0000_s1026" style="position:absolute;margin-left:41.6pt;margin-top:63.45pt;width:511.8pt;height:.55pt;z-index:-21004288;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312704" behindDoc="1" locked="0" layoutInCell="1" allowOverlap="1" wp14:anchorId="1ACA4BF8" wp14:editId="5DD133B9">
              <wp:simplePos x="0" y="0"/>
              <wp:positionH relativeFrom="page">
                <wp:posOffset>515059</wp:posOffset>
              </wp:positionH>
              <wp:positionV relativeFrom="page">
                <wp:posOffset>601590</wp:posOffset>
              </wp:positionV>
              <wp:extent cx="468630" cy="172085"/>
              <wp:effectExtent l="0" t="0" r="0" b="0"/>
              <wp:wrapNone/>
              <wp:docPr id="600" name="Text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13ACFE5E"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1ACA4BF8" id="_x0000_t202" coordsize="21600,21600" o:spt="202" path="m,l,21600r21600,l21600,xe">
              <v:stroke joinstyle="miter"/>
              <v:path gradientshapeok="t" o:connecttype="rect"/>
            </v:shapetype>
            <v:shape id="Textbox 600" o:spid="_x0000_s1410" type="#_x0000_t202" style="position:absolute;margin-left:40.55pt;margin-top:47.35pt;width:36.9pt;height:13.55pt;z-index:-2100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" filled="f" stroked="f">
              <v:textbox inset="0,0,0,0">
                <w:txbxContent>
                  <w:p w14:paraId="13ACFE5E"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313216" behindDoc="1" locked="0" layoutInCell="1" allowOverlap="1" wp14:anchorId="3DBA16C0" wp14:editId="270795B9">
              <wp:simplePos x="0" y="0"/>
              <wp:positionH relativeFrom="page">
                <wp:posOffset>2824080</wp:posOffset>
              </wp:positionH>
              <wp:positionV relativeFrom="page">
                <wp:posOffset>601590</wp:posOffset>
              </wp:positionV>
              <wp:extent cx="1908810" cy="172085"/>
              <wp:effectExtent l="0" t="0" r="0" b="0"/>
              <wp:wrapNone/>
              <wp:docPr id="601" name="Text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1893CFDF"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3DBA16C0" id="Textbox 601" o:spid="_x0000_s1411" type="#_x0000_t202" style="position:absolute;margin-left:222.35pt;margin-top:47.35pt;width:150.3pt;height:13.55pt;z-index:-2100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" filled="f" stroked="f">
              <v:textbox inset="0,0,0,0">
                <w:txbxContent>
                  <w:p w14:paraId="1893CFDF"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313728" behindDoc="1" locked="0" layoutInCell="1" allowOverlap="1" wp14:anchorId="6907A91B" wp14:editId="65EF54E9">
              <wp:simplePos x="0" y="0"/>
              <wp:positionH relativeFrom="page">
                <wp:posOffset>6560139</wp:posOffset>
              </wp:positionH>
              <wp:positionV relativeFrom="page">
                <wp:posOffset>601590</wp:posOffset>
              </wp:positionV>
              <wp:extent cx="480059" cy="172085"/>
              <wp:effectExtent l="0" t="0" r="0" b="0"/>
              <wp:wrapNone/>
              <wp:docPr id="602" name="Text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3131EEB4" w14:textId="77777777" w:rsidR="00E66D05" w:rsidRDefault="00000000">
                          <w:pPr>
                            <w:pStyle w:val="a3"/>
                            <w:spacing w:before="26"/>
                            <w:ind w:left="20"/>
                          </w:pPr>
                          <w:r>
                            <w:rPr>
                              <w:w w:val="80"/>
                            </w:rPr>
                            <w:t xml:space="preserve">L </w:t>
                          </w:r>
                          <w:r>
                            <w:rPr>
                              <w:spacing w:val="-2"/>
                              <w:w w:val="85"/>
                            </w:rPr>
                            <w:t>117/97</w:t>
                          </w:r>
                        </w:p>
                      </w:txbxContent>
                    </wps:txbx>
                    <wps:bodyPr wrap="square" lIns="0" tIns="0" rIns="0" bIns="0" rtlCol="0">
                      <a:noAutofit/>
                    </wps:bodyPr>
                  </wps:wsp>
                </a:graphicData>
              </a:graphic>
            </wp:anchor>
          </w:drawing>
        </mc:Choice>
        <mc:Fallback>
          <w:pict>
            <v:shape w14:anchorId="6907A91B" id="Textbox 602" o:spid="_x0000_s1412" type="#_x0000_t202" style="position:absolute;margin-left:516.55pt;margin-top:47.35pt;width:37.8pt;height:13.55pt;z-index:-2100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" filled="f" stroked="f">
              <v:textbox inset="0,0,0,0">
                <w:txbxContent>
                  <w:p w14:paraId="3131EEB4" w14:textId="77777777" w:rsidR="00E66D05" w:rsidRDefault="00000000">
                    <w:pPr>
                      <w:pStyle w:val="a3"/>
                      <w:spacing w:before="26"/>
                      <w:ind w:left="20"/>
                    </w:pPr>
                    <w:r>
                      <w:rPr>
                        <w:w w:val="80"/>
                      </w:rPr>
                      <w:t xml:space="preserve">L </w:t>
                    </w:r>
                    <w:r>
                      <w:rPr>
                        <w:spacing w:val="-2"/>
                        <w:w w:val="85"/>
                      </w:rPr>
                      <w:t>117/97</w:t>
                    </w:r>
                  </w:p>
                </w:txbxContent>
              </v:textbox>
              <w10:wrap anchorx="page" anchory="page"/>
            </v:shape>
          </w:pict>
        </mc:Fallback>
      </mc:AlternateContent>
    </w:r>
    <w:r>
      <w:rPr>
        <w:noProof/>
      </w:rPr>
      <mc:AlternateContent>
        <mc:Choice Requires="wps">
          <w:drawing>
            <wp:anchor distT="0" distB="0" distL="0" distR="0" simplePos="0" relativeHeight="482314240" behindDoc="1" locked="0" layoutInCell="1" allowOverlap="1" wp14:anchorId="29996243" wp14:editId="7C5B623A">
              <wp:simplePos x="0" y="0"/>
              <wp:positionH relativeFrom="page">
                <wp:posOffset>1509379</wp:posOffset>
              </wp:positionH>
              <wp:positionV relativeFrom="page">
                <wp:posOffset>618055</wp:posOffset>
              </wp:positionV>
              <wp:extent cx="150495" cy="155575"/>
              <wp:effectExtent l="0" t="0" r="0" b="0"/>
              <wp:wrapNone/>
              <wp:docPr id="603" name="Text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6E22CCA0"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29996243" id="Textbox 603" o:spid="_x0000_s1413" type="#_x0000_t202" style="position:absolute;margin-left:118.85pt;margin-top:48.65pt;width:11.85pt;height:12.25pt;z-index:-2100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850+sZoB&#10;AAAjAwAADgAAAAAAAAAAAAAAAAAuAgAAZHJzL2Uyb0RvYy54bWxQSwECLQAUAAYACAAAACEATYMg&#10;VOAAAAAKAQAADwAAAAAAAAAAAAAAAAD0AwAAZHJzL2Rvd25yZXYueG1sUEsFBgAAAAAEAAQA8wAA&#10;AAEFAAAAAA==&#10;" filled="f" stroked="f">
              <v:textbox inset="0,0,0,0">
                <w:txbxContent>
                  <w:p w14:paraId="6E22CCA0"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C8A5A" w14:textId="77777777" w:rsidR="00E66D05" w:rsidRDefault="00000000">
    <w:pPr>
      <w:pStyle w:val="a3"/>
      <w:spacing w:line="14" w:lineRule="auto"/>
      <w:rPr>
        <w:sz w:val="20"/>
      </w:rPr>
    </w:pPr>
    <w:r>
      <w:rPr>
        <w:noProof/>
      </w:rPr>
      <mc:AlternateContent>
        <mc:Choice Requires="wps">
          <w:drawing>
            <wp:anchor distT="0" distB="0" distL="0" distR="0" simplePos="0" relativeHeight="482314752" behindDoc="1" locked="0" layoutInCell="1" allowOverlap="1" wp14:anchorId="58D44C9F" wp14:editId="638C4BD9">
              <wp:simplePos x="0" y="0"/>
              <wp:positionH relativeFrom="page">
                <wp:posOffset>1421993</wp:posOffset>
              </wp:positionH>
              <wp:positionV relativeFrom="page">
                <wp:posOffset>635774</wp:posOffset>
              </wp:positionV>
              <wp:extent cx="325120" cy="122555"/>
              <wp:effectExtent l="0" t="0" r="0" b="0"/>
              <wp:wrapNone/>
              <wp:docPr id="604" name="Graphic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93B163" id="Graphic 604" o:spid="_x0000_s1026" style="position:absolute;margin-left:111.95pt;margin-top:50.05pt;width:25.6pt;height:9.65pt;z-index:-21001728;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315264" behindDoc="1" locked="0" layoutInCell="1" allowOverlap="1" wp14:anchorId="1846A6BD" wp14:editId="69777181">
              <wp:simplePos x="0" y="0"/>
              <wp:positionH relativeFrom="page">
                <wp:posOffset>528077</wp:posOffset>
              </wp:positionH>
              <wp:positionV relativeFrom="page">
                <wp:posOffset>805657</wp:posOffset>
              </wp:positionV>
              <wp:extent cx="6499860" cy="6985"/>
              <wp:effectExtent l="0" t="0" r="0" b="0"/>
              <wp:wrapNone/>
              <wp:docPr id="605" name="Graphic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0800DE" id="Graphic 605" o:spid="_x0000_s1026" style="position:absolute;margin-left:41.6pt;margin-top:63.45pt;width:511.8pt;height:.55pt;z-index:-21001216;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315776" behindDoc="1" locked="0" layoutInCell="1" allowOverlap="1" wp14:anchorId="264A61B1" wp14:editId="0E92987F">
              <wp:simplePos x="0" y="0"/>
              <wp:positionH relativeFrom="page">
                <wp:posOffset>515104</wp:posOffset>
              </wp:positionH>
              <wp:positionV relativeFrom="page">
                <wp:posOffset>601590</wp:posOffset>
              </wp:positionV>
              <wp:extent cx="480695" cy="172085"/>
              <wp:effectExtent l="0" t="0" r="0" b="0"/>
              <wp:wrapNone/>
              <wp:docPr id="606" name="Text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172085"/>
                      </a:xfrm>
                      <a:prstGeom prst="rect">
                        <a:avLst/>
                      </a:prstGeom>
                    </wps:spPr>
                    <wps:txbx>
                      <w:txbxContent>
                        <w:p w14:paraId="4EC6D1F9" w14:textId="77777777" w:rsidR="00E66D05" w:rsidRDefault="00000000">
                          <w:pPr>
                            <w:pStyle w:val="a3"/>
                            <w:spacing w:before="26"/>
                            <w:ind w:left="20"/>
                          </w:pPr>
                          <w:r>
                            <w:rPr>
                              <w:w w:val="80"/>
                            </w:rPr>
                            <w:t xml:space="preserve">L </w:t>
                          </w:r>
                          <w:r>
                            <w:rPr>
                              <w:spacing w:val="-2"/>
                              <w:w w:val="85"/>
                            </w:rPr>
                            <w:t>117/98</w:t>
                          </w:r>
                        </w:p>
                      </w:txbxContent>
                    </wps:txbx>
                    <wps:bodyPr wrap="square" lIns="0" tIns="0" rIns="0" bIns="0" rtlCol="0">
                      <a:noAutofit/>
                    </wps:bodyPr>
                  </wps:wsp>
                </a:graphicData>
              </a:graphic>
            </wp:anchor>
          </w:drawing>
        </mc:Choice>
        <mc:Fallback>
          <w:pict>
            <v:shapetype w14:anchorId="264A61B1" id="_x0000_t202" coordsize="21600,21600" o:spt="202" path="m,l,21600r21600,l21600,xe">
              <v:stroke joinstyle="miter"/>
              <v:path gradientshapeok="t" o:connecttype="rect"/>
            </v:shapetype>
            <v:shape id="Textbox 606" o:spid="_x0000_s1414" type="#_x0000_t202" style="position:absolute;margin-left:40.55pt;margin-top:47.35pt;width:37.85pt;height:13.55pt;z-index:-2100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" filled="f" stroked="f">
              <v:textbox inset="0,0,0,0">
                <w:txbxContent>
                  <w:p w14:paraId="4EC6D1F9" w14:textId="77777777" w:rsidR="00E66D05" w:rsidRDefault="00000000">
                    <w:pPr>
                      <w:pStyle w:val="a3"/>
                      <w:spacing w:before="26"/>
                      <w:ind w:left="20"/>
                    </w:pPr>
                    <w:r>
                      <w:rPr>
                        <w:w w:val="80"/>
                      </w:rPr>
                      <w:t xml:space="preserve">L </w:t>
                    </w:r>
                    <w:r>
                      <w:rPr>
                        <w:spacing w:val="-2"/>
                        <w:w w:val="85"/>
                      </w:rPr>
                      <w:t>117/98</w:t>
                    </w:r>
                  </w:p>
                </w:txbxContent>
              </v:textbox>
              <w10:wrap anchorx="page" anchory="page"/>
            </v:shape>
          </w:pict>
        </mc:Fallback>
      </mc:AlternateContent>
    </w:r>
    <w:r>
      <w:rPr>
        <w:noProof/>
      </w:rPr>
      <mc:AlternateContent>
        <mc:Choice Requires="wps">
          <w:drawing>
            <wp:anchor distT="0" distB="0" distL="0" distR="0" simplePos="0" relativeHeight="482316288" behindDoc="1" locked="0" layoutInCell="1" allowOverlap="1" wp14:anchorId="28F107C5" wp14:editId="41C3DCEB">
              <wp:simplePos x="0" y="0"/>
              <wp:positionH relativeFrom="page">
                <wp:posOffset>2824124</wp:posOffset>
              </wp:positionH>
              <wp:positionV relativeFrom="page">
                <wp:posOffset>601590</wp:posOffset>
              </wp:positionV>
              <wp:extent cx="1908810" cy="172085"/>
              <wp:effectExtent l="0" t="0" r="0" b="0"/>
              <wp:wrapNone/>
              <wp:docPr id="607" name="Text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02B4D09A"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28F107C5" id="Textbox 607" o:spid="_x0000_s1415" type="#_x0000_t202" style="position:absolute;margin-left:222.35pt;margin-top:47.35pt;width:150.3pt;height:13.55pt;z-index:-2100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" filled="f" stroked="f">
              <v:textbox inset="0,0,0,0">
                <w:txbxContent>
                  <w:p w14:paraId="02B4D09A"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316800" behindDoc="1" locked="0" layoutInCell="1" allowOverlap="1" wp14:anchorId="11FF00BC" wp14:editId="7ECBEC35">
              <wp:simplePos x="0" y="0"/>
              <wp:positionH relativeFrom="page">
                <wp:posOffset>6572418</wp:posOffset>
              </wp:positionH>
              <wp:positionV relativeFrom="page">
                <wp:posOffset>601590</wp:posOffset>
              </wp:positionV>
              <wp:extent cx="468630" cy="172085"/>
              <wp:effectExtent l="0" t="0" r="0" b="0"/>
              <wp:wrapNone/>
              <wp:docPr id="608" name="Text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1247D1C5"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 w14:anchorId="11FF00BC" id="Textbox 608" o:spid="_x0000_s1416" type="#_x0000_t202" style="position:absolute;margin-left:517.5pt;margin-top:47.35pt;width:36.9pt;height:13.55pt;z-index:-2099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" filled="f" stroked="f">
              <v:textbox inset="0,0,0,0">
                <w:txbxContent>
                  <w:p w14:paraId="1247D1C5"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317312" behindDoc="1" locked="0" layoutInCell="1" allowOverlap="1" wp14:anchorId="7031AB21" wp14:editId="3C7F172F">
              <wp:simplePos x="0" y="0"/>
              <wp:positionH relativeFrom="page">
                <wp:posOffset>1509379</wp:posOffset>
              </wp:positionH>
              <wp:positionV relativeFrom="page">
                <wp:posOffset>618055</wp:posOffset>
              </wp:positionV>
              <wp:extent cx="150495" cy="155575"/>
              <wp:effectExtent l="0" t="0" r="0" b="0"/>
              <wp:wrapNone/>
              <wp:docPr id="609" name="Text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0B0FD6BE"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7031AB21" id="Textbox 609" o:spid="_x0000_s1417" type="#_x0000_t202" style="position:absolute;margin-left:118.85pt;margin-top:48.65pt;width:11.85pt;height:12.25pt;z-index:-2099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yzJsp5oB&#10;AAAjAwAADgAAAAAAAAAAAAAAAAAuAgAAZHJzL2Uyb0RvYy54bWxQSwECLQAUAAYACAAAACEATYMg&#10;VOAAAAAKAQAADwAAAAAAAAAAAAAAAAD0AwAAZHJzL2Rvd25yZXYueG1sUEsFBgAAAAAEAAQA8wAA&#10;AAEFAAAAAA==&#10;" filled="f" stroked="f">
              <v:textbox inset="0,0,0,0">
                <w:txbxContent>
                  <w:p w14:paraId="0B0FD6BE"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D75FB" w14:textId="77777777" w:rsidR="00E66D05" w:rsidRDefault="00000000">
    <w:pPr>
      <w:pStyle w:val="a3"/>
      <w:spacing w:line="14" w:lineRule="auto"/>
      <w:rPr>
        <w:sz w:val="20"/>
      </w:rPr>
    </w:pPr>
    <w:r>
      <w:rPr>
        <w:noProof/>
      </w:rPr>
      <mc:AlternateContent>
        <mc:Choice Requires="wps">
          <w:drawing>
            <wp:anchor distT="0" distB="0" distL="0" distR="0" simplePos="0" relativeHeight="482317824" behindDoc="1" locked="0" layoutInCell="1" allowOverlap="1" wp14:anchorId="72A94C33" wp14:editId="63DD3078">
              <wp:simplePos x="0" y="0"/>
              <wp:positionH relativeFrom="page">
                <wp:posOffset>1421993</wp:posOffset>
              </wp:positionH>
              <wp:positionV relativeFrom="page">
                <wp:posOffset>635774</wp:posOffset>
              </wp:positionV>
              <wp:extent cx="325120" cy="122555"/>
              <wp:effectExtent l="0" t="0" r="0" b="0"/>
              <wp:wrapNone/>
              <wp:docPr id="610" name="Graphic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2555"/>
                      </a:xfrm>
                      <a:custGeom>
                        <a:avLst/>
                        <a:gdLst/>
                        <a:ahLst/>
                        <a:cxnLst/>
                        <a:rect l="l" t="t" r="r" b="b"/>
                        <a:pathLst>
                          <a:path w="325120" h="122555">
                            <a:moveTo>
                              <a:pt x="324726" y="0"/>
                            </a:moveTo>
                            <a:lnTo>
                              <a:pt x="318236" y="0"/>
                            </a:lnTo>
                            <a:lnTo>
                              <a:pt x="318236" y="6477"/>
                            </a:lnTo>
                            <a:lnTo>
                              <a:pt x="318236" y="115912"/>
                            </a:lnTo>
                            <a:lnTo>
                              <a:pt x="6477" y="115912"/>
                            </a:lnTo>
                            <a:lnTo>
                              <a:pt x="6477" y="6477"/>
                            </a:lnTo>
                            <a:lnTo>
                              <a:pt x="318236" y="6477"/>
                            </a:lnTo>
                            <a:lnTo>
                              <a:pt x="318236" y="0"/>
                            </a:lnTo>
                            <a:lnTo>
                              <a:pt x="0" y="0"/>
                            </a:lnTo>
                            <a:lnTo>
                              <a:pt x="0" y="5753"/>
                            </a:lnTo>
                            <a:lnTo>
                              <a:pt x="0" y="6477"/>
                            </a:lnTo>
                            <a:lnTo>
                              <a:pt x="0" y="115912"/>
                            </a:lnTo>
                            <a:lnTo>
                              <a:pt x="0" y="120954"/>
                            </a:lnTo>
                            <a:lnTo>
                              <a:pt x="0" y="122389"/>
                            </a:lnTo>
                            <a:lnTo>
                              <a:pt x="324726" y="122389"/>
                            </a:lnTo>
                            <a:lnTo>
                              <a:pt x="324726" y="120954"/>
                            </a:lnTo>
                            <a:lnTo>
                              <a:pt x="324726" y="115912"/>
                            </a:lnTo>
                            <a:lnTo>
                              <a:pt x="324726" y="6477"/>
                            </a:lnTo>
                            <a:lnTo>
                              <a:pt x="324726" y="5753"/>
                            </a:lnTo>
                            <a:lnTo>
                              <a:pt x="3247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96333B" id="Graphic 610" o:spid="_x0000_s1026" style="position:absolute;margin-left:111.95pt;margin-top:50.05pt;width:25.6pt;height:9.65pt;z-index:-20998656;visibility:visible;mso-wrap-style:square;mso-wrap-distance-left:0;mso-wrap-distance-top:0;mso-wrap-distance-right:0;mso-wrap-distance-bottom:0;mso-position-horizontal:absolute;mso-position-horizontal-relative:page;mso-position-vertical:absolute;mso-position-vertical-relative:page;v-text-anchor:top" coordsize="32512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" path="m324726,r-6490,l318236,6477r,109435l6477,115912r,-109435l318236,6477r,-6477l,,,5753r,724l,115912r,5042l,122389r324726,l324726,120954r,-5042l324726,6477r,-724l324726,xe" fillcolor="black" stroked="f">
              <v:path arrowok="t"/>
              <w10:wrap anchorx="page" anchory="page"/>
            </v:shape>
          </w:pict>
        </mc:Fallback>
      </mc:AlternateContent>
    </w:r>
    <w:r>
      <w:rPr>
        <w:noProof/>
      </w:rPr>
      <mc:AlternateContent>
        <mc:Choice Requires="wps">
          <w:drawing>
            <wp:anchor distT="0" distB="0" distL="0" distR="0" simplePos="0" relativeHeight="482318336" behindDoc="1" locked="0" layoutInCell="1" allowOverlap="1" wp14:anchorId="379953D2" wp14:editId="10316C2B">
              <wp:simplePos x="0" y="0"/>
              <wp:positionH relativeFrom="page">
                <wp:posOffset>528077</wp:posOffset>
              </wp:positionH>
              <wp:positionV relativeFrom="page">
                <wp:posOffset>805657</wp:posOffset>
              </wp:positionV>
              <wp:extent cx="6499860" cy="6985"/>
              <wp:effectExtent l="0" t="0" r="0" b="0"/>
              <wp:wrapNone/>
              <wp:docPr id="611" name="Graphic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6985"/>
                      </a:xfrm>
                      <a:custGeom>
                        <a:avLst/>
                        <a:gdLst/>
                        <a:ahLst/>
                        <a:cxnLst/>
                        <a:rect l="l" t="t" r="r" b="b"/>
                        <a:pathLst>
                          <a:path w="6499860" h="6985">
                            <a:moveTo>
                              <a:pt x="6499418" y="0"/>
                            </a:moveTo>
                            <a:lnTo>
                              <a:pt x="0" y="0"/>
                            </a:lnTo>
                            <a:lnTo>
                              <a:pt x="0" y="6480"/>
                            </a:lnTo>
                            <a:lnTo>
                              <a:pt x="6499418" y="6480"/>
                            </a:lnTo>
                            <a:lnTo>
                              <a:pt x="649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C69E7B" id="Graphic 611" o:spid="_x0000_s1026" style="position:absolute;margin-left:41.6pt;margin-top:63.45pt;width:511.8pt;height:.55pt;z-index:-20998144;visibility:visible;mso-wrap-style:square;mso-wrap-distance-left:0;mso-wrap-distance-top:0;mso-wrap-distance-right:0;mso-wrap-distance-bottom:0;mso-position-horizontal:absolute;mso-position-horizontal-relative:page;mso-position-vertical:absolute;mso-position-vertical-relative:page;v-text-anchor:top" coordsize="649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" path="m6499418,l,,,6480r6499418,l6499418,xe" fillcolor="black" stroked="f">
              <v:path arrowok="t"/>
              <w10:wrap anchorx="page" anchory="page"/>
            </v:shape>
          </w:pict>
        </mc:Fallback>
      </mc:AlternateContent>
    </w:r>
    <w:r>
      <w:rPr>
        <w:noProof/>
      </w:rPr>
      <mc:AlternateContent>
        <mc:Choice Requires="wps">
          <w:drawing>
            <wp:anchor distT="0" distB="0" distL="0" distR="0" simplePos="0" relativeHeight="482318848" behindDoc="1" locked="0" layoutInCell="1" allowOverlap="1" wp14:anchorId="530F6F08" wp14:editId="122375B4">
              <wp:simplePos x="0" y="0"/>
              <wp:positionH relativeFrom="page">
                <wp:posOffset>515059</wp:posOffset>
              </wp:positionH>
              <wp:positionV relativeFrom="page">
                <wp:posOffset>601590</wp:posOffset>
              </wp:positionV>
              <wp:extent cx="468630" cy="172085"/>
              <wp:effectExtent l="0" t="0" r="0" b="0"/>
              <wp:wrapNone/>
              <wp:docPr id="612" name="Text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72085"/>
                      </a:xfrm>
                      <a:prstGeom prst="rect">
                        <a:avLst/>
                      </a:prstGeom>
                    </wps:spPr>
                    <wps:txbx>
                      <w:txbxContent>
                        <w:p w14:paraId="2101370D" w14:textId="77777777" w:rsidR="00E66D05" w:rsidRDefault="00000000">
                          <w:pPr>
                            <w:pStyle w:val="a3"/>
                            <w:spacing w:before="26"/>
                            <w:ind w:left="20"/>
                          </w:pPr>
                          <w:r>
                            <w:rPr>
                              <w:spacing w:val="-2"/>
                              <w:w w:val="80"/>
                            </w:rPr>
                            <w:t>5.5.2017</w:t>
                          </w:r>
                        </w:p>
                      </w:txbxContent>
                    </wps:txbx>
                    <wps:bodyPr wrap="square" lIns="0" tIns="0" rIns="0" bIns="0" rtlCol="0">
                      <a:noAutofit/>
                    </wps:bodyPr>
                  </wps:wsp>
                </a:graphicData>
              </a:graphic>
            </wp:anchor>
          </w:drawing>
        </mc:Choice>
        <mc:Fallback>
          <w:pict>
            <v:shapetype w14:anchorId="530F6F08" id="_x0000_t202" coordsize="21600,21600" o:spt="202" path="m,l,21600r21600,l21600,xe">
              <v:stroke joinstyle="miter"/>
              <v:path gradientshapeok="t" o:connecttype="rect"/>
            </v:shapetype>
            <v:shape id="Textbox 612" o:spid="_x0000_s1418" type="#_x0000_t202" style="position:absolute;margin-left:40.55pt;margin-top:47.35pt;width:36.9pt;height:13.55pt;z-index:-2099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" filled="f" stroked="f">
              <v:textbox inset="0,0,0,0">
                <w:txbxContent>
                  <w:p w14:paraId="2101370D" w14:textId="77777777" w:rsidR="00E66D05" w:rsidRDefault="00000000">
                    <w:pPr>
                      <w:pStyle w:val="a3"/>
                      <w:spacing w:before="26"/>
                      <w:ind w:left="20"/>
                    </w:pPr>
                    <w:r>
                      <w:rPr>
                        <w:spacing w:val="-2"/>
                        <w:w w:val="80"/>
                      </w:rPr>
                      <w:t>5.5.2017</w:t>
                    </w:r>
                  </w:p>
                </w:txbxContent>
              </v:textbox>
              <w10:wrap anchorx="page" anchory="page"/>
            </v:shape>
          </w:pict>
        </mc:Fallback>
      </mc:AlternateContent>
    </w:r>
    <w:r>
      <w:rPr>
        <w:noProof/>
      </w:rPr>
      <mc:AlternateContent>
        <mc:Choice Requires="wps">
          <w:drawing>
            <wp:anchor distT="0" distB="0" distL="0" distR="0" simplePos="0" relativeHeight="482319360" behindDoc="1" locked="0" layoutInCell="1" allowOverlap="1" wp14:anchorId="75672E2A" wp14:editId="1262EECE">
              <wp:simplePos x="0" y="0"/>
              <wp:positionH relativeFrom="page">
                <wp:posOffset>2824080</wp:posOffset>
              </wp:positionH>
              <wp:positionV relativeFrom="page">
                <wp:posOffset>601590</wp:posOffset>
              </wp:positionV>
              <wp:extent cx="1908810" cy="172085"/>
              <wp:effectExtent l="0" t="0" r="0" b="0"/>
              <wp:wrapNone/>
              <wp:docPr id="613" name="Text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172085"/>
                      </a:xfrm>
                      <a:prstGeom prst="rect">
                        <a:avLst/>
                      </a:prstGeom>
                    </wps:spPr>
                    <wps:txbx>
                      <w:txbxContent>
                        <w:p w14:paraId="78E9C189"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wps:txbx>
                    <wps:bodyPr wrap="square" lIns="0" tIns="0" rIns="0" bIns="0" rtlCol="0">
                      <a:noAutofit/>
                    </wps:bodyPr>
                  </wps:wsp>
                </a:graphicData>
              </a:graphic>
            </wp:anchor>
          </w:drawing>
        </mc:Choice>
        <mc:Fallback>
          <w:pict>
            <v:shape w14:anchorId="75672E2A" id="Textbox 613" o:spid="_x0000_s1419" type="#_x0000_t202" style="position:absolute;margin-left:222.35pt;margin-top:47.35pt;width:150.3pt;height:13.55pt;z-index:-2099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" filled="f" stroked="f">
              <v:textbox inset="0,0,0,0">
                <w:txbxContent>
                  <w:p w14:paraId="78E9C189" w14:textId="77777777" w:rsidR="00E66D05" w:rsidRDefault="00000000">
                    <w:pPr>
                      <w:pStyle w:val="a3"/>
                      <w:spacing w:before="26"/>
                      <w:ind w:left="20"/>
                    </w:pPr>
                    <w:proofErr w:type="spellStart"/>
                    <w:r>
                      <w:rPr>
                        <w:w w:val="75"/>
                      </w:rPr>
                      <w:t>欧州</w:t>
                    </w:r>
                    <w:r>
                      <w:rPr>
                        <w:spacing w:val="-2"/>
                        <w:w w:val="75"/>
                      </w:rPr>
                      <w:t>連合</w:t>
                    </w:r>
                    <w:r>
                      <w:rPr>
                        <w:w w:val="75"/>
                      </w:rPr>
                      <w:t>官報</w:t>
                    </w:r>
                    <w:proofErr w:type="spellEnd"/>
                  </w:p>
                </w:txbxContent>
              </v:textbox>
              <w10:wrap anchorx="page" anchory="page"/>
            </v:shape>
          </w:pict>
        </mc:Fallback>
      </mc:AlternateContent>
    </w:r>
    <w:r>
      <w:rPr>
        <w:noProof/>
      </w:rPr>
      <mc:AlternateContent>
        <mc:Choice Requires="wps">
          <w:drawing>
            <wp:anchor distT="0" distB="0" distL="0" distR="0" simplePos="0" relativeHeight="482319872" behindDoc="1" locked="0" layoutInCell="1" allowOverlap="1" wp14:anchorId="78701DE3" wp14:editId="0037917E">
              <wp:simplePos x="0" y="0"/>
              <wp:positionH relativeFrom="page">
                <wp:posOffset>6560139</wp:posOffset>
              </wp:positionH>
              <wp:positionV relativeFrom="page">
                <wp:posOffset>601590</wp:posOffset>
              </wp:positionV>
              <wp:extent cx="480059" cy="172085"/>
              <wp:effectExtent l="0" t="0" r="0" b="0"/>
              <wp:wrapNone/>
              <wp:docPr id="614" name="Text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59" cy="172085"/>
                      </a:xfrm>
                      <a:prstGeom prst="rect">
                        <a:avLst/>
                      </a:prstGeom>
                    </wps:spPr>
                    <wps:txbx>
                      <w:txbxContent>
                        <w:p w14:paraId="70EE8788" w14:textId="77777777" w:rsidR="00E66D05" w:rsidRDefault="00000000">
                          <w:pPr>
                            <w:pStyle w:val="a3"/>
                            <w:spacing w:before="26"/>
                            <w:ind w:left="20"/>
                          </w:pPr>
                          <w:r>
                            <w:rPr>
                              <w:w w:val="80"/>
                            </w:rPr>
                            <w:t xml:space="preserve">L </w:t>
                          </w:r>
                          <w:r>
                            <w:rPr>
                              <w:spacing w:val="-2"/>
                              <w:w w:val="85"/>
                            </w:rPr>
                            <w:t>117/99</w:t>
                          </w:r>
                        </w:p>
                      </w:txbxContent>
                    </wps:txbx>
                    <wps:bodyPr wrap="square" lIns="0" tIns="0" rIns="0" bIns="0" rtlCol="0">
                      <a:noAutofit/>
                    </wps:bodyPr>
                  </wps:wsp>
                </a:graphicData>
              </a:graphic>
            </wp:anchor>
          </w:drawing>
        </mc:Choice>
        <mc:Fallback>
          <w:pict>
            <v:shape w14:anchorId="78701DE3" id="Textbox 614" o:spid="_x0000_s1420" type="#_x0000_t202" style="position:absolute;margin-left:516.55pt;margin-top:47.35pt;width:37.8pt;height:13.55pt;z-index:-2099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" filled="f" stroked="f">
              <v:textbox inset="0,0,0,0">
                <w:txbxContent>
                  <w:p w14:paraId="70EE8788" w14:textId="77777777" w:rsidR="00E66D05" w:rsidRDefault="00000000">
                    <w:pPr>
                      <w:pStyle w:val="a3"/>
                      <w:spacing w:before="26"/>
                      <w:ind w:left="20"/>
                    </w:pPr>
                    <w:r>
                      <w:rPr>
                        <w:w w:val="80"/>
                      </w:rPr>
                      <w:t xml:space="preserve">L </w:t>
                    </w:r>
                    <w:r>
                      <w:rPr>
                        <w:spacing w:val="-2"/>
                        <w:w w:val="85"/>
                      </w:rPr>
                      <w:t>117/99</w:t>
                    </w:r>
                  </w:p>
                </w:txbxContent>
              </v:textbox>
              <w10:wrap anchorx="page" anchory="page"/>
            </v:shape>
          </w:pict>
        </mc:Fallback>
      </mc:AlternateContent>
    </w:r>
    <w:r>
      <w:rPr>
        <w:noProof/>
      </w:rPr>
      <mc:AlternateContent>
        <mc:Choice Requires="wps">
          <w:drawing>
            <wp:anchor distT="0" distB="0" distL="0" distR="0" simplePos="0" relativeHeight="482320384" behindDoc="1" locked="0" layoutInCell="1" allowOverlap="1" wp14:anchorId="6ED54458" wp14:editId="06ABDF4E">
              <wp:simplePos x="0" y="0"/>
              <wp:positionH relativeFrom="page">
                <wp:posOffset>1509379</wp:posOffset>
              </wp:positionH>
              <wp:positionV relativeFrom="page">
                <wp:posOffset>618055</wp:posOffset>
              </wp:positionV>
              <wp:extent cx="150495" cy="155575"/>
              <wp:effectExtent l="0" t="0" r="0" b="0"/>
              <wp:wrapNone/>
              <wp:docPr id="615" name="Text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5575"/>
                      </a:xfrm>
                      <a:prstGeom prst="rect">
                        <a:avLst/>
                      </a:prstGeom>
                    </wps:spPr>
                    <wps:txbx>
                      <w:txbxContent>
                        <w:p w14:paraId="661C6B2E" w14:textId="77777777" w:rsidR="00E66D05" w:rsidRDefault="00000000">
                          <w:pPr>
                            <w:spacing w:before="24"/>
                            <w:ind w:left="20"/>
                            <w:rPr>
                              <w:sz w:val="17"/>
                            </w:rPr>
                          </w:pPr>
                          <w:r>
                            <w:rPr>
                              <w:spacing w:val="-5"/>
                              <w:w w:val="75"/>
                              <w:sz w:val="17"/>
                            </w:rPr>
                            <w:t>EN</w:t>
                          </w:r>
                        </w:p>
                      </w:txbxContent>
                    </wps:txbx>
                    <wps:bodyPr wrap="square" lIns="0" tIns="0" rIns="0" bIns="0" rtlCol="0">
                      <a:noAutofit/>
                    </wps:bodyPr>
                  </wps:wsp>
                </a:graphicData>
              </a:graphic>
            </wp:anchor>
          </w:drawing>
        </mc:Choice>
        <mc:Fallback>
          <w:pict>
            <v:shape w14:anchorId="6ED54458" id="Textbox 615" o:spid="_x0000_s1421" type="#_x0000_t202" style="position:absolute;margin-left:118.85pt;margin-top:48.65pt;width:11.85pt;height:12.25pt;z-index:-2099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" filled="f" stroked="f">
              <v:textbox inset="0,0,0,0">
                <w:txbxContent>
                  <w:p w14:paraId="661C6B2E" w14:textId="77777777" w:rsidR="00E66D05" w:rsidRDefault="00000000">
                    <w:pPr>
                      <w:spacing w:before="24"/>
                      <w:ind w:left="20"/>
                      <w:rPr>
                        <w:sz w:val="17"/>
                      </w:rPr>
                    </w:pPr>
                    <w:r>
                      <w:rPr>
                        <w:spacing w:val="-5"/>
                        <w:w w:val="75"/>
                        <w:sz w:val="17"/>
                      </w:rPr>
                      <w:t>EN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F4AAD"/>
    <w:multiLevelType w:val="hybridMultilevel"/>
    <w:tmpl w:val="4AE822FA"/>
    <w:lvl w:ilvl="0" w:tplc="44C82FAC">
      <w:numFmt w:val="bullet"/>
      <w:lvlText w:val="—"/>
      <w:lvlJc w:val="left"/>
      <w:pPr>
        <w:ind w:left="1078" w:hanging="282"/>
      </w:pPr>
      <w:rPr>
        <w:rFonts w:ascii="DejaVu Serif" w:eastAsia="DejaVu Serif" w:hAnsi="DejaVu Serif" w:cs="DejaVu Serif" w:hint="default"/>
        <w:b w:val="0"/>
        <w:bCs w:val="0"/>
        <w:i w:val="0"/>
        <w:iCs w:val="0"/>
        <w:spacing w:val="0"/>
        <w:w w:val="95"/>
        <w:sz w:val="19"/>
        <w:szCs w:val="19"/>
        <w:lang w:val="en-US" w:eastAsia="en-US" w:bidi="ar-SA"/>
      </w:rPr>
    </w:lvl>
    <w:lvl w:ilvl="1" w:tplc="323CAD42">
      <w:numFmt w:val="bullet"/>
      <w:lvlText w:val="•"/>
      <w:lvlJc w:val="left"/>
      <w:pPr>
        <w:ind w:left="1914" w:hanging="282"/>
      </w:pPr>
      <w:rPr>
        <w:rFonts w:hint="default"/>
        <w:lang w:val="en-US" w:eastAsia="en-US" w:bidi="ar-SA"/>
      </w:rPr>
    </w:lvl>
    <w:lvl w:ilvl="2" w:tplc="2F8EDADC">
      <w:numFmt w:val="bullet"/>
      <w:lvlText w:val="•"/>
      <w:lvlJc w:val="left"/>
      <w:pPr>
        <w:ind w:left="2749" w:hanging="282"/>
      </w:pPr>
      <w:rPr>
        <w:rFonts w:hint="default"/>
        <w:lang w:val="en-US" w:eastAsia="en-US" w:bidi="ar-SA"/>
      </w:rPr>
    </w:lvl>
    <w:lvl w:ilvl="3" w:tplc="D43479F6">
      <w:numFmt w:val="bullet"/>
      <w:lvlText w:val="•"/>
      <w:lvlJc w:val="left"/>
      <w:pPr>
        <w:ind w:left="3583" w:hanging="282"/>
      </w:pPr>
      <w:rPr>
        <w:rFonts w:hint="default"/>
        <w:lang w:val="en-US" w:eastAsia="en-US" w:bidi="ar-SA"/>
      </w:rPr>
    </w:lvl>
    <w:lvl w:ilvl="4" w:tplc="51C4579E">
      <w:numFmt w:val="bullet"/>
      <w:lvlText w:val="•"/>
      <w:lvlJc w:val="left"/>
      <w:pPr>
        <w:ind w:left="4418" w:hanging="282"/>
      </w:pPr>
      <w:rPr>
        <w:rFonts w:hint="default"/>
        <w:lang w:val="en-US" w:eastAsia="en-US" w:bidi="ar-SA"/>
      </w:rPr>
    </w:lvl>
    <w:lvl w:ilvl="5" w:tplc="BA62BC80">
      <w:numFmt w:val="bullet"/>
      <w:lvlText w:val="•"/>
      <w:lvlJc w:val="left"/>
      <w:pPr>
        <w:ind w:left="5252" w:hanging="282"/>
      </w:pPr>
      <w:rPr>
        <w:rFonts w:hint="default"/>
        <w:lang w:val="en-US" w:eastAsia="en-US" w:bidi="ar-SA"/>
      </w:rPr>
    </w:lvl>
    <w:lvl w:ilvl="6" w:tplc="1EC6DCB8">
      <w:numFmt w:val="bullet"/>
      <w:lvlText w:val="•"/>
      <w:lvlJc w:val="left"/>
      <w:pPr>
        <w:ind w:left="6087" w:hanging="282"/>
      </w:pPr>
      <w:rPr>
        <w:rFonts w:hint="default"/>
        <w:lang w:val="en-US" w:eastAsia="en-US" w:bidi="ar-SA"/>
      </w:rPr>
    </w:lvl>
    <w:lvl w:ilvl="7" w:tplc="047676C4">
      <w:numFmt w:val="bullet"/>
      <w:lvlText w:val="•"/>
      <w:lvlJc w:val="left"/>
      <w:pPr>
        <w:ind w:left="6921" w:hanging="282"/>
      </w:pPr>
      <w:rPr>
        <w:rFonts w:hint="default"/>
        <w:lang w:val="en-US" w:eastAsia="en-US" w:bidi="ar-SA"/>
      </w:rPr>
    </w:lvl>
    <w:lvl w:ilvl="8" w:tplc="DDC21984">
      <w:numFmt w:val="bullet"/>
      <w:lvlText w:val="•"/>
      <w:lvlJc w:val="left"/>
      <w:pPr>
        <w:ind w:left="7756" w:hanging="282"/>
      </w:pPr>
      <w:rPr>
        <w:rFonts w:hint="default"/>
        <w:lang w:val="en-US" w:eastAsia="en-US" w:bidi="ar-SA"/>
      </w:rPr>
    </w:lvl>
  </w:abstractNum>
  <w:abstractNum w:abstractNumId="1" w15:restartNumberingAfterBreak="0">
    <w:nsid w:val="00672F2A"/>
    <w:multiLevelType w:val="hybridMultilevel"/>
    <w:tmpl w:val="2444A0DA"/>
    <w:lvl w:ilvl="0" w:tplc="39E8D522">
      <w:start w:val="1"/>
      <w:numFmt w:val="lowerLetter"/>
      <w:lvlText w:val="(%1)"/>
      <w:lvlJc w:val="left"/>
      <w:pPr>
        <w:ind w:left="1092"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1" w:tplc="28662484">
      <w:numFmt w:val="bullet"/>
      <w:lvlText w:val="•"/>
      <w:lvlJc w:val="left"/>
      <w:pPr>
        <w:ind w:left="1932" w:hanging="295"/>
      </w:pPr>
      <w:rPr>
        <w:rFonts w:hint="default"/>
        <w:lang w:val="en-US" w:eastAsia="en-US" w:bidi="ar-SA"/>
      </w:rPr>
    </w:lvl>
    <w:lvl w:ilvl="2" w:tplc="5A76DF5A">
      <w:numFmt w:val="bullet"/>
      <w:lvlText w:val="•"/>
      <w:lvlJc w:val="left"/>
      <w:pPr>
        <w:ind w:left="2765" w:hanging="295"/>
      </w:pPr>
      <w:rPr>
        <w:rFonts w:hint="default"/>
        <w:lang w:val="en-US" w:eastAsia="en-US" w:bidi="ar-SA"/>
      </w:rPr>
    </w:lvl>
    <w:lvl w:ilvl="3" w:tplc="1C3476D4">
      <w:numFmt w:val="bullet"/>
      <w:lvlText w:val="•"/>
      <w:lvlJc w:val="left"/>
      <w:pPr>
        <w:ind w:left="3597" w:hanging="295"/>
      </w:pPr>
      <w:rPr>
        <w:rFonts w:hint="default"/>
        <w:lang w:val="en-US" w:eastAsia="en-US" w:bidi="ar-SA"/>
      </w:rPr>
    </w:lvl>
    <w:lvl w:ilvl="4" w:tplc="378A0DCE">
      <w:numFmt w:val="bullet"/>
      <w:lvlText w:val="•"/>
      <w:lvlJc w:val="left"/>
      <w:pPr>
        <w:ind w:left="4430" w:hanging="295"/>
      </w:pPr>
      <w:rPr>
        <w:rFonts w:hint="default"/>
        <w:lang w:val="en-US" w:eastAsia="en-US" w:bidi="ar-SA"/>
      </w:rPr>
    </w:lvl>
    <w:lvl w:ilvl="5" w:tplc="E5C69308">
      <w:numFmt w:val="bullet"/>
      <w:lvlText w:val="•"/>
      <w:lvlJc w:val="left"/>
      <w:pPr>
        <w:ind w:left="5262" w:hanging="295"/>
      </w:pPr>
      <w:rPr>
        <w:rFonts w:hint="default"/>
        <w:lang w:val="en-US" w:eastAsia="en-US" w:bidi="ar-SA"/>
      </w:rPr>
    </w:lvl>
    <w:lvl w:ilvl="6" w:tplc="FDC65AF8">
      <w:numFmt w:val="bullet"/>
      <w:lvlText w:val="•"/>
      <w:lvlJc w:val="left"/>
      <w:pPr>
        <w:ind w:left="6095" w:hanging="295"/>
      </w:pPr>
      <w:rPr>
        <w:rFonts w:hint="default"/>
        <w:lang w:val="en-US" w:eastAsia="en-US" w:bidi="ar-SA"/>
      </w:rPr>
    </w:lvl>
    <w:lvl w:ilvl="7" w:tplc="5E78BA42">
      <w:numFmt w:val="bullet"/>
      <w:lvlText w:val="•"/>
      <w:lvlJc w:val="left"/>
      <w:pPr>
        <w:ind w:left="6927" w:hanging="295"/>
      </w:pPr>
      <w:rPr>
        <w:rFonts w:hint="default"/>
        <w:lang w:val="en-US" w:eastAsia="en-US" w:bidi="ar-SA"/>
      </w:rPr>
    </w:lvl>
    <w:lvl w:ilvl="8" w:tplc="1F683436">
      <w:numFmt w:val="bullet"/>
      <w:lvlText w:val="•"/>
      <w:lvlJc w:val="left"/>
      <w:pPr>
        <w:ind w:left="7760" w:hanging="295"/>
      </w:pPr>
      <w:rPr>
        <w:rFonts w:hint="default"/>
        <w:lang w:val="en-US" w:eastAsia="en-US" w:bidi="ar-SA"/>
      </w:rPr>
    </w:lvl>
  </w:abstractNum>
  <w:abstractNum w:abstractNumId="2" w15:restartNumberingAfterBreak="0">
    <w:nsid w:val="00CE085A"/>
    <w:multiLevelType w:val="hybridMultilevel"/>
    <w:tmpl w:val="17D81C04"/>
    <w:lvl w:ilvl="0" w:tplc="3398D8E2">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D5BE5ABE">
      <w:numFmt w:val="bullet"/>
      <w:lvlText w:val="•"/>
      <w:lvlJc w:val="left"/>
      <w:pPr>
        <w:ind w:left="1032" w:hanging="432"/>
      </w:pPr>
      <w:rPr>
        <w:rFonts w:hint="default"/>
        <w:lang w:val="en-US" w:eastAsia="en-US" w:bidi="ar-SA"/>
      </w:rPr>
    </w:lvl>
    <w:lvl w:ilvl="2" w:tplc="BD6EBF34">
      <w:numFmt w:val="bullet"/>
      <w:lvlText w:val="•"/>
      <w:lvlJc w:val="left"/>
      <w:pPr>
        <w:ind w:left="1965" w:hanging="432"/>
      </w:pPr>
      <w:rPr>
        <w:rFonts w:hint="default"/>
        <w:lang w:val="en-US" w:eastAsia="en-US" w:bidi="ar-SA"/>
      </w:rPr>
    </w:lvl>
    <w:lvl w:ilvl="3" w:tplc="AED230D8">
      <w:numFmt w:val="bullet"/>
      <w:lvlText w:val="•"/>
      <w:lvlJc w:val="left"/>
      <w:pPr>
        <w:ind w:left="2897" w:hanging="432"/>
      </w:pPr>
      <w:rPr>
        <w:rFonts w:hint="default"/>
        <w:lang w:val="en-US" w:eastAsia="en-US" w:bidi="ar-SA"/>
      </w:rPr>
    </w:lvl>
    <w:lvl w:ilvl="4" w:tplc="1C589ABA">
      <w:numFmt w:val="bullet"/>
      <w:lvlText w:val="•"/>
      <w:lvlJc w:val="left"/>
      <w:pPr>
        <w:ind w:left="3830" w:hanging="432"/>
      </w:pPr>
      <w:rPr>
        <w:rFonts w:hint="default"/>
        <w:lang w:val="en-US" w:eastAsia="en-US" w:bidi="ar-SA"/>
      </w:rPr>
    </w:lvl>
    <w:lvl w:ilvl="5" w:tplc="51A6CA0C">
      <w:numFmt w:val="bullet"/>
      <w:lvlText w:val="•"/>
      <w:lvlJc w:val="left"/>
      <w:pPr>
        <w:ind w:left="4762" w:hanging="432"/>
      </w:pPr>
      <w:rPr>
        <w:rFonts w:hint="default"/>
        <w:lang w:val="en-US" w:eastAsia="en-US" w:bidi="ar-SA"/>
      </w:rPr>
    </w:lvl>
    <w:lvl w:ilvl="6" w:tplc="B6DA6D5C">
      <w:numFmt w:val="bullet"/>
      <w:lvlText w:val="•"/>
      <w:lvlJc w:val="left"/>
      <w:pPr>
        <w:ind w:left="5695" w:hanging="432"/>
      </w:pPr>
      <w:rPr>
        <w:rFonts w:hint="default"/>
        <w:lang w:val="en-US" w:eastAsia="en-US" w:bidi="ar-SA"/>
      </w:rPr>
    </w:lvl>
    <w:lvl w:ilvl="7" w:tplc="E8525766">
      <w:numFmt w:val="bullet"/>
      <w:lvlText w:val="•"/>
      <w:lvlJc w:val="left"/>
      <w:pPr>
        <w:ind w:left="6627" w:hanging="432"/>
      </w:pPr>
      <w:rPr>
        <w:rFonts w:hint="default"/>
        <w:lang w:val="en-US" w:eastAsia="en-US" w:bidi="ar-SA"/>
      </w:rPr>
    </w:lvl>
    <w:lvl w:ilvl="8" w:tplc="6C1E1E02">
      <w:numFmt w:val="bullet"/>
      <w:lvlText w:val="•"/>
      <w:lvlJc w:val="left"/>
      <w:pPr>
        <w:ind w:left="7560" w:hanging="432"/>
      </w:pPr>
      <w:rPr>
        <w:rFonts w:hint="default"/>
        <w:lang w:val="en-US" w:eastAsia="en-US" w:bidi="ar-SA"/>
      </w:rPr>
    </w:lvl>
  </w:abstractNum>
  <w:abstractNum w:abstractNumId="3" w15:restartNumberingAfterBreak="0">
    <w:nsid w:val="01FB2468"/>
    <w:multiLevelType w:val="hybridMultilevel"/>
    <w:tmpl w:val="B1B27860"/>
    <w:lvl w:ilvl="0" w:tplc="663CAC78">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28DA9C54">
      <w:start w:val="1"/>
      <w:numFmt w:val="lowerLetter"/>
      <w:lvlText w:val="(%2)"/>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CEE49E28">
      <w:numFmt w:val="bullet"/>
      <w:lvlText w:val="—"/>
      <w:lvlJc w:val="left"/>
      <w:pPr>
        <w:ind w:left="683" w:hanging="282"/>
      </w:pPr>
      <w:rPr>
        <w:rFonts w:ascii="DejaVu Serif" w:eastAsia="DejaVu Serif" w:hAnsi="DejaVu Serif" w:cs="DejaVu Serif" w:hint="default"/>
        <w:b w:val="0"/>
        <w:bCs w:val="0"/>
        <w:i w:val="0"/>
        <w:iCs w:val="0"/>
        <w:spacing w:val="0"/>
        <w:w w:val="95"/>
        <w:sz w:val="19"/>
        <w:szCs w:val="19"/>
        <w:lang w:val="en-US" w:eastAsia="en-US" w:bidi="ar-SA"/>
      </w:rPr>
    </w:lvl>
    <w:lvl w:ilvl="3" w:tplc="F0E2C842">
      <w:numFmt w:val="bullet"/>
      <w:lvlText w:val="•"/>
      <w:lvlJc w:val="left"/>
      <w:pPr>
        <w:ind w:left="1773" w:hanging="282"/>
      </w:pPr>
      <w:rPr>
        <w:rFonts w:hint="default"/>
        <w:lang w:val="en-US" w:eastAsia="en-US" w:bidi="ar-SA"/>
      </w:rPr>
    </w:lvl>
    <w:lvl w:ilvl="4" w:tplc="2DC68CD4">
      <w:numFmt w:val="bullet"/>
      <w:lvlText w:val="•"/>
      <w:lvlJc w:val="left"/>
      <w:pPr>
        <w:ind w:left="2866" w:hanging="282"/>
      </w:pPr>
      <w:rPr>
        <w:rFonts w:hint="default"/>
        <w:lang w:val="en-US" w:eastAsia="en-US" w:bidi="ar-SA"/>
      </w:rPr>
    </w:lvl>
    <w:lvl w:ilvl="5" w:tplc="449C9F72">
      <w:numFmt w:val="bullet"/>
      <w:lvlText w:val="•"/>
      <w:lvlJc w:val="left"/>
      <w:pPr>
        <w:ind w:left="3959" w:hanging="282"/>
      </w:pPr>
      <w:rPr>
        <w:rFonts w:hint="default"/>
        <w:lang w:val="en-US" w:eastAsia="en-US" w:bidi="ar-SA"/>
      </w:rPr>
    </w:lvl>
    <w:lvl w:ilvl="6" w:tplc="657CD7C0">
      <w:numFmt w:val="bullet"/>
      <w:lvlText w:val="•"/>
      <w:lvlJc w:val="left"/>
      <w:pPr>
        <w:ind w:left="5052" w:hanging="282"/>
      </w:pPr>
      <w:rPr>
        <w:rFonts w:hint="default"/>
        <w:lang w:val="en-US" w:eastAsia="en-US" w:bidi="ar-SA"/>
      </w:rPr>
    </w:lvl>
    <w:lvl w:ilvl="7" w:tplc="9ED00B80">
      <w:numFmt w:val="bullet"/>
      <w:lvlText w:val="•"/>
      <w:lvlJc w:val="left"/>
      <w:pPr>
        <w:ind w:left="6145" w:hanging="282"/>
      </w:pPr>
      <w:rPr>
        <w:rFonts w:hint="default"/>
        <w:lang w:val="en-US" w:eastAsia="en-US" w:bidi="ar-SA"/>
      </w:rPr>
    </w:lvl>
    <w:lvl w:ilvl="8" w:tplc="7DBAEE80">
      <w:numFmt w:val="bullet"/>
      <w:lvlText w:val="•"/>
      <w:lvlJc w:val="left"/>
      <w:pPr>
        <w:ind w:left="7239" w:hanging="282"/>
      </w:pPr>
      <w:rPr>
        <w:rFonts w:hint="default"/>
        <w:lang w:val="en-US" w:eastAsia="en-US" w:bidi="ar-SA"/>
      </w:rPr>
    </w:lvl>
  </w:abstractNum>
  <w:abstractNum w:abstractNumId="4" w15:restartNumberingAfterBreak="0">
    <w:nsid w:val="02906EC7"/>
    <w:multiLevelType w:val="hybridMultilevel"/>
    <w:tmpl w:val="52CE0D74"/>
    <w:lvl w:ilvl="0" w:tplc="72408774">
      <w:start w:val="1"/>
      <w:numFmt w:val="decimal"/>
      <w:lvlText w:val="%1."/>
      <w:lvlJc w:val="left"/>
      <w:pPr>
        <w:ind w:left="539"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E4E23564">
      <w:start w:val="1"/>
      <w:numFmt w:val="lowerLetter"/>
      <w:lvlText w:val="(%2)"/>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CEA0513E">
      <w:numFmt w:val="bullet"/>
      <w:lvlText w:val="•"/>
      <w:lvlJc w:val="left"/>
      <w:pPr>
        <w:ind w:left="1527" w:hanging="295"/>
      </w:pPr>
      <w:rPr>
        <w:rFonts w:hint="default"/>
        <w:lang w:val="en-US" w:eastAsia="en-US" w:bidi="ar-SA"/>
      </w:rPr>
    </w:lvl>
    <w:lvl w:ilvl="3" w:tplc="4476E7C6">
      <w:numFmt w:val="bullet"/>
      <w:lvlText w:val="•"/>
      <w:lvlJc w:val="left"/>
      <w:pPr>
        <w:ind w:left="2514" w:hanging="295"/>
      </w:pPr>
      <w:rPr>
        <w:rFonts w:hint="default"/>
        <w:lang w:val="en-US" w:eastAsia="en-US" w:bidi="ar-SA"/>
      </w:rPr>
    </w:lvl>
    <w:lvl w:ilvl="4" w:tplc="5EF206DE">
      <w:numFmt w:val="bullet"/>
      <w:lvlText w:val="•"/>
      <w:lvlJc w:val="left"/>
      <w:pPr>
        <w:ind w:left="3501" w:hanging="295"/>
      </w:pPr>
      <w:rPr>
        <w:rFonts w:hint="default"/>
        <w:lang w:val="en-US" w:eastAsia="en-US" w:bidi="ar-SA"/>
      </w:rPr>
    </w:lvl>
    <w:lvl w:ilvl="5" w:tplc="B318415C">
      <w:numFmt w:val="bullet"/>
      <w:lvlText w:val="•"/>
      <w:lvlJc w:val="left"/>
      <w:pPr>
        <w:ind w:left="4489" w:hanging="295"/>
      </w:pPr>
      <w:rPr>
        <w:rFonts w:hint="default"/>
        <w:lang w:val="en-US" w:eastAsia="en-US" w:bidi="ar-SA"/>
      </w:rPr>
    </w:lvl>
    <w:lvl w:ilvl="6" w:tplc="B770D472">
      <w:numFmt w:val="bullet"/>
      <w:lvlText w:val="•"/>
      <w:lvlJc w:val="left"/>
      <w:pPr>
        <w:ind w:left="5476" w:hanging="295"/>
      </w:pPr>
      <w:rPr>
        <w:rFonts w:hint="default"/>
        <w:lang w:val="en-US" w:eastAsia="en-US" w:bidi="ar-SA"/>
      </w:rPr>
    </w:lvl>
    <w:lvl w:ilvl="7" w:tplc="CDACEE6C">
      <w:numFmt w:val="bullet"/>
      <w:lvlText w:val="•"/>
      <w:lvlJc w:val="left"/>
      <w:pPr>
        <w:ind w:left="6463" w:hanging="295"/>
      </w:pPr>
      <w:rPr>
        <w:rFonts w:hint="default"/>
        <w:lang w:val="en-US" w:eastAsia="en-US" w:bidi="ar-SA"/>
      </w:rPr>
    </w:lvl>
    <w:lvl w:ilvl="8" w:tplc="4684CA94">
      <w:numFmt w:val="bullet"/>
      <w:lvlText w:val="•"/>
      <w:lvlJc w:val="left"/>
      <w:pPr>
        <w:ind w:left="7450" w:hanging="295"/>
      </w:pPr>
      <w:rPr>
        <w:rFonts w:hint="default"/>
        <w:lang w:val="en-US" w:eastAsia="en-US" w:bidi="ar-SA"/>
      </w:rPr>
    </w:lvl>
  </w:abstractNum>
  <w:abstractNum w:abstractNumId="5" w15:restartNumberingAfterBreak="0">
    <w:nsid w:val="0354549B"/>
    <w:multiLevelType w:val="hybridMultilevel"/>
    <w:tmpl w:val="007282E2"/>
    <w:lvl w:ilvl="0" w:tplc="9D322D0A">
      <w:start w:val="1"/>
      <w:numFmt w:val="decimal"/>
      <w:lvlText w:val="%1."/>
      <w:lvlJc w:val="left"/>
      <w:pPr>
        <w:ind w:left="539"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5AC227A8">
      <w:start w:val="1"/>
      <w:numFmt w:val="lowerLetter"/>
      <w:lvlText w:val="(%2)"/>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DFB481E2">
      <w:numFmt w:val="bullet"/>
      <w:lvlText w:val="•"/>
      <w:lvlJc w:val="left"/>
      <w:pPr>
        <w:ind w:left="1527" w:hanging="295"/>
      </w:pPr>
      <w:rPr>
        <w:rFonts w:hint="default"/>
        <w:lang w:val="en-US" w:eastAsia="en-US" w:bidi="ar-SA"/>
      </w:rPr>
    </w:lvl>
    <w:lvl w:ilvl="3" w:tplc="1E10D1A8">
      <w:numFmt w:val="bullet"/>
      <w:lvlText w:val="•"/>
      <w:lvlJc w:val="left"/>
      <w:pPr>
        <w:ind w:left="2514" w:hanging="295"/>
      </w:pPr>
      <w:rPr>
        <w:rFonts w:hint="default"/>
        <w:lang w:val="en-US" w:eastAsia="en-US" w:bidi="ar-SA"/>
      </w:rPr>
    </w:lvl>
    <w:lvl w:ilvl="4" w:tplc="CF00E7A6">
      <w:numFmt w:val="bullet"/>
      <w:lvlText w:val="•"/>
      <w:lvlJc w:val="left"/>
      <w:pPr>
        <w:ind w:left="3501" w:hanging="295"/>
      </w:pPr>
      <w:rPr>
        <w:rFonts w:hint="default"/>
        <w:lang w:val="en-US" w:eastAsia="en-US" w:bidi="ar-SA"/>
      </w:rPr>
    </w:lvl>
    <w:lvl w:ilvl="5" w:tplc="7A78D77C">
      <w:numFmt w:val="bullet"/>
      <w:lvlText w:val="•"/>
      <w:lvlJc w:val="left"/>
      <w:pPr>
        <w:ind w:left="4489" w:hanging="295"/>
      </w:pPr>
      <w:rPr>
        <w:rFonts w:hint="default"/>
        <w:lang w:val="en-US" w:eastAsia="en-US" w:bidi="ar-SA"/>
      </w:rPr>
    </w:lvl>
    <w:lvl w:ilvl="6" w:tplc="68EEEB62">
      <w:numFmt w:val="bullet"/>
      <w:lvlText w:val="•"/>
      <w:lvlJc w:val="left"/>
      <w:pPr>
        <w:ind w:left="5476" w:hanging="295"/>
      </w:pPr>
      <w:rPr>
        <w:rFonts w:hint="default"/>
        <w:lang w:val="en-US" w:eastAsia="en-US" w:bidi="ar-SA"/>
      </w:rPr>
    </w:lvl>
    <w:lvl w:ilvl="7" w:tplc="9710DC56">
      <w:numFmt w:val="bullet"/>
      <w:lvlText w:val="•"/>
      <w:lvlJc w:val="left"/>
      <w:pPr>
        <w:ind w:left="6463" w:hanging="295"/>
      </w:pPr>
      <w:rPr>
        <w:rFonts w:hint="default"/>
        <w:lang w:val="en-US" w:eastAsia="en-US" w:bidi="ar-SA"/>
      </w:rPr>
    </w:lvl>
    <w:lvl w:ilvl="8" w:tplc="7982D688">
      <w:numFmt w:val="bullet"/>
      <w:lvlText w:val="•"/>
      <w:lvlJc w:val="left"/>
      <w:pPr>
        <w:ind w:left="7450" w:hanging="295"/>
      </w:pPr>
      <w:rPr>
        <w:rFonts w:hint="default"/>
        <w:lang w:val="en-US" w:eastAsia="en-US" w:bidi="ar-SA"/>
      </w:rPr>
    </w:lvl>
  </w:abstractNum>
  <w:abstractNum w:abstractNumId="6" w15:restartNumberingAfterBreak="0">
    <w:nsid w:val="03F74DAB"/>
    <w:multiLevelType w:val="hybridMultilevel"/>
    <w:tmpl w:val="B29CB25E"/>
    <w:lvl w:ilvl="0" w:tplc="5F6C36F8">
      <w:start w:val="1"/>
      <w:numFmt w:val="decimal"/>
      <w:lvlText w:val="%1."/>
      <w:lvlJc w:val="left"/>
      <w:pPr>
        <w:ind w:left="349" w:hanging="243"/>
        <w:jc w:val="left"/>
      </w:pPr>
      <w:rPr>
        <w:rFonts w:ascii="DejaVu Serif" w:eastAsia="DejaVu Serif" w:hAnsi="DejaVu Serif" w:cs="DejaVu Serif" w:hint="default"/>
        <w:b w:val="0"/>
        <w:bCs w:val="0"/>
        <w:i w:val="0"/>
        <w:iCs w:val="0"/>
        <w:spacing w:val="0"/>
        <w:w w:val="79"/>
        <w:sz w:val="19"/>
        <w:szCs w:val="19"/>
        <w:lang w:val="en-US" w:eastAsia="en-US" w:bidi="ar-SA"/>
      </w:rPr>
    </w:lvl>
    <w:lvl w:ilvl="1" w:tplc="40F0913C">
      <w:numFmt w:val="bullet"/>
      <w:lvlText w:val="—"/>
      <w:lvlJc w:val="left"/>
      <w:pPr>
        <w:ind w:left="629" w:hanging="281"/>
      </w:pPr>
      <w:rPr>
        <w:rFonts w:ascii="DejaVu Serif" w:eastAsia="DejaVu Serif" w:hAnsi="DejaVu Serif" w:cs="DejaVu Serif" w:hint="default"/>
        <w:b w:val="0"/>
        <w:bCs w:val="0"/>
        <w:i w:val="0"/>
        <w:iCs w:val="0"/>
        <w:spacing w:val="0"/>
        <w:w w:val="95"/>
        <w:sz w:val="19"/>
        <w:szCs w:val="19"/>
        <w:lang w:val="en-US" w:eastAsia="en-US" w:bidi="ar-SA"/>
      </w:rPr>
    </w:lvl>
    <w:lvl w:ilvl="2" w:tplc="1A881D9A">
      <w:numFmt w:val="bullet"/>
      <w:lvlText w:val="•"/>
      <w:lvlJc w:val="left"/>
      <w:pPr>
        <w:ind w:left="1598" w:hanging="281"/>
      </w:pPr>
      <w:rPr>
        <w:rFonts w:hint="default"/>
        <w:lang w:val="en-US" w:eastAsia="en-US" w:bidi="ar-SA"/>
      </w:rPr>
    </w:lvl>
    <w:lvl w:ilvl="3" w:tplc="EF4CF074">
      <w:numFmt w:val="bullet"/>
      <w:lvlText w:val="•"/>
      <w:lvlJc w:val="left"/>
      <w:pPr>
        <w:ind w:left="2576" w:hanging="281"/>
      </w:pPr>
      <w:rPr>
        <w:rFonts w:hint="default"/>
        <w:lang w:val="en-US" w:eastAsia="en-US" w:bidi="ar-SA"/>
      </w:rPr>
    </w:lvl>
    <w:lvl w:ilvl="4" w:tplc="1AB88B66">
      <w:numFmt w:val="bullet"/>
      <w:lvlText w:val="•"/>
      <w:lvlJc w:val="left"/>
      <w:pPr>
        <w:ind w:left="3555" w:hanging="281"/>
      </w:pPr>
      <w:rPr>
        <w:rFonts w:hint="default"/>
        <w:lang w:val="en-US" w:eastAsia="en-US" w:bidi="ar-SA"/>
      </w:rPr>
    </w:lvl>
    <w:lvl w:ilvl="5" w:tplc="3572CB5C">
      <w:numFmt w:val="bullet"/>
      <w:lvlText w:val="•"/>
      <w:lvlJc w:val="left"/>
      <w:pPr>
        <w:ind w:left="4533" w:hanging="281"/>
      </w:pPr>
      <w:rPr>
        <w:rFonts w:hint="default"/>
        <w:lang w:val="en-US" w:eastAsia="en-US" w:bidi="ar-SA"/>
      </w:rPr>
    </w:lvl>
    <w:lvl w:ilvl="6" w:tplc="4158174C">
      <w:numFmt w:val="bullet"/>
      <w:lvlText w:val="•"/>
      <w:lvlJc w:val="left"/>
      <w:pPr>
        <w:ind w:left="5511" w:hanging="281"/>
      </w:pPr>
      <w:rPr>
        <w:rFonts w:hint="default"/>
        <w:lang w:val="en-US" w:eastAsia="en-US" w:bidi="ar-SA"/>
      </w:rPr>
    </w:lvl>
    <w:lvl w:ilvl="7" w:tplc="1A6610DA">
      <w:numFmt w:val="bullet"/>
      <w:lvlText w:val="•"/>
      <w:lvlJc w:val="left"/>
      <w:pPr>
        <w:ind w:left="6490" w:hanging="281"/>
      </w:pPr>
      <w:rPr>
        <w:rFonts w:hint="default"/>
        <w:lang w:val="en-US" w:eastAsia="en-US" w:bidi="ar-SA"/>
      </w:rPr>
    </w:lvl>
    <w:lvl w:ilvl="8" w:tplc="DD48A9F2">
      <w:numFmt w:val="bullet"/>
      <w:lvlText w:val="•"/>
      <w:lvlJc w:val="left"/>
      <w:pPr>
        <w:ind w:left="7468" w:hanging="281"/>
      </w:pPr>
      <w:rPr>
        <w:rFonts w:hint="default"/>
        <w:lang w:val="en-US" w:eastAsia="en-US" w:bidi="ar-SA"/>
      </w:rPr>
    </w:lvl>
  </w:abstractNum>
  <w:abstractNum w:abstractNumId="7" w15:restartNumberingAfterBreak="0">
    <w:nsid w:val="041B243B"/>
    <w:multiLevelType w:val="hybridMultilevel"/>
    <w:tmpl w:val="6254BF34"/>
    <w:lvl w:ilvl="0" w:tplc="E2324814">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B524D2B2">
      <w:start w:val="1"/>
      <w:numFmt w:val="lowerLetter"/>
      <w:lvlText w:val="(%2)"/>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70FE37E6">
      <w:numFmt w:val="bullet"/>
      <w:lvlText w:val="•"/>
      <w:lvlJc w:val="left"/>
      <w:pPr>
        <w:ind w:left="1402" w:hanging="295"/>
      </w:pPr>
      <w:rPr>
        <w:rFonts w:hint="default"/>
        <w:lang w:val="en-US" w:eastAsia="en-US" w:bidi="ar-SA"/>
      </w:rPr>
    </w:lvl>
    <w:lvl w:ilvl="3" w:tplc="BD8061B2">
      <w:numFmt w:val="bullet"/>
      <w:lvlText w:val="•"/>
      <w:lvlJc w:val="left"/>
      <w:pPr>
        <w:ind w:left="2405" w:hanging="295"/>
      </w:pPr>
      <w:rPr>
        <w:rFonts w:hint="default"/>
        <w:lang w:val="en-US" w:eastAsia="en-US" w:bidi="ar-SA"/>
      </w:rPr>
    </w:lvl>
    <w:lvl w:ilvl="4" w:tplc="5A7E2DD8">
      <w:numFmt w:val="bullet"/>
      <w:lvlText w:val="•"/>
      <w:lvlJc w:val="left"/>
      <w:pPr>
        <w:ind w:left="3408" w:hanging="295"/>
      </w:pPr>
      <w:rPr>
        <w:rFonts w:hint="default"/>
        <w:lang w:val="en-US" w:eastAsia="en-US" w:bidi="ar-SA"/>
      </w:rPr>
    </w:lvl>
    <w:lvl w:ilvl="5" w:tplc="2B7EF114">
      <w:numFmt w:val="bullet"/>
      <w:lvlText w:val="•"/>
      <w:lvlJc w:val="left"/>
      <w:pPr>
        <w:ind w:left="4411" w:hanging="295"/>
      </w:pPr>
      <w:rPr>
        <w:rFonts w:hint="default"/>
        <w:lang w:val="en-US" w:eastAsia="en-US" w:bidi="ar-SA"/>
      </w:rPr>
    </w:lvl>
    <w:lvl w:ilvl="6" w:tplc="3A66ADBC">
      <w:numFmt w:val="bullet"/>
      <w:lvlText w:val="•"/>
      <w:lvlJc w:val="left"/>
      <w:pPr>
        <w:ind w:left="5414" w:hanging="295"/>
      </w:pPr>
      <w:rPr>
        <w:rFonts w:hint="default"/>
        <w:lang w:val="en-US" w:eastAsia="en-US" w:bidi="ar-SA"/>
      </w:rPr>
    </w:lvl>
    <w:lvl w:ilvl="7" w:tplc="8A461A64">
      <w:numFmt w:val="bullet"/>
      <w:lvlText w:val="•"/>
      <w:lvlJc w:val="left"/>
      <w:pPr>
        <w:ind w:left="6417" w:hanging="295"/>
      </w:pPr>
      <w:rPr>
        <w:rFonts w:hint="default"/>
        <w:lang w:val="en-US" w:eastAsia="en-US" w:bidi="ar-SA"/>
      </w:rPr>
    </w:lvl>
    <w:lvl w:ilvl="8" w:tplc="E108B226">
      <w:numFmt w:val="bullet"/>
      <w:lvlText w:val="•"/>
      <w:lvlJc w:val="left"/>
      <w:pPr>
        <w:ind w:left="7419" w:hanging="295"/>
      </w:pPr>
      <w:rPr>
        <w:rFonts w:hint="default"/>
        <w:lang w:val="en-US" w:eastAsia="en-US" w:bidi="ar-SA"/>
      </w:rPr>
    </w:lvl>
  </w:abstractNum>
  <w:abstractNum w:abstractNumId="8" w15:restartNumberingAfterBreak="0">
    <w:nsid w:val="046720D8"/>
    <w:multiLevelType w:val="hybridMultilevel"/>
    <w:tmpl w:val="665679D0"/>
    <w:lvl w:ilvl="0" w:tplc="BFF2178A">
      <w:numFmt w:val="bullet"/>
      <w:lvlText w:val="—"/>
      <w:lvlJc w:val="left"/>
      <w:pPr>
        <w:ind w:left="917" w:hanging="281"/>
      </w:pPr>
      <w:rPr>
        <w:rFonts w:ascii="DejaVu Serif" w:eastAsia="DejaVu Serif" w:hAnsi="DejaVu Serif" w:cs="DejaVu Serif" w:hint="default"/>
        <w:b w:val="0"/>
        <w:bCs w:val="0"/>
        <w:i w:val="0"/>
        <w:iCs w:val="0"/>
        <w:spacing w:val="0"/>
        <w:w w:val="95"/>
        <w:sz w:val="19"/>
        <w:szCs w:val="19"/>
        <w:lang w:val="en-US" w:eastAsia="en-US" w:bidi="ar-SA"/>
      </w:rPr>
    </w:lvl>
    <w:lvl w:ilvl="1" w:tplc="8E82A908">
      <w:numFmt w:val="bullet"/>
      <w:lvlText w:val="•"/>
      <w:lvlJc w:val="left"/>
      <w:pPr>
        <w:ind w:left="1770" w:hanging="281"/>
      </w:pPr>
      <w:rPr>
        <w:rFonts w:hint="default"/>
        <w:lang w:val="en-US" w:eastAsia="en-US" w:bidi="ar-SA"/>
      </w:rPr>
    </w:lvl>
    <w:lvl w:ilvl="2" w:tplc="06D0C27C">
      <w:numFmt w:val="bullet"/>
      <w:lvlText w:val="•"/>
      <w:lvlJc w:val="left"/>
      <w:pPr>
        <w:ind w:left="2621" w:hanging="281"/>
      </w:pPr>
      <w:rPr>
        <w:rFonts w:hint="default"/>
        <w:lang w:val="en-US" w:eastAsia="en-US" w:bidi="ar-SA"/>
      </w:rPr>
    </w:lvl>
    <w:lvl w:ilvl="3" w:tplc="B8CE2946">
      <w:numFmt w:val="bullet"/>
      <w:lvlText w:val="•"/>
      <w:lvlJc w:val="left"/>
      <w:pPr>
        <w:ind w:left="3471" w:hanging="281"/>
      </w:pPr>
      <w:rPr>
        <w:rFonts w:hint="default"/>
        <w:lang w:val="en-US" w:eastAsia="en-US" w:bidi="ar-SA"/>
      </w:rPr>
    </w:lvl>
    <w:lvl w:ilvl="4" w:tplc="EE84BC4C">
      <w:numFmt w:val="bullet"/>
      <w:lvlText w:val="•"/>
      <w:lvlJc w:val="left"/>
      <w:pPr>
        <w:ind w:left="4322" w:hanging="281"/>
      </w:pPr>
      <w:rPr>
        <w:rFonts w:hint="default"/>
        <w:lang w:val="en-US" w:eastAsia="en-US" w:bidi="ar-SA"/>
      </w:rPr>
    </w:lvl>
    <w:lvl w:ilvl="5" w:tplc="2D4E6D5C">
      <w:numFmt w:val="bullet"/>
      <w:lvlText w:val="•"/>
      <w:lvlJc w:val="left"/>
      <w:pPr>
        <w:ind w:left="5172" w:hanging="281"/>
      </w:pPr>
      <w:rPr>
        <w:rFonts w:hint="default"/>
        <w:lang w:val="en-US" w:eastAsia="en-US" w:bidi="ar-SA"/>
      </w:rPr>
    </w:lvl>
    <w:lvl w:ilvl="6" w:tplc="C362FFB0">
      <w:numFmt w:val="bullet"/>
      <w:lvlText w:val="•"/>
      <w:lvlJc w:val="left"/>
      <w:pPr>
        <w:ind w:left="6023" w:hanging="281"/>
      </w:pPr>
      <w:rPr>
        <w:rFonts w:hint="default"/>
        <w:lang w:val="en-US" w:eastAsia="en-US" w:bidi="ar-SA"/>
      </w:rPr>
    </w:lvl>
    <w:lvl w:ilvl="7" w:tplc="89400564">
      <w:numFmt w:val="bullet"/>
      <w:lvlText w:val="•"/>
      <w:lvlJc w:val="left"/>
      <w:pPr>
        <w:ind w:left="6873" w:hanging="281"/>
      </w:pPr>
      <w:rPr>
        <w:rFonts w:hint="default"/>
        <w:lang w:val="en-US" w:eastAsia="en-US" w:bidi="ar-SA"/>
      </w:rPr>
    </w:lvl>
    <w:lvl w:ilvl="8" w:tplc="3B885892">
      <w:numFmt w:val="bullet"/>
      <w:lvlText w:val="•"/>
      <w:lvlJc w:val="left"/>
      <w:pPr>
        <w:ind w:left="7724" w:hanging="281"/>
      </w:pPr>
      <w:rPr>
        <w:rFonts w:hint="default"/>
        <w:lang w:val="en-US" w:eastAsia="en-US" w:bidi="ar-SA"/>
      </w:rPr>
    </w:lvl>
  </w:abstractNum>
  <w:abstractNum w:abstractNumId="9" w15:restartNumberingAfterBreak="0">
    <w:nsid w:val="047C4362"/>
    <w:multiLevelType w:val="hybridMultilevel"/>
    <w:tmpl w:val="70E68AF8"/>
    <w:lvl w:ilvl="0" w:tplc="C0507502">
      <w:start w:val="1"/>
      <w:numFmt w:val="lowerLetter"/>
      <w:lvlText w:val="(%1)"/>
      <w:lvlJc w:val="left"/>
      <w:pPr>
        <w:ind w:left="788"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1" w:tplc="5E369CF2">
      <w:numFmt w:val="bullet"/>
      <w:lvlText w:val="•"/>
      <w:lvlJc w:val="left"/>
      <w:pPr>
        <w:ind w:left="1644" w:hanging="295"/>
      </w:pPr>
      <w:rPr>
        <w:rFonts w:hint="default"/>
        <w:lang w:val="en-US" w:eastAsia="en-US" w:bidi="ar-SA"/>
      </w:rPr>
    </w:lvl>
    <w:lvl w:ilvl="2" w:tplc="877C29FE">
      <w:numFmt w:val="bullet"/>
      <w:lvlText w:val="•"/>
      <w:lvlJc w:val="left"/>
      <w:pPr>
        <w:ind w:left="2509" w:hanging="295"/>
      </w:pPr>
      <w:rPr>
        <w:rFonts w:hint="default"/>
        <w:lang w:val="en-US" w:eastAsia="en-US" w:bidi="ar-SA"/>
      </w:rPr>
    </w:lvl>
    <w:lvl w:ilvl="3" w:tplc="58309700">
      <w:numFmt w:val="bullet"/>
      <w:lvlText w:val="•"/>
      <w:lvlJc w:val="left"/>
      <w:pPr>
        <w:ind w:left="3373" w:hanging="295"/>
      </w:pPr>
      <w:rPr>
        <w:rFonts w:hint="default"/>
        <w:lang w:val="en-US" w:eastAsia="en-US" w:bidi="ar-SA"/>
      </w:rPr>
    </w:lvl>
    <w:lvl w:ilvl="4" w:tplc="6BB459FA">
      <w:numFmt w:val="bullet"/>
      <w:lvlText w:val="•"/>
      <w:lvlJc w:val="left"/>
      <w:pPr>
        <w:ind w:left="4238" w:hanging="295"/>
      </w:pPr>
      <w:rPr>
        <w:rFonts w:hint="default"/>
        <w:lang w:val="en-US" w:eastAsia="en-US" w:bidi="ar-SA"/>
      </w:rPr>
    </w:lvl>
    <w:lvl w:ilvl="5" w:tplc="224E58CE">
      <w:numFmt w:val="bullet"/>
      <w:lvlText w:val="•"/>
      <w:lvlJc w:val="left"/>
      <w:pPr>
        <w:ind w:left="5102" w:hanging="295"/>
      </w:pPr>
      <w:rPr>
        <w:rFonts w:hint="default"/>
        <w:lang w:val="en-US" w:eastAsia="en-US" w:bidi="ar-SA"/>
      </w:rPr>
    </w:lvl>
    <w:lvl w:ilvl="6" w:tplc="2EA0F788">
      <w:numFmt w:val="bullet"/>
      <w:lvlText w:val="•"/>
      <w:lvlJc w:val="left"/>
      <w:pPr>
        <w:ind w:left="5967" w:hanging="295"/>
      </w:pPr>
      <w:rPr>
        <w:rFonts w:hint="default"/>
        <w:lang w:val="en-US" w:eastAsia="en-US" w:bidi="ar-SA"/>
      </w:rPr>
    </w:lvl>
    <w:lvl w:ilvl="7" w:tplc="A768CD0E">
      <w:numFmt w:val="bullet"/>
      <w:lvlText w:val="•"/>
      <w:lvlJc w:val="left"/>
      <w:pPr>
        <w:ind w:left="6831" w:hanging="295"/>
      </w:pPr>
      <w:rPr>
        <w:rFonts w:hint="default"/>
        <w:lang w:val="en-US" w:eastAsia="en-US" w:bidi="ar-SA"/>
      </w:rPr>
    </w:lvl>
    <w:lvl w:ilvl="8" w:tplc="34446D92">
      <w:numFmt w:val="bullet"/>
      <w:lvlText w:val="•"/>
      <w:lvlJc w:val="left"/>
      <w:pPr>
        <w:ind w:left="7696" w:hanging="295"/>
      </w:pPr>
      <w:rPr>
        <w:rFonts w:hint="default"/>
        <w:lang w:val="en-US" w:eastAsia="en-US" w:bidi="ar-SA"/>
      </w:rPr>
    </w:lvl>
  </w:abstractNum>
  <w:abstractNum w:abstractNumId="10" w15:restartNumberingAfterBreak="0">
    <w:nsid w:val="05A12F78"/>
    <w:multiLevelType w:val="hybridMultilevel"/>
    <w:tmpl w:val="AF5C011C"/>
    <w:lvl w:ilvl="0" w:tplc="F6C6B5D4">
      <w:start w:val="1"/>
      <w:numFmt w:val="lowerLetter"/>
      <w:lvlText w:val="(%1)"/>
      <w:lvlJc w:val="left"/>
      <w:pPr>
        <w:ind w:left="965" w:hanging="296"/>
        <w:jc w:val="left"/>
      </w:pPr>
      <w:rPr>
        <w:rFonts w:ascii="DejaVu Serif" w:eastAsia="DejaVu Serif" w:hAnsi="DejaVu Serif" w:cs="DejaVu Serif" w:hint="default"/>
        <w:b w:val="0"/>
        <w:bCs w:val="0"/>
        <w:i w:val="0"/>
        <w:iCs w:val="0"/>
        <w:spacing w:val="0"/>
        <w:w w:val="69"/>
        <w:sz w:val="19"/>
        <w:szCs w:val="19"/>
        <w:lang w:val="en-US" w:eastAsia="en-US" w:bidi="ar-SA"/>
      </w:rPr>
    </w:lvl>
    <w:lvl w:ilvl="1" w:tplc="16C4AB36">
      <w:numFmt w:val="bullet"/>
      <w:lvlText w:val="—"/>
      <w:lvlJc w:val="left"/>
      <w:pPr>
        <w:ind w:left="1245" w:hanging="281"/>
      </w:pPr>
      <w:rPr>
        <w:rFonts w:ascii="DejaVu Serif" w:eastAsia="DejaVu Serif" w:hAnsi="DejaVu Serif" w:cs="DejaVu Serif" w:hint="default"/>
        <w:b w:val="0"/>
        <w:bCs w:val="0"/>
        <w:i w:val="0"/>
        <w:iCs w:val="0"/>
        <w:spacing w:val="0"/>
        <w:w w:val="95"/>
        <w:sz w:val="19"/>
        <w:szCs w:val="19"/>
        <w:lang w:val="en-US" w:eastAsia="en-US" w:bidi="ar-SA"/>
      </w:rPr>
    </w:lvl>
    <w:lvl w:ilvl="2" w:tplc="AE08D676">
      <w:numFmt w:val="bullet"/>
      <w:lvlText w:val="•"/>
      <w:lvlJc w:val="left"/>
      <w:pPr>
        <w:ind w:left="2149" w:hanging="281"/>
      </w:pPr>
      <w:rPr>
        <w:rFonts w:hint="default"/>
        <w:lang w:val="en-US" w:eastAsia="en-US" w:bidi="ar-SA"/>
      </w:rPr>
    </w:lvl>
    <w:lvl w:ilvl="3" w:tplc="064838EC">
      <w:numFmt w:val="bullet"/>
      <w:lvlText w:val="•"/>
      <w:lvlJc w:val="left"/>
      <w:pPr>
        <w:ind w:left="3059" w:hanging="281"/>
      </w:pPr>
      <w:rPr>
        <w:rFonts w:hint="default"/>
        <w:lang w:val="en-US" w:eastAsia="en-US" w:bidi="ar-SA"/>
      </w:rPr>
    </w:lvl>
    <w:lvl w:ilvl="4" w:tplc="13CA742A">
      <w:numFmt w:val="bullet"/>
      <w:lvlText w:val="•"/>
      <w:lvlJc w:val="left"/>
      <w:pPr>
        <w:ind w:left="3968" w:hanging="281"/>
      </w:pPr>
      <w:rPr>
        <w:rFonts w:hint="default"/>
        <w:lang w:val="en-US" w:eastAsia="en-US" w:bidi="ar-SA"/>
      </w:rPr>
    </w:lvl>
    <w:lvl w:ilvl="5" w:tplc="DA489B58">
      <w:numFmt w:val="bullet"/>
      <w:lvlText w:val="•"/>
      <w:lvlJc w:val="left"/>
      <w:pPr>
        <w:ind w:left="4878" w:hanging="281"/>
      </w:pPr>
      <w:rPr>
        <w:rFonts w:hint="default"/>
        <w:lang w:val="en-US" w:eastAsia="en-US" w:bidi="ar-SA"/>
      </w:rPr>
    </w:lvl>
    <w:lvl w:ilvl="6" w:tplc="1D244D2A">
      <w:numFmt w:val="bullet"/>
      <w:lvlText w:val="•"/>
      <w:lvlJc w:val="left"/>
      <w:pPr>
        <w:ind w:left="5787" w:hanging="281"/>
      </w:pPr>
      <w:rPr>
        <w:rFonts w:hint="default"/>
        <w:lang w:val="en-US" w:eastAsia="en-US" w:bidi="ar-SA"/>
      </w:rPr>
    </w:lvl>
    <w:lvl w:ilvl="7" w:tplc="D6F87148">
      <w:numFmt w:val="bullet"/>
      <w:lvlText w:val="•"/>
      <w:lvlJc w:val="left"/>
      <w:pPr>
        <w:ind w:left="6697" w:hanging="281"/>
      </w:pPr>
      <w:rPr>
        <w:rFonts w:hint="default"/>
        <w:lang w:val="en-US" w:eastAsia="en-US" w:bidi="ar-SA"/>
      </w:rPr>
    </w:lvl>
    <w:lvl w:ilvl="8" w:tplc="5D724C0A">
      <w:numFmt w:val="bullet"/>
      <w:lvlText w:val="•"/>
      <w:lvlJc w:val="left"/>
      <w:pPr>
        <w:ind w:left="7606" w:hanging="281"/>
      </w:pPr>
      <w:rPr>
        <w:rFonts w:hint="default"/>
        <w:lang w:val="en-US" w:eastAsia="en-US" w:bidi="ar-SA"/>
      </w:rPr>
    </w:lvl>
  </w:abstractNum>
  <w:abstractNum w:abstractNumId="11" w15:restartNumberingAfterBreak="0">
    <w:nsid w:val="05C50062"/>
    <w:multiLevelType w:val="hybridMultilevel"/>
    <w:tmpl w:val="B3B6D31C"/>
    <w:lvl w:ilvl="0" w:tplc="94E6ABF4">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3C3C5946">
      <w:start w:val="1"/>
      <w:numFmt w:val="lowerLetter"/>
      <w:lvlText w:val="(%2)"/>
      <w:lvlJc w:val="left"/>
      <w:pPr>
        <w:ind w:left="405" w:hanging="299"/>
        <w:jc w:val="left"/>
      </w:pPr>
      <w:rPr>
        <w:rFonts w:ascii="DejaVu Serif" w:eastAsia="DejaVu Serif" w:hAnsi="DejaVu Serif" w:cs="DejaVu Serif" w:hint="default"/>
        <w:b w:val="0"/>
        <w:bCs w:val="0"/>
        <w:i w:val="0"/>
        <w:iCs w:val="0"/>
        <w:spacing w:val="0"/>
        <w:w w:val="69"/>
        <w:sz w:val="19"/>
        <w:szCs w:val="19"/>
        <w:lang w:val="en-US" w:eastAsia="en-US" w:bidi="ar-SA"/>
      </w:rPr>
    </w:lvl>
    <w:lvl w:ilvl="2" w:tplc="5D8AF546">
      <w:numFmt w:val="bullet"/>
      <w:lvlText w:val="•"/>
      <w:lvlJc w:val="left"/>
      <w:pPr>
        <w:ind w:left="1402" w:hanging="299"/>
      </w:pPr>
      <w:rPr>
        <w:rFonts w:hint="default"/>
        <w:lang w:val="en-US" w:eastAsia="en-US" w:bidi="ar-SA"/>
      </w:rPr>
    </w:lvl>
    <w:lvl w:ilvl="3" w:tplc="0F9C32E8">
      <w:numFmt w:val="bullet"/>
      <w:lvlText w:val="•"/>
      <w:lvlJc w:val="left"/>
      <w:pPr>
        <w:ind w:left="2405" w:hanging="299"/>
      </w:pPr>
      <w:rPr>
        <w:rFonts w:hint="default"/>
        <w:lang w:val="en-US" w:eastAsia="en-US" w:bidi="ar-SA"/>
      </w:rPr>
    </w:lvl>
    <w:lvl w:ilvl="4" w:tplc="4D62F7A4">
      <w:numFmt w:val="bullet"/>
      <w:lvlText w:val="•"/>
      <w:lvlJc w:val="left"/>
      <w:pPr>
        <w:ind w:left="3408" w:hanging="299"/>
      </w:pPr>
      <w:rPr>
        <w:rFonts w:hint="default"/>
        <w:lang w:val="en-US" w:eastAsia="en-US" w:bidi="ar-SA"/>
      </w:rPr>
    </w:lvl>
    <w:lvl w:ilvl="5" w:tplc="03866BF0">
      <w:numFmt w:val="bullet"/>
      <w:lvlText w:val="•"/>
      <w:lvlJc w:val="left"/>
      <w:pPr>
        <w:ind w:left="4411" w:hanging="299"/>
      </w:pPr>
      <w:rPr>
        <w:rFonts w:hint="default"/>
        <w:lang w:val="en-US" w:eastAsia="en-US" w:bidi="ar-SA"/>
      </w:rPr>
    </w:lvl>
    <w:lvl w:ilvl="6" w:tplc="329A971C">
      <w:numFmt w:val="bullet"/>
      <w:lvlText w:val="•"/>
      <w:lvlJc w:val="left"/>
      <w:pPr>
        <w:ind w:left="5414" w:hanging="299"/>
      </w:pPr>
      <w:rPr>
        <w:rFonts w:hint="default"/>
        <w:lang w:val="en-US" w:eastAsia="en-US" w:bidi="ar-SA"/>
      </w:rPr>
    </w:lvl>
    <w:lvl w:ilvl="7" w:tplc="7D6AC7A4">
      <w:numFmt w:val="bullet"/>
      <w:lvlText w:val="•"/>
      <w:lvlJc w:val="left"/>
      <w:pPr>
        <w:ind w:left="6417" w:hanging="299"/>
      </w:pPr>
      <w:rPr>
        <w:rFonts w:hint="default"/>
        <w:lang w:val="en-US" w:eastAsia="en-US" w:bidi="ar-SA"/>
      </w:rPr>
    </w:lvl>
    <w:lvl w:ilvl="8" w:tplc="6F38573E">
      <w:numFmt w:val="bullet"/>
      <w:lvlText w:val="•"/>
      <w:lvlJc w:val="left"/>
      <w:pPr>
        <w:ind w:left="7419" w:hanging="299"/>
      </w:pPr>
      <w:rPr>
        <w:rFonts w:hint="default"/>
        <w:lang w:val="en-US" w:eastAsia="en-US" w:bidi="ar-SA"/>
      </w:rPr>
    </w:lvl>
  </w:abstractNum>
  <w:abstractNum w:abstractNumId="12" w15:restartNumberingAfterBreak="0">
    <w:nsid w:val="078229CC"/>
    <w:multiLevelType w:val="hybridMultilevel"/>
    <w:tmpl w:val="4E905B3C"/>
    <w:lvl w:ilvl="0" w:tplc="8C621D12">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A8EA90A2">
      <w:start w:val="1"/>
      <w:numFmt w:val="lowerLetter"/>
      <w:lvlText w:val="(%2)"/>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344839D8">
      <w:numFmt w:val="bullet"/>
      <w:lvlText w:val="•"/>
      <w:lvlJc w:val="left"/>
      <w:pPr>
        <w:ind w:left="1402" w:hanging="295"/>
      </w:pPr>
      <w:rPr>
        <w:rFonts w:hint="default"/>
        <w:lang w:val="en-US" w:eastAsia="en-US" w:bidi="ar-SA"/>
      </w:rPr>
    </w:lvl>
    <w:lvl w:ilvl="3" w:tplc="9A0076B8">
      <w:numFmt w:val="bullet"/>
      <w:lvlText w:val="•"/>
      <w:lvlJc w:val="left"/>
      <w:pPr>
        <w:ind w:left="2405" w:hanging="295"/>
      </w:pPr>
      <w:rPr>
        <w:rFonts w:hint="default"/>
        <w:lang w:val="en-US" w:eastAsia="en-US" w:bidi="ar-SA"/>
      </w:rPr>
    </w:lvl>
    <w:lvl w:ilvl="4" w:tplc="E7F434E4">
      <w:numFmt w:val="bullet"/>
      <w:lvlText w:val="•"/>
      <w:lvlJc w:val="left"/>
      <w:pPr>
        <w:ind w:left="3408" w:hanging="295"/>
      </w:pPr>
      <w:rPr>
        <w:rFonts w:hint="default"/>
        <w:lang w:val="en-US" w:eastAsia="en-US" w:bidi="ar-SA"/>
      </w:rPr>
    </w:lvl>
    <w:lvl w:ilvl="5" w:tplc="6DA035B8">
      <w:numFmt w:val="bullet"/>
      <w:lvlText w:val="•"/>
      <w:lvlJc w:val="left"/>
      <w:pPr>
        <w:ind w:left="4411" w:hanging="295"/>
      </w:pPr>
      <w:rPr>
        <w:rFonts w:hint="default"/>
        <w:lang w:val="en-US" w:eastAsia="en-US" w:bidi="ar-SA"/>
      </w:rPr>
    </w:lvl>
    <w:lvl w:ilvl="6" w:tplc="53CAFCFA">
      <w:numFmt w:val="bullet"/>
      <w:lvlText w:val="•"/>
      <w:lvlJc w:val="left"/>
      <w:pPr>
        <w:ind w:left="5414" w:hanging="295"/>
      </w:pPr>
      <w:rPr>
        <w:rFonts w:hint="default"/>
        <w:lang w:val="en-US" w:eastAsia="en-US" w:bidi="ar-SA"/>
      </w:rPr>
    </w:lvl>
    <w:lvl w:ilvl="7" w:tplc="BCD25F6A">
      <w:numFmt w:val="bullet"/>
      <w:lvlText w:val="•"/>
      <w:lvlJc w:val="left"/>
      <w:pPr>
        <w:ind w:left="6417" w:hanging="295"/>
      </w:pPr>
      <w:rPr>
        <w:rFonts w:hint="default"/>
        <w:lang w:val="en-US" w:eastAsia="en-US" w:bidi="ar-SA"/>
      </w:rPr>
    </w:lvl>
    <w:lvl w:ilvl="8" w:tplc="04105650">
      <w:numFmt w:val="bullet"/>
      <w:lvlText w:val="•"/>
      <w:lvlJc w:val="left"/>
      <w:pPr>
        <w:ind w:left="7419" w:hanging="295"/>
      </w:pPr>
      <w:rPr>
        <w:rFonts w:hint="default"/>
        <w:lang w:val="en-US" w:eastAsia="en-US" w:bidi="ar-SA"/>
      </w:rPr>
    </w:lvl>
  </w:abstractNum>
  <w:abstractNum w:abstractNumId="13" w15:restartNumberingAfterBreak="0">
    <w:nsid w:val="08901EFF"/>
    <w:multiLevelType w:val="hybridMultilevel"/>
    <w:tmpl w:val="8F16E2C2"/>
    <w:lvl w:ilvl="0" w:tplc="DBDABA34">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F8A6C0F8">
      <w:numFmt w:val="bullet"/>
      <w:lvlText w:val="•"/>
      <w:lvlJc w:val="left"/>
      <w:pPr>
        <w:ind w:left="1032" w:hanging="432"/>
      </w:pPr>
      <w:rPr>
        <w:rFonts w:hint="default"/>
        <w:lang w:val="en-US" w:eastAsia="en-US" w:bidi="ar-SA"/>
      </w:rPr>
    </w:lvl>
    <w:lvl w:ilvl="2" w:tplc="9FE8F292">
      <w:numFmt w:val="bullet"/>
      <w:lvlText w:val="•"/>
      <w:lvlJc w:val="left"/>
      <w:pPr>
        <w:ind w:left="1965" w:hanging="432"/>
      </w:pPr>
      <w:rPr>
        <w:rFonts w:hint="default"/>
        <w:lang w:val="en-US" w:eastAsia="en-US" w:bidi="ar-SA"/>
      </w:rPr>
    </w:lvl>
    <w:lvl w:ilvl="3" w:tplc="534AD8C2">
      <w:numFmt w:val="bullet"/>
      <w:lvlText w:val="•"/>
      <w:lvlJc w:val="left"/>
      <w:pPr>
        <w:ind w:left="2897" w:hanging="432"/>
      </w:pPr>
      <w:rPr>
        <w:rFonts w:hint="default"/>
        <w:lang w:val="en-US" w:eastAsia="en-US" w:bidi="ar-SA"/>
      </w:rPr>
    </w:lvl>
    <w:lvl w:ilvl="4" w:tplc="473E82DA">
      <w:numFmt w:val="bullet"/>
      <w:lvlText w:val="•"/>
      <w:lvlJc w:val="left"/>
      <w:pPr>
        <w:ind w:left="3830" w:hanging="432"/>
      </w:pPr>
      <w:rPr>
        <w:rFonts w:hint="default"/>
        <w:lang w:val="en-US" w:eastAsia="en-US" w:bidi="ar-SA"/>
      </w:rPr>
    </w:lvl>
    <w:lvl w:ilvl="5" w:tplc="55ECAD12">
      <w:numFmt w:val="bullet"/>
      <w:lvlText w:val="•"/>
      <w:lvlJc w:val="left"/>
      <w:pPr>
        <w:ind w:left="4762" w:hanging="432"/>
      </w:pPr>
      <w:rPr>
        <w:rFonts w:hint="default"/>
        <w:lang w:val="en-US" w:eastAsia="en-US" w:bidi="ar-SA"/>
      </w:rPr>
    </w:lvl>
    <w:lvl w:ilvl="6" w:tplc="3CB07F3A">
      <w:numFmt w:val="bullet"/>
      <w:lvlText w:val="•"/>
      <w:lvlJc w:val="left"/>
      <w:pPr>
        <w:ind w:left="5695" w:hanging="432"/>
      </w:pPr>
      <w:rPr>
        <w:rFonts w:hint="default"/>
        <w:lang w:val="en-US" w:eastAsia="en-US" w:bidi="ar-SA"/>
      </w:rPr>
    </w:lvl>
    <w:lvl w:ilvl="7" w:tplc="75F48A76">
      <w:numFmt w:val="bullet"/>
      <w:lvlText w:val="•"/>
      <w:lvlJc w:val="left"/>
      <w:pPr>
        <w:ind w:left="6627" w:hanging="432"/>
      </w:pPr>
      <w:rPr>
        <w:rFonts w:hint="default"/>
        <w:lang w:val="en-US" w:eastAsia="en-US" w:bidi="ar-SA"/>
      </w:rPr>
    </w:lvl>
    <w:lvl w:ilvl="8" w:tplc="4C70D82A">
      <w:numFmt w:val="bullet"/>
      <w:lvlText w:val="•"/>
      <w:lvlJc w:val="left"/>
      <w:pPr>
        <w:ind w:left="7560" w:hanging="432"/>
      </w:pPr>
      <w:rPr>
        <w:rFonts w:hint="default"/>
        <w:lang w:val="en-US" w:eastAsia="en-US" w:bidi="ar-SA"/>
      </w:rPr>
    </w:lvl>
  </w:abstractNum>
  <w:abstractNum w:abstractNumId="14" w15:restartNumberingAfterBreak="0">
    <w:nsid w:val="0A1F6B5C"/>
    <w:multiLevelType w:val="hybridMultilevel"/>
    <w:tmpl w:val="F8A4437E"/>
    <w:lvl w:ilvl="0" w:tplc="A8A2D986">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7A128BC2">
      <w:numFmt w:val="bullet"/>
      <w:lvlText w:val="—"/>
      <w:lvlJc w:val="left"/>
      <w:pPr>
        <w:ind w:left="107" w:hanging="282"/>
      </w:pPr>
      <w:rPr>
        <w:rFonts w:ascii="DejaVu Serif" w:eastAsia="DejaVu Serif" w:hAnsi="DejaVu Serif" w:cs="DejaVu Serif" w:hint="default"/>
        <w:b w:val="0"/>
        <w:bCs w:val="0"/>
        <w:i w:val="0"/>
        <w:iCs w:val="0"/>
        <w:spacing w:val="0"/>
        <w:w w:val="95"/>
        <w:sz w:val="19"/>
        <w:szCs w:val="19"/>
        <w:lang w:val="en-US" w:eastAsia="en-US" w:bidi="ar-SA"/>
      </w:rPr>
    </w:lvl>
    <w:lvl w:ilvl="2" w:tplc="11428FA6">
      <w:numFmt w:val="bullet"/>
      <w:lvlText w:val="•"/>
      <w:lvlJc w:val="left"/>
      <w:pPr>
        <w:ind w:left="1965" w:hanging="282"/>
      </w:pPr>
      <w:rPr>
        <w:rFonts w:hint="default"/>
        <w:lang w:val="en-US" w:eastAsia="en-US" w:bidi="ar-SA"/>
      </w:rPr>
    </w:lvl>
    <w:lvl w:ilvl="3" w:tplc="42725D3C">
      <w:numFmt w:val="bullet"/>
      <w:lvlText w:val="•"/>
      <w:lvlJc w:val="left"/>
      <w:pPr>
        <w:ind w:left="2897" w:hanging="282"/>
      </w:pPr>
      <w:rPr>
        <w:rFonts w:hint="default"/>
        <w:lang w:val="en-US" w:eastAsia="en-US" w:bidi="ar-SA"/>
      </w:rPr>
    </w:lvl>
    <w:lvl w:ilvl="4" w:tplc="46BCE9B6">
      <w:numFmt w:val="bullet"/>
      <w:lvlText w:val="•"/>
      <w:lvlJc w:val="left"/>
      <w:pPr>
        <w:ind w:left="3830" w:hanging="282"/>
      </w:pPr>
      <w:rPr>
        <w:rFonts w:hint="default"/>
        <w:lang w:val="en-US" w:eastAsia="en-US" w:bidi="ar-SA"/>
      </w:rPr>
    </w:lvl>
    <w:lvl w:ilvl="5" w:tplc="AA46ECCE">
      <w:numFmt w:val="bullet"/>
      <w:lvlText w:val="•"/>
      <w:lvlJc w:val="left"/>
      <w:pPr>
        <w:ind w:left="4762" w:hanging="282"/>
      </w:pPr>
      <w:rPr>
        <w:rFonts w:hint="default"/>
        <w:lang w:val="en-US" w:eastAsia="en-US" w:bidi="ar-SA"/>
      </w:rPr>
    </w:lvl>
    <w:lvl w:ilvl="6" w:tplc="50F66D4C">
      <w:numFmt w:val="bullet"/>
      <w:lvlText w:val="•"/>
      <w:lvlJc w:val="left"/>
      <w:pPr>
        <w:ind w:left="5695" w:hanging="282"/>
      </w:pPr>
      <w:rPr>
        <w:rFonts w:hint="default"/>
        <w:lang w:val="en-US" w:eastAsia="en-US" w:bidi="ar-SA"/>
      </w:rPr>
    </w:lvl>
    <w:lvl w:ilvl="7" w:tplc="67D27A3A">
      <w:numFmt w:val="bullet"/>
      <w:lvlText w:val="•"/>
      <w:lvlJc w:val="left"/>
      <w:pPr>
        <w:ind w:left="6627" w:hanging="282"/>
      </w:pPr>
      <w:rPr>
        <w:rFonts w:hint="default"/>
        <w:lang w:val="en-US" w:eastAsia="en-US" w:bidi="ar-SA"/>
      </w:rPr>
    </w:lvl>
    <w:lvl w:ilvl="8" w:tplc="988CB616">
      <w:numFmt w:val="bullet"/>
      <w:lvlText w:val="•"/>
      <w:lvlJc w:val="left"/>
      <w:pPr>
        <w:ind w:left="7560" w:hanging="282"/>
      </w:pPr>
      <w:rPr>
        <w:rFonts w:hint="default"/>
        <w:lang w:val="en-US" w:eastAsia="en-US" w:bidi="ar-SA"/>
      </w:rPr>
    </w:lvl>
  </w:abstractNum>
  <w:abstractNum w:abstractNumId="15" w15:restartNumberingAfterBreak="0">
    <w:nsid w:val="0B421E48"/>
    <w:multiLevelType w:val="hybridMultilevel"/>
    <w:tmpl w:val="AA12EDF0"/>
    <w:lvl w:ilvl="0" w:tplc="AF5C078E">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3DFC4950">
      <w:numFmt w:val="bullet"/>
      <w:lvlText w:val="•"/>
      <w:lvlJc w:val="left"/>
      <w:pPr>
        <w:ind w:left="1032" w:hanging="432"/>
      </w:pPr>
      <w:rPr>
        <w:rFonts w:hint="default"/>
        <w:lang w:val="en-US" w:eastAsia="en-US" w:bidi="ar-SA"/>
      </w:rPr>
    </w:lvl>
    <w:lvl w:ilvl="2" w:tplc="0EB242D4">
      <w:numFmt w:val="bullet"/>
      <w:lvlText w:val="•"/>
      <w:lvlJc w:val="left"/>
      <w:pPr>
        <w:ind w:left="1965" w:hanging="432"/>
      </w:pPr>
      <w:rPr>
        <w:rFonts w:hint="default"/>
        <w:lang w:val="en-US" w:eastAsia="en-US" w:bidi="ar-SA"/>
      </w:rPr>
    </w:lvl>
    <w:lvl w:ilvl="3" w:tplc="2AA209A0">
      <w:numFmt w:val="bullet"/>
      <w:lvlText w:val="•"/>
      <w:lvlJc w:val="left"/>
      <w:pPr>
        <w:ind w:left="2897" w:hanging="432"/>
      </w:pPr>
      <w:rPr>
        <w:rFonts w:hint="default"/>
        <w:lang w:val="en-US" w:eastAsia="en-US" w:bidi="ar-SA"/>
      </w:rPr>
    </w:lvl>
    <w:lvl w:ilvl="4" w:tplc="9AD20FEC">
      <w:numFmt w:val="bullet"/>
      <w:lvlText w:val="•"/>
      <w:lvlJc w:val="left"/>
      <w:pPr>
        <w:ind w:left="3830" w:hanging="432"/>
      </w:pPr>
      <w:rPr>
        <w:rFonts w:hint="default"/>
        <w:lang w:val="en-US" w:eastAsia="en-US" w:bidi="ar-SA"/>
      </w:rPr>
    </w:lvl>
    <w:lvl w:ilvl="5" w:tplc="52BC8080">
      <w:numFmt w:val="bullet"/>
      <w:lvlText w:val="•"/>
      <w:lvlJc w:val="left"/>
      <w:pPr>
        <w:ind w:left="4762" w:hanging="432"/>
      </w:pPr>
      <w:rPr>
        <w:rFonts w:hint="default"/>
        <w:lang w:val="en-US" w:eastAsia="en-US" w:bidi="ar-SA"/>
      </w:rPr>
    </w:lvl>
    <w:lvl w:ilvl="6" w:tplc="2216E6D6">
      <w:numFmt w:val="bullet"/>
      <w:lvlText w:val="•"/>
      <w:lvlJc w:val="left"/>
      <w:pPr>
        <w:ind w:left="5695" w:hanging="432"/>
      </w:pPr>
      <w:rPr>
        <w:rFonts w:hint="default"/>
        <w:lang w:val="en-US" w:eastAsia="en-US" w:bidi="ar-SA"/>
      </w:rPr>
    </w:lvl>
    <w:lvl w:ilvl="7" w:tplc="556C6CA4">
      <w:numFmt w:val="bullet"/>
      <w:lvlText w:val="•"/>
      <w:lvlJc w:val="left"/>
      <w:pPr>
        <w:ind w:left="6627" w:hanging="432"/>
      </w:pPr>
      <w:rPr>
        <w:rFonts w:hint="default"/>
        <w:lang w:val="en-US" w:eastAsia="en-US" w:bidi="ar-SA"/>
      </w:rPr>
    </w:lvl>
    <w:lvl w:ilvl="8" w:tplc="48AA287C">
      <w:numFmt w:val="bullet"/>
      <w:lvlText w:val="•"/>
      <w:lvlJc w:val="left"/>
      <w:pPr>
        <w:ind w:left="7560" w:hanging="432"/>
      </w:pPr>
      <w:rPr>
        <w:rFonts w:hint="default"/>
        <w:lang w:val="en-US" w:eastAsia="en-US" w:bidi="ar-SA"/>
      </w:rPr>
    </w:lvl>
  </w:abstractNum>
  <w:abstractNum w:abstractNumId="16" w15:restartNumberingAfterBreak="0">
    <w:nsid w:val="0BE20052"/>
    <w:multiLevelType w:val="hybridMultilevel"/>
    <w:tmpl w:val="E6C81EB8"/>
    <w:lvl w:ilvl="0" w:tplc="DB2CD384">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0BCAB8E8">
      <w:numFmt w:val="bullet"/>
      <w:lvlText w:val="•"/>
      <w:lvlJc w:val="left"/>
      <w:pPr>
        <w:ind w:left="1032" w:hanging="432"/>
      </w:pPr>
      <w:rPr>
        <w:rFonts w:hint="default"/>
        <w:lang w:val="en-US" w:eastAsia="en-US" w:bidi="ar-SA"/>
      </w:rPr>
    </w:lvl>
    <w:lvl w:ilvl="2" w:tplc="3B7EE0AE">
      <w:numFmt w:val="bullet"/>
      <w:lvlText w:val="•"/>
      <w:lvlJc w:val="left"/>
      <w:pPr>
        <w:ind w:left="1965" w:hanging="432"/>
      </w:pPr>
      <w:rPr>
        <w:rFonts w:hint="default"/>
        <w:lang w:val="en-US" w:eastAsia="en-US" w:bidi="ar-SA"/>
      </w:rPr>
    </w:lvl>
    <w:lvl w:ilvl="3" w:tplc="3386FCEE">
      <w:numFmt w:val="bullet"/>
      <w:lvlText w:val="•"/>
      <w:lvlJc w:val="left"/>
      <w:pPr>
        <w:ind w:left="2897" w:hanging="432"/>
      </w:pPr>
      <w:rPr>
        <w:rFonts w:hint="default"/>
        <w:lang w:val="en-US" w:eastAsia="en-US" w:bidi="ar-SA"/>
      </w:rPr>
    </w:lvl>
    <w:lvl w:ilvl="4" w:tplc="E42E4EB2">
      <w:numFmt w:val="bullet"/>
      <w:lvlText w:val="•"/>
      <w:lvlJc w:val="left"/>
      <w:pPr>
        <w:ind w:left="3830" w:hanging="432"/>
      </w:pPr>
      <w:rPr>
        <w:rFonts w:hint="default"/>
        <w:lang w:val="en-US" w:eastAsia="en-US" w:bidi="ar-SA"/>
      </w:rPr>
    </w:lvl>
    <w:lvl w:ilvl="5" w:tplc="54F0CB48">
      <w:numFmt w:val="bullet"/>
      <w:lvlText w:val="•"/>
      <w:lvlJc w:val="left"/>
      <w:pPr>
        <w:ind w:left="4762" w:hanging="432"/>
      </w:pPr>
      <w:rPr>
        <w:rFonts w:hint="default"/>
        <w:lang w:val="en-US" w:eastAsia="en-US" w:bidi="ar-SA"/>
      </w:rPr>
    </w:lvl>
    <w:lvl w:ilvl="6" w:tplc="12CC9CCA">
      <w:numFmt w:val="bullet"/>
      <w:lvlText w:val="•"/>
      <w:lvlJc w:val="left"/>
      <w:pPr>
        <w:ind w:left="5695" w:hanging="432"/>
      </w:pPr>
      <w:rPr>
        <w:rFonts w:hint="default"/>
        <w:lang w:val="en-US" w:eastAsia="en-US" w:bidi="ar-SA"/>
      </w:rPr>
    </w:lvl>
    <w:lvl w:ilvl="7" w:tplc="56D6B1AC">
      <w:numFmt w:val="bullet"/>
      <w:lvlText w:val="•"/>
      <w:lvlJc w:val="left"/>
      <w:pPr>
        <w:ind w:left="6627" w:hanging="432"/>
      </w:pPr>
      <w:rPr>
        <w:rFonts w:hint="default"/>
        <w:lang w:val="en-US" w:eastAsia="en-US" w:bidi="ar-SA"/>
      </w:rPr>
    </w:lvl>
    <w:lvl w:ilvl="8" w:tplc="8C44AE84">
      <w:numFmt w:val="bullet"/>
      <w:lvlText w:val="•"/>
      <w:lvlJc w:val="left"/>
      <w:pPr>
        <w:ind w:left="7560" w:hanging="432"/>
      </w:pPr>
      <w:rPr>
        <w:rFonts w:hint="default"/>
        <w:lang w:val="en-US" w:eastAsia="en-US" w:bidi="ar-SA"/>
      </w:rPr>
    </w:lvl>
  </w:abstractNum>
  <w:abstractNum w:abstractNumId="17" w15:restartNumberingAfterBreak="0">
    <w:nsid w:val="0E25624B"/>
    <w:multiLevelType w:val="multilevel"/>
    <w:tmpl w:val="28F4616A"/>
    <w:lvl w:ilvl="0">
      <w:start w:val="1"/>
      <w:numFmt w:val="decimal"/>
      <w:lvlText w:val="%1"/>
      <w:lvlJc w:val="left"/>
      <w:pPr>
        <w:ind w:left="675" w:hanging="569"/>
        <w:jc w:val="left"/>
      </w:pPr>
      <w:rPr>
        <w:rFonts w:hint="default"/>
        <w:lang w:val="en-US" w:eastAsia="en-US" w:bidi="ar-SA"/>
      </w:rPr>
    </w:lvl>
    <w:lvl w:ilvl="1">
      <w:start w:val="1"/>
      <w:numFmt w:val="decimal"/>
      <w:lvlText w:val="%1.%2."/>
      <w:lvlJc w:val="left"/>
      <w:pPr>
        <w:ind w:left="675" w:hanging="569"/>
        <w:jc w:val="left"/>
      </w:pPr>
      <w:rPr>
        <w:rFonts w:ascii="DejaVu Serif" w:eastAsia="DejaVu Serif" w:hAnsi="DejaVu Serif" w:cs="DejaVu Serif" w:hint="default"/>
        <w:b w:val="0"/>
        <w:bCs w:val="0"/>
        <w:i w:val="0"/>
        <w:iCs w:val="0"/>
        <w:spacing w:val="0"/>
        <w:w w:val="79"/>
        <w:sz w:val="19"/>
        <w:szCs w:val="19"/>
        <w:lang w:val="en-US" w:eastAsia="en-US" w:bidi="ar-SA"/>
      </w:rPr>
    </w:lvl>
    <w:lvl w:ilvl="2">
      <w:start w:val="1"/>
      <w:numFmt w:val="lowerLetter"/>
      <w:lvlText w:val="(%3)"/>
      <w:lvlJc w:val="left"/>
      <w:pPr>
        <w:ind w:left="969"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3">
      <w:numFmt w:val="bullet"/>
      <w:lvlText w:val="—"/>
      <w:lvlJc w:val="left"/>
      <w:pPr>
        <w:ind w:left="1251" w:hanging="282"/>
      </w:pPr>
      <w:rPr>
        <w:rFonts w:ascii="DejaVu Serif" w:eastAsia="DejaVu Serif" w:hAnsi="DejaVu Serif" w:cs="DejaVu Serif" w:hint="default"/>
        <w:b w:val="0"/>
        <w:bCs w:val="0"/>
        <w:i w:val="0"/>
        <w:iCs w:val="0"/>
        <w:spacing w:val="0"/>
        <w:w w:val="95"/>
        <w:sz w:val="19"/>
        <w:szCs w:val="19"/>
        <w:lang w:val="en-US" w:eastAsia="en-US" w:bidi="ar-SA"/>
      </w:rPr>
    </w:lvl>
    <w:lvl w:ilvl="4">
      <w:numFmt w:val="bullet"/>
      <w:lvlText w:val="•"/>
      <w:lvlJc w:val="left"/>
      <w:pPr>
        <w:ind w:left="3301" w:hanging="282"/>
      </w:pPr>
      <w:rPr>
        <w:rFonts w:hint="default"/>
        <w:lang w:val="en-US" w:eastAsia="en-US" w:bidi="ar-SA"/>
      </w:rPr>
    </w:lvl>
    <w:lvl w:ilvl="5">
      <w:numFmt w:val="bullet"/>
      <w:lvlText w:val="•"/>
      <w:lvlJc w:val="left"/>
      <w:pPr>
        <w:ind w:left="4322" w:hanging="282"/>
      </w:pPr>
      <w:rPr>
        <w:rFonts w:hint="default"/>
        <w:lang w:val="en-US" w:eastAsia="en-US" w:bidi="ar-SA"/>
      </w:rPr>
    </w:lvl>
    <w:lvl w:ilvl="6">
      <w:numFmt w:val="bullet"/>
      <w:lvlText w:val="•"/>
      <w:lvlJc w:val="left"/>
      <w:pPr>
        <w:ind w:left="5342" w:hanging="282"/>
      </w:pPr>
      <w:rPr>
        <w:rFonts w:hint="default"/>
        <w:lang w:val="en-US" w:eastAsia="en-US" w:bidi="ar-SA"/>
      </w:rPr>
    </w:lvl>
    <w:lvl w:ilvl="7">
      <w:numFmt w:val="bullet"/>
      <w:lvlText w:val="•"/>
      <w:lvlJc w:val="left"/>
      <w:pPr>
        <w:ind w:left="6363" w:hanging="282"/>
      </w:pPr>
      <w:rPr>
        <w:rFonts w:hint="default"/>
        <w:lang w:val="en-US" w:eastAsia="en-US" w:bidi="ar-SA"/>
      </w:rPr>
    </w:lvl>
    <w:lvl w:ilvl="8">
      <w:numFmt w:val="bullet"/>
      <w:lvlText w:val="•"/>
      <w:lvlJc w:val="left"/>
      <w:pPr>
        <w:ind w:left="7384" w:hanging="282"/>
      </w:pPr>
      <w:rPr>
        <w:rFonts w:hint="default"/>
        <w:lang w:val="en-US" w:eastAsia="en-US" w:bidi="ar-SA"/>
      </w:rPr>
    </w:lvl>
  </w:abstractNum>
  <w:abstractNum w:abstractNumId="18" w15:restartNumberingAfterBreak="0">
    <w:nsid w:val="0E9E6D51"/>
    <w:multiLevelType w:val="hybridMultilevel"/>
    <w:tmpl w:val="0F98C0EA"/>
    <w:lvl w:ilvl="0" w:tplc="82D47EEA">
      <w:start w:val="1"/>
      <w:numFmt w:val="lowerLetter"/>
      <w:lvlText w:val="(%1)"/>
      <w:lvlJc w:val="left"/>
      <w:pPr>
        <w:ind w:left="1092"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1" w:tplc="6A62B566">
      <w:numFmt w:val="bullet"/>
      <w:lvlText w:val="•"/>
      <w:lvlJc w:val="left"/>
      <w:pPr>
        <w:ind w:left="1932" w:hanging="295"/>
      </w:pPr>
      <w:rPr>
        <w:rFonts w:hint="default"/>
        <w:lang w:val="en-US" w:eastAsia="en-US" w:bidi="ar-SA"/>
      </w:rPr>
    </w:lvl>
    <w:lvl w:ilvl="2" w:tplc="9328D30A">
      <w:numFmt w:val="bullet"/>
      <w:lvlText w:val="•"/>
      <w:lvlJc w:val="left"/>
      <w:pPr>
        <w:ind w:left="2765" w:hanging="295"/>
      </w:pPr>
      <w:rPr>
        <w:rFonts w:hint="default"/>
        <w:lang w:val="en-US" w:eastAsia="en-US" w:bidi="ar-SA"/>
      </w:rPr>
    </w:lvl>
    <w:lvl w:ilvl="3" w:tplc="AAC49868">
      <w:numFmt w:val="bullet"/>
      <w:lvlText w:val="•"/>
      <w:lvlJc w:val="left"/>
      <w:pPr>
        <w:ind w:left="3597" w:hanging="295"/>
      </w:pPr>
      <w:rPr>
        <w:rFonts w:hint="default"/>
        <w:lang w:val="en-US" w:eastAsia="en-US" w:bidi="ar-SA"/>
      </w:rPr>
    </w:lvl>
    <w:lvl w:ilvl="4" w:tplc="663C9C86">
      <w:numFmt w:val="bullet"/>
      <w:lvlText w:val="•"/>
      <w:lvlJc w:val="left"/>
      <w:pPr>
        <w:ind w:left="4430" w:hanging="295"/>
      </w:pPr>
      <w:rPr>
        <w:rFonts w:hint="default"/>
        <w:lang w:val="en-US" w:eastAsia="en-US" w:bidi="ar-SA"/>
      </w:rPr>
    </w:lvl>
    <w:lvl w:ilvl="5" w:tplc="4E8EEDF8">
      <w:numFmt w:val="bullet"/>
      <w:lvlText w:val="•"/>
      <w:lvlJc w:val="left"/>
      <w:pPr>
        <w:ind w:left="5262" w:hanging="295"/>
      </w:pPr>
      <w:rPr>
        <w:rFonts w:hint="default"/>
        <w:lang w:val="en-US" w:eastAsia="en-US" w:bidi="ar-SA"/>
      </w:rPr>
    </w:lvl>
    <w:lvl w:ilvl="6" w:tplc="DFEE3462">
      <w:numFmt w:val="bullet"/>
      <w:lvlText w:val="•"/>
      <w:lvlJc w:val="left"/>
      <w:pPr>
        <w:ind w:left="6095" w:hanging="295"/>
      </w:pPr>
      <w:rPr>
        <w:rFonts w:hint="default"/>
        <w:lang w:val="en-US" w:eastAsia="en-US" w:bidi="ar-SA"/>
      </w:rPr>
    </w:lvl>
    <w:lvl w:ilvl="7" w:tplc="F656F8CC">
      <w:numFmt w:val="bullet"/>
      <w:lvlText w:val="•"/>
      <w:lvlJc w:val="left"/>
      <w:pPr>
        <w:ind w:left="6927" w:hanging="295"/>
      </w:pPr>
      <w:rPr>
        <w:rFonts w:hint="default"/>
        <w:lang w:val="en-US" w:eastAsia="en-US" w:bidi="ar-SA"/>
      </w:rPr>
    </w:lvl>
    <w:lvl w:ilvl="8" w:tplc="33CA31BC">
      <w:numFmt w:val="bullet"/>
      <w:lvlText w:val="•"/>
      <w:lvlJc w:val="left"/>
      <w:pPr>
        <w:ind w:left="7760" w:hanging="295"/>
      </w:pPr>
      <w:rPr>
        <w:rFonts w:hint="default"/>
        <w:lang w:val="en-US" w:eastAsia="en-US" w:bidi="ar-SA"/>
      </w:rPr>
    </w:lvl>
  </w:abstractNum>
  <w:abstractNum w:abstractNumId="19" w15:restartNumberingAfterBreak="0">
    <w:nsid w:val="0EAA326B"/>
    <w:multiLevelType w:val="hybridMultilevel"/>
    <w:tmpl w:val="CAC0C304"/>
    <w:lvl w:ilvl="0" w:tplc="F9E0B54E">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1CCAB91A">
      <w:numFmt w:val="bullet"/>
      <w:lvlText w:val="•"/>
      <w:lvlJc w:val="left"/>
      <w:pPr>
        <w:ind w:left="1032" w:hanging="432"/>
      </w:pPr>
      <w:rPr>
        <w:rFonts w:hint="default"/>
        <w:lang w:val="en-US" w:eastAsia="en-US" w:bidi="ar-SA"/>
      </w:rPr>
    </w:lvl>
    <w:lvl w:ilvl="2" w:tplc="A064B7DC">
      <w:numFmt w:val="bullet"/>
      <w:lvlText w:val="•"/>
      <w:lvlJc w:val="left"/>
      <w:pPr>
        <w:ind w:left="1965" w:hanging="432"/>
      </w:pPr>
      <w:rPr>
        <w:rFonts w:hint="default"/>
        <w:lang w:val="en-US" w:eastAsia="en-US" w:bidi="ar-SA"/>
      </w:rPr>
    </w:lvl>
    <w:lvl w:ilvl="3" w:tplc="151C52DA">
      <w:numFmt w:val="bullet"/>
      <w:lvlText w:val="•"/>
      <w:lvlJc w:val="left"/>
      <w:pPr>
        <w:ind w:left="2897" w:hanging="432"/>
      </w:pPr>
      <w:rPr>
        <w:rFonts w:hint="default"/>
        <w:lang w:val="en-US" w:eastAsia="en-US" w:bidi="ar-SA"/>
      </w:rPr>
    </w:lvl>
    <w:lvl w:ilvl="4" w:tplc="0FFA7066">
      <w:numFmt w:val="bullet"/>
      <w:lvlText w:val="•"/>
      <w:lvlJc w:val="left"/>
      <w:pPr>
        <w:ind w:left="3830" w:hanging="432"/>
      </w:pPr>
      <w:rPr>
        <w:rFonts w:hint="default"/>
        <w:lang w:val="en-US" w:eastAsia="en-US" w:bidi="ar-SA"/>
      </w:rPr>
    </w:lvl>
    <w:lvl w:ilvl="5" w:tplc="8770585A">
      <w:numFmt w:val="bullet"/>
      <w:lvlText w:val="•"/>
      <w:lvlJc w:val="left"/>
      <w:pPr>
        <w:ind w:left="4762" w:hanging="432"/>
      </w:pPr>
      <w:rPr>
        <w:rFonts w:hint="default"/>
        <w:lang w:val="en-US" w:eastAsia="en-US" w:bidi="ar-SA"/>
      </w:rPr>
    </w:lvl>
    <w:lvl w:ilvl="6" w:tplc="FF0E772C">
      <w:numFmt w:val="bullet"/>
      <w:lvlText w:val="•"/>
      <w:lvlJc w:val="left"/>
      <w:pPr>
        <w:ind w:left="5695" w:hanging="432"/>
      </w:pPr>
      <w:rPr>
        <w:rFonts w:hint="default"/>
        <w:lang w:val="en-US" w:eastAsia="en-US" w:bidi="ar-SA"/>
      </w:rPr>
    </w:lvl>
    <w:lvl w:ilvl="7" w:tplc="305A3314">
      <w:numFmt w:val="bullet"/>
      <w:lvlText w:val="•"/>
      <w:lvlJc w:val="left"/>
      <w:pPr>
        <w:ind w:left="6627" w:hanging="432"/>
      </w:pPr>
      <w:rPr>
        <w:rFonts w:hint="default"/>
        <w:lang w:val="en-US" w:eastAsia="en-US" w:bidi="ar-SA"/>
      </w:rPr>
    </w:lvl>
    <w:lvl w:ilvl="8" w:tplc="00F62464">
      <w:numFmt w:val="bullet"/>
      <w:lvlText w:val="•"/>
      <w:lvlJc w:val="left"/>
      <w:pPr>
        <w:ind w:left="7560" w:hanging="432"/>
      </w:pPr>
      <w:rPr>
        <w:rFonts w:hint="default"/>
        <w:lang w:val="en-US" w:eastAsia="en-US" w:bidi="ar-SA"/>
      </w:rPr>
    </w:lvl>
  </w:abstractNum>
  <w:abstractNum w:abstractNumId="20" w15:restartNumberingAfterBreak="0">
    <w:nsid w:val="0F3C2D6B"/>
    <w:multiLevelType w:val="hybridMultilevel"/>
    <w:tmpl w:val="4210EEDC"/>
    <w:lvl w:ilvl="0" w:tplc="F198002A">
      <w:start w:val="1"/>
      <w:numFmt w:val="decimal"/>
      <w:lvlText w:val="(%1)"/>
      <w:lvlJc w:val="left"/>
      <w:pPr>
        <w:ind w:left="332" w:hanging="226"/>
        <w:jc w:val="left"/>
      </w:pPr>
      <w:rPr>
        <w:rFonts w:ascii="DejaVu Serif" w:eastAsia="DejaVu Serif" w:hAnsi="DejaVu Serif" w:cs="DejaVu Serif" w:hint="default"/>
        <w:b w:val="0"/>
        <w:bCs w:val="0"/>
        <w:i w:val="0"/>
        <w:iCs w:val="0"/>
        <w:spacing w:val="-1"/>
        <w:w w:val="67"/>
        <w:sz w:val="17"/>
        <w:szCs w:val="17"/>
        <w:lang w:val="en-US" w:eastAsia="en-US" w:bidi="ar-SA"/>
      </w:rPr>
    </w:lvl>
    <w:lvl w:ilvl="1" w:tplc="BF163680">
      <w:numFmt w:val="bullet"/>
      <w:lvlText w:val="•"/>
      <w:lvlJc w:val="left"/>
      <w:pPr>
        <w:ind w:left="1248" w:hanging="226"/>
      </w:pPr>
      <w:rPr>
        <w:rFonts w:hint="default"/>
        <w:lang w:val="en-US" w:eastAsia="en-US" w:bidi="ar-SA"/>
      </w:rPr>
    </w:lvl>
    <w:lvl w:ilvl="2" w:tplc="4AE82C6C">
      <w:numFmt w:val="bullet"/>
      <w:lvlText w:val="•"/>
      <w:lvlJc w:val="left"/>
      <w:pPr>
        <w:ind w:left="2157" w:hanging="226"/>
      </w:pPr>
      <w:rPr>
        <w:rFonts w:hint="default"/>
        <w:lang w:val="en-US" w:eastAsia="en-US" w:bidi="ar-SA"/>
      </w:rPr>
    </w:lvl>
    <w:lvl w:ilvl="3" w:tplc="AC2EE226">
      <w:numFmt w:val="bullet"/>
      <w:lvlText w:val="•"/>
      <w:lvlJc w:val="left"/>
      <w:pPr>
        <w:ind w:left="3065" w:hanging="226"/>
      </w:pPr>
      <w:rPr>
        <w:rFonts w:hint="default"/>
        <w:lang w:val="en-US" w:eastAsia="en-US" w:bidi="ar-SA"/>
      </w:rPr>
    </w:lvl>
    <w:lvl w:ilvl="4" w:tplc="925A1A0E">
      <w:numFmt w:val="bullet"/>
      <w:lvlText w:val="•"/>
      <w:lvlJc w:val="left"/>
      <w:pPr>
        <w:ind w:left="3974" w:hanging="226"/>
      </w:pPr>
      <w:rPr>
        <w:rFonts w:hint="default"/>
        <w:lang w:val="en-US" w:eastAsia="en-US" w:bidi="ar-SA"/>
      </w:rPr>
    </w:lvl>
    <w:lvl w:ilvl="5" w:tplc="DB1AFCEA">
      <w:numFmt w:val="bullet"/>
      <w:lvlText w:val="•"/>
      <w:lvlJc w:val="left"/>
      <w:pPr>
        <w:ind w:left="4882" w:hanging="226"/>
      </w:pPr>
      <w:rPr>
        <w:rFonts w:hint="default"/>
        <w:lang w:val="en-US" w:eastAsia="en-US" w:bidi="ar-SA"/>
      </w:rPr>
    </w:lvl>
    <w:lvl w:ilvl="6" w:tplc="46D4A9A8">
      <w:numFmt w:val="bullet"/>
      <w:lvlText w:val="•"/>
      <w:lvlJc w:val="left"/>
      <w:pPr>
        <w:ind w:left="5791" w:hanging="226"/>
      </w:pPr>
      <w:rPr>
        <w:rFonts w:hint="default"/>
        <w:lang w:val="en-US" w:eastAsia="en-US" w:bidi="ar-SA"/>
      </w:rPr>
    </w:lvl>
    <w:lvl w:ilvl="7" w:tplc="259EA602">
      <w:numFmt w:val="bullet"/>
      <w:lvlText w:val="•"/>
      <w:lvlJc w:val="left"/>
      <w:pPr>
        <w:ind w:left="6699" w:hanging="226"/>
      </w:pPr>
      <w:rPr>
        <w:rFonts w:hint="default"/>
        <w:lang w:val="en-US" w:eastAsia="en-US" w:bidi="ar-SA"/>
      </w:rPr>
    </w:lvl>
    <w:lvl w:ilvl="8" w:tplc="289C718C">
      <w:numFmt w:val="bullet"/>
      <w:lvlText w:val="•"/>
      <w:lvlJc w:val="left"/>
      <w:pPr>
        <w:ind w:left="7608" w:hanging="226"/>
      </w:pPr>
      <w:rPr>
        <w:rFonts w:hint="default"/>
        <w:lang w:val="en-US" w:eastAsia="en-US" w:bidi="ar-SA"/>
      </w:rPr>
    </w:lvl>
  </w:abstractNum>
  <w:abstractNum w:abstractNumId="21" w15:restartNumberingAfterBreak="0">
    <w:nsid w:val="0F573889"/>
    <w:multiLevelType w:val="multilevel"/>
    <w:tmpl w:val="507C1DA2"/>
    <w:lvl w:ilvl="0">
      <w:start w:val="1"/>
      <w:numFmt w:val="decimal"/>
      <w:lvlText w:val="%1."/>
      <w:lvlJc w:val="left"/>
      <w:pPr>
        <w:ind w:left="669" w:hanging="563"/>
        <w:jc w:val="left"/>
      </w:pPr>
      <w:rPr>
        <w:rFonts w:ascii="DejaVu Serif" w:eastAsia="DejaVu Serif" w:hAnsi="DejaVu Serif" w:cs="DejaVu Serif" w:hint="default"/>
        <w:b w:val="0"/>
        <w:bCs w:val="0"/>
        <w:i w:val="0"/>
        <w:iCs w:val="0"/>
        <w:spacing w:val="0"/>
        <w:w w:val="79"/>
        <w:sz w:val="19"/>
        <w:szCs w:val="19"/>
        <w:lang w:val="en-US" w:eastAsia="en-US" w:bidi="ar-SA"/>
      </w:rPr>
    </w:lvl>
    <w:lvl w:ilvl="1">
      <w:start w:val="1"/>
      <w:numFmt w:val="decimal"/>
      <w:lvlText w:val="%1.%2."/>
      <w:lvlJc w:val="left"/>
      <w:pPr>
        <w:ind w:left="669" w:hanging="563"/>
        <w:jc w:val="left"/>
      </w:pPr>
      <w:rPr>
        <w:rFonts w:ascii="DejaVu Serif" w:eastAsia="DejaVu Serif" w:hAnsi="DejaVu Serif" w:cs="DejaVu Serif" w:hint="default"/>
        <w:b w:val="0"/>
        <w:bCs w:val="0"/>
        <w:i w:val="0"/>
        <w:iCs w:val="0"/>
        <w:spacing w:val="0"/>
        <w:w w:val="79"/>
        <w:sz w:val="19"/>
        <w:szCs w:val="19"/>
        <w:lang w:val="en-US" w:eastAsia="en-US" w:bidi="ar-SA"/>
      </w:rPr>
    </w:lvl>
    <w:lvl w:ilvl="2">
      <w:start w:val="1"/>
      <w:numFmt w:val="decimal"/>
      <w:lvlText w:val="%1.%2.%3."/>
      <w:lvlJc w:val="left"/>
      <w:pPr>
        <w:ind w:left="669" w:hanging="563"/>
        <w:jc w:val="left"/>
      </w:pPr>
      <w:rPr>
        <w:rFonts w:ascii="DejaVu Serif" w:eastAsia="DejaVu Serif" w:hAnsi="DejaVu Serif" w:cs="DejaVu Serif" w:hint="default"/>
        <w:b w:val="0"/>
        <w:bCs w:val="0"/>
        <w:i w:val="0"/>
        <w:iCs w:val="0"/>
        <w:spacing w:val="0"/>
        <w:w w:val="79"/>
        <w:sz w:val="19"/>
        <w:szCs w:val="19"/>
        <w:lang w:val="en-US" w:eastAsia="en-US" w:bidi="ar-SA"/>
      </w:rPr>
    </w:lvl>
    <w:lvl w:ilvl="3">
      <w:start w:val="1"/>
      <w:numFmt w:val="lowerLetter"/>
      <w:lvlText w:val="(%4)"/>
      <w:lvlJc w:val="left"/>
      <w:pPr>
        <w:ind w:left="965" w:hanging="296"/>
        <w:jc w:val="left"/>
      </w:pPr>
      <w:rPr>
        <w:rFonts w:ascii="DejaVu Serif" w:eastAsia="DejaVu Serif" w:hAnsi="DejaVu Serif" w:cs="DejaVu Serif" w:hint="default"/>
        <w:b w:val="0"/>
        <w:bCs w:val="0"/>
        <w:i w:val="0"/>
        <w:iCs w:val="0"/>
        <w:spacing w:val="0"/>
        <w:w w:val="69"/>
        <w:sz w:val="19"/>
        <w:szCs w:val="19"/>
        <w:lang w:val="en-US" w:eastAsia="en-US" w:bidi="ar-SA"/>
      </w:rPr>
    </w:lvl>
    <w:lvl w:ilvl="4">
      <w:numFmt w:val="bullet"/>
      <w:lvlText w:val="•"/>
      <w:lvlJc w:val="left"/>
      <w:pPr>
        <w:ind w:left="3781" w:hanging="296"/>
      </w:pPr>
      <w:rPr>
        <w:rFonts w:hint="default"/>
        <w:lang w:val="en-US" w:eastAsia="en-US" w:bidi="ar-SA"/>
      </w:rPr>
    </w:lvl>
    <w:lvl w:ilvl="5">
      <w:numFmt w:val="bullet"/>
      <w:lvlText w:val="•"/>
      <w:lvlJc w:val="left"/>
      <w:pPr>
        <w:ind w:left="4722" w:hanging="296"/>
      </w:pPr>
      <w:rPr>
        <w:rFonts w:hint="default"/>
        <w:lang w:val="en-US" w:eastAsia="en-US" w:bidi="ar-SA"/>
      </w:rPr>
    </w:lvl>
    <w:lvl w:ilvl="6">
      <w:numFmt w:val="bullet"/>
      <w:lvlText w:val="•"/>
      <w:lvlJc w:val="left"/>
      <w:pPr>
        <w:ind w:left="5663" w:hanging="296"/>
      </w:pPr>
      <w:rPr>
        <w:rFonts w:hint="default"/>
        <w:lang w:val="en-US" w:eastAsia="en-US" w:bidi="ar-SA"/>
      </w:rPr>
    </w:lvl>
    <w:lvl w:ilvl="7">
      <w:numFmt w:val="bullet"/>
      <w:lvlText w:val="•"/>
      <w:lvlJc w:val="left"/>
      <w:pPr>
        <w:ind w:left="6603" w:hanging="296"/>
      </w:pPr>
      <w:rPr>
        <w:rFonts w:hint="default"/>
        <w:lang w:val="en-US" w:eastAsia="en-US" w:bidi="ar-SA"/>
      </w:rPr>
    </w:lvl>
    <w:lvl w:ilvl="8">
      <w:numFmt w:val="bullet"/>
      <w:lvlText w:val="•"/>
      <w:lvlJc w:val="left"/>
      <w:pPr>
        <w:ind w:left="7544" w:hanging="296"/>
      </w:pPr>
      <w:rPr>
        <w:rFonts w:hint="default"/>
        <w:lang w:val="en-US" w:eastAsia="en-US" w:bidi="ar-SA"/>
      </w:rPr>
    </w:lvl>
  </w:abstractNum>
  <w:abstractNum w:abstractNumId="22" w15:restartNumberingAfterBreak="0">
    <w:nsid w:val="0F933199"/>
    <w:multiLevelType w:val="hybridMultilevel"/>
    <w:tmpl w:val="000AE854"/>
    <w:lvl w:ilvl="0" w:tplc="670CA424">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A8D0E71E">
      <w:start w:val="1"/>
      <w:numFmt w:val="lowerLetter"/>
      <w:lvlText w:val="(%2)"/>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0AFCE27A">
      <w:numFmt w:val="bullet"/>
      <w:lvlText w:val="•"/>
      <w:lvlJc w:val="left"/>
      <w:pPr>
        <w:ind w:left="1402" w:hanging="295"/>
      </w:pPr>
      <w:rPr>
        <w:rFonts w:hint="default"/>
        <w:lang w:val="en-US" w:eastAsia="en-US" w:bidi="ar-SA"/>
      </w:rPr>
    </w:lvl>
    <w:lvl w:ilvl="3" w:tplc="144AB3B8">
      <w:numFmt w:val="bullet"/>
      <w:lvlText w:val="•"/>
      <w:lvlJc w:val="left"/>
      <w:pPr>
        <w:ind w:left="2405" w:hanging="295"/>
      </w:pPr>
      <w:rPr>
        <w:rFonts w:hint="default"/>
        <w:lang w:val="en-US" w:eastAsia="en-US" w:bidi="ar-SA"/>
      </w:rPr>
    </w:lvl>
    <w:lvl w:ilvl="4" w:tplc="33C69670">
      <w:numFmt w:val="bullet"/>
      <w:lvlText w:val="•"/>
      <w:lvlJc w:val="left"/>
      <w:pPr>
        <w:ind w:left="3408" w:hanging="295"/>
      </w:pPr>
      <w:rPr>
        <w:rFonts w:hint="default"/>
        <w:lang w:val="en-US" w:eastAsia="en-US" w:bidi="ar-SA"/>
      </w:rPr>
    </w:lvl>
    <w:lvl w:ilvl="5" w:tplc="EBE2DCFC">
      <w:numFmt w:val="bullet"/>
      <w:lvlText w:val="•"/>
      <w:lvlJc w:val="left"/>
      <w:pPr>
        <w:ind w:left="4411" w:hanging="295"/>
      </w:pPr>
      <w:rPr>
        <w:rFonts w:hint="default"/>
        <w:lang w:val="en-US" w:eastAsia="en-US" w:bidi="ar-SA"/>
      </w:rPr>
    </w:lvl>
    <w:lvl w:ilvl="6" w:tplc="2EE68926">
      <w:numFmt w:val="bullet"/>
      <w:lvlText w:val="•"/>
      <w:lvlJc w:val="left"/>
      <w:pPr>
        <w:ind w:left="5414" w:hanging="295"/>
      </w:pPr>
      <w:rPr>
        <w:rFonts w:hint="default"/>
        <w:lang w:val="en-US" w:eastAsia="en-US" w:bidi="ar-SA"/>
      </w:rPr>
    </w:lvl>
    <w:lvl w:ilvl="7" w:tplc="ED28C998">
      <w:numFmt w:val="bullet"/>
      <w:lvlText w:val="•"/>
      <w:lvlJc w:val="left"/>
      <w:pPr>
        <w:ind w:left="6417" w:hanging="295"/>
      </w:pPr>
      <w:rPr>
        <w:rFonts w:hint="default"/>
        <w:lang w:val="en-US" w:eastAsia="en-US" w:bidi="ar-SA"/>
      </w:rPr>
    </w:lvl>
    <w:lvl w:ilvl="8" w:tplc="6AF006E6">
      <w:numFmt w:val="bullet"/>
      <w:lvlText w:val="•"/>
      <w:lvlJc w:val="left"/>
      <w:pPr>
        <w:ind w:left="7419" w:hanging="295"/>
      </w:pPr>
      <w:rPr>
        <w:rFonts w:hint="default"/>
        <w:lang w:val="en-US" w:eastAsia="en-US" w:bidi="ar-SA"/>
      </w:rPr>
    </w:lvl>
  </w:abstractNum>
  <w:abstractNum w:abstractNumId="23" w15:restartNumberingAfterBreak="0">
    <w:nsid w:val="10D31866"/>
    <w:multiLevelType w:val="hybridMultilevel"/>
    <w:tmpl w:val="5396F864"/>
    <w:lvl w:ilvl="0" w:tplc="CFB60FFA">
      <w:start w:val="1"/>
      <w:numFmt w:val="decimal"/>
      <w:lvlText w:val="(%1)"/>
      <w:lvlJc w:val="left"/>
      <w:pPr>
        <w:ind w:left="644" w:hanging="538"/>
        <w:jc w:val="left"/>
      </w:pPr>
      <w:rPr>
        <w:rFonts w:ascii="DejaVu Serif" w:eastAsia="DejaVu Serif" w:hAnsi="DejaVu Serif" w:cs="DejaVu Serif" w:hint="default"/>
        <w:b w:val="0"/>
        <w:bCs w:val="0"/>
        <w:i w:val="0"/>
        <w:iCs w:val="0"/>
        <w:spacing w:val="0"/>
        <w:w w:val="75"/>
        <w:sz w:val="19"/>
        <w:szCs w:val="19"/>
        <w:lang w:val="en-US" w:eastAsia="en-US" w:bidi="ar-SA"/>
      </w:rPr>
    </w:lvl>
    <w:lvl w:ilvl="1" w:tplc="42F043EA">
      <w:numFmt w:val="bullet"/>
      <w:lvlText w:val="•"/>
      <w:lvlJc w:val="left"/>
      <w:pPr>
        <w:ind w:left="1518" w:hanging="538"/>
      </w:pPr>
      <w:rPr>
        <w:rFonts w:hint="default"/>
        <w:lang w:val="en-US" w:eastAsia="en-US" w:bidi="ar-SA"/>
      </w:rPr>
    </w:lvl>
    <w:lvl w:ilvl="2" w:tplc="D27EB924">
      <w:numFmt w:val="bullet"/>
      <w:lvlText w:val="•"/>
      <w:lvlJc w:val="left"/>
      <w:pPr>
        <w:ind w:left="2397" w:hanging="538"/>
      </w:pPr>
      <w:rPr>
        <w:rFonts w:hint="default"/>
        <w:lang w:val="en-US" w:eastAsia="en-US" w:bidi="ar-SA"/>
      </w:rPr>
    </w:lvl>
    <w:lvl w:ilvl="3" w:tplc="2E3E66E4">
      <w:numFmt w:val="bullet"/>
      <w:lvlText w:val="•"/>
      <w:lvlJc w:val="left"/>
      <w:pPr>
        <w:ind w:left="3275" w:hanging="538"/>
      </w:pPr>
      <w:rPr>
        <w:rFonts w:hint="default"/>
        <w:lang w:val="en-US" w:eastAsia="en-US" w:bidi="ar-SA"/>
      </w:rPr>
    </w:lvl>
    <w:lvl w:ilvl="4" w:tplc="A2344EDA">
      <w:numFmt w:val="bullet"/>
      <w:lvlText w:val="•"/>
      <w:lvlJc w:val="left"/>
      <w:pPr>
        <w:ind w:left="4154" w:hanging="538"/>
      </w:pPr>
      <w:rPr>
        <w:rFonts w:hint="default"/>
        <w:lang w:val="en-US" w:eastAsia="en-US" w:bidi="ar-SA"/>
      </w:rPr>
    </w:lvl>
    <w:lvl w:ilvl="5" w:tplc="91609884">
      <w:numFmt w:val="bullet"/>
      <w:lvlText w:val="•"/>
      <w:lvlJc w:val="left"/>
      <w:pPr>
        <w:ind w:left="5032" w:hanging="538"/>
      </w:pPr>
      <w:rPr>
        <w:rFonts w:hint="default"/>
        <w:lang w:val="en-US" w:eastAsia="en-US" w:bidi="ar-SA"/>
      </w:rPr>
    </w:lvl>
    <w:lvl w:ilvl="6" w:tplc="684E0234">
      <w:numFmt w:val="bullet"/>
      <w:lvlText w:val="•"/>
      <w:lvlJc w:val="left"/>
      <w:pPr>
        <w:ind w:left="5911" w:hanging="538"/>
      </w:pPr>
      <w:rPr>
        <w:rFonts w:hint="default"/>
        <w:lang w:val="en-US" w:eastAsia="en-US" w:bidi="ar-SA"/>
      </w:rPr>
    </w:lvl>
    <w:lvl w:ilvl="7" w:tplc="E1784508">
      <w:numFmt w:val="bullet"/>
      <w:lvlText w:val="•"/>
      <w:lvlJc w:val="left"/>
      <w:pPr>
        <w:ind w:left="6789" w:hanging="538"/>
      </w:pPr>
      <w:rPr>
        <w:rFonts w:hint="default"/>
        <w:lang w:val="en-US" w:eastAsia="en-US" w:bidi="ar-SA"/>
      </w:rPr>
    </w:lvl>
    <w:lvl w:ilvl="8" w:tplc="DB54E174">
      <w:numFmt w:val="bullet"/>
      <w:lvlText w:val="•"/>
      <w:lvlJc w:val="left"/>
      <w:pPr>
        <w:ind w:left="7668" w:hanging="538"/>
      </w:pPr>
      <w:rPr>
        <w:rFonts w:hint="default"/>
        <w:lang w:val="en-US" w:eastAsia="en-US" w:bidi="ar-SA"/>
      </w:rPr>
    </w:lvl>
  </w:abstractNum>
  <w:abstractNum w:abstractNumId="24" w15:restartNumberingAfterBreak="0">
    <w:nsid w:val="10F71140"/>
    <w:multiLevelType w:val="hybridMultilevel"/>
    <w:tmpl w:val="FF005456"/>
    <w:lvl w:ilvl="0" w:tplc="FA423C70">
      <w:numFmt w:val="bullet"/>
      <w:lvlText w:val="—"/>
      <w:lvlJc w:val="left"/>
      <w:pPr>
        <w:ind w:left="388" w:hanging="282"/>
      </w:pPr>
      <w:rPr>
        <w:rFonts w:ascii="DejaVu Serif" w:eastAsia="DejaVu Serif" w:hAnsi="DejaVu Serif" w:cs="DejaVu Serif" w:hint="default"/>
        <w:b w:val="0"/>
        <w:bCs w:val="0"/>
        <w:i w:val="0"/>
        <w:iCs w:val="0"/>
        <w:spacing w:val="0"/>
        <w:w w:val="95"/>
        <w:sz w:val="19"/>
        <w:szCs w:val="19"/>
        <w:lang w:val="en-US" w:eastAsia="en-US" w:bidi="ar-SA"/>
      </w:rPr>
    </w:lvl>
    <w:lvl w:ilvl="1" w:tplc="1ACA0868">
      <w:numFmt w:val="bullet"/>
      <w:lvlText w:val="•"/>
      <w:lvlJc w:val="left"/>
      <w:pPr>
        <w:ind w:left="1284" w:hanging="282"/>
      </w:pPr>
      <w:rPr>
        <w:rFonts w:hint="default"/>
        <w:lang w:val="en-US" w:eastAsia="en-US" w:bidi="ar-SA"/>
      </w:rPr>
    </w:lvl>
    <w:lvl w:ilvl="2" w:tplc="F26A5342">
      <w:numFmt w:val="bullet"/>
      <w:lvlText w:val="•"/>
      <w:lvlJc w:val="left"/>
      <w:pPr>
        <w:ind w:left="2189" w:hanging="282"/>
      </w:pPr>
      <w:rPr>
        <w:rFonts w:hint="default"/>
        <w:lang w:val="en-US" w:eastAsia="en-US" w:bidi="ar-SA"/>
      </w:rPr>
    </w:lvl>
    <w:lvl w:ilvl="3" w:tplc="75666894">
      <w:numFmt w:val="bullet"/>
      <w:lvlText w:val="•"/>
      <w:lvlJc w:val="left"/>
      <w:pPr>
        <w:ind w:left="3093" w:hanging="282"/>
      </w:pPr>
      <w:rPr>
        <w:rFonts w:hint="default"/>
        <w:lang w:val="en-US" w:eastAsia="en-US" w:bidi="ar-SA"/>
      </w:rPr>
    </w:lvl>
    <w:lvl w:ilvl="4" w:tplc="672EBF5C">
      <w:numFmt w:val="bullet"/>
      <w:lvlText w:val="•"/>
      <w:lvlJc w:val="left"/>
      <w:pPr>
        <w:ind w:left="3998" w:hanging="282"/>
      </w:pPr>
      <w:rPr>
        <w:rFonts w:hint="default"/>
        <w:lang w:val="en-US" w:eastAsia="en-US" w:bidi="ar-SA"/>
      </w:rPr>
    </w:lvl>
    <w:lvl w:ilvl="5" w:tplc="A0CC5406">
      <w:numFmt w:val="bullet"/>
      <w:lvlText w:val="•"/>
      <w:lvlJc w:val="left"/>
      <w:pPr>
        <w:ind w:left="4902" w:hanging="282"/>
      </w:pPr>
      <w:rPr>
        <w:rFonts w:hint="default"/>
        <w:lang w:val="en-US" w:eastAsia="en-US" w:bidi="ar-SA"/>
      </w:rPr>
    </w:lvl>
    <w:lvl w:ilvl="6" w:tplc="02640318">
      <w:numFmt w:val="bullet"/>
      <w:lvlText w:val="•"/>
      <w:lvlJc w:val="left"/>
      <w:pPr>
        <w:ind w:left="5807" w:hanging="282"/>
      </w:pPr>
      <w:rPr>
        <w:rFonts w:hint="default"/>
        <w:lang w:val="en-US" w:eastAsia="en-US" w:bidi="ar-SA"/>
      </w:rPr>
    </w:lvl>
    <w:lvl w:ilvl="7" w:tplc="237CA79A">
      <w:numFmt w:val="bullet"/>
      <w:lvlText w:val="•"/>
      <w:lvlJc w:val="left"/>
      <w:pPr>
        <w:ind w:left="6711" w:hanging="282"/>
      </w:pPr>
      <w:rPr>
        <w:rFonts w:hint="default"/>
        <w:lang w:val="en-US" w:eastAsia="en-US" w:bidi="ar-SA"/>
      </w:rPr>
    </w:lvl>
    <w:lvl w:ilvl="8" w:tplc="4462D38E">
      <w:numFmt w:val="bullet"/>
      <w:lvlText w:val="•"/>
      <w:lvlJc w:val="left"/>
      <w:pPr>
        <w:ind w:left="7616" w:hanging="282"/>
      </w:pPr>
      <w:rPr>
        <w:rFonts w:hint="default"/>
        <w:lang w:val="en-US" w:eastAsia="en-US" w:bidi="ar-SA"/>
      </w:rPr>
    </w:lvl>
  </w:abstractNum>
  <w:abstractNum w:abstractNumId="25" w15:restartNumberingAfterBreak="0">
    <w:nsid w:val="10FC549A"/>
    <w:multiLevelType w:val="hybridMultilevel"/>
    <w:tmpl w:val="BEE87F48"/>
    <w:lvl w:ilvl="0" w:tplc="7624E510">
      <w:start w:val="1"/>
      <w:numFmt w:val="lowerLetter"/>
      <w:lvlText w:val="(%1)"/>
      <w:lvlJc w:val="left"/>
      <w:pPr>
        <w:ind w:left="1092"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1" w:tplc="515E0EB4">
      <w:numFmt w:val="bullet"/>
      <w:lvlText w:val="•"/>
      <w:lvlJc w:val="left"/>
      <w:pPr>
        <w:ind w:left="1932" w:hanging="295"/>
      </w:pPr>
      <w:rPr>
        <w:rFonts w:hint="default"/>
        <w:lang w:val="en-US" w:eastAsia="en-US" w:bidi="ar-SA"/>
      </w:rPr>
    </w:lvl>
    <w:lvl w:ilvl="2" w:tplc="6EFC4EFA">
      <w:numFmt w:val="bullet"/>
      <w:lvlText w:val="•"/>
      <w:lvlJc w:val="left"/>
      <w:pPr>
        <w:ind w:left="2765" w:hanging="295"/>
      </w:pPr>
      <w:rPr>
        <w:rFonts w:hint="default"/>
        <w:lang w:val="en-US" w:eastAsia="en-US" w:bidi="ar-SA"/>
      </w:rPr>
    </w:lvl>
    <w:lvl w:ilvl="3" w:tplc="42C4CF1C">
      <w:numFmt w:val="bullet"/>
      <w:lvlText w:val="•"/>
      <w:lvlJc w:val="left"/>
      <w:pPr>
        <w:ind w:left="3597" w:hanging="295"/>
      </w:pPr>
      <w:rPr>
        <w:rFonts w:hint="default"/>
        <w:lang w:val="en-US" w:eastAsia="en-US" w:bidi="ar-SA"/>
      </w:rPr>
    </w:lvl>
    <w:lvl w:ilvl="4" w:tplc="F8C4117C">
      <w:numFmt w:val="bullet"/>
      <w:lvlText w:val="•"/>
      <w:lvlJc w:val="left"/>
      <w:pPr>
        <w:ind w:left="4430" w:hanging="295"/>
      </w:pPr>
      <w:rPr>
        <w:rFonts w:hint="default"/>
        <w:lang w:val="en-US" w:eastAsia="en-US" w:bidi="ar-SA"/>
      </w:rPr>
    </w:lvl>
    <w:lvl w:ilvl="5" w:tplc="44BA25EC">
      <w:numFmt w:val="bullet"/>
      <w:lvlText w:val="•"/>
      <w:lvlJc w:val="left"/>
      <w:pPr>
        <w:ind w:left="5262" w:hanging="295"/>
      </w:pPr>
      <w:rPr>
        <w:rFonts w:hint="default"/>
        <w:lang w:val="en-US" w:eastAsia="en-US" w:bidi="ar-SA"/>
      </w:rPr>
    </w:lvl>
    <w:lvl w:ilvl="6" w:tplc="31725FFC">
      <w:numFmt w:val="bullet"/>
      <w:lvlText w:val="•"/>
      <w:lvlJc w:val="left"/>
      <w:pPr>
        <w:ind w:left="6095" w:hanging="295"/>
      </w:pPr>
      <w:rPr>
        <w:rFonts w:hint="default"/>
        <w:lang w:val="en-US" w:eastAsia="en-US" w:bidi="ar-SA"/>
      </w:rPr>
    </w:lvl>
    <w:lvl w:ilvl="7" w:tplc="A88446F2">
      <w:numFmt w:val="bullet"/>
      <w:lvlText w:val="•"/>
      <w:lvlJc w:val="left"/>
      <w:pPr>
        <w:ind w:left="6927" w:hanging="295"/>
      </w:pPr>
      <w:rPr>
        <w:rFonts w:hint="default"/>
        <w:lang w:val="en-US" w:eastAsia="en-US" w:bidi="ar-SA"/>
      </w:rPr>
    </w:lvl>
    <w:lvl w:ilvl="8" w:tplc="09BA634A">
      <w:numFmt w:val="bullet"/>
      <w:lvlText w:val="•"/>
      <w:lvlJc w:val="left"/>
      <w:pPr>
        <w:ind w:left="7760" w:hanging="295"/>
      </w:pPr>
      <w:rPr>
        <w:rFonts w:hint="default"/>
        <w:lang w:val="en-US" w:eastAsia="en-US" w:bidi="ar-SA"/>
      </w:rPr>
    </w:lvl>
  </w:abstractNum>
  <w:abstractNum w:abstractNumId="26" w15:restartNumberingAfterBreak="0">
    <w:nsid w:val="12796298"/>
    <w:multiLevelType w:val="hybridMultilevel"/>
    <w:tmpl w:val="46A45E30"/>
    <w:lvl w:ilvl="0" w:tplc="C4E06022">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5E4C07AA">
      <w:numFmt w:val="bullet"/>
      <w:lvlText w:val="•"/>
      <w:lvlJc w:val="left"/>
      <w:pPr>
        <w:ind w:left="1032" w:hanging="432"/>
      </w:pPr>
      <w:rPr>
        <w:rFonts w:hint="default"/>
        <w:lang w:val="en-US" w:eastAsia="en-US" w:bidi="ar-SA"/>
      </w:rPr>
    </w:lvl>
    <w:lvl w:ilvl="2" w:tplc="4DF4F0F2">
      <w:numFmt w:val="bullet"/>
      <w:lvlText w:val="•"/>
      <w:lvlJc w:val="left"/>
      <w:pPr>
        <w:ind w:left="1965" w:hanging="432"/>
      </w:pPr>
      <w:rPr>
        <w:rFonts w:hint="default"/>
        <w:lang w:val="en-US" w:eastAsia="en-US" w:bidi="ar-SA"/>
      </w:rPr>
    </w:lvl>
    <w:lvl w:ilvl="3" w:tplc="0408219E">
      <w:numFmt w:val="bullet"/>
      <w:lvlText w:val="•"/>
      <w:lvlJc w:val="left"/>
      <w:pPr>
        <w:ind w:left="2897" w:hanging="432"/>
      </w:pPr>
      <w:rPr>
        <w:rFonts w:hint="default"/>
        <w:lang w:val="en-US" w:eastAsia="en-US" w:bidi="ar-SA"/>
      </w:rPr>
    </w:lvl>
    <w:lvl w:ilvl="4" w:tplc="25AC9CD4">
      <w:numFmt w:val="bullet"/>
      <w:lvlText w:val="•"/>
      <w:lvlJc w:val="left"/>
      <w:pPr>
        <w:ind w:left="3830" w:hanging="432"/>
      </w:pPr>
      <w:rPr>
        <w:rFonts w:hint="default"/>
        <w:lang w:val="en-US" w:eastAsia="en-US" w:bidi="ar-SA"/>
      </w:rPr>
    </w:lvl>
    <w:lvl w:ilvl="5" w:tplc="1E365766">
      <w:numFmt w:val="bullet"/>
      <w:lvlText w:val="•"/>
      <w:lvlJc w:val="left"/>
      <w:pPr>
        <w:ind w:left="4762" w:hanging="432"/>
      </w:pPr>
      <w:rPr>
        <w:rFonts w:hint="default"/>
        <w:lang w:val="en-US" w:eastAsia="en-US" w:bidi="ar-SA"/>
      </w:rPr>
    </w:lvl>
    <w:lvl w:ilvl="6" w:tplc="3F90D5BE">
      <w:numFmt w:val="bullet"/>
      <w:lvlText w:val="•"/>
      <w:lvlJc w:val="left"/>
      <w:pPr>
        <w:ind w:left="5695" w:hanging="432"/>
      </w:pPr>
      <w:rPr>
        <w:rFonts w:hint="default"/>
        <w:lang w:val="en-US" w:eastAsia="en-US" w:bidi="ar-SA"/>
      </w:rPr>
    </w:lvl>
    <w:lvl w:ilvl="7" w:tplc="67942998">
      <w:numFmt w:val="bullet"/>
      <w:lvlText w:val="•"/>
      <w:lvlJc w:val="left"/>
      <w:pPr>
        <w:ind w:left="6627" w:hanging="432"/>
      </w:pPr>
      <w:rPr>
        <w:rFonts w:hint="default"/>
        <w:lang w:val="en-US" w:eastAsia="en-US" w:bidi="ar-SA"/>
      </w:rPr>
    </w:lvl>
    <w:lvl w:ilvl="8" w:tplc="3162E0C8">
      <w:numFmt w:val="bullet"/>
      <w:lvlText w:val="•"/>
      <w:lvlJc w:val="left"/>
      <w:pPr>
        <w:ind w:left="7560" w:hanging="432"/>
      </w:pPr>
      <w:rPr>
        <w:rFonts w:hint="default"/>
        <w:lang w:val="en-US" w:eastAsia="en-US" w:bidi="ar-SA"/>
      </w:rPr>
    </w:lvl>
  </w:abstractNum>
  <w:abstractNum w:abstractNumId="27" w15:restartNumberingAfterBreak="0">
    <w:nsid w:val="127D7A04"/>
    <w:multiLevelType w:val="hybridMultilevel"/>
    <w:tmpl w:val="988EE692"/>
    <w:lvl w:ilvl="0" w:tplc="1AE89F16">
      <w:start w:val="1"/>
      <w:numFmt w:val="lowerLetter"/>
      <w:lvlText w:val="(%1)"/>
      <w:lvlJc w:val="left"/>
      <w:pPr>
        <w:ind w:left="1173" w:hanging="377"/>
        <w:jc w:val="left"/>
      </w:pPr>
      <w:rPr>
        <w:rFonts w:ascii="DejaVu Serif" w:eastAsia="DejaVu Serif" w:hAnsi="DejaVu Serif" w:cs="DejaVu Serif" w:hint="default"/>
        <w:b w:val="0"/>
        <w:bCs w:val="0"/>
        <w:i w:val="0"/>
        <w:iCs w:val="0"/>
        <w:spacing w:val="0"/>
        <w:w w:val="69"/>
        <w:sz w:val="19"/>
        <w:szCs w:val="19"/>
        <w:lang w:val="en-US" w:eastAsia="en-US" w:bidi="ar-SA"/>
      </w:rPr>
    </w:lvl>
    <w:lvl w:ilvl="1" w:tplc="7A52080A">
      <w:numFmt w:val="bullet"/>
      <w:lvlText w:val="—"/>
      <w:lvlJc w:val="left"/>
      <w:pPr>
        <w:ind w:left="1455" w:hanging="282"/>
      </w:pPr>
      <w:rPr>
        <w:rFonts w:ascii="DejaVu Serif" w:eastAsia="DejaVu Serif" w:hAnsi="DejaVu Serif" w:cs="DejaVu Serif" w:hint="default"/>
        <w:b w:val="0"/>
        <w:bCs w:val="0"/>
        <w:i w:val="0"/>
        <w:iCs w:val="0"/>
        <w:spacing w:val="0"/>
        <w:w w:val="95"/>
        <w:sz w:val="19"/>
        <w:szCs w:val="19"/>
        <w:lang w:val="en-US" w:eastAsia="en-US" w:bidi="ar-SA"/>
      </w:rPr>
    </w:lvl>
    <w:lvl w:ilvl="2" w:tplc="DC262728">
      <w:numFmt w:val="bullet"/>
      <w:lvlText w:val="•"/>
      <w:lvlJc w:val="left"/>
      <w:pPr>
        <w:ind w:left="2345" w:hanging="282"/>
      </w:pPr>
      <w:rPr>
        <w:rFonts w:hint="default"/>
        <w:lang w:val="en-US" w:eastAsia="en-US" w:bidi="ar-SA"/>
      </w:rPr>
    </w:lvl>
    <w:lvl w:ilvl="3" w:tplc="B6F8C67C">
      <w:numFmt w:val="bullet"/>
      <w:lvlText w:val="•"/>
      <w:lvlJc w:val="left"/>
      <w:pPr>
        <w:ind w:left="3230" w:hanging="282"/>
      </w:pPr>
      <w:rPr>
        <w:rFonts w:hint="default"/>
        <w:lang w:val="en-US" w:eastAsia="en-US" w:bidi="ar-SA"/>
      </w:rPr>
    </w:lvl>
    <w:lvl w:ilvl="4" w:tplc="0C6279C2">
      <w:numFmt w:val="bullet"/>
      <w:lvlText w:val="•"/>
      <w:lvlJc w:val="left"/>
      <w:pPr>
        <w:ind w:left="4115" w:hanging="282"/>
      </w:pPr>
      <w:rPr>
        <w:rFonts w:hint="default"/>
        <w:lang w:val="en-US" w:eastAsia="en-US" w:bidi="ar-SA"/>
      </w:rPr>
    </w:lvl>
    <w:lvl w:ilvl="5" w:tplc="A4F825BA">
      <w:numFmt w:val="bullet"/>
      <w:lvlText w:val="•"/>
      <w:lvlJc w:val="left"/>
      <w:pPr>
        <w:ind w:left="5000" w:hanging="282"/>
      </w:pPr>
      <w:rPr>
        <w:rFonts w:hint="default"/>
        <w:lang w:val="en-US" w:eastAsia="en-US" w:bidi="ar-SA"/>
      </w:rPr>
    </w:lvl>
    <w:lvl w:ilvl="6" w:tplc="94388E38">
      <w:numFmt w:val="bullet"/>
      <w:lvlText w:val="•"/>
      <w:lvlJc w:val="left"/>
      <w:pPr>
        <w:ind w:left="5885" w:hanging="282"/>
      </w:pPr>
      <w:rPr>
        <w:rFonts w:hint="default"/>
        <w:lang w:val="en-US" w:eastAsia="en-US" w:bidi="ar-SA"/>
      </w:rPr>
    </w:lvl>
    <w:lvl w:ilvl="7" w:tplc="766CB2BE">
      <w:numFmt w:val="bullet"/>
      <w:lvlText w:val="•"/>
      <w:lvlJc w:val="left"/>
      <w:pPr>
        <w:ind w:left="6770" w:hanging="282"/>
      </w:pPr>
      <w:rPr>
        <w:rFonts w:hint="default"/>
        <w:lang w:val="en-US" w:eastAsia="en-US" w:bidi="ar-SA"/>
      </w:rPr>
    </w:lvl>
    <w:lvl w:ilvl="8" w:tplc="C1F68B78">
      <w:numFmt w:val="bullet"/>
      <w:lvlText w:val="•"/>
      <w:lvlJc w:val="left"/>
      <w:pPr>
        <w:ind w:left="7655" w:hanging="282"/>
      </w:pPr>
      <w:rPr>
        <w:rFonts w:hint="default"/>
        <w:lang w:val="en-US" w:eastAsia="en-US" w:bidi="ar-SA"/>
      </w:rPr>
    </w:lvl>
  </w:abstractNum>
  <w:abstractNum w:abstractNumId="28" w15:restartNumberingAfterBreak="0">
    <w:nsid w:val="129F1733"/>
    <w:multiLevelType w:val="hybridMultilevel"/>
    <w:tmpl w:val="85A6A396"/>
    <w:lvl w:ilvl="0" w:tplc="57281D36">
      <w:numFmt w:val="bullet"/>
      <w:lvlText w:val="—"/>
      <w:lvlJc w:val="left"/>
      <w:pPr>
        <w:ind w:left="917" w:hanging="281"/>
      </w:pPr>
      <w:rPr>
        <w:rFonts w:ascii="DejaVu Serif" w:eastAsia="DejaVu Serif" w:hAnsi="DejaVu Serif" w:cs="DejaVu Serif" w:hint="default"/>
        <w:b w:val="0"/>
        <w:bCs w:val="0"/>
        <w:i w:val="0"/>
        <w:iCs w:val="0"/>
        <w:spacing w:val="0"/>
        <w:w w:val="95"/>
        <w:sz w:val="19"/>
        <w:szCs w:val="19"/>
        <w:lang w:val="en-US" w:eastAsia="en-US" w:bidi="ar-SA"/>
      </w:rPr>
    </w:lvl>
    <w:lvl w:ilvl="1" w:tplc="FF563472">
      <w:numFmt w:val="bullet"/>
      <w:lvlText w:val="•"/>
      <w:lvlJc w:val="left"/>
      <w:pPr>
        <w:ind w:left="1770" w:hanging="281"/>
      </w:pPr>
      <w:rPr>
        <w:rFonts w:hint="default"/>
        <w:lang w:val="en-US" w:eastAsia="en-US" w:bidi="ar-SA"/>
      </w:rPr>
    </w:lvl>
    <w:lvl w:ilvl="2" w:tplc="82DCA27E">
      <w:numFmt w:val="bullet"/>
      <w:lvlText w:val="•"/>
      <w:lvlJc w:val="left"/>
      <w:pPr>
        <w:ind w:left="2621" w:hanging="281"/>
      </w:pPr>
      <w:rPr>
        <w:rFonts w:hint="default"/>
        <w:lang w:val="en-US" w:eastAsia="en-US" w:bidi="ar-SA"/>
      </w:rPr>
    </w:lvl>
    <w:lvl w:ilvl="3" w:tplc="6EE02346">
      <w:numFmt w:val="bullet"/>
      <w:lvlText w:val="•"/>
      <w:lvlJc w:val="left"/>
      <w:pPr>
        <w:ind w:left="3471" w:hanging="281"/>
      </w:pPr>
      <w:rPr>
        <w:rFonts w:hint="default"/>
        <w:lang w:val="en-US" w:eastAsia="en-US" w:bidi="ar-SA"/>
      </w:rPr>
    </w:lvl>
    <w:lvl w:ilvl="4" w:tplc="890C0752">
      <w:numFmt w:val="bullet"/>
      <w:lvlText w:val="•"/>
      <w:lvlJc w:val="left"/>
      <w:pPr>
        <w:ind w:left="4322" w:hanging="281"/>
      </w:pPr>
      <w:rPr>
        <w:rFonts w:hint="default"/>
        <w:lang w:val="en-US" w:eastAsia="en-US" w:bidi="ar-SA"/>
      </w:rPr>
    </w:lvl>
    <w:lvl w:ilvl="5" w:tplc="195C316A">
      <w:numFmt w:val="bullet"/>
      <w:lvlText w:val="•"/>
      <w:lvlJc w:val="left"/>
      <w:pPr>
        <w:ind w:left="5172" w:hanging="281"/>
      </w:pPr>
      <w:rPr>
        <w:rFonts w:hint="default"/>
        <w:lang w:val="en-US" w:eastAsia="en-US" w:bidi="ar-SA"/>
      </w:rPr>
    </w:lvl>
    <w:lvl w:ilvl="6" w:tplc="2C2850DE">
      <w:numFmt w:val="bullet"/>
      <w:lvlText w:val="•"/>
      <w:lvlJc w:val="left"/>
      <w:pPr>
        <w:ind w:left="6023" w:hanging="281"/>
      </w:pPr>
      <w:rPr>
        <w:rFonts w:hint="default"/>
        <w:lang w:val="en-US" w:eastAsia="en-US" w:bidi="ar-SA"/>
      </w:rPr>
    </w:lvl>
    <w:lvl w:ilvl="7" w:tplc="A96E7DEE">
      <w:numFmt w:val="bullet"/>
      <w:lvlText w:val="•"/>
      <w:lvlJc w:val="left"/>
      <w:pPr>
        <w:ind w:left="6873" w:hanging="281"/>
      </w:pPr>
      <w:rPr>
        <w:rFonts w:hint="default"/>
        <w:lang w:val="en-US" w:eastAsia="en-US" w:bidi="ar-SA"/>
      </w:rPr>
    </w:lvl>
    <w:lvl w:ilvl="8" w:tplc="AE740AB0">
      <w:numFmt w:val="bullet"/>
      <w:lvlText w:val="•"/>
      <w:lvlJc w:val="left"/>
      <w:pPr>
        <w:ind w:left="7724" w:hanging="281"/>
      </w:pPr>
      <w:rPr>
        <w:rFonts w:hint="default"/>
        <w:lang w:val="en-US" w:eastAsia="en-US" w:bidi="ar-SA"/>
      </w:rPr>
    </w:lvl>
  </w:abstractNum>
  <w:abstractNum w:abstractNumId="29" w15:restartNumberingAfterBreak="0">
    <w:nsid w:val="12D702C1"/>
    <w:multiLevelType w:val="hybridMultilevel"/>
    <w:tmpl w:val="97CCEA2A"/>
    <w:lvl w:ilvl="0" w:tplc="D83E6FD2">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2730A5E4">
      <w:start w:val="1"/>
      <w:numFmt w:val="lowerLetter"/>
      <w:lvlText w:val="(%2)"/>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B696295A">
      <w:start w:val="1"/>
      <w:numFmt w:val="lowerRoman"/>
      <w:lvlText w:val="(%3)"/>
      <w:lvlJc w:val="left"/>
      <w:pPr>
        <w:ind w:left="694" w:hanging="293"/>
        <w:jc w:val="left"/>
      </w:pPr>
      <w:rPr>
        <w:rFonts w:ascii="DejaVu Serif" w:eastAsia="DejaVu Serif" w:hAnsi="DejaVu Serif" w:cs="DejaVu Serif" w:hint="default"/>
        <w:b w:val="0"/>
        <w:bCs w:val="0"/>
        <w:i w:val="0"/>
        <w:iCs w:val="0"/>
        <w:spacing w:val="0"/>
        <w:w w:val="70"/>
        <w:sz w:val="19"/>
        <w:szCs w:val="19"/>
        <w:lang w:val="en-US" w:eastAsia="en-US" w:bidi="ar-SA"/>
      </w:rPr>
    </w:lvl>
    <w:lvl w:ilvl="3" w:tplc="EBFCDB8C">
      <w:numFmt w:val="bullet"/>
      <w:lvlText w:val="•"/>
      <w:lvlJc w:val="left"/>
      <w:pPr>
        <w:ind w:left="740" w:hanging="293"/>
      </w:pPr>
      <w:rPr>
        <w:rFonts w:hint="default"/>
        <w:lang w:val="en-US" w:eastAsia="en-US" w:bidi="ar-SA"/>
      </w:rPr>
    </w:lvl>
    <w:lvl w:ilvl="4" w:tplc="26F62432">
      <w:numFmt w:val="bullet"/>
      <w:lvlText w:val="•"/>
      <w:lvlJc w:val="left"/>
      <w:pPr>
        <w:ind w:left="1980" w:hanging="293"/>
      </w:pPr>
      <w:rPr>
        <w:rFonts w:hint="default"/>
        <w:lang w:val="en-US" w:eastAsia="en-US" w:bidi="ar-SA"/>
      </w:rPr>
    </w:lvl>
    <w:lvl w:ilvl="5" w:tplc="1BDE96F0">
      <w:numFmt w:val="bullet"/>
      <w:lvlText w:val="•"/>
      <w:lvlJc w:val="left"/>
      <w:pPr>
        <w:ind w:left="3221" w:hanging="293"/>
      </w:pPr>
      <w:rPr>
        <w:rFonts w:hint="default"/>
        <w:lang w:val="en-US" w:eastAsia="en-US" w:bidi="ar-SA"/>
      </w:rPr>
    </w:lvl>
    <w:lvl w:ilvl="6" w:tplc="DB46B1BC">
      <w:numFmt w:val="bullet"/>
      <w:lvlText w:val="•"/>
      <w:lvlJc w:val="left"/>
      <w:pPr>
        <w:ind w:left="4462" w:hanging="293"/>
      </w:pPr>
      <w:rPr>
        <w:rFonts w:hint="default"/>
        <w:lang w:val="en-US" w:eastAsia="en-US" w:bidi="ar-SA"/>
      </w:rPr>
    </w:lvl>
    <w:lvl w:ilvl="7" w:tplc="1C9036DC">
      <w:numFmt w:val="bullet"/>
      <w:lvlText w:val="•"/>
      <w:lvlJc w:val="left"/>
      <w:pPr>
        <w:ind w:left="5703" w:hanging="293"/>
      </w:pPr>
      <w:rPr>
        <w:rFonts w:hint="default"/>
        <w:lang w:val="en-US" w:eastAsia="en-US" w:bidi="ar-SA"/>
      </w:rPr>
    </w:lvl>
    <w:lvl w:ilvl="8" w:tplc="0BBEB36C">
      <w:numFmt w:val="bullet"/>
      <w:lvlText w:val="•"/>
      <w:lvlJc w:val="left"/>
      <w:pPr>
        <w:ind w:left="6943" w:hanging="293"/>
      </w:pPr>
      <w:rPr>
        <w:rFonts w:hint="default"/>
        <w:lang w:val="en-US" w:eastAsia="en-US" w:bidi="ar-SA"/>
      </w:rPr>
    </w:lvl>
  </w:abstractNum>
  <w:abstractNum w:abstractNumId="30" w15:restartNumberingAfterBreak="0">
    <w:nsid w:val="12F02892"/>
    <w:multiLevelType w:val="hybridMultilevel"/>
    <w:tmpl w:val="4A6216D2"/>
    <w:lvl w:ilvl="0" w:tplc="E5D268D0">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4E7A19A0">
      <w:numFmt w:val="bullet"/>
      <w:lvlText w:val="•"/>
      <w:lvlJc w:val="left"/>
      <w:pPr>
        <w:ind w:left="1032" w:hanging="432"/>
      </w:pPr>
      <w:rPr>
        <w:rFonts w:hint="default"/>
        <w:lang w:val="en-US" w:eastAsia="en-US" w:bidi="ar-SA"/>
      </w:rPr>
    </w:lvl>
    <w:lvl w:ilvl="2" w:tplc="78549BFC">
      <w:numFmt w:val="bullet"/>
      <w:lvlText w:val="•"/>
      <w:lvlJc w:val="left"/>
      <w:pPr>
        <w:ind w:left="1965" w:hanging="432"/>
      </w:pPr>
      <w:rPr>
        <w:rFonts w:hint="default"/>
        <w:lang w:val="en-US" w:eastAsia="en-US" w:bidi="ar-SA"/>
      </w:rPr>
    </w:lvl>
    <w:lvl w:ilvl="3" w:tplc="8C4E02A8">
      <w:numFmt w:val="bullet"/>
      <w:lvlText w:val="•"/>
      <w:lvlJc w:val="left"/>
      <w:pPr>
        <w:ind w:left="2897" w:hanging="432"/>
      </w:pPr>
      <w:rPr>
        <w:rFonts w:hint="default"/>
        <w:lang w:val="en-US" w:eastAsia="en-US" w:bidi="ar-SA"/>
      </w:rPr>
    </w:lvl>
    <w:lvl w:ilvl="4" w:tplc="20E08BB2">
      <w:numFmt w:val="bullet"/>
      <w:lvlText w:val="•"/>
      <w:lvlJc w:val="left"/>
      <w:pPr>
        <w:ind w:left="3830" w:hanging="432"/>
      </w:pPr>
      <w:rPr>
        <w:rFonts w:hint="default"/>
        <w:lang w:val="en-US" w:eastAsia="en-US" w:bidi="ar-SA"/>
      </w:rPr>
    </w:lvl>
    <w:lvl w:ilvl="5" w:tplc="9EDA8FBC">
      <w:numFmt w:val="bullet"/>
      <w:lvlText w:val="•"/>
      <w:lvlJc w:val="left"/>
      <w:pPr>
        <w:ind w:left="4762" w:hanging="432"/>
      </w:pPr>
      <w:rPr>
        <w:rFonts w:hint="default"/>
        <w:lang w:val="en-US" w:eastAsia="en-US" w:bidi="ar-SA"/>
      </w:rPr>
    </w:lvl>
    <w:lvl w:ilvl="6" w:tplc="B468B024">
      <w:numFmt w:val="bullet"/>
      <w:lvlText w:val="•"/>
      <w:lvlJc w:val="left"/>
      <w:pPr>
        <w:ind w:left="5695" w:hanging="432"/>
      </w:pPr>
      <w:rPr>
        <w:rFonts w:hint="default"/>
        <w:lang w:val="en-US" w:eastAsia="en-US" w:bidi="ar-SA"/>
      </w:rPr>
    </w:lvl>
    <w:lvl w:ilvl="7" w:tplc="09A6800E">
      <w:numFmt w:val="bullet"/>
      <w:lvlText w:val="•"/>
      <w:lvlJc w:val="left"/>
      <w:pPr>
        <w:ind w:left="6627" w:hanging="432"/>
      </w:pPr>
      <w:rPr>
        <w:rFonts w:hint="default"/>
        <w:lang w:val="en-US" w:eastAsia="en-US" w:bidi="ar-SA"/>
      </w:rPr>
    </w:lvl>
    <w:lvl w:ilvl="8" w:tplc="12688280">
      <w:numFmt w:val="bullet"/>
      <w:lvlText w:val="•"/>
      <w:lvlJc w:val="left"/>
      <w:pPr>
        <w:ind w:left="7560" w:hanging="432"/>
      </w:pPr>
      <w:rPr>
        <w:rFonts w:hint="default"/>
        <w:lang w:val="en-US" w:eastAsia="en-US" w:bidi="ar-SA"/>
      </w:rPr>
    </w:lvl>
  </w:abstractNum>
  <w:abstractNum w:abstractNumId="31" w15:restartNumberingAfterBreak="0">
    <w:nsid w:val="133F08E9"/>
    <w:multiLevelType w:val="hybridMultilevel"/>
    <w:tmpl w:val="06181DB2"/>
    <w:lvl w:ilvl="0" w:tplc="A212F4BA">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0ACEBB4A">
      <w:start w:val="1"/>
      <w:numFmt w:val="lowerLetter"/>
      <w:lvlText w:val="(%2)"/>
      <w:lvlJc w:val="left"/>
      <w:pPr>
        <w:ind w:left="405" w:hanging="299"/>
        <w:jc w:val="left"/>
      </w:pPr>
      <w:rPr>
        <w:rFonts w:ascii="DejaVu Serif" w:eastAsia="DejaVu Serif" w:hAnsi="DejaVu Serif" w:cs="DejaVu Serif" w:hint="default"/>
        <w:b w:val="0"/>
        <w:bCs w:val="0"/>
        <w:i w:val="0"/>
        <w:iCs w:val="0"/>
        <w:spacing w:val="0"/>
        <w:w w:val="69"/>
        <w:sz w:val="19"/>
        <w:szCs w:val="19"/>
        <w:lang w:val="en-US" w:eastAsia="en-US" w:bidi="ar-SA"/>
      </w:rPr>
    </w:lvl>
    <w:lvl w:ilvl="2" w:tplc="79A65F80">
      <w:numFmt w:val="bullet"/>
      <w:lvlText w:val="•"/>
      <w:lvlJc w:val="left"/>
      <w:pPr>
        <w:ind w:left="1402" w:hanging="299"/>
      </w:pPr>
      <w:rPr>
        <w:rFonts w:hint="default"/>
        <w:lang w:val="en-US" w:eastAsia="en-US" w:bidi="ar-SA"/>
      </w:rPr>
    </w:lvl>
    <w:lvl w:ilvl="3" w:tplc="4C7C9F22">
      <w:numFmt w:val="bullet"/>
      <w:lvlText w:val="•"/>
      <w:lvlJc w:val="left"/>
      <w:pPr>
        <w:ind w:left="2405" w:hanging="299"/>
      </w:pPr>
      <w:rPr>
        <w:rFonts w:hint="default"/>
        <w:lang w:val="en-US" w:eastAsia="en-US" w:bidi="ar-SA"/>
      </w:rPr>
    </w:lvl>
    <w:lvl w:ilvl="4" w:tplc="6D943ADA">
      <w:numFmt w:val="bullet"/>
      <w:lvlText w:val="•"/>
      <w:lvlJc w:val="left"/>
      <w:pPr>
        <w:ind w:left="3408" w:hanging="299"/>
      </w:pPr>
      <w:rPr>
        <w:rFonts w:hint="default"/>
        <w:lang w:val="en-US" w:eastAsia="en-US" w:bidi="ar-SA"/>
      </w:rPr>
    </w:lvl>
    <w:lvl w:ilvl="5" w:tplc="25ACB524">
      <w:numFmt w:val="bullet"/>
      <w:lvlText w:val="•"/>
      <w:lvlJc w:val="left"/>
      <w:pPr>
        <w:ind w:left="4411" w:hanging="299"/>
      </w:pPr>
      <w:rPr>
        <w:rFonts w:hint="default"/>
        <w:lang w:val="en-US" w:eastAsia="en-US" w:bidi="ar-SA"/>
      </w:rPr>
    </w:lvl>
    <w:lvl w:ilvl="6" w:tplc="A204EEA6">
      <w:numFmt w:val="bullet"/>
      <w:lvlText w:val="•"/>
      <w:lvlJc w:val="left"/>
      <w:pPr>
        <w:ind w:left="5414" w:hanging="299"/>
      </w:pPr>
      <w:rPr>
        <w:rFonts w:hint="default"/>
        <w:lang w:val="en-US" w:eastAsia="en-US" w:bidi="ar-SA"/>
      </w:rPr>
    </w:lvl>
    <w:lvl w:ilvl="7" w:tplc="ED2A1F5A">
      <w:numFmt w:val="bullet"/>
      <w:lvlText w:val="•"/>
      <w:lvlJc w:val="left"/>
      <w:pPr>
        <w:ind w:left="6417" w:hanging="299"/>
      </w:pPr>
      <w:rPr>
        <w:rFonts w:hint="default"/>
        <w:lang w:val="en-US" w:eastAsia="en-US" w:bidi="ar-SA"/>
      </w:rPr>
    </w:lvl>
    <w:lvl w:ilvl="8" w:tplc="32C2C8C2">
      <w:numFmt w:val="bullet"/>
      <w:lvlText w:val="•"/>
      <w:lvlJc w:val="left"/>
      <w:pPr>
        <w:ind w:left="7419" w:hanging="299"/>
      </w:pPr>
      <w:rPr>
        <w:rFonts w:hint="default"/>
        <w:lang w:val="en-US" w:eastAsia="en-US" w:bidi="ar-SA"/>
      </w:rPr>
    </w:lvl>
  </w:abstractNum>
  <w:abstractNum w:abstractNumId="32" w15:restartNumberingAfterBreak="0">
    <w:nsid w:val="139E4FD0"/>
    <w:multiLevelType w:val="multilevel"/>
    <w:tmpl w:val="2946ADB0"/>
    <w:lvl w:ilvl="0">
      <w:start w:val="3"/>
      <w:numFmt w:val="decimal"/>
      <w:lvlText w:val="%1"/>
      <w:lvlJc w:val="left"/>
      <w:pPr>
        <w:ind w:left="618" w:hanging="512"/>
        <w:jc w:val="left"/>
      </w:pPr>
      <w:rPr>
        <w:rFonts w:hint="default"/>
        <w:lang w:val="en-US" w:eastAsia="en-US" w:bidi="ar-SA"/>
      </w:rPr>
    </w:lvl>
    <w:lvl w:ilvl="1">
      <w:start w:val="1"/>
      <w:numFmt w:val="decimal"/>
      <w:lvlText w:val="%1.%2."/>
      <w:lvlJc w:val="left"/>
      <w:pPr>
        <w:ind w:left="618" w:hanging="512"/>
        <w:jc w:val="left"/>
      </w:pPr>
      <w:rPr>
        <w:rFonts w:ascii="DejaVu Serif" w:eastAsia="DejaVu Serif" w:hAnsi="DejaVu Serif" w:cs="DejaVu Serif" w:hint="default"/>
        <w:b w:val="0"/>
        <w:bCs w:val="0"/>
        <w:i w:val="0"/>
        <w:iCs w:val="0"/>
        <w:spacing w:val="0"/>
        <w:w w:val="79"/>
        <w:sz w:val="19"/>
        <w:szCs w:val="19"/>
        <w:lang w:val="en-US" w:eastAsia="en-US" w:bidi="ar-SA"/>
      </w:rPr>
    </w:lvl>
    <w:lvl w:ilvl="2">
      <w:start w:val="1"/>
      <w:numFmt w:val="lowerLetter"/>
      <w:lvlText w:val="(%3)"/>
      <w:lvlJc w:val="left"/>
      <w:pPr>
        <w:ind w:left="913"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3">
      <w:numFmt w:val="bullet"/>
      <w:lvlText w:val="•"/>
      <w:lvlJc w:val="left"/>
      <w:pPr>
        <w:ind w:left="2810" w:hanging="295"/>
      </w:pPr>
      <w:rPr>
        <w:rFonts w:hint="default"/>
        <w:lang w:val="en-US" w:eastAsia="en-US" w:bidi="ar-SA"/>
      </w:rPr>
    </w:lvl>
    <w:lvl w:ilvl="4">
      <w:numFmt w:val="bullet"/>
      <w:lvlText w:val="•"/>
      <w:lvlJc w:val="left"/>
      <w:pPr>
        <w:ind w:left="3755" w:hanging="295"/>
      </w:pPr>
      <w:rPr>
        <w:rFonts w:hint="default"/>
        <w:lang w:val="en-US" w:eastAsia="en-US" w:bidi="ar-SA"/>
      </w:rPr>
    </w:lvl>
    <w:lvl w:ilvl="5">
      <w:numFmt w:val="bullet"/>
      <w:lvlText w:val="•"/>
      <w:lvlJc w:val="left"/>
      <w:pPr>
        <w:ind w:left="4700" w:hanging="295"/>
      </w:pPr>
      <w:rPr>
        <w:rFonts w:hint="default"/>
        <w:lang w:val="en-US" w:eastAsia="en-US" w:bidi="ar-SA"/>
      </w:rPr>
    </w:lvl>
    <w:lvl w:ilvl="6">
      <w:numFmt w:val="bullet"/>
      <w:lvlText w:val="•"/>
      <w:lvlJc w:val="left"/>
      <w:pPr>
        <w:ind w:left="5645" w:hanging="295"/>
      </w:pPr>
      <w:rPr>
        <w:rFonts w:hint="default"/>
        <w:lang w:val="en-US" w:eastAsia="en-US" w:bidi="ar-SA"/>
      </w:rPr>
    </w:lvl>
    <w:lvl w:ilvl="7">
      <w:numFmt w:val="bullet"/>
      <w:lvlText w:val="•"/>
      <w:lvlJc w:val="left"/>
      <w:pPr>
        <w:ind w:left="6590" w:hanging="295"/>
      </w:pPr>
      <w:rPr>
        <w:rFonts w:hint="default"/>
        <w:lang w:val="en-US" w:eastAsia="en-US" w:bidi="ar-SA"/>
      </w:rPr>
    </w:lvl>
    <w:lvl w:ilvl="8">
      <w:numFmt w:val="bullet"/>
      <w:lvlText w:val="•"/>
      <w:lvlJc w:val="left"/>
      <w:pPr>
        <w:ind w:left="7535" w:hanging="295"/>
      </w:pPr>
      <w:rPr>
        <w:rFonts w:hint="default"/>
        <w:lang w:val="en-US" w:eastAsia="en-US" w:bidi="ar-SA"/>
      </w:rPr>
    </w:lvl>
  </w:abstractNum>
  <w:abstractNum w:abstractNumId="33" w15:restartNumberingAfterBreak="0">
    <w:nsid w:val="147638A5"/>
    <w:multiLevelType w:val="hybridMultilevel"/>
    <w:tmpl w:val="C2A6EC32"/>
    <w:lvl w:ilvl="0" w:tplc="DACC5050">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7D0254BC">
      <w:numFmt w:val="bullet"/>
      <w:lvlText w:val="•"/>
      <w:lvlJc w:val="left"/>
      <w:pPr>
        <w:ind w:left="1032" w:hanging="432"/>
      </w:pPr>
      <w:rPr>
        <w:rFonts w:hint="default"/>
        <w:lang w:val="en-US" w:eastAsia="en-US" w:bidi="ar-SA"/>
      </w:rPr>
    </w:lvl>
    <w:lvl w:ilvl="2" w:tplc="1EAC33A8">
      <w:numFmt w:val="bullet"/>
      <w:lvlText w:val="•"/>
      <w:lvlJc w:val="left"/>
      <w:pPr>
        <w:ind w:left="1965" w:hanging="432"/>
      </w:pPr>
      <w:rPr>
        <w:rFonts w:hint="default"/>
        <w:lang w:val="en-US" w:eastAsia="en-US" w:bidi="ar-SA"/>
      </w:rPr>
    </w:lvl>
    <w:lvl w:ilvl="3" w:tplc="329E3052">
      <w:numFmt w:val="bullet"/>
      <w:lvlText w:val="•"/>
      <w:lvlJc w:val="left"/>
      <w:pPr>
        <w:ind w:left="2897" w:hanging="432"/>
      </w:pPr>
      <w:rPr>
        <w:rFonts w:hint="default"/>
        <w:lang w:val="en-US" w:eastAsia="en-US" w:bidi="ar-SA"/>
      </w:rPr>
    </w:lvl>
    <w:lvl w:ilvl="4" w:tplc="06868978">
      <w:numFmt w:val="bullet"/>
      <w:lvlText w:val="•"/>
      <w:lvlJc w:val="left"/>
      <w:pPr>
        <w:ind w:left="3830" w:hanging="432"/>
      </w:pPr>
      <w:rPr>
        <w:rFonts w:hint="default"/>
        <w:lang w:val="en-US" w:eastAsia="en-US" w:bidi="ar-SA"/>
      </w:rPr>
    </w:lvl>
    <w:lvl w:ilvl="5" w:tplc="45A2C66A">
      <w:numFmt w:val="bullet"/>
      <w:lvlText w:val="•"/>
      <w:lvlJc w:val="left"/>
      <w:pPr>
        <w:ind w:left="4762" w:hanging="432"/>
      </w:pPr>
      <w:rPr>
        <w:rFonts w:hint="default"/>
        <w:lang w:val="en-US" w:eastAsia="en-US" w:bidi="ar-SA"/>
      </w:rPr>
    </w:lvl>
    <w:lvl w:ilvl="6" w:tplc="8B02444A">
      <w:numFmt w:val="bullet"/>
      <w:lvlText w:val="•"/>
      <w:lvlJc w:val="left"/>
      <w:pPr>
        <w:ind w:left="5695" w:hanging="432"/>
      </w:pPr>
      <w:rPr>
        <w:rFonts w:hint="default"/>
        <w:lang w:val="en-US" w:eastAsia="en-US" w:bidi="ar-SA"/>
      </w:rPr>
    </w:lvl>
    <w:lvl w:ilvl="7" w:tplc="18027868">
      <w:numFmt w:val="bullet"/>
      <w:lvlText w:val="•"/>
      <w:lvlJc w:val="left"/>
      <w:pPr>
        <w:ind w:left="6627" w:hanging="432"/>
      </w:pPr>
      <w:rPr>
        <w:rFonts w:hint="default"/>
        <w:lang w:val="en-US" w:eastAsia="en-US" w:bidi="ar-SA"/>
      </w:rPr>
    </w:lvl>
    <w:lvl w:ilvl="8" w:tplc="B7D60A20">
      <w:numFmt w:val="bullet"/>
      <w:lvlText w:val="•"/>
      <w:lvlJc w:val="left"/>
      <w:pPr>
        <w:ind w:left="7560" w:hanging="432"/>
      </w:pPr>
      <w:rPr>
        <w:rFonts w:hint="default"/>
        <w:lang w:val="en-US" w:eastAsia="en-US" w:bidi="ar-SA"/>
      </w:rPr>
    </w:lvl>
  </w:abstractNum>
  <w:abstractNum w:abstractNumId="34" w15:restartNumberingAfterBreak="0">
    <w:nsid w:val="149E3855"/>
    <w:multiLevelType w:val="hybridMultilevel"/>
    <w:tmpl w:val="B6F2FD74"/>
    <w:lvl w:ilvl="0" w:tplc="0A442BE2">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D7043E0A">
      <w:start w:val="1"/>
      <w:numFmt w:val="lowerLetter"/>
      <w:lvlText w:val="(%2)"/>
      <w:lvlJc w:val="left"/>
      <w:pPr>
        <w:ind w:left="405" w:hanging="299"/>
        <w:jc w:val="left"/>
      </w:pPr>
      <w:rPr>
        <w:rFonts w:ascii="DejaVu Serif" w:eastAsia="DejaVu Serif" w:hAnsi="DejaVu Serif" w:cs="DejaVu Serif" w:hint="default"/>
        <w:b w:val="0"/>
        <w:bCs w:val="0"/>
        <w:i w:val="0"/>
        <w:iCs w:val="0"/>
        <w:spacing w:val="0"/>
        <w:w w:val="69"/>
        <w:sz w:val="19"/>
        <w:szCs w:val="19"/>
        <w:lang w:val="en-US" w:eastAsia="en-US" w:bidi="ar-SA"/>
      </w:rPr>
    </w:lvl>
    <w:lvl w:ilvl="2" w:tplc="5A3634C6">
      <w:numFmt w:val="bullet"/>
      <w:lvlText w:val="—"/>
      <w:lvlJc w:val="left"/>
      <w:pPr>
        <w:ind w:left="686" w:hanging="282"/>
      </w:pPr>
      <w:rPr>
        <w:rFonts w:ascii="DejaVu Serif" w:eastAsia="DejaVu Serif" w:hAnsi="DejaVu Serif" w:cs="DejaVu Serif" w:hint="default"/>
        <w:b w:val="0"/>
        <w:bCs w:val="0"/>
        <w:i w:val="0"/>
        <w:iCs w:val="0"/>
        <w:spacing w:val="0"/>
        <w:w w:val="95"/>
        <w:sz w:val="19"/>
        <w:szCs w:val="19"/>
        <w:lang w:val="en-US" w:eastAsia="en-US" w:bidi="ar-SA"/>
      </w:rPr>
    </w:lvl>
    <w:lvl w:ilvl="3" w:tplc="F11C57D0">
      <w:numFmt w:val="bullet"/>
      <w:lvlText w:val="•"/>
      <w:lvlJc w:val="left"/>
      <w:pPr>
        <w:ind w:left="1773" w:hanging="282"/>
      </w:pPr>
      <w:rPr>
        <w:rFonts w:hint="default"/>
        <w:lang w:val="en-US" w:eastAsia="en-US" w:bidi="ar-SA"/>
      </w:rPr>
    </w:lvl>
    <w:lvl w:ilvl="4" w:tplc="5D2A9DE0">
      <w:numFmt w:val="bullet"/>
      <w:lvlText w:val="•"/>
      <w:lvlJc w:val="left"/>
      <w:pPr>
        <w:ind w:left="2866" w:hanging="282"/>
      </w:pPr>
      <w:rPr>
        <w:rFonts w:hint="default"/>
        <w:lang w:val="en-US" w:eastAsia="en-US" w:bidi="ar-SA"/>
      </w:rPr>
    </w:lvl>
    <w:lvl w:ilvl="5" w:tplc="093EF16A">
      <w:numFmt w:val="bullet"/>
      <w:lvlText w:val="•"/>
      <w:lvlJc w:val="left"/>
      <w:pPr>
        <w:ind w:left="3959" w:hanging="282"/>
      </w:pPr>
      <w:rPr>
        <w:rFonts w:hint="default"/>
        <w:lang w:val="en-US" w:eastAsia="en-US" w:bidi="ar-SA"/>
      </w:rPr>
    </w:lvl>
    <w:lvl w:ilvl="6" w:tplc="2F5EBA2A">
      <w:numFmt w:val="bullet"/>
      <w:lvlText w:val="•"/>
      <w:lvlJc w:val="left"/>
      <w:pPr>
        <w:ind w:left="5052" w:hanging="282"/>
      </w:pPr>
      <w:rPr>
        <w:rFonts w:hint="default"/>
        <w:lang w:val="en-US" w:eastAsia="en-US" w:bidi="ar-SA"/>
      </w:rPr>
    </w:lvl>
    <w:lvl w:ilvl="7" w:tplc="672C77FC">
      <w:numFmt w:val="bullet"/>
      <w:lvlText w:val="•"/>
      <w:lvlJc w:val="left"/>
      <w:pPr>
        <w:ind w:left="6145" w:hanging="282"/>
      </w:pPr>
      <w:rPr>
        <w:rFonts w:hint="default"/>
        <w:lang w:val="en-US" w:eastAsia="en-US" w:bidi="ar-SA"/>
      </w:rPr>
    </w:lvl>
    <w:lvl w:ilvl="8" w:tplc="757A6C10">
      <w:numFmt w:val="bullet"/>
      <w:lvlText w:val="•"/>
      <w:lvlJc w:val="left"/>
      <w:pPr>
        <w:ind w:left="7239" w:hanging="282"/>
      </w:pPr>
      <w:rPr>
        <w:rFonts w:hint="default"/>
        <w:lang w:val="en-US" w:eastAsia="en-US" w:bidi="ar-SA"/>
      </w:rPr>
    </w:lvl>
  </w:abstractNum>
  <w:abstractNum w:abstractNumId="35" w15:restartNumberingAfterBreak="0">
    <w:nsid w:val="152C76C1"/>
    <w:multiLevelType w:val="hybridMultilevel"/>
    <w:tmpl w:val="1AEAFE6C"/>
    <w:lvl w:ilvl="0" w:tplc="346A493A">
      <w:start w:val="1"/>
      <w:numFmt w:val="lowerLetter"/>
      <w:lvlText w:val="(%1)"/>
      <w:lvlJc w:val="left"/>
      <w:pPr>
        <w:ind w:left="932"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1" w:tplc="A1F26F3C">
      <w:numFmt w:val="bullet"/>
      <w:lvlText w:val="—"/>
      <w:lvlJc w:val="left"/>
      <w:pPr>
        <w:ind w:left="1212" w:hanging="281"/>
      </w:pPr>
      <w:rPr>
        <w:rFonts w:ascii="DejaVu Serif" w:eastAsia="DejaVu Serif" w:hAnsi="DejaVu Serif" w:cs="DejaVu Serif" w:hint="default"/>
        <w:b w:val="0"/>
        <w:bCs w:val="0"/>
        <w:i w:val="0"/>
        <w:iCs w:val="0"/>
        <w:spacing w:val="0"/>
        <w:w w:val="95"/>
        <w:sz w:val="19"/>
        <w:szCs w:val="19"/>
        <w:lang w:val="en-US" w:eastAsia="en-US" w:bidi="ar-SA"/>
      </w:rPr>
    </w:lvl>
    <w:lvl w:ilvl="2" w:tplc="ADD8B05E">
      <w:numFmt w:val="bullet"/>
      <w:lvlText w:val="—"/>
      <w:lvlJc w:val="left"/>
      <w:pPr>
        <w:ind w:left="1493" w:hanging="282"/>
      </w:pPr>
      <w:rPr>
        <w:rFonts w:ascii="DejaVu Serif" w:eastAsia="DejaVu Serif" w:hAnsi="DejaVu Serif" w:cs="DejaVu Serif" w:hint="default"/>
        <w:b w:val="0"/>
        <w:bCs w:val="0"/>
        <w:i w:val="0"/>
        <w:iCs w:val="0"/>
        <w:spacing w:val="0"/>
        <w:w w:val="95"/>
        <w:sz w:val="19"/>
        <w:szCs w:val="19"/>
        <w:lang w:val="en-US" w:eastAsia="en-US" w:bidi="ar-SA"/>
      </w:rPr>
    </w:lvl>
    <w:lvl w:ilvl="3" w:tplc="A788B0F0">
      <w:numFmt w:val="bullet"/>
      <w:lvlText w:val="•"/>
      <w:lvlJc w:val="left"/>
      <w:pPr>
        <w:ind w:left="2490" w:hanging="282"/>
      </w:pPr>
      <w:rPr>
        <w:rFonts w:hint="default"/>
        <w:lang w:val="en-US" w:eastAsia="en-US" w:bidi="ar-SA"/>
      </w:rPr>
    </w:lvl>
    <w:lvl w:ilvl="4" w:tplc="61427500">
      <w:numFmt w:val="bullet"/>
      <w:lvlText w:val="•"/>
      <w:lvlJc w:val="left"/>
      <w:pPr>
        <w:ind w:left="3481" w:hanging="282"/>
      </w:pPr>
      <w:rPr>
        <w:rFonts w:hint="default"/>
        <w:lang w:val="en-US" w:eastAsia="en-US" w:bidi="ar-SA"/>
      </w:rPr>
    </w:lvl>
    <w:lvl w:ilvl="5" w:tplc="E962D140">
      <w:numFmt w:val="bullet"/>
      <w:lvlText w:val="•"/>
      <w:lvlJc w:val="left"/>
      <w:pPr>
        <w:ind w:left="4472" w:hanging="282"/>
      </w:pPr>
      <w:rPr>
        <w:rFonts w:hint="default"/>
        <w:lang w:val="en-US" w:eastAsia="en-US" w:bidi="ar-SA"/>
      </w:rPr>
    </w:lvl>
    <w:lvl w:ilvl="6" w:tplc="1230235E">
      <w:numFmt w:val="bullet"/>
      <w:lvlText w:val="•"/>
      <w:lvlJc w:val="left"/>
      <w:pPr>
        <w:ind w:left="5462" w:hanging="282"/>
      </w:pPr>
      <w:rPr>
        <w:rFonts w:hint="default"/>
        <w:lang w:val="en-US" w:eastAsia="en-US" w:bidi="ar-SA"/>
      </w:rPr>
    </w:lvl>
    <w:lvl w:ilvl="7" w:tplc="20245CEA">
      <w:numFmt w:val="bullet"/>
      <w:lvlText w:val="•"/>
      <w:lvlJc w:val="left"/>
      <w:pPr>
        <w:ind w:left="6453" w:hanging="282"/>
      </w:pPr>
      <w:rPr>
        <w:rFonts w:hint="default"/>
        <w:lang w:val="en-US" w:eastAsia="en-US" w:bidi="ar-SA"/>
      </w:rPr>
    </w:lvl>
    <w:lvl w:ilvl="8" w:tplc="094867E6">
      <w:numFmt w:val="bullet"/>
      <w:lvlText w:val="•"/>
      <w:lvlJc w:val="left"/>
      <w:pPr>
        <w:ind w:left="7444" w:hanging="282"/>
      </w:pPr>
      <w:rPr>
        <w:rFonts w:hint="default"/>
        <w:lang w:val="en-US" w:eastAsia="en-US" w:bidi="ar-SA"/>
      </w:rPr>
    </w:lvl>
  </w:abstractNum>
  <w:abstractNum w:abstractNumId="36" w15:restartNumberingAfterBreak="0">
    <w:nsid w:val="160327B5"/>
    <w:multiLevelType w:val="hybridMultilevel"/>
    <w:tmpl w:val="1344763A"/>
    <w:lvl w:ilvl="0" w:tplc="084222FC">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7A104C60">
      <w:numFmt w:val="bullet"/>
      <w:lvlText w:val="•"/>
      <w:lvlJc w:val="left"/>
      <w:pPr>
        <w:ind w:left="1032" w:hanging="432"/>
      </w:pPr>
      <w:rPr>
        <w:rFonts w:hint="default"/>
        <w:lang w:val="en-US" w:eastAsia="en-US" w:bidi="ar-SA"/>
      </w:rPr>
    </w:lvl>
    <w:lvl w:ilvl="2" w:tplc="96502736">
      <w:numFmt w:val="bullet"/>
      <w:lvlText w:val="•"/>
      <w:lvlJc w:val="left"/>
      <w:pPr>
        <w:ind w:left="1965" w:hanging="432"/>
      </w:pPr>
      <w:rPr>
        <w:rFonts w:hint="default"/>
        <w:lang w:val="en-US" w:eastAsia="en-US" w:bidi="ar-SA"/>
      </w:rPr>
    </w:lvl>
    <w:lvl w:ilvl="3" w:tplc="C7DCBF76">
      <w:numFmt w:val="bullet"/>
      <w:lvlText w:val="•"/>
      <w:lvlJc w:val="left"/>
      <w:pPr>
        <w:ind w:left="2897" w:hanging="432"/>
      </w:pPr>
      <w:rPr>
        <w:rFonts w:hint="default"/>
        <w:lang w:val="en-US" w:eastAsia="en-US" w:bidi="ar-SA"/>
      </w:rPr>
    </w:lvl>
    <w:lvl w:ilvl="4" w:tplc="CA0CE9C6">
      <w:numFmt w:val="bullet"/>
      <w:lvlText w:val="•"/>
      <w:lvlJc w:val="left"/>
      <w:pPr>
        <w:ind w:left="3830" w:hanging="432"/>
      </w:pPr>
      <w:rPr>
        <w:rFonts w:hint="default"/>
        <w:lang w:val="en-US" w:eastAsia="en-US" w:bidi="ar-SA"/>
      </w:rPr>
    </w:lvl>
    <w:lvl w:ilvl="5" w:tplc="FD4E6480">
      <w:numFmt w:val="bullet"/>
      <w:lvlText w:val="•"/>
      <w:lvlJc w:val="left"/>
      <w:pPr>
        <w:ind w:left="4762" w:hanging="432"/>
      </w:pPr>
      <w:rPr>
        <w:rFonts w:hint="default"/>
        <w:lang w:val="en-US" w:eastAsia="en-US" w:bidi="ar-SA"/>
      </w:rPr>
    </w:lvl>
    <w:lvl w:ilvl="6" w:tplc="FEEE7660">
      <w:numFmt w:val="bullet"/>
      <w:lvlText w:val="•"/>
      <w:lvlJc w:val="left"/>
      <w:pPr>
        <w:ind w:left="5695" w:hanging="432"/>
      </w:pPr>
      <w:rPr>
        <w:rFonts w:hint="default"/>
        <w:lang w:val="en-US" w:eastAsia="en-US" w:bidi="ar-SA"/>
      </w:rPr>
    </w:lvl>
    <w:lvl w:ilvl="7" w:tplc="BC98B50A">
      <w:numFmt w:val="bullet"/>
      <w:lvlText w:val="•"/>
      <w:lvlJc w:val="left"/>
      <w:pPr>
        <w:ind w:left="6627" w:hanging="432"/>
      </w:pPr>
      <w:rPr>
        <w:rFonts w:hint="default"/>
        <w:lang w:val="en-US" w:eastAsia="en-US" w:bidi="ar-SA"/>
      </w:rPr>
    </w:lvl>
    <w:lvl w:ilvl="8" w:tplc="B796658E">
      <w:numFmt w:val="bullet"/>
      <w:lvlText w:val="•"/>
      <w:lvlJc w:val="left"/>
      <w:pPr>
        <w:ind w:left="7560" w:hanging="432"/>
      </w:pPr>
      <w:rPr>
        <w:rFonts w:hint="default"/>
        <w:lang w:val="en-US" w:eastAsia="en-US" w:bidi="ar-SA"/>
      </w:rPr>
    </w:lvl>
  </w:abstractNum>
  <w:abstractNum w:abstractNumId="37" w15:restartNumberingAfterBreak="0">
    <w:nsid w:val="16211FE2"/>
    <w:multiLevelType w:val="hybridMultilevel"/>
    <w:tmpl w:val="8DAED662"/>
    <w:lvl w:ilvl="0" w:tplc="0EFC2D7C">
      <w:start w:val="1"/>
      <w:numFmt w:val="lowerLetter"/>
      <w:lvlText w:val="(%1)"/>
      <w:lvlJc w:val="left"/>
      <w:pPr>
        <w:ind w:left="405" w:hanging="299"/>
        <w:jc w:val="left"/>
      </w:pPr>
      <w:rPr>
        <w:rFonts w:ascii="DejaVu Serif" w:eastAsia="DejaVu Serif" w:hAnsi="DejaVu Serif" w:cs="DejaVu Serif" w:hint="default"/>
        <w:b w:val="0"/>
        <w:bCs w:val="0"/>
        <w:i w:val="0"/>
        <w:iCs w:val="0"/>
        <w:spacing w:val="0"/>
        <w:w w:val="69"/>
        <w:sz w:val="19"/>
        <w:szCs w:val="19"/>
        <w:lang w:val="en-US" w:eastAsia="en-US" w:bidi="ar-SA"/>
      </w:rPr>
    </w:lvl>
    <w:lvl w:ilvl="1" w:tplc="3D067D10">
      <w:numFmt w:val="bullet"/>
      <w:lvlText w:val="•"/>
      <w:lvlJc w:val="left"/>
      <w:pPr>
        <w:ind w:left="1302" w:hanging="299"/>
      </w:pPr>
      <w:rPr>
        <w:rFonts w:hint="default"/>
        <w:lang w:val="en-US" w:eastAsia="en-US" w:bidi="ar-SA"/>
      </w:rPr>
    </w:lvl>
    <w:lvl w:ilvl="2" w:tplc="37D8D196">
      <w:numFmt w:val="bullet"/>
      <w:lvlText w:val="•"/>
      <w:lvlJc w:val="left"/>
      <w:pPr>
        <w:ind w:left="2205" w:hanging="299"/>
      </w:pPr>
      <w:rPr>
        <w:rFonts w:hint="default"/>
        <w:lang w:val="en-US" w:eastAsia="en-US" w:bidi="ar-SA"/>
      </w:rPr>
    </w:lvl>
    <w:lvl w:ilvl="3" w:tplc="E97CBC7E">
      <w:numFmt w:val="bullet"/>
      <w:lvlText w:val="•"/>
      <w:lvlJc w:val="left"/>
      <w:pPr>
        <w:ind w:left="3107" w:hanging="299"/>
      </w:pPr>
      <w:rPr>
        <w:rFonts w:hint="default"/>
        <w:lang w:val="en-US" w:eastAsia="en-US" w:bidi="ar-SA"/>
      </w:rPr>
    </w:lvl>
    <w:lvl w:ilvl="4" w:tplc="ACE679C2">
      <w:numFmt w:val="bullet"/>
      <w:lvlText w:val="•"/>
      <w:lvlJc w:val="left"/>
      <w:pPr>
        <w:ind w:left="4010" w:hanging="299"/>
      </w:pPr>
      <w:rPr>
        <w:rFonts w:hint="default"/>
        <w:lang w:val="en-US" w:eastAsia="en-US" w:bidi="ar-SA"/>
      </w:rPr>
    </w:lvl>
    <w:lvl w:ilvl="5" w:tplc="85209F50">
      <w:numFmt w:val="bullet"/>
      <w:lvlText w:val="•"/>
      <w:lvlJc w:val="left"/>
      <w:pPr>
        <w:ind w:left="4912" w:hanging="299"/>
      </w:pPr>
      <w:rPr>
        <w:rFonts w:hint="default"/>
        <w:lang w:val="en-US" w:eastAsia="en-US" w:bidi="ar-SA"/>
      </w:rPr>
    </w:lvl>
    <w:lvl w:ilvl="6" w:tplc="40F42362">
      <w:numFmt w:val="bullet"/>
      <w:lvlText w:val="•"/>
      <w:lvlJc w:val="left"/>
      <w:pPr>
        <w:ind w:left="5815" w:hanging="299"/>
      </w:pPr>
      <w:rPr>
        <w:rFonts w:hint="default"/>
        <w:lang w:val="en-US" w:eastAsia="en-US" w:bidi="ar-SA"/>
      </w:rPr>
    </w:lvl>
    <w:lvl w:ilvl="7" w:tplc="C43CCF70">
      <w:numFmt w:val="bullet"/>
      <w:lvlText w:val="•"/>
      <w:lvlJc w:val="left"/>
      <w:pPr>
        <w:ind w:left="6717" w:hanging="299"/>
      </w:pPr>
      <w:rPr>
        <w:rFonts w:hint="default"/>
        <w:lang w:val="en-US" w:eastAsia="en-US" w:bidi="ar-SA"/>
      </w:rPr>
    </w:lvl>
    <w:lvl w:ilvl="8" w:tplc="7E4CB7FE">
      <w:numFmt w:val="bullet"/>
      <w:lvlText w:val="•"/>
      <w:lvlJc w:val="left"/>
      <w:pPr>
        <w:ind w:left="7620" w:hanging="299"/>
      </w:pPr>
      <w:rPr>
        <w:rFonts w:hint="default"/>
        <w:lang w:val="en-US" w:eastAsia="en-US" w:bidi="ar-SA"/>
      </w:rPr>
    </w:lvl>
  </w:abstractNum>
  <w:abstractNum w:abstractNumId="38" w15:restartNumberingAfterBreak="0">
    <w:nsid w:val="16EA3218"/>
    <w:multiLevelType w:val="hybridMultilevel"/>
    <w:tmpl w:val="FDC03B3C"/>
    <w:lvl w:ilvl="0" w:tplc="BE76276E">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25442EF0">
      <w:start w:val="1"/>
      <w:numFmt w:val="lowerLetter"/>
      <w:lvlText w:val="(%2)"/>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1D220A26">
      <w:numFmt w:val="bullet"/>
      <w:lvlText w:val="•"/>
      <w:lvlJc w:val="left"/>
      <w:pPr>
        <w:ind w:left="1402" w:hanging="295"/>
      </w:pPr>
      <w:rPr>
        <w:rFonts w:hint="default"/>
        <w:lang w:val="en-US" w:eastAsia="en-US" w:bidi="ar-SA"/>
      </w:rPr>
    </w:lvl>
    <w:lvl w:ilvl="3" w:tplc="BFD62110">
      <w:numFmt w:val="bullet"/>
      <w:lvlText w:val="•"/>
      <w:lvlJc w:val="left"/>
      <w:pPr>
        <w:ind w:left="2405" w:hanging="295"/>
      </w:pPr>
      <w:rPr>
        <w:rFonts w:hint="default"/>
        <w:lang w:val="en-US" w:eastAsia="en-US" w:bidi="ar-SA"/>
      </w:rPr>
    </w:lvl>
    <w:lvl w:ilvl="4" w:tplc="CB5E855A">
      <w:numFmt w:val="bullet"/>
      <w:lvlText w:val="•"/>
      <w:lvlJc w:val="left"/>
      <w:pPr>
        <w:ind w:left="3408" w:hanging="295"/>
      </w:pPr>
      <w:rPr>
        <w:rFonts w:hint="default"/>
        <w:lang w:val="en-US" w:eastAsia="en-US" w:bidi="ar-SA"/>
      </w:rPr>
    </w:lvl>
    <w:lvl w:ilvl="5" w:tplc="6E4CF076">
      <w:numFmt w:val="bullet"/>
      <w:lvlText w:val="•"/>
      <w:lvlJc w:val="left"/>
      <w:pPr>
        <w:ind w:left="4411" w:hanging="295"/>
      </w:pPr>
      <w:rPr>
        <w:rFonts w:hint="default"/>
        <w:lang w:val="en-US" w:eastAsia="en-US" w:bidi="ar-SA"/>
      </w:rPr>
    </w:lvl>
    <w:lvl w:ilvl="6" w:tplc="81C4B0C6">
      <w:numFmt w:val="bullet"/>
      <w:lvlText w:val="•"/>
      <w:lvlJc w:val="left"/>
      <w:pPr>
        <w:ind w:left="5414" w:hanging="295"/>
      </w:pPr>
      <w:rPr>
        <w:rFonts w:hint="default"/>
        <w:lang w:val="en-US" w:eastAsia="en-US" w:bidi="ar-SA"/>
      </w:rPr>
    </w:lvl>
    <w:lvl w:ilvl="7" w:tplc="44E0C5F2">
      <w:numFmt w:val="bullet"/>
      <w:lvlText w:val="•"/>
      <w:lvlJc w:val="left"/>
      <w:pPr>
        <w:ind w:left="6417" w:hanging="295"/>
      </w:pPr>
      <w:rPr>
        <w:rFonts w:hint="default"/>
        <w:lang w:val="en-US" w:eastAsia="en-US" w:bidi="ar-SA"/>
      </w:rPr>
    </w:lvl>
    <w:lvl w:ilvl="8" w:tplc="78D4C936">
      <w:numFmt w:val="bullet"/>
      <w:lvlText w:val="•"/>
      <w:lvlJc w:val="left"/>
      <w:pPr>
        <w:ind w:left="7419" w:hanging="295"/>
      </w:pPr>
      <w:rPr>
        <w:rFonts w:hint="default"/>
        <w:lang w:val="en-US" w:eastAsia="en-US" w:bidi="ar-SA"/>
      </w:rPr>
    </w:lvl>
  </w:abstractNum>
  <w:abstractNum w:abstractNumId="39" w15:restartNumberingAfterBreak="0">
    <w:nsid w:val="17EE2AF9"/>
    <w:multiLevelType w:val="hybridMultilevel"/>
    <w:tmpl w:val="AC42CB60"/>
    <w:lvl w:ilvl="0" w:tplc="A7A60AB6">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327063C6">
      <w:numFmt w:val="bullet"/>
      <w:lvlText w:val="•"/>
      <w:lvlJc w:val="left"/>
      <w:pPr>
        <w:ind w:left="1032" w:hanging="432"/>
      </w:pPr>
      <w:rPr>
        <w:rFonts w:hint="default"/>
        <w:lang w:val="en-US" w:eastAsia="en-US" w:bidi="ar-SA"/>
      </w:rPr>
    </w:lvl>
    <w:lvl w:ilvl="2" w:tplc="32067D9C">
      <w:numFmt w:val="bullet"/>
      <w:lvlText w:val="•"/>
      <w:lvlJc w:val="left"/>
      <w:pPr>
        <w:ind w:left="1965" w:hanging="432"/>
      </w:pPr>
      <w:rPr>
        <w:rFonts w:hint="default"/>
        <w:lang w:val="en-US" w:eastAsia="en-US" w:bidi="ar-SA"/>
      </w:rPr>
    </w:lvl>
    <w:lvl w:ilvl="3" w:tplc="50C02BE0">
      <w:numFmt w:val="bullet"/>
      <w:lvlText w:val="•"/>
      <w:lvlJc w:val="left"/>
      <w:pPr>
        <w:ind w:left="2897" w:hanging="432"/>
      </w:pPr>
      <w:rPr>
        <w:rFonts w:hint="default"/>
        <w:lang w:val="en-US" w:eastAsia="en-US" w:bidi="ar-SA"/>
      </w:rPr>
    </w:lvl>
    <w:lvl w:ilvl="4" w:tplc="75E4449A">
      <w:numFmt w:val="bullet"/>
      <w:lvlText w:val="•"/>
      <w:lvlJc w:val="left"/>
      <w:pPr>
        <w:ind w:left="3830" w:hanging="432"/>
      </w:pPr>
      <w:rPr>
        <w:rFonts w:hint="default"/>
        <w:lang w:val="en-US" w:eastAsia="en-US" w:bidi="ar-SA"/>
      </w:rPr>
    </w:lvl>
    <w:lvl w:ilvl="5" w:tplc="4B1868A2">
      <w:numFmt w:val="bullet"/>
      <w:lvlText w:val="•"/>
      <w:lvlJc w:val="left"/>
      <w:pPr>
        <w:ind w:left="4762" w:hanging="432"/>
      </w:pPr>
      <w:rPr>
        <w:rFonts w:hint="default"/>
        <w:lang w:val="en-US" w:eastAsia="en-US" w:bidi="ar-SA"/>
      </w:rPr>
    </w:lvl>
    <w:lvl w:ilvl="6" w:tplc="6F768970">
      <w:numFmt w:val="bullet"/>
      <w:lvlText w:val="•"/>
      <w:lvlJc w:val="left"/>
      <w:pPr>
        <w:ind w:left="5695" w:hanging="432"/>
      </w:pPr>
      <w:rPr>
        <w:rFonts w:hint="default"/>
        <w:lang w:val="en-US" w:eastAsia="en-US" w:bidi="ar-SA"/>
      </w:rPr>
    </w:lvl>
    <w:lvl w:ilvl="7" w:tplc="1B36707E">
      <w:numFmt w:val="bullet"/>
      <w:lvlText w:val="•"/>
      <w:lvlJc w:val="left"/>
      <w:pPr>
        <w:ind w:left="6627" w:hanging="432"/>
      </w:pPr>
      <w:rPr>
        <w:rFonts w:hint="default"/>
        <w:lang w:val="en-US" w:eastAsia="en-US" w:bidi="ar-SA"/>
      </w:rPr>
    </w:lvl>
    <w:lvl w:ilvl="8" w:tplc="1B8C3A18">
      <w:numFmt w:val="bullet"/>
      <w:lvlText w:val="•"/>
      <w:lvlJc w:val="left"/>
      <w:pPr>
        <w:ind w:left="7560" w:hanging="432"/>
      </w:pPr>
      <w:rPr>
        <w:rFonts w:hint="default"/>
        <w:lang w:val="en-US" w:eastAsia="en-US" w:bidi="ar-SA"/>
      </w:rPr>
    </w:lvl>
  </w:abstractNum>
  <w:abstractNum w:abstractNumId="40" w15:restartNumberingAfterBreak="0">
    <w:nsid w:val="18B87919"/>
    <w:multiLevelType w:val="hybridMultilevel"/>
    <w:tmpl w:val="EC52C14A"/>
    <w:lvl w:ilvl="0" w:tplc="C58076D0">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AAD43722">
      <w:numFmt w:val="bullet"/>
      <w:lvlText w:val="•"/>
      <w:lvlJc w:val="left"/>
      <w:pPr>
        <w:ind w:left="1032" w:hanging="432"/>
      </w:pPr>
      <w:rPr>
        <w:rFonts w:hint="default"/>
        <w:lang w:val="en-US" w:eastAsia="en-US" w:bidi="ar-SA"/>
      </w:rPr>
    </w:lvl>
    <w:lvl w:ilvl="2" w:tplc="A0EC212E">
      <w:numFmt w:val="bullet"/>
      <w:lvlText w:val="•"/>
      <w:lvlJc w:val="left"/>
      <w:pPr>
        <w:ind w:left="1965" w:hanging="432"/>
      </w:pPr>
      <w:rPr>
        <w:rFonts w:hint="default"/>
        <w:lang w:val="en-US" w:eastAsia="en-US" w:bidi="ar-SA"/>
      </w:rPr>
    </w:lvl>
    <w:lvl w:ilvl="3" w:tplc="373A2EF0">
      <w:numFmt w:val="bullet"/>
      <w:lvlText w:val="•"/>
      <w:lvlJc w:val="left"/>
      <w:pPr>
        <w:ind w:left="2897" w:hanging="432"/>
      </w:pPr>
      <w:rPr>
        <w:rFonts w:hint="default"/>
        <w:lang w:val="en-US" w:eastAsia="en-US" w:bidi="ar-SA"/>
      </w:rPr>
    </w:lvl>
    <w:lvl w:ilvl="4" w:tplc="29027E08">
      <w:numFmt w:val="bullet"/>
      <w:lvlText w:val="•"/>
      <w:lvlJc w:val="left"/>
      <w:pPr>
        <w:ind w:left="3830" w:hanging="432"/>
      </w:pPr>
      <w:rPr>
        <w:rFonts w:hint="default"/>
        <w:lang w:val="en-US" w:eastAsia="en-US" w:bidi="ar-SA"/>
      </w:rPr>
    </w:lvl>
    <w:lvl w:ilvl="5" w:tplc="95205582">
      <w:numFmt w:val="bullet"/>
      <w:lvlText w:val="•"/>
      <w:lvlJc w:val="left"/>
      <w:pPr>
        <w:ind w:left="4762" w:hanging="432"/>
      </w:pPr>
      <w:rPr>
        <w:rFonts w:hint="default"/>
        <w:lang w:val="en-US" w:eastAsia="en-US" w:bidi="ar-SA"/>
      </w:rPr>
    </w:lvl>
    <w:lvl w:ilvl="6" w:tplc="CAC230BE">
      <w:numFmt w:val="bullet"/>
      <w:lvlText w:val="•"/>
      <w:lvlJc w:val="left"/>
      <w:pPr>
        <w:ind w:left="5695" w:hanging="432"/>
      </w:pPr>
      <w:rPr>
        <w:rFonts w:hint="default"/>
        <w:lang w:val="en-US" w:eastAsia="en-US" w:bidi="ar-SA"/>
      </w:rPr>
    </w:lvl>
    <w:lvl w:ilvl="7" w:tplc="30D010C0">
      <w:numFmt w:val="bullet"/>
      <w:lvlText w:val="•"/>
      <w:lvlJc w:val="left"/>
      <w:pPr>
        <w:ind w:left="6627" w:hanging="432"/>
      </w:pPr>
      <w:rPr>
        <w:rFonts w:hint="default"/>
        <w:lang w:val="en-US" w:eastAsia="en-US" w:bidi="ar-SA"/>
      </w:rPr>
    </w:lvl>
    <w:lvl w:ilvl="8" w:tplc="087A9D08">
      <w:numFmt w:val="bullet"/>
      <w:lvlText w:val="•"/>
      <w:lvlJc w:val="left"/>
      <w:pPr>
        <w:ind w:left="7560" w:hanging="432"/>
      </w:pPr>
      <w:rPr>
        <w:rFonts w:hint="default"/>
        <w:lang w:val="en-US" w:eastAsia="en-US" w:bidi="ar-SA"/>
      </w:rPr>
    </w:lvl>
  </w:abstractNum>
  <w:abstractNum w:abstractNumId="41" w15:restartNumberingAfterBreak="0">
    <w:nsid w:val="18D72667"/>
    <w:multiLevelType w:val="hybridMultilevel"/>
    <w:tmpl w:val="DB389092"/>
    <w:lvl w:ilvl="0" w:tplc="CD444D52">
      <w:start w:val="1"/>
      <w:numFmt w:val="decimal"/>
      <w:lvlText w:val="(%1)"/>
      <w:lvlJc w:val="left"/>
      <w:pPr>
        <w:ind w:left="332" w:hanging="226"/>
        <w:jc w:val="left"/>
      </w:pPr>
      <w:rPr>
        <w:rFonts w:ascii="DejaVu Serif" w:eastAsia="DejaVu Serif" w:hAnsi="DejaVu Serif" w:cs="DejaVu Serif" w:hint="default"/>
        <w:b w:val="0"/>
        <w:bCs w:val="0"/>
        <w:i w:val="0"/>
        <w:iCs w:val="0"/>
        <w:spacing w:val="-1"/>
        <w:w w:val="67"/>
        <w:sz w:val="17"/>
        <w:szCs w:val="17"/>
        <w:lang w:val="en-US" w:eastAsia="en-US" w:bidi="ar-SA"/>
      </w:rPr>
    </w:lvl>
    <w:lvl w:ilvl="1" w:tplc="ADB445AA">
      <w:numFmt w:val="bullet"/>
      <w:lvlText w:val="•"/>
      <w:lvlJc w:val="left"/>
      <w:pPr>
        <w:ind w:left="1248" w:hanging="226"/>
      </w:pPr>
      <w:rPr>
        <w:rFonts w:hint="default"/>
        <w:lang w:val="en-US" w:eastAsia="en-US" w:bidi="ar-SA"/>
      </w:rPr>
    </w:lvl>
    <w:lvl w:ilvl="2" w:tplc="0E38D34A">
      <w:numFmt w:val="bullet"/>
      <w:lvlText w:val="•"/>
      <w:lvlJc w:val="left"/>
      <w:pPr>
        <w:ind w:left="2157" w:hanging="226"/>
      </w:pPr>
      <w:rPr>
        <w:rFonts w:hint="default"/>
        <w:lang w:val="en-US" w:eastAsia="en-US" w:bidi="ar-SA"/>
      </w:rPr>
    </w:lvl>
    <w:lvl w:ilvl="3" w:tplc="55ACF886">
      <w:numFmt w:val="bullet"/>
      <w:lvlText w:val="•"/>
      <w:lvlJc w:val="left"/>
      <w:pPr>
        <w:ind w:left="3065" w:hanging="226"/>
      </w:pPr>
      <w:rPr>
        <w:rFonts w:hint="default"/>
        <w:lang w:val="en-US" w:eastAsia="en-US" w:bidi="ar-SA"/>
      </w:rPr>
    </w:lvl>
    <w:lvl w:ilvl="4" w:tplc="BBE00354">
      <w:numFmt w:val="bullet"/>
      <w:lvlText w:val="•"/>
      <w:lvlJc w:val="left"/>
      <w:pPr>
        <w:ind w:left="3974" w:hanging="226"/>
      </w:pPr>
      <w:rPr>
        <w:rFonts w:hint="default"/>
        <w:lang w:val="en-US" w:eastAsia="en-US" w:bidi="ar-SA"/>
      </w:rPr>
    </w:lvl>
    <w:lvl w:ilvl="5" w:tplc="010ED90A">
      <w:numFmt w:val="bullet"/>
      <w:lvlText w:val="•"/>
      <w:lvlJc w:val="left"/>
      <w:pPr>
        <w:ind w:left="4882" w:hanging="226"/>
      </w:pPr>
      <w:rPr>
        <w:rFonts w:hint="default"/>
        <w:lang w:val="en-US" w:eastAsia="en-US" w:bidi="ar-SA"/>
      </w:rPr>
    </w:lvl>
    <w:lvl w:ilvl="6" w:tplc="D1F6598E">
      <w:numFmt w:val="bullet"/>
      <w:lvlText w:val="•"/>
      <w:lvlJc w:val="left"/>
      <w:pPr>
        <w:ind w:left="5791" w:hanging="226"/>
      </w:pPr>
      <w:rPr>
        <w:rFonts w:hint="default"/>
        <w:lang w:val="en-US" w:eastAsia="en-US" w:bidi="ar-SA"/>
      </w:rPr>
    </w:lvl>
    <w:lvl w:ilvl="7" w:tplc="0B12135C">
      <w:numFmt w:val="bullet"/>
      <w:lvlText w:val="•"/>
      <w:lvlJc w:val="left"/>
      <w:pPr>
        <w:ind w:left="6699" w:hanging="226"/>
      </w:pPr>
      <w:rPr>
        <w:rFonts w:hint="default"/>
        <w:lang w:val="en-US" w:eastAsia="en-US" w:bidi="ar-SA"/>
      </w:rPr>
    </w:lvl>
    <w:lvl w:ilvl="8" w:tplc="0C96399C">
      <w:numFmt w:val="bullet"/>
      <w:lvlText w:val="•"/>
      <w:lvlJc w:val="left"/>
      <w:pPr>
        <w:ind w:left="7608" w:hanging="226"/>
      </w:pPr>
      <w:rPr>
        <w:rFonts w:hint="default"/>
        <w:lang w:val="en-US" w:eastAsia="en-US" w:bidi="ar-SA"/>
      </w:rPr>
    </w:lvl>
  </w:abstractNum>
  <w:abstractNum w:abstractNumId="42" w15:restartNumberingAfterBreak="0">
    <w:nsid w:val="18D96529"/>
    <w:multiLevelType w:val="hybridMultilevel"/>
    <w:tmpl w:val="31FE3BDE"/>
    <w:lvl w:ilvl="0" w:tplc="15A01794">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128622E2">
      <w:start w:val="1"/>
      <w:numFmt w:val="lowerLetter"/>
      <w:lvlText w:val="(%2)"/>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B3181BDA">
      <w:numFmt w:val="bullet"/>
      <w:lvlText w:val="•"/>
      <w:lvlJc w:val="left"/>
      <w:pPr>
        <w:ind w:left="1402" w:hanging="295"/>
      </w:pPr>
      <w:rPr>
        <w:rFonts w:hint="default"/>
        <w:lang w:val="en-US" w:eastAsia="en-US" w:bidi="ar-SA"/>
      </w:rPr>
    </w:lvl>
    <w:lvl w:ilvl="3" w:tplc="F9FE2F10">
      <w:numFmt w:val="bullet"/>
      <w:lvlText w:val="•"/>
      <w:lvlJc w:val="left"/>
      <w:pPr>
        <w:ind w:left="2405" w:hanging="295"/>
      </w:pPr>
      <w:rPr>
        <w:rFonts w:hint="default"/>
        <w:lang w:val="en-US" w:eastAsia="en-US" w:bidi="ar-SA"/>
      </w:rPr>
    </w:lvl>
    <w:lvl w:ilvl="4" w:tplc="BDFE3164">
      <w:numFmt w:val="bullet"/>
      <w:lvlText w:val="•"/>
      <w:lvlJc w:val="left"/>
      <w:pPr>
        <w:ind w:left="3408" w:hanging="295"/>
      </w:pPr>
      <w:rPr>
        <w:rFonts w:hint="default"/>
        <w:lang w:val="en-US" w:eastAsia="en-US" w:bidi="ar-SA"/>
      </w:rPr>
    </w:lvl>
    <w:lvl w:ilvl="5" w:tplc="48D46A2C">
      <w:numFmt w:val="bullet"/>
      <w:lvlText w:val="•"/>
      <w:lvlJc w:val="left"/>
      <w:pPr>
        <w:ind w:left="4411" w:hanging="295"/>
      </w:pPr>
      <w:rPr>
        <w:rFonts w:hint="default"/>
        <w:lang w:val="en-US" w:eastAsia="en-US" w:bidi="ar-SA"/>
      </w:rPr>
    </w:lvl>
    <w:lvl w:ilvl="6" w:tplc="9FBED36E">
      <w:numFmt w:val="bullet"/>
      <w:lvlText w:val="•"/>
      <w:lvlJc w:val="left"/>
      <w:pPr>
        <w:ind w:left="5414" w:hanging="295"/>
      </w:pPr>
      <w:rPr>
        <w:rFonts w:hint="default"/>
        <w:lang w:val="en-US" w:eastAsia="en-US" w:bidi="ar-SA"/>
      </w:rPr>
    </w:lvl>
    <w:lvl w:ilvl="7" w:tplc="D99A97D6">
      <w:numFmt w:val="bullet"/>
      <w:lvlText w:val="•"/>
      <w:lvlJc w:val="left"/>
      <w:pPr>
        <w:ind w:left="6417" w:hanging="295"/>
      </w:pPr>
      <w:rPr>
        <w:rFonts w:hint="default"/>
        <w:lang w:val="en-US" w:eastAsia="en-US" w:bidi="ar-SA"/>
      </w:rPr>
    </w:lvl>
    <w:lvl w:ilvl="8" w:tplc="8A008294">
      <w:numFmt w:val="bullet"/>
      <w:lvlText w:val="•"/>
      <w:lvlJc w:val="left"/>
      <w:pPr>
        <w:ind w:left="7419" w:hanging="295"/>
      </w:pPr>
      <w:rPr>
        <w:rFonts w:hint="default"/>
        <w:lang w:val="en-US" w:eastAsia="en-US" w:bidi="ar-SA"/>
      </w:rPr>
    </w:lvl>
  </w:abstractNum>
  <w:abstractNum w:abstractNumId="43" w15:restartNumberingAfterBreak="0">
    <w:nsid w:val="19755711"/>
    <w:multiLevelType w:val="hybridMultilevel"/>
    <w:tmpl w:val="FEE2DF3E"/>
    <w:lvl w:ilvl="0" w:tplc="E7265B0E">
      <w:start w:val="1"/>
      <w:numFmt w:val="decimal"/>
      <w:lvlText w:val="(%1)"/>
      <w:lvlJc w:val="left"/>
      <w:pPr>
        <w:ind w:left="510" w:hanging="300"/>
        <w:jc w:val="right"/>
      </w:pPr>
      <w:rPr>
        <w:rFonts w:ascii="DejaVu Serif" w:eastAsia="DejaVu Serif" w:hAnsi="DejaVu Serif" w:cs="DejaVu Serif" w:hint="default"/>
        <w:b w:val="0"/>
        <w:bCs w:val="0"/>
        <w:i w:val="0"/>
        <w:iCs w:val="0"/>
        <w:spacing w:val="0"/>
        <w:w w:val="75"/>
        <w:sz w:val="19"/>
        <w:szCs w:val="19"/>
        <w:lang w:val="en-US" w:eastAsia="en-US" w:bidi="ar-SA"/>
      </w:rPr>
    </w:lvl>
    <w:lvl w:ilvl="1" w:tplc="8BEAF90C">
      <w:numFmt w:val="bullet"/>
      <w:lvlText w:val="—"/>
      <w:lvlJc w:val="left"/>
      <w:pPr>
        <w:ind w:left="790" w:hanging="281"/>
      </w:pPr>
      <w:rPr>
        <w:rFonts w:ascii="DejaVu Serif" w:eastAsia="DejaVu Serif" w:hAnsi="DejaVu Serif" w:cs="DejaVu Serif" w:hint="default"/>
        <w:b w:val="0"/>
        <w:bCs w:val="0"/>
        <w:i w:val="0"/>
        <w:iCs w:val="0"/>
        <w:spacing w:val="0"/>
        <w:w w:val="95"/>
        <w:sz w:val="19"/>
        <w:szCs w:val="19"/>
        <w:lang w:val="en-US" w:eastAsia="en-US" w:bidi="ar-SA"/>
      </w:rPr>
    </w:lvl>
    <w:lvl w:ilvl="2" w:tplc="FB20936A">
      <w:numFmt w:val="bullet"/>
      <w:lvlText w:val="•"/>
      <w:lvlJc w:val="left"/>
      <w:pPr>
        <w:ind w:left="1758" w:hanging="281"/>
      </w:pPr>
      <w:rPr>
        <w:rFonts w:hint="default"/>
        <w:lang w:val="en-US" w:eastAsia="en-US" w:bidi="ar-SA"/>
      </w:rPr>
    </w:lvl>
    <w:lvl w:ilvl="3" w:tplc="EE62AFF6">
      <w:numFmt w:val="bullet"/>
      <w:lvlText w:val="•"/>
      <w:lvlJc w:val="left"/>
      <w:pPr>
        <w:ind w:left="2716" w:hanging="281"/>
      </w:pPr>
      <w:rPr>
        <w:rFonts w:hint="default"/>
        <w:lang w:val="en-US" w:eastAsia="en-US" w:bidi="ar-SA"/>
      </w:rPr>
    </w:lvl>
    <w:lvl w:ilvl="4" w:tplc="F94C961C">
      <w:numFmt w:val="bullet"/>
      <w:lvlText w:val="•"/>
      <w:lvlJc w:val="left"/>
      <w:pPr>
        <w:ind w:left="3675" w:hanging="281"/>
      </w:pPr>
      <w:rPr>
        <w:rFonts w:hint="default"/>
        <w:lang w:val="en-US" w:eastAsia="en-US" w:bidi="ar-SA"/>
      </w:rPr>
    </w:lvl>
    <w:lvl w:ilvl="5" w:tplc="5E4C247C">
      <w:numFmt w:val="bullet"/>
      <w:lvlText w:val="•"/>
      <w:lvlJc w:val="left"/>
      <w:pPr>
        <w:ind w:left="4633" w:hanging="281"/>
      </w:pPr>
      <w:rPr>
        <w:rFonts w:hint="default"/>
        <w:lang w:val="en-US" w:eastAsia="en-US" w:bidi="ar-SA"/>
      </w:rPr>
    </w:lvl>
    <w:lvl w:ilvl="6" w:tplc="FC48FCF0">
      <w:numFmt w:val="bullet"/>
      <w:lvlText w:val="•"/>
      <w:lvlJc w:val="left"/>
      <w:pPr>
        <w:ind w:left="5591" w:hanging="281"/>
      </w:pPr>
      <w:rPr>
        <w:rFonts w:hint="default"/>
        <w:lang w:val="en-US" w:eastAsia="en-US" w:bidi="ar-SA"/>
      </w:rPr>
    </w:lvl>
    <w:lvl w:ilvl="7" w:tplc="0D06014C">
      <w:numFmt w:val="bullet"/>
      <w:lvlText w:val="•"/>
      <w:lvlJc w:val="left"/>
      <w:pPr>
        <w:ind w:left="6550" w:hanging="281"/>
      </w:pPr>
      <w:rPr>
        <w:rFonts w:hint="default"/>
        <w:lang w:val="en-US" w:eastAsia="en-US" w:bidi="ar-SA"/>
      </w:rPr>
    </w:lvl>
    <w:lvl w:ilvl="8" w:tplc="15CC752C">
      <w:numFmt w:val="bullet"/>
      <w:lvlText w:val="•"/>
      <w:lvlJc w:val="left"/>
      <w:pPr>
        <w:ind w:left="7508" w:hanging="281"/>
      </w:pPr>
      <w:rPr>
        <w:rFonts w:hint="default"/>
        <w:lang w:val="en-US" w:eastAsia="en-US" w:bidi="ar-SA"/>
      </w:rPr>
    </w:lvl>
  </w:abstractNum>
  <w:abstractNum w:abstractNumId="44" w15:restartNumberingAfterBreak="0">
    <w:nsid w:val="1BE56019"/>
    <w:multiLevelType w:val="hybridMultilevel"/>
    <w:tmpl w:val="F9FE3ED8"/>
    <w:lvl w:ilvl="0" w:tplc="57722568">
      <w:start w:val="1"/>
      <w:numFmt w:val="decimal"/>
      <w:lvlText w:val="%1."/>
      <w:lvlJc w:val="left"/>
      <w:pPr>
        <w:ind w:left="539"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75D8712E">
      <w:start w:val="1"/>
      <w:numFmt w:val="lowerLetter"/>
      <w:lvlText w:val="(%2)"/>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538EC9B8">
      <w:numFmt w:val="bullet"/>
      <w:lvlText w:val="•"/>
      <w:lvlJc w:val="left"/>
      <w:pPr>
        <w:ind w:left="1527" w:hanging="295"/>
      </w:pPr>
      <w:rPr>
        <w:rFonts w:hint="default"/>
        <w:lang w:val="en-US" w:eastAsia="en-US" w:bidi="ar-SA"/>
      </w:rPr>
    </w:lvl>
    <w:lvl w:ilvl="3" w:tplc="15720C18">
      <w:numFmt w:val="bullet"/>
      <w:lvlText w:val="•"/>
      <w:lvlJc w:val="left"/>
      <w:pPr>
        <w:ind w:left="2514" w:hanging="295"/>
      </w:pPr>
      <w:rPr>
        <w:rFonts w:hint="default"/>
        <w:lang w:val="en-US" w:eastAsia="en-US" w:bidi="ar-SA"/>
      </w:rPr>
    </w:lvl>
    <w:lvl w:ilvl="4" w:tplc="45288C62">
      <w:numFmt w:val="bullet"/>
      <w:lvlText w:val="•"/>
      <w:lvlJc w:val="left"/>
      <w:pPr>
        <w:ind w:left="3501" w:hanging="295"/>
      </w:pPr>
      <w:rPr>
        <w:rFonts w:hint="default"/>
        <w:lang w:val="en-US" w:eastAsia="en-US" w:bidi="ar-SA"/>
      </w:rPr>
    </w:lvl>
    <w:lvl w:ilvl="5" w:tplc="1D12C3A2">
      <w:numFmt w:val="bullet"/>
      <w:lvlText w:val="•"/>
      <w:lvlJc w:val="left"/>
      <w:pPr>
        <w:ind w:left="4489" w:hanging="295"/>
      </w:pPr>
      <w:rPr>
        <w:rFonts w:hint="default"/>
        <w:lang w:val="en-US" w:eastAsia="en-US" w:bidi="ar-SA"/>
      </w:rPr>
    </w:lvl>
    <w:lvl w:ilvl="6" w:tplc="C742DDC2">
      <w:numFmt w:val="bullet"/>
      <w:lvlText w:val="•"/>
      <w:lvlJc w:val="left"/>
      <w:pPr>
        <w:ind w:left="5476" w:hanging="295"/>
      </w:pPr>
      <w:rPr>
        <w:rFonts w:hint="default"/>
        <w:lang w:val="en-US" w:eastAsia="en-US" w:bidi="ar-SA"/>
      </w:rPr>
    </w:lvl>
    <w:lvl w:ilvl="7" w:tplc="D92AB0B6">
      <w:numFmt w:val="bullet"/>
      <w:lvlText w:val="•"/>
      <w:lvlJc w:val="left"/>
      <w:pPr>
        <w:ind w:left="6463" w:hanging="295"/>
      </w:pPr>
      <w:rPr>
        <w:rFonts w:hint="default"/>
        <w:lang w:val="en-US" w:eastAsia="en-US" w:bidi="ar-SA"/>
      </w:rPr>
    </w:lvl>
    <w:lvl w:ilvl="8" w:tplc="BBA89A44">
      <w:numFmt w:val="bullet"/>
      <w:lvlText w:val="•"/>
      <w:lvlJc w:val="left"/>
      <w:pPr>
        <w:ind w:left="7450" w:hanging="295"/>
      </w:pPr>
      <w:rPr>
        <w:rFonts w:hint="default"/>
        <w:lang w:val="en-US" w:eastAsia="en-US" w:bidi="ar-SA"/>
      </w:rPr>
    </w:lvl>
  </w:abstractNum>
  <w:abstractNum w:abstractNumId="45" w15:restartNumberingAfterBreak="0">
    <w:nsid w:val="1D3812D4"/>
    <w:multiLevelType w:val="hybridMultilevel"/>
    <w:tmpl w:val="0CA8E240"/>
    <w:lvl w:ilvl="0" w:tplc="3D680E0C">
      <w:start w:val="1"/>
      <w:numFmt w:val="lowerLetter"/>
      <w:lvlText w:val="(%1)"/>
      <w:lvlJc w:val="left"/>
      <w:pPr>
        <w:ind w:left="825"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1" w:tplc="586E096A">
      <w:numFmt w:val="bullet"/>
      <w:lvlText w:val="—"/>
      <w:lvlJc w:val="left"/>
      <w:pPr>
        <w:ind w:left="1107" w:hanging="282"/>
      </w:pPr>
      <w:rPr>
        <w:rFonts w:ascii="DejaVu Serif" w:eastAsia="DejaVu Serif" w:hAnsi="DejaVu Serif" w:cs="DejaVu Serif" w:hint="default"/>
        <w:b w:val="0"/>
        <w:bCs w:val="0"/>
        <w:i w:val="0"/>
        <w:iCs w:val="0"/>
        <w:spacing w:val="0"/>
        <w:w w:val="95"/>
        <w:sz w:val="19"/>
        <w:szCs w:val="19"/>
        <w:lang w:val="en-US" w:eastAsia="en-US" w:bidi="ar-SA"/>
      </w:rPr>
    </w:lvl>
    <w:lvl w:ilvl="2" w:tplc="689805FC">
      <w:numFmt w:val="bullet"/>
      <w:lvlText w:val="•"/>
      <w:lvlJc w:val="left"/>
      <w:pPr>
        <w:ind w:left="2025" w:hanging="282"/>
      </w:pPr>
      <w:rPr>
        <w:rFonts w:hint="default"/>
        <w:lang w:val="en-US" w:eastAsia="en-US" w:bidi="ar-SA"/>
      </w:rPr>
    </w:lvl>
    <w:lvl w:ilvl="3" w:tplc="E06AC9EA">
      <w:numFmt w:val="bullet"/>
      <w:lvlText w:val="•"/>
      <w:lvlJc w:val="left"/>
      <w:pPr>
        <w:ind w:left="2950" w:hanging="282"/>
      </w:pPr>
      <w:rPr>
        <w:rFonts w:hint="default"/>
        <w:lang w:val="en-US" w:eastAsia="en-US" w:bidi="ar-SA"/>
      </w:rPr>
    </w:lvl>
    <w:lvl w:ilvl="4" w:tplc="D51C1132">
      <w:numFmt w:val="bullet"/>
      <w:lvlText w:val="•"/>
      <w:lvlJc w:val="left"/>
      <w:pPr>
        <w:ind w:left="3875" w:hanging="282"/>
      </w:pPr>
      <w:rPr>
        <w:rFonts w:hint="default"/>
        <w:lang w:val="en-US" w:eastAsia="en-US" w:bidi="ar-SA"/>
      </w:rPr>
    </w:lvl>
    <w:lvl w:ilvl="5" w:tplc="2974D1B4">
      <w:numFmt w:val="bullet"/>
      <w:lvlText w:val="•"/>
      <w:lvlJc w:val="left"/>
      <w:pPr>
        <w:ind w:left="4800" w:hanging="282"/>
      </w:pPr>
      <w:rPr>
        <w:rFonts w:hint="default"/>
        <w:lang w:val="en-US" w:eastAsia="en-US" w:bidi="ar-SA"/>
      </w:rPr>
    </w:lvl>
    <w:lvl w:ilvl="6" w:tplc="7D9E9E66">
      <w:numFmt w:val="bullet"/>
      <w:lvlText w:val="•"/>
      <w:lvlJc w:val="left"/>
      <w:pPr>
        <w:ind w:left="5725" w:hanging="282"/>
      </w:pPr>
      <w:rPr>
        <w:rFonts w:hint="default"/>
        <w:lang w:val="en-US" w:eastAsia="en-US" w:bidi="ar-SA"/>
      </w:rPr>
    </w:lvl>
    <w:lvl w:ilvl="7" w:tplc="1A9A0322">
      <w:numFmt w:val="bullet"/>
      <w:lvlText w:val="•"/>
      <w:lvlJc w:val="left"/>
      <w:pPr>
        <w:ind w:left="6650" w:hanging="282"/>
      </w:pPr>
      <w:rPr>
        <w:rFonts w:hint="default"/>
        <w:lang w:val="en-US" w:eastAsia="en-US" w:bidi="ar-SA"/>
      </w:rPr>
    </w:lvl>
    <w:lvl w:ilvl="8" w:tplc="9D6E2640">
      <w:numFmt w:val="bullet"/>
      <w:lvlText w:val="•"/>
      <w:lvlJc w:val="left"/>
      <w:pPr>
        <w:ind w:left="7575" w:hanging="282"/>
      </w:pPr>
      <w:rPr>
        <w:rFonts w:hint="default"/>
        <w:lang w:val="en-US" w:eastAsia="en-US" w:bidi="ar-SA"/>
      </w:rPr>
    </w:lvl>
  </w:abstractNum>
  <w:abstractNum w:abstractNumId="46" w15:restartNumberingAfterBreak="0">
    <w:nsid w:val="1DC11D48"/>
    <w:multiLevelType w:val="hybridMultilevel"/>
    <w:tmpl w:val="22661DE8"/>
    <w:lvl w:ilvl="0" w:tplc="CE30BDBE">
      <w:start w:val="1"/>
      <w:numFmt w:val="lowerLetter"/>
      <w:lvlText w:val="(%1)"/>
      <w:lvlJc w:val="left"/>
      <w:pPr>
        <w:ind w:left="1092"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1" w:tplc="C742A0E4">
      <w:numFmt w:val="bullet"/>
      <w:lvlText w:val="•"/>
      <w:lvlJc w:val="left"/>
      <w:pPr>
        <w:ind w:left="1932" w:hanging="295"/>
      </w:pPr>
      <w:rPr>
        <w:rFonts w:hint="default"/>
        <w:lang w:val="en-US" w:eastAsia="en-US" w:bidi="ar-SA"/>
      </w:rPr>
    </w:lvl>
    <w:lvl w:ilvl="2" w:tplc="C2D26E3C">
      <w:numFmt w:val="bullet"/>
      <w:lvlText w:val="•"/>
      <w:lvlJc w:val="left"/>
      <w:pPr>
        <w:ind w:left="2765" w:hanging="295"/>
      </w:pPr>
      <w:rPr>
        <w:rFonts w:hint="default"/>
        <w:lang w:val="en-US" w:eastAsia="en-US" w:bidi="ar-SA"/>
      </w:rPr>
    </w:lvl>
    <w:lvl w:ilvl="3" w:tplc="59A0C994">
      <w:numFmt w:val="bullet"/>
      <w:lvlText w:val="•"/>
      <w:lvlJc w:val="left"/>
      <w:pPr>
        <w:ind w:left="3597" w:hanging="295"/>
      </w:pPr>
      <w:rPr>
        <w:rFonts w:hint="default"/>
        <w:lang w:val="en-US" w:eastAsia="en-US" w:bidi="ar-SA"/>
      </w:rPr>
    </w:lvl>
    <w:lvl w:ilvl="4" w:tplc="D0084A40">
      <w:numFmt w:val="bullet"/>
      <w:lvlText w:val="•"/>
      <w:lvlJc w:val="left"/>
      <w:pPr>
        <w:ind w:left="4430" w:hanging="295"/>
      </w:pPr>
      <w:rPr>
        <w:rFonts w:hint="default"/>
        <w:lang w:val="en-US" w:eastAsia="en-US" w:bidi="ar-SA"/>
      </w:rPr>
    </w:lvl>
    <w:lvl w:ilvl="5" w:tplc="06F8A2A4">
      <w:numFmt w:val="bullet"/>
      <w:lvlText w:val="•"/>
      <w:lvlJc w:val="left"/>
      <w:pPr>
        <w:ind w:left="5262" w:hanging="295"/>
      </w:pPr>
      <w:rPr>
        <w:rFonts w:hint="default"/>
        <w:lang w:val="en-US" w:eastAsia="en-US" w:bidi="ar-SA"/>
      </w:rPr>
    </w:lvl>
    <w:lvl w:ilvl="6" w:tplc="EFA880D8">
      <w:numFmt w:val="bullet"/>
      <w:lvlText w:val="•"/>
      <w:lvlJc w:val="left"/>
      <w:pPr>
        <w:ind w:left="6095" w:hanging="295"/>
      </w:pPr>
      <w:rPr>
        <w:rFonts w:hint="default"/>
        <w:lang w:val="en-US" w:eastAsia="en-US" w:bidi="ar-SA"/>
      </w:rPr>
    </w:lvl>
    <w:lvl w:ilvl="7" w:tplc="74AC4790">
      <w:numFmt w:val="bullet"/>
      <w:lvlText w:val="•"/>
      <w:lvlJc w:val="left"/>
      <w:pPr>
        <w:ind w:left="6927" w:hanging="295"/>
      </w:pPr>
      <w:rPr>
        <w:rFonts w:hint="default"/>
        <w:lang w:val="en-US" w:eastAsia="en-US" w:bidi="ar-SA"/>
      </w:rPr>
    </w:lvl>
    <w:lvl w:ilvl="8" w:tplc="BD1ED90C">
      <w:numFmt w:val="bullet"/>
      <w:lvlText w:val="•"/>
      <w:lvlJc w:val="left"/>
      <w:pPr>
        <w:ind w:left="7760" w:hanging="295"/>
      </w:pPr>
      <w:rPr>
        <w:rFonts w:hint="default"/>
        <w:lang w:val="en-US" w:eastAsia="en-US" w:bidi="ar-SA"/>
      </w:rPr>
    </w:lvl>
  </w:abstractNum>
  <w:abstractNum w:abstractNumId="47" w15:restartNumberingAfterBreak="0">
    <w:nsid w:val="1E834FFC"/>
    <w:multiLevelType w:val="hybridMultilevel"/>
    <w:tmpl w:val="88C2F1BE"/>
    <w:lvl w:ilvl="0" w:tplc="98C896D2">
      <w:start w:val="1"/>
      <w:numFmt w:val="lowerLetter"/>
      <w:lvlText w:val="(%1)"/>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1" w:tplc="77601566">
      <w:numFmt w:val="bullet"/>
      <w:lvlText w:val="•"/>
      <w:lvlJc w:val="left"/>
      <w:pPr>
        <w:ind w:left="1302" w:hanging="295"/>
      </w:pPr>
      <w:rPr>
        <w:rFonts w:hint="default"/>
        <w:lang w:val="en-US" w:eastAsia="en-US" w:bidi="ar-SA"/>
      </w:rPr>
    </w:lvl>
    <w:lvl w:ilvl="2" w:tplc="6634395C">
      <w:numFmt w:val="bullet"/>
      <w:lvlText w:val="•"/>
      <w:lvlJc w:val="left"/>
      <w:pPr>
        <w:ind w:left="2205" w:hanging="295"/>
      </w:pPr>
      <w:rPr>
        <w:rFonts w:hint="default"/>
        <w:lang w:val="en-US" w:eastAsia="en-US" w:bidi="ar-SA"/>
      </w:rPr>
    </w:lvl>
    <w:lvl w:ilvl="3" w:tplc="02107FCC">
      <w:numFmt w:val="bullet"/>
      <w:lvlText w:val="•"/>
      <w:lvlJc w:val="left"/>
      <w:pPr>
        <w:ind w:left="3107" w:hanging="295"/>
      </w:pPr>
      <w:rPr>
        <w:rFonts w:hint="default"/>
        <w:lang w:val="en-US" w:eastAsia="en-US" w:bidi="ar-SA"/>
      </w:rPr>
    </w:lvl>
    <w:lvl w:ilvl="4" w:tplc="14CE61DC">
      <w:numFmt w:val="bullet"/>
      <w:lvlText w:val="•"/>
      <w:lvlJc w:val="left"/>
      <w:pPr>
        <w:ind w:left="4010" w:hanging="295"/>
      </w:pPr>
      <w:rPr>
        <w:rFonts w:hint="default"/>
        <w:lang w:val="en-US" w:eastAsia="en-US" w:bidi="ar-SA"/>
      </w:rPr>
    </w:lvl>
    <w:lvl w:ilvl="5" w:tplc="8864E66A">
      <w:numFmt w:val="bullet"/>
      <w:lvlText w:val="•"/>
      <w:lvlJc w:val="left"/>
      <w:pPr>
        <w:ind w:left="4912" w:hanging="295"/>
      </w:pPr>
      <w:rPr>
        <w:rFonts w:hint="default"/>
        <w:lang w:val="en-US" w:eastAsia="en-US" w:bidi="ar-SA"/>
      </w:rPr>
    </w:lvl>
    <w:lvl w:ilvl="6" w:tplc="FDD6A38A">
      <w:numFmt w:val="bullet"/>
      <w:lvlText w:val="•"/>
      <w:lvlJc w:val="left"/>
      <w:pPr>
        <w:ind w:left="5815" w:hanging="295"/>
      </w:pPr>
      <w:rPr>
        <w:rFonts w:hint="default"/>
        <w:lang w:val="en-US" w:eastAsia="en-US" w:bidi="ar-SA"/>
      </w:rPr>
    </w:lvl>
    <w:lvl w:ilvl="7" w:tplc="7E9A3984">
      <w:numFmt w:val="bullet"/>
      <w:lvlText w:val="•"/>
      <w:lvlJc w:val="left"/>
      <w:pPr>
        <w:ind w:left="6717" w:hanging="295"/>
      </w:pPr>
      <w:rPr>
        <w:rFonts w:hint="default"/>
        <w:lang w:val="en-US" w:eastAsia="en-US" w:bidi="ar-SA"/>
      </w:rPr>
    </w:lvl>
    <w:lvl w:ilvl="8" w:tplc="EC3EA596">
      <w:numFmt w:val="bullet"/>
      <w:lvlText w:val="•"/>
      <w:lvlJc w:val="left"/>
      <w:pPr>
        <w:ind w:left="7620" w:hanging="295"/>
      </w:pPr>
      <w:rPr>
        <w:rFonts w:hint="default"/>
        <w:lang w:val="en-US" w:eastAsia="en-US" w:bidi="ar-SA"/>
      </w:rPr>
    </w:lvl>
  </w:abstractNum>
  <w:abstractNum w:abstractNumId="48" w15:restartNumberingAfterBreak="0">
    <w:nsid w:val="1F106FBD"/>
    <w:multiLevelType w:val="hybridMultilevel"/>
    <w:tmpl w:val="E3CE13BE"/>
    <w:lvl w:ilvl="0" w:tplc="BA7828E0">
      <w:numFmt w:val="bullet"/>
      <w:lvlText w:val="—"/>
      <w:lvlJc w:val="left"/>
      <w:pPr>
        <w:ind w:left="917" w:hanging="281"/>
      </w:pPr>
      <w:rPr>
        <w:rFonts w:ascii="DejaVu Serif" w:eastAsia="DejaVu Serif" w:hAnsi="DejaVu Serif" w:cs="DejaVu Serif" w:hint="default"/>
        <w:b w:val="0"/>
        <w:bCs w:val="0"/>
        <w:i w:val="0"/>
        <w:iCs w:val="0"/>
        <w:spacing w:val="0"/>
        <w:w w:val="95"/>
        <w:sz w:val="19"/>
        <w:szCs w:val="19"/>
        <w:lang w:val="en-US" w:eastAsia="en-US" w:bidi="ar-SA"/>
      </w:rPr>
    </w:lvl>
    <w:lvl w:ilvl="1" w:tplc="9CB09926">
      <w:numFmt w:val="bullet"/>
      <w:lvlText w:val="•"/>
      <w:lvlJc w:val="left"/>
      <w:pPr>
        <w:ind w:left="1770" w:hanging="281"/>
      </w:pPr>
      <w:rPr>
        <w:rFonts w:hint="default"/>
        <w:lang w:val="en-US" w:eastAsia="en-US" w:bidi="ar-SA"/>
      </w:rPr>
    </w:lvl>
    <w:lvl w:ilvl="2" w:tplc="E7A686CC">
      <w:numFmt w:val="bullet"/>
      <w:lvlText w:val="•"/>
      <w:lvlJc w:val="left"/>
      <w:pPr>
        <w:ind w:left="2621" w:hanging="281"/>
      </w:pPr>
      <w:rPr>
        <w:rFonts w:hint="default"/>
        <w:lang w:val="en-US" w:eastAsia="en-US" w:bidi="ar-SA"/>
      </w:rPr>
    </w:lvl>
    <w:lvl w:ilvl="3" w:tplc="B680010A">
      <w:numFmt w:val="bullet"/>
      <w:lvlText w:val="•"/>
      <w:lvlJc w:val="left"/>
      <w:pPr>
        <w:ind w:left="3471" w:hanging="281"/>
      </w:pPr>
      <w:rPr>
        <w:rFonts w:hint="default"/>
        <w:lang w:val="en-US" w:eastAsia="en-US" w:bidi="ar-SA"/>
      </w:rPr>
    </w:lvl>
    <w:lvl w:ilvl="4" w:tplc="3D2AE5D2">
      <w:numFmt w:val="bullet"/>
      <w:lvlText w:val="•"/>
      <w:lvlJc w:val="left"/>
      <w:pPr>
        <w:ind w:left="4322" w:hanging="281"/>
      </w:pPr>
      <w:rPr>
        <w:rFonts w:hint="default"/>
        <w:lang w:val="en-US" w:eastAsia="en-US" w:bidi="ar-SA"/>
      </w:rPr>
    </w:lvl>
    <w:lvl w:ilvl="5" w:tplc="373422E4">
      <w:numFmt w:val="bullet"/>
      <w:lvlText w:val="•"/>
      <w:lvlJc w:val="left"/>
      <w:pPr>
        <w:ind w:left="5172" w:hanging="281"/>
      </w:pPr>
      <w:rPr>
        <w:rFonts w:hint="default"/>
        <w:lang w:val="en-US" w:eastAsia="en-US" w:bidi="ar-SA"/>
      </w:rPr>
    </w:lvl>
    <w:lvl w:ilvl="6" w:tplc="D6CC0CDE">
      <w:numFmt w:val="bullet"/>
      <w:lvlText w:val="•"/>
      <w:lvlJc w:val="left"/>
      <w:pPr>
        <w:ind w:left="6023" w:hanging="281"/>
      </w:pPr>
      <w:rPr>
        <w:rFonts w:hint="default"/>
        <w:lang w:val="en-US" w:eastAsia="en-US" w:bidi="ar-SA"/>
      </w:rPr>
    </w:lvl>
    <w:lvl w:ilvl="7" w:tplc="DD24547E">
      <w:numFmt w:val="bullet"/>
      <w:lvlText w:val="•"/>
      <w:lvlJc w:val="left"/>
      <w:pPr>
        <w:ind w:left="6873" w:hanging="281"/>
      </w:pPr>
      <w:rPr>
        <w:rFonts w:hint="default"/>
        <w:lang w:val="en-US" w:eastAsia="en-US" w:bidi="ar-SA"/>
      </w:rPr>
    </w:lvl>
    <w:lvl w:ilvl="8" w:tplc="E672450A">
      <w:numFmt w:val="bullet"/>
      <w:lvlText w:val="•"/>
      <w:lvlJc w:val="left"/>
      <w:pPr>
        <w:ind w:left="7724" w:hanging="281"/>
      </w:pPr>
      <w:rPr>
        <w:rFonts w:hint="default"/>
        <w:lang w:val="en-US" w:eastAsia="en-US" w:bidi="ar-SA"/>
      </w:rPr>
    </w:lvl>
  </w:abstractNum>
  <w:abstractNum w:abstractNumId="49" w15:restartNumberingAfterBreak="0">
    <w:nsid w:val="1F4315F9"/>
    <w:multiLevelType w:val="hybridMultilevel"/>
    <w:tmpl w:val="32649816"/>
    <w:lvl w:ilvl="0" w:tplc="F2B4A0D2">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2EC814FC">
      <w:start w:val="1"/>
      <w:numFmt w:val="lowerLetter"/>
      <w:lvlText w:val="(%2)"/>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4CD26382">
      <w:numFmt w:val="bullet"/>
      <w:lvlText w:val="•"/>
      <w:lvlJc w:val="left"/>
      <w:pPr>
        <w:ind w:left="1402" w:hanging="295"/>
      </w:pPr>
      <w:rPr>
        <w:rFonts w:hint="default"/>
        <w:lang w:val="en-US" w:eastAsia="en-US" w:bidi="ar-SA"/>
      </w:rPr>
    </w:lvl>
    <w:lvl w:ilvl="3" w:tplc="EE828DAC">
      <w:numFmt w:val="bullet"/>
      <w:lvlText w:val="•"/>
      <w:lvlJc w:val="left"/>
      <w:pPr>
        <w:ind w:left="2405" w:hanging="295"/>
      </w:pPr>
      <w:rPr>
        <w:rFonts w:hint="default"/>
        <w:lang w:val="en-US" w:eastAsia="en-US" w:bidi="ar-SA"/>
      </w:rPr>
    </w:lvl>
    <w:lvl w:ilvl="4" w:tplc="913AEB7C">
      <w:numFmt w:val="bullet"/>
      <w:lvlText w:val="•"/>
      <w:lvlJc w:val="left"/>
      <w:pPr>
        <w:ind w:left="3408" w:hanging="295"/>
      </w:pPr>
      <w:rPr>
        <w:rFonts w:hint="default"/>
        <w:lang w:val="en-US" w:eastAsia="en-US" w:bidi="ar-SA"/>
      </w:rPr>
    </w:lvl>
    <w:lvl w:ilvl="5" w:tplc="AE5EF85E">
      <w:numFmt w:val="bullet"/>
      <w:lvlText w:val="•"/>
      <w:lvlJc w:val="left"/>
      <w:pPr>
        <w:ind w:left="4411" w:hanging="295"/>
      </w:pPr>
      <w:rPr>
        <w:rFonts w:hint="default"/>
        <w:lang w:val="en-US" w:eastAsia="en-US" w:bidi="ar-SA"/>
      </w:rPr>
    </w:lvl>
    <w:lvl w:ilvl="6" w:tplc="FAB45A1A">
      <w:numFmt w:val="bullet"/>
      <w:lvlText w:val="•"/>
      <w:lvlJc w:val="left"/>
      <w:pPr>
        <w:ind w:left="5414" w:hanging="295"/>
      </w:pPr>
      <w:rPr>
        <w:rFonts w:hint="default"/>
        <w:lang w:val="en-US" w:eastAsia="en-US" w:bidi="ar-SA"/>
      </w:rPr>
    </w:lvl>
    <w:lvl w:ilvl="7" w:tplc="2F7C37FC">
      <w:numFmt w:val="bullet"/>
      <w:lvlText w:val="•"/>
      <w:lvlJc w:val="left"/>
      <w:pPr>
        <w:ind w:left="6417" w:hanging="295"/>
      </w:pPr>
      <w:rPr>
        <w:rFonts w:hint="default"/>
        <w:lang w:val="en-US" w:eastAsia="en-US" w:bidi="ar-SA"/>
      </w:rPr>
    </w:lvl>
    <w:lvl w:ilvl="8" w:tplc="427CFFF6">
      <w:numFmt w:val="bullet"/>
      <w:lvlText w:val="•"/>
      <w:lvlJc w:val="left"/>
      <w:pPr>
        <w:ind w:left="7419" w:hanging="295"/>
      </w:pPr>
      <w:rPr>
        <w:rFonts w:hint="default"/>
        <w:lang w:val="en-US" w:eastAsia="en-US" w:bidi="ar-SA"/>
      </w:rPr>
    </w:lvl>
  </w:abstractNum>
  <w:abstractNum w:abstractNumId="50" w15:restartNumberingAfterBreak="0">
    <w:nsid w:val="1F53583C"/>
    <w:multiLevelType w:val="hybridMultilevel"/>
    <w:tmpl w:val="61323A68"/>
    <w:lvl w:ilvl="0" w:tplc="F7029664">
      <w:start w:val="1"/>
      <w:numFmt w:val="decimal"/>
      <w:lvlText w:val="%1."/>
      <w:lvlJc w:val="left"/>
      <w:pPr>
        <w:ind w:left="539"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EF4E01A2">
      <w:numFmt w:val="bullet"/>
      <w:lvlText w:val="—"/>
      <w:lvlJc w:val="left"/>
      <w:pPr>
        <w:ind w:left="388" w:hanging="282"/>
      </w:pPr>
      <w:rPr>
        <w:rFonts w:ascii="DejaVu Serif" w:eastAsia="DejaVu Serif" w:hAnsi="DejaVu Serif" w:cs="DejaVu Serif" w:hint="default"/>
        <w:b w:val="0"/>
        <w:bCs w:val="0"/>
        <w:i w:val="0"/>
        <w:iCs w:val="0"/>
        <w:spacing w:val="0"/>
        <w:w w:val="95"/>
        <w:sz w:val="19"/>
        <w:szCs w:val="19"/>
        <w:lang w:val="en-US" w:eastAsia="en-US" w:bidi="ar-SA"/>
      </w:rPr>
    </w:lvl>
    <w:lvl w:ilvl="2" w:tplc="0E007D92">
      <w:numFmt w:val="bullet"/>
      <w:lvlText w:val="•"/>
      <w:lvlJc w:val="left"/>
      <w:pPr>
        <w:ind w:left="1527" w:hanging="282"/>
      </w:pPr>
      <w:rPr>
        <w:rFonts w:hint="default"/>
        <w:lang w:val="en-US" w:eastAsia="en-US" w:bidi="ar-SA"/>
      </w:rPr>
    </w:lvl>
    <w:lvl w:ilvl="3" w:tplc="C6A68662">
      <w:numFmt w:val="bullet"/>
      <w:lvlText w:val="•"/>
      <w:lvlJc w:val="left"/>
      <w:pPr>
        <w:ind w:left="2514" w:hanging="282"/>
      </w:pPr>
      <w:rPr>
        <w:rFonts w:hint="default"/>
        <w:lang w:val="en-US" w:eastAsia="en-US" w:bidi="ar-SA"/>
      </w:rPr>
    </w:lvl>
    <w:lvl w:ilvl="4" w:tplc="C518ABF8">
      <w:numFmt w:val="bullet"/>
      <w:lvlText w:val="•"/>
      <w:lvlJc w:val="left"/>
      <w:pPr>
        <w:ind w:left="3501" w:hanging="282"/>
      </w:pPr>
      <w:rPr>
        <w:rFonts w:hint="default"/>
        <w:lang w:val="en-US" w:eastAsia="en-US" w:bidi="ar-SA"/>
      </w:rPr>
    </w:lvl>
    <w:lvl w:ilvl="5" w:tplc="D7FC5E9C">
      <w:numFmt w:val="bullet"/>
      <w:lvlText w:val="•"/>
      <w:lvlJc w:val="left"/>
      <w:pPr>
        <w:ind w:left="4489" w:hanging="282"/>
      </w:pPr>
      <w:rPr>
        <w:rFonts w:hint="default"/>
        <w:lang w:val="en-US" w:eastAsia="en-US" w:bidi="ar-SA"/>
      </w:rPr>
    </w:lvl>
    <w:lvl w:ilvl="6" w:tplc="F73EBC1C">
      <w:numFmt w:val="bullet"/>
      <w:lvlText w:val="•"/>
      <w:lvlJc w:val="left"/>
      <w:pPr>
        <w:ind w:left="5476" w:hanging="282"/>
      </w:pPr>
      <w:rPr>
        <w:rFonts w:hint="default"/>
        <w:lang w:val="en-US" w:eastAsia="en-US" w:bidi="ar-SA"/>
      </w:rPr>
    </w:lvl>
    <w:lvl w:ilvl="7" w:tplc="F7482F40">
      <w:numFmt w:val="bullet"/>
      <w:lvlText w:val="•"/>
      <w:lvlJc w:val="left"/>
      <w:pPr>
        <w:ind w:left="6463" w:hanging="282"/>
      </w:pPr>
      <w:rPr>
        <w:rFonts w:hint="default"/>
        <w:lang w:val="en-US" w:eastAsia="en-US" w:bidi="ar-SA"/>
      </w:rPr>
    </w:lvl>
    <w:lvl w:ilvl="8" w:tplc="37F0482C">
      <w:numFmt w:val="bullet"/>
      <w:lvlText w:val="•"/>
      <w:lvlJc w:val="left"/>
      <w:pPr>
        <w:ind w:left="7450" w:hanging="282"/>
      </w:pPr>
      <w:rPr>
        <w:rFonts w:hint="default"/>
        <w:lang w:val="en-US" w:eastAsia="en-US" w:bidi="ar-SA"/>
      </w:rPr>
    </w:lvl>
  </w:abstractNum>
  <w:abstractNum w:abstractNumId="51" w15:restartNumberingAfterBreak="0">
    <w:nsid w:val="1F6D48A3"/>
    <w:multiLevelType w:val="hybridMultilevel"/>
    <w:tmpl w:val="D6D8D354"/>
    <w:lvl w:ilvl="0" w:tplc="DC94B934">
      <w:start w:val="1"/>
      <w:numFmt w:val="lowerLetter"/>
      <w:lvlText w:val="(%1)"/>
      <w:lvlJc w:val="left"/>
      <w:pPr>
        <w:ind w:left="1092"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1" w:tplc="959630EA">
      <w:numFmt w:val="bullet"/>
      <w:lvlText w:val="•"/>
      <w:lvlJc w:val="left"/>
      <w:pPr>
        <w:ind w:left="1932" w:hanging="295"/>
      </w:pPr>
      <w:rPr>
        <w:rFonts w:hint="default"/>
        <w:lang w:val="en-US" w:eastAsia="en-US" w:bidi="ar-SA"/>
      </w:rPr>
    </w:lvl>
    <w:lvl w:ilvl="2" w:tplc="EC06590E">
      <w:numFmt w:val="bullet"/>
      <w:lvlText w:val="•"/>
      <w:lvlJc w:val="left"/>
      <w:pPr>
        <w:ind w:left="2765" w:hanging="295"/>
      </w:pPr>
      <w:rPr>
        <w:rFonts w:hint="default"/>
        <w:lang w:val="en-US" w:eastAsia="en-US" w:bidi="ar-SA"/>
      </w:rPr>
    </w:lvl>
    <w:lvl w:ilvl="3" w:tplc="E188C9A6">
      <w:numFmt w:val="bullet"/>
      <w:lvlText w:val="•"/>
      <w:lvlJc w:val="left"/>
      <w:pPr>
        <w:ind w:left="3597" w:hanging="295"/>
      </w:pPr>
      <w:rPr>
        <w:rFonts w:hint="default"/>
        <w:lang w:val="en-US" w:eastAsia="en-US" w:bidi="ar-SA"/>
      </w:rPr>
    </w:lvl>
    <w:lvl w:ilvl="4" w:tplc="8B98D3D8">
      <w:numFmt w:val="bullet"/>
      <w:lvlText w:val="•"/>
      <w:lvlJc w:val="left"/>
      <w:pPr>
        <w:ind w:left="4430" w:hanging="295"/>
      </w:pPr>
      <w:rPr>
        <w:rFonts w:hint="default"/>
        <w:lang w:val="en-US" w:eastAsia="en-US" w:bidi="ar-SA"/>
      </w:rPr>
    </w:lvl>
    <w:lvl w:ilvl="5" w:tplc="7CDECF1E">
      <w:numFmt w:val="bullet"/>
      <w:lvlText w:val="•"/>
      <w:lvlJc w:val="left"/>
      <w:pPr>
        <w:ind w:left="5262" w:hanging="295"/>
      </w:pPr>
      <w:rPr>
        <w:rFonts w:hint="default"/>
        <w:lang w:val="en-US" w:eastAsia="en-US" w:bidi="ar-SA"/>
      </w:rPr>
    </w:lvl>
    <w:lvl w:ilvl="6" w:tplc="50CAEA4A">
      <w:numFmt w:val="bullet"/>
      <w:lvlText w:val="•"/>
      <w:lvlJc w:val="left"/>
      <w:pPr>
        <w:ind w:left="6095" w:hanging="295"/>
      </w:pPr>
      <w:rPr>
        <w:rFonts w:hint="default"/>
        <w:lang w:val="en-US" w:eastAsia="en-US" w:bidi="ar-SA"/>
      </w:rPr>
    </w:lvl>
    <w:lvl w:ilvl="7" w:tplc="D1C63604">
      <w:numFmt w:val="bullet"/>
      <w:lvlText w:val="•"/>
      <w:lvlJc w:val="left"/>
      <w:pPr>
        <w:ind w:left="6927" w:hanging="295"/>
      </w:pPr>
      <w:rPr>
        <w:rFonts w:hint="default"/>
        <w:lang w:val="en-US" w:eastAsia="en-US" w:bidi="ar-SA"/>
      </w:rPr>
    </w:lvl>
    <w:lvl w:ilvl="8" w:tplc="C674C30E">
      <w:numFmt w:val="bullet"/>
      <w:lvlText w:val="•"/>
      <w:lvlJc w:val="left"/>
      <w:pPr>
        <w:ind w:left="7760" w:hanging="295"/>
      </w:pPr>
      <w:rPr>
        <w:rFonts w:hint="default"/>
        <w:lang w:val="en-US" w:eastAsia="en-US" w:bidi="ar-SA"/>
      </w:rPr>
    </w:lvl>
  </w:abstractNum>
  <w:abstractNum w:abstractNumId="52" w15:restartNumberingAfterBreak="0">
    <w:nsid w:val="1F8B58F0"/>
    <w:multiLevelType w:val="hybridMultilevel"/>
    <w:tmpl w:val="9140C512"/>
    <w:lvl w:ilvl="0" w:tplc="C16CFB74">
      <w:start w:val="1"/>
      <w:numFmt w:val="lowerLetter"/>
      <w:lvlText w:val="(%1)"/>
      <w:lvlJc w:val="left"/>
      <w:pPr>
        <w:ind w:left="990"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1" w:tplc="1932E902">
      <w:numFmt w:val="bullet"/>
      <w:lvlText w:val="•"/>
      <w:lvlJc w:val="left"/>
      <w:pPr>
        <w:ind w:left="1842" w:hanging="295"/>
      </w:pPr>
      <w:rPr>
        <w:rFonts w:hint="default"/>
        <w:lang w:val="en-US" w:eastAsia="en-US" w:bidi="ar-SA"/>
      </w:rPr>
    </w:lvl>
    <w:lvl w:ilvl="2" w:tplc="A142C9E0">
      <w:numFmt w:val="bullet"/>
      <w:lvlText w:val="•"/>
      <w:lvlJc w:val="left"/>
      <w:pPr>
        <w:ind w:left="2685" w:hanging="295"/>
      </w:pPr>
      <w:rPr>
        <w:rFonts w:hint="default"/>
        <w:lang w:val="en-US" w:eastAsia="en-US" w:bidi="ar-SA"/>
      </w:rPr>
    </w:lvl>
    <w:lvl w:ilvl="3" w:tplc="3BC09FA4">
      <w:numFmt w:val="bullet"/>
      <w:lvlText w:val="•"/>
      <w:lvlJc w:val="left"/>
      <w:pPr>
        <w:ind w:left="3527" w:hanging="295"/>
      </w:pPr>
      <w:rPr>
        <w:rFonts w:hint="default"/>
        <w:lang w:val="en-US" w:eastAsia="en-US" w:bidi="ar-SA"/>
      </w:rPr>
    </w:lvl>
    <w:lvl w:ilvl="4" w:tplc="C24C8EF0">
      <w:numFmt w:val="bullet"/>
      <w:lvlText w:val="•"/>
      <w:lvlJc w:val="left"/>
      <w:pPr>
        <w:ind w:left="4370" w:hanging="295"/>
      </w:pPr>
      <w:rPr>
        <w:rFonts w:hint="default"/>
        <w:lang w:val="en-US" w:eastAsia="en-US" w:bidi="ar-SA"/>
      </w:rPr>
    </w:lvl>
    <w:lvl w:ilvl="5" w:tplc="F9BEAB6C">
      <w:numFmt w:val="bullet"/>
      <w:lvlText w:val="•"/>
      <w:lvlJc w:val="left"/>
      <w:pPr>
        <w:ind w:left="5212" w:hanging="295"/>
      </w:pPr>
      <w:rPr>
        <w:rFonts w:hint="default"/>
        <w:lang w:val="en-US" w:eastAsia="en-US" w:bidi="ar-SA"/>
      </w:rPr>
    </w:lvl>
    <w:lvl w:ilvl="6" w:tplc="F7EE0CC8">
      <w:numFmt w:val="bullet"/>
      <w:lvlText w:val="•"/>
      <w:lvlJc w:val="left"/>
      <w:pPr>
        <w:ind w:left="6055" w:hanging="295"/>
      </w:pPr>
      <w:rPr>
        <w:rFonts w:hint="default"/>
        <w:lang w:val="en-US" w:eastAsia="en-US" w:bidi="ar-SA"/>
      </w:rPr>
    </w:lvl>
    <w:lvl w:ilvl="7" w:tplc="D6A4E068">
      <w:numFmt w:val="bullet"/>
      <w:lvlText w:val="•"/>
      <w:lvlJc w:val="left"/>
      <w:pPr>
        <w:ind w:left="6897" w:hanging="295"/>
      </w:pPr>
      <w:rPr>
        <w:rFonts w:hint="default"/>
        <w:lang w:val="en-US" w:eastAsia="en-US" w:bidi="ar-SA"/>
      </w:rPr>
    </w:lvl>
    <w:lvl w:ilvl="8" w:tplc="A0D21980">
      <w:numFmt w:val="bullet"/>
      <w:lvlText w:val="•"/>
      <w:lvlJc w:val="left"/>
      <w:pPr>
        <w:ind w:left="7740" w:hanging="295"/>
      </w:pPr>
      <w:rPr>
        <w:rFonts w:hint="default"/>
        <w:lang w:val="en-US" w:eastAsia="en-US" w:bidi="ar-SA"/>
      </w:rPr>
    </w:lvl>
  </w:abstractNum>
  <w:abstractNum w:abstractNumId="53" w15:restartNumberingAfterBreak="0">
    <w:nsid w:val="20201ABC"/>
    <w:multiLevelType w:val="hybridMultilevel"/>
    <w:tmpl w:val="9C026456"/>
    <w:lvl w:ilvl="0" w:tplc="B7D2909C">
      <w:start w:val="1"/>
      <w:numFmt w:val="decimal"/>
      <w:lvlText w:val="(%1)"/>
      <w:lvlJc w:val="left"/>
      <w:pPr>
        <w:ind w:left="332" w:hanging="226"/>
        <w:jc w:val="left"/>
      </w:pPr>
      <w:rPr>
        <w:rFonts w:ascii="DejaVu Serif" w:eastAsia="DejaVu Serif" w:hAnsi="DejaVu Serif" w:cs="DejaVu Serif" w:hint="default"/>
        <w:b w:val="0"/>
        <w:bCs w:val="0"/>
        <w:i w:val="0"/>
        <w:iCs w:val="0"/>
        <w:spacing w:val="-1"/>
        <w:w w:val="67"/>
        <w:sz w:val="17"/>
        <w:szCs w:val="17"/>
        <w:lang w:val="en-US" w:eastAsia="en-US" w:bidi="ar-SA"/>
      </w:rPr>
    </w:lvl>
    <w:lvl w:ilvl="1" w:tplc="20804E90">
      <w:numFmt w:val="bullet"/>
      <w:lvlText w:val="•"/>
      <w:lvlJc w:val="left"/>
      <w:pPr>
        <w:ind w:left="1248" w:hanging="226"/>
      </w:pPr>
      <w:rPr>
        <w:rFonts w:hint="default"/>
        <w:lang w:val="en-US" w:eastAsia="en-US" w:bidi="ar-SA"/>
      </w:rPr>
    </w:lvl>
    <w:lvl w:ilvl="2" w:tplc="55B4439E">
      <w:numFmt w:val="bullet"/>
      <w:lvlText w:val="•"/>
      <w:lvlJc w:val="left"/>
      <w:pPr>
        <w:ind w:left="2157" w:hanging="226"/>
      </w:pPr>
      <w:rPr>
        <w:rFonts w:hint="default"/>
        <w:lang w:val="en-US" w:eastAsia="en-US" w:bidi="ar-SA"/>
      </w:rPr>
    </w:lvl>
    <w:lvl w:ilvl="3" w:tplc="53544B24">
      <w:numFmt w:val="bullet"/>
      <w:lvlText w:val="•"/>
      <w:lvlJc w:val="left"/>
      <w:pPr>
        <w:ind w:left="3065" w:hanging="226"/>
      </w:pPr>
      <w:rPr>
        <w:rFonts w:hint="default"/>
        <w:lang w:val="en-US" w:eastAsia="en-US" w:bidi="ar-SA"/>
      </w:rPr>
    </w:lvl>
    <w:lvl w:ilvl="4" w:tplc="2B2ECA50">
      <w:numFmt w:val="bullet"/>
      <w:lvlText w:val="•"/>
      <w:lvlJc w:val="left"/>
      <w:pPr>
        <w:ind w:left="3974" w:hanging="226"/>
      </w:pPr>
      <w:rPr>
        <w:rFonts w:hint="default"/>
        <w:lang w:val="en-US" w:eastAsia="en-US" w:bidi="ar-SA"/>
      </w:rPr>
    </w:lvl>
    <w:lvl w:ilvl="5" w:tplc="080615B0">
      <w:numFmt w:val="bullet"/>
      <w:lvlText w:val="•"/>
      <w:lvlJc w:val="left"/>
      <w:pPr>
        <w:ind w:left="4882" w:hanging="226"/>
      </w:pPr>
      <w:rPr>
        <w:rFonts w:hint="default"/>
        <w:lang w:val="en-US" w:eastAsia="en-US" w:bidi="ar-SA"/>
      </w:rPr>
    </w:lvl>
    <w:lvl w:ilvl="6" w:tplc="7194BFC2">
      <w:numFmt w:val="bullet"/>
      <w:lvlText w:val="•"/>
      <w:lvlJc w:val="left"/>
      <w:pPr>
        <w:ind w:left="5791" w:hanging="226"/>
      </w:pPr>
      <w:rPr>
        <w:rFonts w:hint="default"/>
        <w:lang w:val="en-US" w:eastAsia="en-US" w:bidi="ar-SA"/>
      </w:rPr>
    </w:lvl>
    <w:lvl w:ilvl="7" w:tplc="EB44189C">
      <w:numFmt w:val="bullet"/>
      <w:lvlText w:val="•"/>
      <w:lvlJc w:val="left"/>
      <w:pPr>
        <w:ind w:left="6699" w:hanging="226"/>
      </w:pPr>
      <w:rPr>
        <w:rFonts w:hint="default"/>
        <w:lang w:val="en-US" w:eastAsia="en-US" w:bidi="ar-SA"/>
      </w:rPr>
    </w:lvl>
    <w:lvl w:ilvl="8" w:tplc="A030BDCC">
      <w:numFmt w:val="bullet"/>
      <w:lvlText w:val="•"/>
      <w:lvlJc w:val="left"/>
      <w:pPr>
        <w:ind w:left="7608" w:hanging="226"/>
      </w:pPr>
      <w:rPr>
        <w:rFonts w:hint="default"/>
        <w:lang w:val="en-US" w:eastAsia="en-US" w:bidi="ar-SA"/>
      </w:rPr>
    </w:lvl>
  </w:abstractNum>
  <w:abstractNum w:abstractNumId="54" w15:restartNumberingAfterBreak="0">
    <w:nsid w:val="20617039"/>
    <w:multiLevelType w:val="hybridMultilevel"/>
    <w:tmpl w:val="2E10A110"/>
    <w:lvl w:ilvl="0" w:tplc="750A6EE0">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204C5770">
      <w:start w:val="1"/>
      <w:numFmt w:val="lowerLetter"/>
      <w:lvlText w:val="(%2)"/>
      <w:lvlJc w:val="left"/>
      <w:pPr>
        <w:ind w:left="405" w:hanging="299"/>
        <w:jc w:val="left"/>
      </w:pPr>
      <w:rPr>
        <w:rFonts w:ascii="DejaVu Serif" w:eastAsia="DejaVu Serif" w:hAnsi="DejaVu Serif" w:cs="DejaVu Serif" w:hint="default"/>
        <w:b w:val="0"/>
        <w:bCs w:val="0"/>
        <w:i w:val="0"/>
        <w:iCs w:val="0"/>
        <w:spacing w:val="0"/>
        <w:w w:val="69"/>
        <w:sz w:val="19"/>
        <w:szCs w:val="19"/>
        <w:lang w:val="en-US" w:eastAsia="en-US" w:bidi="ar-SA"/>
      </w:rPr>
    </w:lvl>
    <w:lvl w:ilvl="2" w:tplc="BCA46F2C">
      <w:numFmt w:val="bullet"/>
      <w:lvlText w:val="•"/>
      <w:lvlJc w:val="left"/>
      <w:pPr>
        <w:ind w:left="1402" w:hanging="299"/>
      </w:pPr>
      <w:rPr>
        <w:rFonts w:hint="default"/>
        <w:lang w:val="en-US" w:eastAsia="en-US" w:bidi="ar-SA"/>
      </w:rPr>
    </w:lvl>
    <w:lvl w:ilvl="3" w:tplc="858CAE30">
      <w:numFmt w:val="bullet"/>
      <w:lvlText w:val="•"/>
      <w:lvlJc w:val="left"/>
      <w:pPr>
        <w:ind w:left="2405" w:hanging="299"/>
      </w:pPr>
      <w:rPr>
        <w:rFonts w:hint="default"/>
        <w:lang w:val="en-US" w:eastAsia="en-US" w:bidi="ar-SA"/>
      </w:rPr>
    </w:lvl>
    <w:lvl w:ilvl="4" w:tplc="F73AEDCA">
      <w:numFmt w:val="bullet"/>
      <w:lvlText w:val="•"/>
      <w:lvlJc w:val="left"/>
      <w:pPr>
        <w:ind w:left="3408" w:hanging="299"/>
      </w:pPr>
      <w:rPr>
        <w:rFonts w:hint="default"/>
        <w:lang w:val="en-US" w:eastAsia="en-US" w:bidi="ar-SA"/>
      </w:rPr>
    </w:lvl>
    <w:lvl w:ilvl="5" w:tplc="FCDAD55E">
      <w:numFmt w:val="bullet"/>
      <w:lvlText w:val="•"/>
      <w:lvlJc w:val="left"/>
      <w:pPr>
        <w:ind w:left="4411" w:hanging="299"/>
      </w:pPr>
      <w:rPr>
        <w:rFonts w:hint="default"/>
        <w:lang w:val="en-US" w:eastAsia="en-US" w:bidi="ar-SA"/>
      </w:rPr>
    </w:lvl>
    <w:lvl w:ilvl="6" w:tplc="095A2294">
      <w:numFmt w:val="bullet"/>
      <w:lvlText w:val="•"/>
      <w:lvlJc w:val="left"/>
      <w:pPr>
        <w:ind w:left="5414" w:hanging="299"/>
      </w:pPr>
      <w:rPr>
        <w:rFonts w:hint="default"/>
        <w:lang w:val="en-US" w:eastAsia="en-US" w:bidi="ar-SA"/>
      </w:rPr>
    </w:lvl>
    <w:lvl w:ilvl="7" w:tplc="DBE8FD58">
      <w:numFmt w:val="bullet"/>
      <w:lvlText w:val="•"/>
      <w:lvlJc w:val="left"/>
      <w:pPr>
        <w:ind w:left="6417" w:hanging="299"/>
      </w:pPr>
      <w:rPr>
        <w:rFonts w:hint="default"/>
        <w:lang w:val="en-US" w:eastAsia="en-US" w:bidi="ar-SA"/>
      </w:rPr>
    </w:lvl>
    <w:lvl w:ilvl="8" w:tplc="D952C28A">
      <w:numFmt w:val="bullet"/>
      <w:lvlText w:val="•"/>
      <w:lvlJc w:val="left"/>
      <w:pPr>
        <w:ind w:left="7419" w:hanging="299"/>
      </w:pPr>
      <w:rPr>
        <w:rFonts w:hint="default"/>
        <w:lang w:val="en-US" w:eastAsia="en-US" w:bidi="ar-SA"/>
      </w:rPr>
    </w:lvl>
  </w:abstractNum>
  <w:abstractNum w:abstractNumId="55" w15:restartNumberingAfterBreak="0">
    <w:nsid w:val="2238066C"/>
    <w:multiLevelType w:val="hybridMultilevel"/>
    <w:tmpl w:val="16FAE0AE"/>
    <w:lvl w:ilvl="0" w:tplc="1F1CDC4C">
      <w:start w:val="1"/>
      <w:numFmt w:val="decimal"/>
      <w:lvlText w:val="%1."/>
      <w:lvlJc w:val="left"/>
      <w:pPr>
        <w:ind w:left="746" w:hanging="640"/>
        <w:jc w:val="left"/>
      </w:pPr>
      <w:rPr>
        <w:rFonts w:ascii="DejaVu Serif" w:eastAsia="DejaVu Serif" w:hAnsi="DejaVu Serif" w:cs="DejaVu Serif" w:hint="default"/>
        <w:b w:val="0"/>
        <w:bCs w:val="0"/>
        <w:i w:val="0"/>
        <w:iCs w:val="0"/>
        <w:spacing w:val="0"/>
        <w:w w:val="79"/>
        <w:sz w:val="19"/>
        <w:szCs w:val="19"/>
        <w:lang w:val="en-US" w:eastAsia="en-US" w:bidi="ar-SA"/>
      </w:rPr>
    </w:lvl>
    <w:lvl w:ilvl="1" w:tplc="11EAB46A">
      <w:numFmt w:val="bullet"/>
      <w:lvlText w:val="—"/>
      <w:lvlJc w:val="left"/>
      <w:pPr>
        <w:ind w:left="1027" w:hanging="282"/>
      </w:pPr>
      <w:rPr>
        <w:rFonts w:ascii="DejaVu Serif" w:eastAsia="DejaVu Serif" w:hAnsi="DejaVu Serif" w:cs="DejaVu Serif" w:hint="default"/>
        <w:b w:val="0"/>
        <w:bCs w:val="0"/>
        <w:i w:val="0"/>
        <w:iCs w:val="0"/>
        <w:spacing w:val="0"/>
        <w:w w:val="95"/>
        <w:sz w:val="19"/>
        <w:szCs w:val="19"/>
        <w:lang w:val="en-US" w:eastAsia="en-US" w:bidi="ar-SA"/>
      </w:rPr>
    </w:lvl>
    <w:lvl w:ilvl="2" w:tplc="CF72F7DE">
      <w:numFmt w:val="bullet"/>
      <w:lvlText w:val="•"/>
      <w:lvlJc w:val="left"/>
      <w:pPr>
        <w:ind w:left="1953" w:hanging="282"/>
      </w:pPr>
      <w:rPr>
        <w:rFonts w:hint="default"/>
        <w:lang w:val="en-US" w:eastAsia="en-US" w:bidi="ar-SA"/>
      </w:rPr>
    </w:lvl>
    <w:lvl w:ilvl="3" w:tplc="97EA5D20">
      <w:numFmt w:val="bullet"/>
      <w:lvlText w:val="•"/>
      <w:lvlJc w:val="left"/>
      <w:pPr>
        <w:ind w:left="2887" w:hanging="282"/>
      </w:pPr>
      <w:rPr>
        <w:rFonts w:hint="default"/>
        <w:lang w:val="en-US" w:eastAsia="en-US" w:bidi="ar-SA"/>
      </w:rPr>
    </w:lvl>
    <w:lvl w:ilvl="4" w:tplc="19AC44DA">
      <w:numFmt w:val="bullet"/>
      <w:lvlText w:val="•"/>
      <w:lvlJc w:val="left"/>
      <w:pPr>
        <w:ind w:left="3821" w:hanging="282"/>
      </w:pPr>
      <w:rPr>
        <w:rFonts w:hint="default"/>
        <w:lang w:val="en-US" w:eastAsia="en-US" w:bidi="ar-SA"/>
      </w:rPr>
    </w:lvl>
    <w:lvl w:ilvl="5" w:tplc="DA7A3C72">
      <w:numFmt w:val="bullet"/>
      <w:lvlText w:val="•"/>
      <w:lvlJc w:val="left"/>
      <w:pPr>
        <w:ind w:left="4755" w:hanging="282"/>
      </w:pPr>
      <w:rPr>
        <w:rFonts w:hint="default"/>
        <w:lang w:val="en-US" w:eastAsia="en-US" w:bidi="ar-SA"/>
      </w:rPr>
    </w:lvl>
    <w:lvl w:ilvl="6" w:tplc="6FB03E9E">
      <w:numFmt w:val="bullet"/>
      <w:lvlText w:val="•"/>
      <w:lvlJc w:val="left"/>
      <w:pPr>
        <w:ind w:left="5689" w:hanging="282"/>
      </w:pPr>
      <w:rPr>
        <w:rFonts w:hint="default"/>
        <w:lang w:val="en-US" w:eastAsia="en-US" w:bidi="ar-SA"/>
      </w:rPr>
    </w:lvl>
    <w:lvl w:ilvl="7" w:tplc="BE3C75A8">
      <w:numFmt w:val="bullet"/>
      <w:lvlText w:val="•"/>
      <w:lvlJc w:val="left"/>
      <w:pPr>
        <w:ind w:left="6623" w:hanging="282"/>
      </w:pPr>
      <w:rPr>
        <w:rFonts w:hint="default"/>
        <w:lang w:val="en-US" w:eastAsia="en-US" w:bidi="ar-SA"/>
      </w:rPr>
    </w:lvl>
    <w:lvl w:ilvl="8" w:tplc="272293B8">
      <w:numFmt w:val="bullet"/>
      <w:lvlText w:val="•"/>
      <w:lvlJc w:val="left"/>
      <w:pPr>
        <w:ind w:left="7557" w:hanging="282"/>
      </w:pPr>
      <w:rPr>
        <w:rFonts w:hint="default"/>
        <w:lang w:val="en-US" w:eastAsia="en-US" w:bidi="ar-SA"/>
      </w:rPr>
    </w:lvl>
  </w:abstractNum>
  <w:abstractNum w:abstractNumId="56" w15:restartNumberingAfterBreak="0">
    <w:nsid w:val="22902D0B"/>
    <w:multiLevelType w:val="hybridMultilevel"/>
    <w:tmpl w:val="9606E0C0"/>
    <w:lvl w:ilvl="0" w:tplc="AC801F92">
      <w:start w:val="1"/>
      <w:numFmt w:val="decimal"/>
      <w:lvlText w:val="%1."/>
      <w:lvlJc w:val="left"/>
      <w:pPr>
        <w:ind w:left="539"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9D0C8516">
      <w:numFmt w:val="bullet"/>
      <w:lvlText w:val="•"/>
      <w:lvlJc w:val="left"/>
      <w:pPr>
        <w:ind w:left="1428" w:hanging="432"/>
      </w:pPr>
      <w:rPr>
        <w:rFonts w:hint="default"/>
        <w:lang w:val="en-US" w:eastAsia="en-US" w:bidi="ar-SA"/>
      </w:rPr>
    </w:lvl>
    <w:lvl w:ilvl="2" w:tplc="25CAFC64">
      <w:numFmt w:val="bullet"/>
      <w:lvlText w:val="•"/>
      <w:lvlJc w:val="left"/>
      <w:pPr>
        <w:ind w:left="2317" w:hanging="432"/>
      </w:pPr>
      <w:rPr>
        <w:rFonts w:hint="default"/>
        <w:lang w:val="en-US" w:eastAsia="en-US" w:bidi="ar-SA"/>
      </w:rPr>
    </w:lvl>
    <w:lvl w:ilvl="3" w:tplc="558658D8">
      <w:numFmt w:val="bullet"/>
      <w:lvlText w:val="•"/>
      <w:lvlJc w:val="left"/>
      <w:pPr>
        <w:ind w:left="3205" w:hanging="432"/>
      </w:pPr>
      <w:rPr>
        <w:rFonts w:hint="default"/>
        <w:lang w:val="en-US" w:eastAsia="en-US" w:bidi="ar-SA"/>
      </w:rPr>
    </w:lvl>
    <w:lvl w:ilvl="4" w:tplc="D7626B40">
      <w:numFmt w:val="bullet"/>
      <w:lvlText w:val="•"/>
      <w:lvlJc w:val="left"/>
      <w:pPr>
        <w:ind w:left="4094" w:hanging="432"/>
      </w:pPr>
      <w:rPr>
        <w:rFonts w:hint="default"/>
        <w:lang w:val="en-US" w:eastAsia="en-US" w:bidi="ar-SA"/>
      </w:rPr>
    </w:lvl>
    <w:lvl w:ilvl="5" w:tplc="E2CE7CBA">
      <w:numFmt w:val="bullet"/>
      <w:lvlText w:val="•"/>
      <w:lvlJc w:val="left"/>
      <w:pPr>
        <w:ind w:left="4982" w:hanging="432"/>
      </w:pPr>
      <w:rPr>
        <w:rFonts w:hint="default"/>
        <w:lang w:val="en-US" w:eastAsia="en-US" w:bidi="ar-SA"/>
      </w:rPr>
    </w:lvl>
    <w:lvl w:ilvl="6" w:tplc="68AC1D36">
      <w:numFmt w:val="bullet"/>
      <w:lvlText w:val="•"/>
      <w:lvlJc w:val="left"/>
      <w:pPr>
        <w:ind w:left="5871" w:hanging="432"/>
      </w:pPr>
      <w:rPr>
        <w:rFonts w:hint="default"/>
        <w:lang w:val="en-US" w:eastAsia="en-US" w:bidi="ar-SA"/>
      </w:rPr>
    </w:lvl>
    <w:lvl w:ilvl="7" w:tplc="1214CF9A">
      <w:numFmt w:val="bullet"/>
      <w:lvlText w:val="•"/>
      <w:lvlJc w:val="left"/>
      <w:pPr>
        <w:ind w:left="6759" w:hanging="432"/>
      </w:pPr>
      <w:rPr>
        <w:rFonts w:hint="default"/>
        <w:lang w:val="en-US" w:eastAsia="en-US" w:bidi="ar-SA"/>
      </w:rPr>
    </w:lvl>
    <w:lvl w:ilvl="8" w:tplc="C0F4C754">
      <w:numFmt w:val="bullet"/>
      <w:lvlText w:val="•"/>
      <w:lvlJc w:val="left"/>
      <w:pPr>
        <w:ind w:left="7648" w:hanging="432"/>
      </w:pPr>
      <w:rPr>
        <w:rFonts w:hint="default"/>
        <w:lang w:val="en-US" w:eastAsia="en-US" w:bidi="ar-SA"/>
      </w:rPr>
    </w:lvl>
  </w:abstractNum>
  <w:abstractNum w:abstractNumId="57" w15:restartNumberingAfterBreak="0">
    <w:nsid w:val="22D152A0"/>
    <w:multiLevelType w:val="hybridMultilevel"/>
    <w:tmpl w:val="17C8AAFA"/>
    <w:lvl w:ilvl="0" w:tplc="AA2837B4">
      <w:start w:val="1"/>
      <w:numFmt w:val="lowerLetter"/>
      <w:lvlText w:val="(%1)"/>
      <w:lvlJc w:val="left"/>
      <w:pPr>
        <w:ind w:left="1092"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1" w:tplc="6624DF56">
      <w:numFmt w:val="bullet"/>
      <w:lvlText w:val="•"/>
      <w:lvlJc w:val="left"/>
      <w:pPr>
        <w:ind w:left="1932" w:hanging="295"/>
      </w:pPr>
      <w:rPr>
        <w:rFonts w:hint="default"/>
        <w:lang w:val="en-US" w:eastAsia="en-US" w:bidi="ar-SA"/>
      </w:rPr>
    </w:lvl>
    <w:lvl w:ilvl="2" w:tplc="7FB6DAE6">
      <w:numFmt w:val="bullet"/>
      <w:lvlText w:val="•"/>
      <w:lvlJc w:val="left"/>
      <w:pPr>
        <w:ind w:left="2765" w:hanging="295"/>
      </w:pPr>
      <w:rPr>
        <w:rFonts w:hint="default"/>
        <w:lang w:val="en-US" w:eastAsia="en-US" w:bidi="ar-SA"/>
      </w:rPr>
    </w:lvl>
    <w:lvl w:ilvl="3" w:tplc="296A29C0">
      <w:numFmt w:val="bullet"/>
      <w:lvlText w:val="•"/>
      <w:lvlJc w:val="left"/>
      <w:pPr>
        <w:ind w:left="3597" w:hanging="295"/>
      </w:pPr>
      <w:rPr>
        <w:rFonts w:hint="default"/>
        <w:lang w:val="en-US" w:eastAsia="en-US" w:bidi="ar-SA"/>
      </w:rPr>
    </w:lvl>
    <w:lvl w:ilvl="4" w:tplc="10B2E5A0">
      <w:numFmt w:val="bullet"/>
      <w:lvlText w:val="•"/>
      <w:lvlJc w:val="left"/>
      <w:pPr>
        <w:ind w:left="4430" w:hanging="295"/>
      </w:pPr>
      <w:rPr>
        <w:rFonts w:hint="default"/>
        <w:lang w:val="en-US" w:eastAsia="en-US" w:bidi="ar-SA"/>
      </w:rPr>
    </w:lvl>
    <w:lvl w:ilvl="5" w:tplc="B57CEB1C">
      <w:numFmt w:val="bullet"/>
      <w:lvlText w:val="•"/>
      <w:lvlJc w:val="left"/>
      <w:pPr>
        <w:ind w:left="5262" w:hanging="295"/>
      </w:pPr>
      <w:rPr>
        <w:rFonts w:hint="default"/>
        <w:lang w:val="en-US" w:eastAsia="en-US" w:bidi="ar-SA"/>
      </w:rPr>
    </w:lvl>
    <w:lvl w:ilvl="6" w:tplc="136213DE">
      <w:numFmt w:val="bullet"/>
      <w:lvlText w:val="•"/>
      <w:lvlJc w:val="left"/>
      <w:pPr>
        <w:ind w:left="6095" w:hanging="295"/>
      </w:pPr>
      <w:rPr>
        <w:rFonts w:hint="default"/>
        <w:lang w:val="en-US" w:eastAsia="en-US" w:bidi="ar-SA"/>
      </w:rPr>
    </w:lvl>
    <w:lvl w:ilvl="7" w:tplc="876EF0C0">
      <w:numFmt w:val="bullet"/>
      <w:lvlText w:val="•"/>
      <w:lvlJc w:val="left"/>
      <w:pPr>
        <w:ind w:left="6927" w:hanging="295"/>
      </w:pPr>
      <w:rPr>
        <w:rFonts w:hint="default"/>
        <w:lang w:val="en-US" w:eastAsia="en-US" w:bidi="ar-SA"/>
      </w:rPr>
    </w:lvl>
    <w:lvl w:ilvl="8" w:tplc="A6908524">
      <w:numFmt w:val="bullet"/>
      <w:lvlText w:val="•"/>
      <w:lvlJc w:val="left"/>
      <w:pPr>
        <w:ind w:left="7760" w:hanging="295"/>
      </w:pPr>
      <w:rPr>
        <w:rFonts w:hint="default"/>
        <w:lang w:val="en-US" w:eastAsia="en-US" w:bidi="ar-SA"/>
      </w:rPr>
    </w:lvl>
  </w:abstractNum>
  <w:abstractNum w:abstractNumId="58" w15:restartNumberingAfterBreak="0">
    <w:nsid w:val="23B20C44"/>
    <w:multiLevelType w:val="hybridMultilevel"/>
    <w:tmpl w:val="8ECE1170"/>
    <w:lvl w:ilvl="0" w:tplc="7BCCCDDA">
      <w:numFmt w:val="bullet"/>
      <w:lvlText w:val="—"/>
      <w:lvlJc w:val="left"/>
      <w:pPr>
        <w:ind w:left="1078" w:hanging="282"/>
      </w:pPr>
      <w:rPr>
        <w:rFonts w:ascii="DejaVu Serif" w:eastAsia="DejaVu Serif" w:hAnsi="DejaVu Serif" w:cs="DejaVu Serif" w:hint="default"/>
        <w:b w:val="0"/>
        <w:bCs w:val="0"/>
        <w:i w:val="0"/>
        <w:iCs w:val="0"/>
        <w:spacing w:val="0"/>
        <w:w w:val="95"/>
        <w:sz w:val="19"/>
        <w:szCs w:val="19"/>
        <w:lang w:val="en-US" w:eastAsia="en-US" w:bidi="ar-SA"/>
      </w:rPr>
    </w:lvl>
    <w:lvl w:ilvl="1" w:tplc="B9DCC6C0">
      <w:numFmt w:val="bullet"/>
      <w:lvlText w:val="•"/>
      <w:lvlJc w:val="left"/>
      <w:pPr>
        <w:ind w:left="1914" w:hanging="282"/>
      </w:pPr>
      <w:rPr>
        <w:rFonts w:hint="default"/>
        <w:lang w:val="en-US" w:eastAsia="en-US" w:bidi="ar-SA"/>
      </w:rPr>
    </w:lvl>
    <w:lvl w:ilvl="2" w:tplc="4956EBCA">
      <w:numFmt w:val="bullet"/>
      <w:lvlText w:val="•"/>
      <w:lvlJc w:val="left"/>
      <w:pPr>
        <w:ind w:left="2749" w:hanging="282"/>
      </w:pPr>
      <w:rPr>
        <w:rFonts w:hint="default"/>
        <w:lang w:val="en-US" w:eastAsia="en-US" w:bidi="ar-SA"/>
      </w:rPr>
    </w:lvl>
    <w:lvl w:ilvl="3" w:tplc="6130C474">
      <w:numFmt w:val="bullet"/>
      <w:lvlText w:val="•"/>
      <w:lvlJc w:val="left"/>
      <w:pPr>
        <w:ind w:left="3583" w:hanging="282"/>
      </w:pPr>
      <w:rPr>
        <w:rFonts w:hint="default"/>
        <w:lang w:val="en-US" w:eastAsia="en-US" w:bidi="ar-SA"/>
      </w:rPr>
    </w:lvl>
    <w:lvl w:ilvl="4" w:tplc="1B90B726">
      <w:numFmt w:val="bullet"/>
      <w:lvlText w:val="•"/>
      <w:lvlJc w:val="left"/>
      <w:pPr>
        <w:ind w:left="4418" w:hanging="282"/>
      </w:pPr>
      <w:rPr>
        <w:rFonts w:hint="default"/>
        <w:lang w:val="en-US" w:eastAsia="en-US" w:bidi="ar-SA"/>
      </w:rPr>
    </w:lvl>
    <w:lvl w:ilvl="5" w:tplc="9F644AE4">
      <w:numFmt w:val="bullet"/>
      <w:lvlText w:val="•"/>
      <w:lvlJc w:val="left"/>
      <w:pPr>
        <w:ind w:left="5252" w:hanging="282"/>
      </w:pPr>
      <w:rPr>
        <w:rFonts w:hint="default"/>
        <w:lang w:val="en-US" w:eastAsia="en-US" w:bidi="ar-SA"/>
      </w:rPr>
    </w:lvl>
    <w:lvl w:ilvl="6" w:tplc="7588439A">
      <w:numFmt w:val="bullet"/>
      <w:lvlText w:val="•"/>
      <w:lvlJc w:val="left"/>
      <w:pPr>
        <w:ind w:left="6087" w:hanging="282"/>
      </w:pPr>
      <w:rPr>
        <w:rFonts w:hint="default"/>
        <w:lang w:val="en-US" w:eastAsia="en-US" w:bidi="ar-SA"/>
      </w:rPr>
    </w:lvl>
    <w:lvl w:ilvl="7" w:tplc="DA545D4A">
      <w:numFmt w:val="bullet"/>
      <w:lvlText w:val="•"/>
      <w:lvlJc w:val="left"/>
      <w:pPr>
        <w:ind w:left="6921" w:hanging="282"/>
      </w:pPr>
      <w:rPr>
        <w:rFonts w:hint="default"/>
        <w:lang w:val="en-US" w:eastAsia="en-US" w:bidi="ar-SA"/>
      </w:rPr>
    </w:lvl>
    <w:lvl w:ilvl="8" w:tplc="44D0719A">
      <w:numFmt w:val="bullet"/>
      <w:lvlText w:val="•"/>
      <w:lvlJc w:val="left"/>
      <w:pPr>
        <w:ind w:left="7756" w:hanging="282"/>
      </w:pPr>
      <w:rPr>
        <w:rFonts w:hint="default"/>
        <w:lang w:val="en-US" w:eastAsia="en-US" w:bidi="ar-SA"/>
      </w:rPr>
    </w:lvl>
  </w:abstractNum>
  <w:abstractNum w:abstractNumId="59" w15:restartNumberingAfterBreak="0">
    <w:nsid w:val="245B783C"/>
    <w:multiLevelType w:val="hybridMultilevel"/>
    <w:tmpl w:val="EEC472E0"/>
    <w:lvl w:ilvl="0" w:tplc="69EC0B30">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756E7AE2">
      <w:start w:val="1"/>
      <w:numFmt w:val="lowerLetter"/>
      <w:lvlText w:val="(%2)"/>
      <w:lvlJc w:val="left"/>
      <w:pPr>
        <w:ind w:left="405" w:hanging="299"/>
        <w:jc w:val="left"/>
      </w:pPr>
      <w:rPr>
        <w:rFonts w:ascii="DejaVu Serif" w:eastAsia="DejaVu Serif" w:hAnsi="DejaVu Serif" w:cs="DejaVu Serif" w:hint="default"/>
        <w:b w:val="0"/>
        <w:bCs w:val="0"/>
        <w:i w:val="0"/>
        <w:iCs w:val="0"/>
        <w:spacing w:val="0"/>
        <w:w w:val="69"/>
        <w:sz w:val="19"/>
        <w:szCs w:val="19"/>
        <w:lang w:val="en-US" w:eastAsia="en-US" w:bidi="ar-SA"/>
      </w:rPr>
    </w:lvl>
    <w:lvl w:ilvl="2" w:tplc="9FBEDB1A">
      <w:start w:val="1"/>
      <w:numFmt w:val="lowerRoman"/>
      <w:lvlText w:val="(%3)"/>
      <w:lvlJc w:val="left"/>
      <w:pPr>
        <w:ind w:left="745" w:hanging="341"/>
        <w:jc w:val="left"/>
      </w:pPr>
      <w:rPr>
        <w:rFonts w:ascii="DejaVu Serif" w:eastAsia="DejaVu Serif" w:hAnsi="DejaVu Serif" w:cs="DejaVu Serif" w:hint="default"/>
        <w:b w:val="0"/>
        <w:bCs w:val="0"/>
        <w:i w:val="0"/>
        <w:iCs w:val="0"/>
        <w:spacing w:val="0"/>
        <w:w w:val="70"/>
        <w:sz w:val="19"/>
        <w:szCs w:val="19"/>
        <w:lang w:val="en-US" w:eastAsia="en-US" w:bidi="ar-SA"/>
      </w:rPr>
    </w:lvl>
    <w:lvl w:ilvl="3" w:tplc="21227B1A">
      <w:numFmt w:val="bullet"/>
      <w:lvlText w:val="•"/>
      <w:lvlJc w:val="left"/>
      <w:pPr>
        <w:ind w:left="1825" w:hanging="341"/>
      </w:pPr>
      <w:rPr>
        <w:rFonts w:hint="default"/>
        <w:lang w:val="en-US" w:eastAsia="en-US" w:bidi="ar-SA"/>
      </w:rPr>
    </w:lvl>
    <w:lvl w:ilvl="4" w:tplc="FD0C4240">
      <w:numFmt w:val="bullet"/>
      <w:lvlText w:val="•"/>
      <w:lvlJc w:val="left"/>
      <w:pPr>
        <w:ind w:left="2911" w:hanging="341"/>
      </w:pPr>
      <w:rPr>
        <w:rFonts w:hint="default"/>
        <w:lang w:val="en-US" w:eastAsia="en-US" w:bidi="ar-SA"/>
      </w:rPr>
    </w:lvl>
    <w:lvl w:ilvl="5" w:tplc="105E26E2">
      <w:numFmt w:val="bullet"/>
      <w:lvlText w:val="•"/>
      <w:lvlJc w:val="left"/>
      <w:pPr>
        <w:ind w:left="3997" w:hanging="341"/>
      </w:pPr>
      <w:rPr>
        <w:rFonts w:hint="default"/>
        <w:lang w:val="en-US" w:eastAsia="en-US" w:bidi="ar-SA"/>
      </w:rPr>
    </w:lvl>
    <w:lvl w:ilvl="6" w:tplc="2CBA2374">
      <w:numFmt w:val="bullet"/>
      <w:lvlText w:val="•"/>
      <w:lvlJc w:val="left"/>
      <w:pPr>
        <w:ind w:left="5082" w:hanging="341"/>
      </w:pPr>
      <w:rPr>
        <w:rFonts w:hint="default"/>
        <w:lang w:val="en-US" w:eastAsia="en-US" w:bidi="ar-SA"/>
      </w:rPr>
    </w:lvl>
    <w:lvl w:ilvl="7" w:tplc="7144A260">
      <w:numFmt w:val="bullet"/>
      <w:lvlText w:val="•"/>
      <w:lvlJc w:val="left"/>
      <w:pPr>
        <w:ind w:left="6168" w:hanging="341"/>
      </w:pPr>
      <w:rPr>
        <w:rFonts w:hint="default"/>
        <w:lang w:val="en-US" w:eastAsia="en-US" w:bidi="ar-SA"/>
      </w:rPr>
    </w:lvl>
    <w:lvl w:ilvl="8" w:tplc="C7CA0D34">
      <w:numFmt w:val="bullet"/>
      <w:lvlText w:val="•"/>
      <w:lvlJc w:val="left"/>
      <w:pPr>
        <w:ind w:left="7254" w:hanging="341"/>
      </w:pPr>
      <w:rPr>
        <w:rFonts w:hint="default"/>
        <w:lang w:val="en-US" w:eastAsia="en-US" w:bidi="ar-SA"/>
      </w:rPr>
    </w:lvl>
  </w:abstractNum>
  <w:abstractNum w:abstractNumId="60" w15:restartNumberingAfterBreak="0">
    <w:nsid w:val="2497007A"/>
    <w:multiLevelType w:val="hybridMultilevel"/>
    <w:tmpl w:val="026E7ECE"/>
    <w:lvl w:ilvl="0" w:tplc="37EA743C">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A59601D0">
      <w:numFmt w:val="bullet"/>
      <w:lvlText w:val="•"/>
      <w:lvlJc w:val="left"/>
      <w:pPr>
        <w:ind w:left="1032" w:hanging="432"/>
      </w:pPr>
      <w:rPr>
        <w:rFonts w:hint="default"/>
        <w:lang w:val="en-US" w:eastAsia="en-US" w:bidi="ar-SA"/>
      </w:rPr>
    </w:lvl>
    <w:lvl w:ilvl="2" w:tplc="F0988DB2">
      <w:numFmt w:val="bullet"/>
      <w:lvlText w:val="•"/>
      <w:lvlJc w:val="left"/>
      <w:pPr>
        <w:ind w:left="1965" w:hanging="432"/>
      </w:pPr>
      <w:rPr>
        <w:rFonts w:hint="default"/>
        <w:lang w:val="en-US" w:eastAsia="en-US" w:bidi="ar-SA"/>
      </w:rPr>
    </w:lvl>
    <w:lvl w:ilvl="3" w:tplc="5DA4ECA4">
      <w:numFmt w:val="bullet"/>
      <w:lvlText w:val="•"/>
      <w:lvlJc w:val="left"/>
      <w:pPr>
        <w:ind w:left="2897" w:hanging="432"/>
      </w:pPr>
      <w:rPr>
        <w:rFonts w:hint="default"/>
        <w:lang w:val="en-US" w:eastAsia="en-US" w:bidi="ar-SA"/>
      </w:rPr>
    </w:lvl>
    <w:lvl w:ilvl="4" w:tplc="0BAC0624">
      <w:numFmt w:val="bullet"/>
      <w:lvlText w:val="•"/>
      <w:lvlJc w:val="left"/>
      <w:pPr>
        <w:ind w:left="3830" w:hanging="432"/>
      </w:pPr>
      <w:rPr>
        <w:rFonts w:hint="default"/>
        <w:lang w:val="en-US" w:eastAsia="en-US" w:bidi="ar-SA"/>
      </w:rPr>
    </w:lvl>
    <w:lvl w:ilvl="5" w:tplc="E27E8FC0">
      <w:numFmt w:val="bullet"/>
      <w:lvlText w:val="•"/>
      <w:lvlJc w:val="left"/>
      <w:pPr>
        <w:ind w:left="4762" w:hanging="432"/>
      </w:pPr>
      <w:rPr>
        <w:rFonts w:hint="default"/>
        <w:lang w:val="en-US" w:eastAsia="en-US" w:bidi="ar-SA"/>
      </w:rPr>
    </w:lvl>
    <w:lvl w:ilvl="6" w:tplc="33FEE746">
      <w:numFmt w:val="bullet"/>
      <w:lvlText w:val="•"/>
      <w:lvlJc w:val="left"/>
      <w:pPr>
        <w:ind w:left="5695" w:hanging="432"/>
      </w:pPr>
      <w:rPr>
        <w:rFonts w:hint="default"/>
        <w:lang w:val="en-US" w:eastAsia="en-US" w:bidi="ar-SA"/>
      </w:rPr>
    </w:lvl>
    <w:lvl w:ilvl="7" w:tplc="E910D1A6">
      <w:numFmt w:val="bullet"/>
      <w:lvlText w:val="•"/>
      <w:lvlJc w:val="left"/>
      <w:pPr>
        <w:ind w:left="6627" w:hanging="432"/>
      </w:pPr>
      <w:rPr>
        <w:rFonts w:hint="default"/>
        <w:lang w:val="en-US" w:eastAsia="en-US" w:bidi="ar-SA"/>
      </w:rPr>
    </w:lvl>
    <w:lvl w:ilvl="8" w:tplc="58B4801A">
      <w:numFmt w:val="bullet"/>
      <w:lvlText w:val="•"/>
      <w:lvlJc w:val="left"/>
      <w:pPr>
        <w:ind w:left="7560" w:hanging="432"/>
      </w:pPr>
      <w:rPr>
        <w:rFonts w:hint="default"/>
        <w:lang w:val="en-US" w:eastAsia="en-US" w:bidi="ar-SA"/>
      </w:rPr>
    </w:lvl>
  </w:abstractNum>
  <w:abstractNum w:abstractNumId="61" w15:restartNumberingAfterBreak="0">
    <w:nsid w:val="24C83DF3"/>
    <w:multiLevelType w:val="hybridMultilevel"/>
    <w:tmpl w:val="CDA83C4C"/>
    <w:lvl w:ilvl="0" w:tplc="7B10796A">
      <w:start w:val="1"/>
      <w:numFmt w:val="lowerLetter"/>
      <w:lvlText w:val="(%1)"/>
      <w:lvlJc w:val="left"/>
      <w:pPr>
        <w:ind w:left="932"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1" w:tplc="4AB8DA0C">
      <w:numFmt w:val="bullet"/>
      <w:lvlText w:val="—"/>
      <w:lvlJc w:val="left"/>
      <w:pPr>
        <w:ind w:left="1212" w:hanging="281"/>
      </w:pPr>
      <w:rPr>
        <w:rFonts w:ascii="DejaVu Serif" w:eastAsia="DejaVu Serif" w:hAnsi="DejaVu Serif" w:cs="DejaVu Serif" w:hint="default"/>
        <w:b w:val="0"/>
        <w:bCs w:val="0"/>
        <w:i w:val="0"/>
        <w:iCs w:val="0"/>
        <w:spacing w:val="0"/>
        <w:w w:val="95"/>
        <w:sz w:val="19"/>
        <w:szCs w:val="19"/>
        <w:lang w:val="en-US" w:eastAsia="en-US" w:bidi="ar-SA"/>
      </w:rPr>
    </w:lvl>
    <w:lvl w:ilvl="2" w:tplc="7CCAE44E">
      <w:numFmt w:val="bullet"/>
      <w:lvlText w:val="•"/>
      <w:lvlJc w:val="left"/>
      <w:pPr>
        <w:ind w:left="2131" w:hanging="281"/>
      </w:pPr>
      <w:rPr>
        <w:rFonts w:hint="default"/>
        <w:lang w:val="en-US" w:eastAsia="en-US" w:bidi="ar-SA"/>
      </w:rPr>
    </w:lvl>
    <w:lvl w:ilvl="3" w:tplc="11867FB6">
      <w:numFmt w:val="bullet"/>
      <w:lvlText w:val="•"/>
      <w:lvlJc w:val="left"/>
      <w:pPr>
        <w:ind w:left="3043" w:hanging="281"/>
      </w:pPr>
      <w:rPr>
        <w:rFonts w:hint="default"/>
        <w:lang w:val="en-US" w:eastAsia="en-US" w:bidi="ar-SA"/>
      </w:rPr>
    </w:lvl>
    <w:lvl w:ilvl="4" w:tplc="09DEFF4C">
      <w:numFmt w:val="bullet"/>
      <w:lvlText w:val="•"/>
      <w:lvlJc w:val="left"/>
      <w:pPr>
        <w:ind w:left="3955" w:hanging="281"/>
      </w:pPr>
      <w:rPr>
        <w:rFonts w:hint="default"/>
        <w:lang w:val="en-US" w:eastAsia="en-US" w:bidi="ar-SA"/>
      </w:rPr>
    </w:lvl>
    <w:lvl w:ilvl="5" w:tplc="C2AAA4E0">
      <w:numFmt w:val="bullet"/>
      <w:lvlText w:val="•"/>
      <w:lvlJc w:val="left"/>
      <w:pPr>
        <w:ind w:left="4866" w:hanging="281"/>
      </w:pPr>
      <w:rPr>
        <w:rFonts w:hint="default"/>
        <w:lang w:val="en-US" w:eastAsia="en-US" w:bidi="ar-SA"/>
      </w:rPr>
    </w:lvl>
    <w:lvl w:ilvl="6" w:tplc="99386546">
      <w:numFmt w:val="bullet"/>
      <w:lvlText w:val="•"/>
      <w:lvlJc w:val="left"/>
      <w:pPr>
        <w:ind w:left="5778" w:hanging="281"/>
      </w:pPr>
      <w:rPr>
        <w:rFonts w:hint="default"/>
        <w:lang w:val="en-US" w:eastAsia="en-US" w:bidi="ar-SA"/>
      </w:rPr>
    </w:lvl>
    <w:lvl w:ilvl="7" w:tplc="89CE469C">
      <w:numFmt w:val="bullet"/>
      <w:lvlText w:val="•"/>
      <w:lvlJc w:val="left"/>
      <w:pPr>
        <w:ind w:left="6690" w:hanging="281"/>
      </w:pPr>
      <w:rPr>
        <w:rFonts w:hint="default"/>
        <w:lang w:val="en-US" w:eastAsia="en-US" w:bidi="ar-SA"/>
      </w:rPr>
    </w:lvl>
    <w:lvl w:ilvl="8" w:tplc="43A4755A">
      <w:numFmt w:val="bullet"/>
      <w:lvlText w:val="•"/>
      <w:lvlJc w:val="left"/>
      <w:pPr>
        <w:ind w:left="7602" w:hanging="281"/>
      </w:pPr>
      <w:rPr>
        <w:rFonts w:hint="default"/>
        <w:lang w:val="en-US" w:eastAsia="en-US" w:bidi="ar-SA"/>
      </w:rPr>
    </w:lvl>
  </w:abstractNum>
  <w:abstractNum w:abstractNumId="62" w15:restartNumberingAfterBreak="0">
    <w:nsid w:val="25F0200A"/>
    <w:multiLevelType w:val="hybridMultilevel"/>
    <w:tmpl w:val="C2586310"/>
    <w:lvl w:ilvl="0" w:tplc="EDC2BC28">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DCD0BED2">
      <w:start w:val="1"/>
      <w:numFmt w:val="lowerLetter"/>
      <w:lvlText w:val="(%2)"/>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04D6C47A">
      <w:numFmt w:val="bullet"/>
      <w:lvlText w:val="•"/>
      <w:lvlJc w:val="left"/>
      <w:pPr>
        <w:ind w:left="1402" w:hanging="295"/>
      </w:pPr>
      <w:rPr>
        <w:rFonts w:hint="default"/>
        <w:lang w:val="en-US" w:eastAsia="en-US" w:bidi="ar-SA"/>
      </w:rPr>
    </w:lvl>
    <w:lvl w:ilvl="3" w:tplc="1998210E">
      <w:numFmt w:val="bullet"/>
      <w:lvlText w:val="•"/>
      <w:lvlJc w:val="left"/>
      <w:pPr>
        <w:ind w:left="2405" w:hanging="295"/>
      </w:pPr>
      <w:rPr>
        <w:rFonts w:hint="default"/>
        <w:lang w:val="en-US" w:eastAsia="en-US" w:bidi="ar-SA"/>
      </w:rPr>
    </w:lvl>
    <w:lvl w:ilvl="4" w:tplc="A2A63892">
      <w:numFmt w:val="bullet"/>
      <w:lvlText w:val="•"/>
      <w:lvlJc w:val="left"/>
      <w:pPr>
        <w:ind w:left="3408" w:hanging="295"/>
      </w:pPr>
      <w:rPr>
        <w:rFonts w:hint="default"/>
        <w:lang w:val="en-US" w:eastAsia="en-US" w:bidi="ar-SA"/>
      </w:rPr>
    </w:lvl>
    <w:lvl w:ilvl="5" w:tplc="975C2296">
      <w:numFmt w:val="bullet"/>
      <w:lvlText w:val="•"/>
      <w:lvlJc w:val="left"/>
      <w:pPr>
        <w:ind w:left="4411" w:hanging="295"/>
      </w:pPr>
      <w:rPr>
        <w:rFonts w:hint="default"/>
        <w:lang w:val="en-US" w:eastAsia="en-US" w:bidi="ar-SA"/>
      </w:rPr>
    </w:lvl>
    <w:lvl w:ilvl="6" w:tplc="2C9227AE">
      <w:numFmt w:val="bullet"/>
      <w:lvlText w:val="•"/>
      <w:lvlJc w:val="left"/>
      <w:pPr>
        <w:ind w:left="5414" w:hanging="295"/>
      </w:pPr>
      <w:rPr>
        <w:rFonts w:hint="default"/>
        <w:lang w:val="en-US" w:eastAsia="en-US" w:bidi="ar-SA"/>
      </w:rPr>
    </w:lvl>
    <w:lvl w:ilvl="7" w:tplc="94B2F2EA">
      <w:numFmt w:val="bullet"/>
      <w:lvlText w:val="•"/>
      <w:lvlJc w:val="left"/>
      <w:pPr>
        <w:ind w:left="6417" w:hanging="295"/>
      </w:pPr>
      <w:rPr>
        <w:rFonts w:hint="default"/>
        <w:lang w:val="en-US" w:eastAsia="en-US" w:bidi="ar-SA"/>
      </w:rPr>
    </w:lvl>
    <w:lvl w:ilvl="8" w:tplc="7FAEBE50">
      <w:numFmt w:val="bullet"/>
      <w:lvlText w:val="•"/>
      <w:lvlJc w:val="left"/>
      <w:pPr>
        <w:ind w:left="7419" w:hanging="295"/>
      </w:pPr>
      <w:rPr>
        <w:rFonts w:hint="default"/>
        <w:lang w:val="en-US" w:eastAsia="en-US" w:bidi="ar-SA"/>
      </w:rPr>
    </w:lvl>
  </w:abstractNum>
  <w:abstractNum w:abstractNumId="63" w15:restartNumberingAfterBreak="0">
    <w:nsid w:val="260262FB"/>
    <w:multiLevelType w:val="hybridMultilevel"/>
    <w:tmpl w:val="2716C68A"/>
    <w:lvl w:ilvl="0" w:tplc="2884BE10">
      <w:start w:val="1"/>
      <w:numFmt w:val="lowerLetter"/>
      <w:lvlText w:val="(%1)"/>
      <w:lvlJc w:val="left"/>
      <w:pPr>
        <w:ind w:left="932"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1" w:tplc="FEC8D3C0">
      <w:numFmt w:val="bullet"/>
      <w:lvlText w:val="—"/>
      <w:lvlJc w:val="left"/>
      <w:pPr>
        <w:ind w:left="1212" w:hanging="281"/>
      </w:pPr>
      <w:rPr>
        <w:rFonts w:ascii="DejaVu Serif" w:eastAsia="DejaVu Serif" w:hAnsi="DejaVu Serif" w:cs="DejaVu Serif" w:hint="default"/>
        <w:b w:val="0"/>
        <w:bCs w:val="0"/>
        <w:i w:val="0"/>
        <w:iCs w:val="0"/>
        <w:spacing w:val="0"/>
        <w:w w:val="95"/>
        <w:sz w:val="19"/>
        <w:szCs w:val="19"/>
        <w:lang w:val="en-US" w:eastAsia="en-US" w:bidi="ar-SA"/>
      </w:rPr>
    </w:lvl>
    <w:lvl w:ilvl="2" w:tplc="F4E6C5EC">
      <w:numFmt w:val="bullet"/>
      <w:lvlText w:val="•"/>
      <w:lvlJc w:val="left"/>
      <w:pPr>
        <w:ind w:left="2131" w:hanging="281"/>
      </w:pPr>
      <w:rPr>
        <w:rFonts w:hint="default"/>
        <w:lang w:val="en-US" w:eastAsia="en-US" w:bidi="ar-SA"/>
      </w:rPr>
    </w:lvl>
    <w:lvl w:ilvl="3" w:tplc="9F285590">
      <w:numFmt w:val="bullet"/>
      <w:lvlText w:val="•"/>
      <w:lvlJc w:val="left"/>
      <w:pPr>
        <w:ind w:left="3043" w:hanging="281"/>
      </w:pPr>
      <w:rPr>
        <w:rFonts w:hint="default"/>
        <w:lang w:val="en-US" w:eastAsia="en-US" w:bidi="ar-SA"/>
      </w:rPr>
    </w:lvl>
    <w:lvl w:ilvl="4" w:tplc="FF1EB510">
      <w:numFmt w:val="bullet"/>
      <w:lvlText w:val="•"/>
      <w:lvlJc w:val="left"/>
      <w:pPr>
        <w:ind w:left="3955" w:hanging="281"/>
      </w:pPr>
      <w:rPr>
        <w:rFonts w:hint="default"/>
        <w:lang w:val="en-US" w:eastAsia="en-US" w:bidi="ar-SA"/>
      </w:rPr>
    </w:lvl>
    <w:lvl w:ilvl="5" w:tplc="CC9279B4">
      <w:numFmt w:val="bullet"/>
      <w:lvlText w:val="•"/>
      <w:lvlJc w:val="left"/>
      <w:pPr>
        <w:ind w:left="4866" w:hanging="281"/>
      </w:pPr>
      <w:rPr>
        <w:rFonts w:hint="default"/>
        <w:lang w:val="en-US" w:eastAsia="en-US" w:bidi="ar-SA"/>
      </w:rPr>
    </w:lvl>
    <w:lvl w:ilvl="6" w:tplc="78E8EA8A">
      <w:numFmt w:val="bullet"/>
      <w:lvlText w:val="•"/>
      <w:lvlJc w:val="left"/>
      <w:pPr>
        <w:ind w:left="5778" w:hanging="281"/>
      </w:pPr>
      <w:rPr>
        <w:rFonts w:hint="default"/>
        <w:lang w:val="en-US" w:eastAsia="en-US" w:bidi="ar-SA"/>
      </w:rPr>
    </w:lvl>
    <w:lvl w:ilvl="7" w:tplc="32F8E0EA">
      <w:numFmt w:val="bullet"/>
      <w:lvlText w:val="•"/>
      <w:lvlJc w:val="left"/>
      <w:pPr>
        <w:ind w:left="6690" w:hanging="281"/>
      </w:pPr>
      <w:rPr>
        <w:rFonts w:hint="default"/>
        <w:lang w:val="en-US" w:eastAsia="en-US" w:bidi="ar-SA"/>
      </w:rPr>
    </w:lvl>
    <w:lvl w:ilvl="8" w:tplc="154C67AC">
      <w:numFmt w:val="bullet"/>
      <w:lvlText w:val="•"/>
      <w:lvlJc w:val="left"/>
      <w:pPr>
        <w:ind w:left="7602" w:hanging="281"/>
      </w:pPr>
      <w:rPr>
        <w:rFonts w:hint="default"/>
        <w:lang w:val="en-US" w:eastAsia="en-US" w:bidi="ar-SA"/>
      </w:rPr>
    </w:lvl>
  </w:abstractNum>
  <w:abstractNum w:abstractNumId="64" w15:restartNumberingAfterBreak="0">
    <w:nsid w:val="264D2209"/>
    <w:multiLevelType w:val="hybridMultilevel"/>
    <w:tmpl w:val="CABE953C"/>
    <w:lvl w:ilvl="0" w:tplc="881C26F6">
      <w:start w:val="1"/>
      <w:numFmt w:val="decimal"/>
      <w:lvlText w:val="%1."/>
      <w:lvlJc w:val="left"/>
      <w:pPr>
        <w:ind w:left="349" w:hanging="243"/>
        <w:jc w:val="left"/>
      </w:pPr>
      <w:rPr>
        <w:rFonts w:ascii="DejaVu Serif" w:eastAsia="DejaVu Serif" w:hAnsi="DejaVu Serif" w:cs="DejaVu Serif" w:hint="default"/>
        <w:b w:val="0"/>
        <w:bCs w:val="0"/>
        <w:i w:val="0"/>
        <w:iCs w:val="0"/>
        <w:spacing w:val="0"/>
        <w:w w:val="79"/>
        <w:sz w:val="19"/>
        <w:szCs w:val="19"/>
        <w:lang w:val="en-US" w:eastAsia="en-US" w:bidi="ar-SA"/>
      </w:rPr>
    </w:lvl>
    <w:lvl w:ilvl="1" w:tplc="12721808">
      <w:numFmt w:val="bullet"/>
      <w:lvlText w:val="•"/>
      <w:lvlJc w:val="left"/>
      <w:pPr>
        <w:ind w:left="1248" w:hanging="243"/>
      </w:pPr>
      <w:rPr>
        <w:rFonts w:hint="default"/>
        <w:lang w:val="en-US" w:eastAsia="en-US" w:bidi="ar-SA"/>
      </w:rPr>
    </w:lvl>
    <w:lvl w:ilvl="2" w:tplc="45982E36">
      <w:numFmt w:val="bullet"/>
      <w:lvlText w:val="•"/>
      <w:lvlJc w:val="left"/>
      <w:pPr>
        <w:ind w:left="2157" w:hanging="243"/>
      </w:pPr>
      <w:rPr>
        <w:rFonts w:hint="default"/>
        <w:lang w:val="en-US" w:eastAsia="en-US" w:bidi="ar-SA"/>
      </w:rPr>
    </w:lvl>
    <w:lvl w:ilvl="3" w:tplc="250A67F8">
      <w:numFmt w:val="bullet"/>
      <w:lvlText w:val="•"/>
      <w:lvlJc w:val="left"/>
      <w:pPr>
        <w:ind w:left="3065" w:hanging="243"/>
      </w:pPr>
      <w:rPr>
        <w:rFonts w:hint="default"/>
        <w:lang w:val="en-US" w:eastAsia="en-US" w:bidi="ar-SA"/>
      </w:rPr>
    </w:lvl>
    <w:lvl w:ilvl="4" w:tplc="104449D8">
      <w:numFmt w:val="bullet"/>
      <w:lvlText w:val="•"/>
      <w:lvlJc w:val="left"/>
      <w:pPr>
        <w:ind w:left="3974" w:hanging="243"/>
      </w:pPr>
      <w:rPr>
        <w:rFonts w:hint="default"/>
        <w:lang w:val="en-US" w:eastAsia="en-US" w:bidi="ar-SA"/>
      </w:rPr>
    </w:lvl>
    <w:lvl w:ilvl="5" w:tplc="429CB274">
      <w:numFmt w:val="bullet"/>
      <w:lvlText w:val="•"/>
      <w:lvlJc w:val="left"/>
      <w:pPr>
        <w:ind w:left="4882" w:hanging="243"/>
      </w:pPr>
      <w:rPr>
        <w:rFonts w:hint="default"/>
        <w:lang w:val="en-US" w:eastAsia="en-US" w:bidi="ar-SA"/>
      </w:rPr>
    </w:lvl>
    <w:lvl w:ilvl="6" w:tplc="81AAE6A2">
      <w:numFmt w:val="bullet"/>
      <w:lvlText w:val="•"/>
      <w:lvlJc w:val="left"/>
      <w:pPr>
        <w:ind w:left="5791" w:hanging="243"/>
      </w:pPr>
      <w:rPr>
        <w:rFonts w:hint="default"/>
        <w:lang w:val="en-US" w:eastAsia="en-US" w:bidi="ar-SA"/>
      </w:rPr>
    </w:lvl>
    <w:lvl w:ilvl="7" w:tplc="719E5B38">
      <w:numFmt w:val="bullet"/>
      <w:lvlText w:val="•"/>
      <w:lvlJc w:val="left"/>
      <w:pPr>
        <w:ind w:left="6699" w:hanging="243"/>
      </w:pPr>
      <w:rPr>
        <w:rFonts w:hint="default"/>
        <w:lang w:val="en-US" w:eastAsia="en-US" w:bidi="ar-SA"/>
      </w:rPr>
    </w:lvl>
    <w:lvl w:ilvl="8" w:tplc="F8B4CC80">
      <w:numFmt w:val="bullet"/>
      <w:lvlText w:val="•"/>
      <w:lvlJc w:val="left"/>
      <w:pPr>
        <w:ind w:left="7608" w:hanging="243"/>
      </w:pPr>
      <w:rPr>
        <w:rFonts w:hint="default"/>
        <w:lang w:val="en-US" w:eastAsia="en-US" w:bidi="ar-SA"/>
      </w:rPr>
    </w:lvl>
  </w:abstractNum>
  <w:abstractNum w:abstractNumId="65" w15:restartNumberingAfterBreak="0">
    <w:nsid w:val="267D4B41"/>
    <w:multiLevelType w:val="hybridMultilevel"/>
    <w:tmpl w:val="64BC1A46"/>
    <w:lvl w:ilvl="0" w:tplc="65C0D696">
      <w:numFmt w:val="bullet"/>
      <w:lvlText w:val="—"/>
      <w:lvlJc w:val="left"/>
      <w:pPr>
        <w:ind w:left="917" w:hanging="281"/>
      </w:pPr>
      <w:rPr>
        <w:rFonts w:ascii="DejaVu Serif" w:eastAsia="DejaVu Serif" w:hAnsi="DejaVu Serif" w:cs="DejaVu Serif" w:hint="default"/>
        <w:b w:val="0"/>
        <w:bCs w:val="0"/>
        <w:i w:val="0"/>
        <w:iCs w:val="0"/>
        <w:spacing w:val="0"/>
        <w:w w:val="95"/>
        <w:sz w:val="19"/>
        <w:szCs w:val="19"/>
        <w:lang w:val="en-US" w:eastAsia="en-US" w:bidi="ar-SA"/>
      </w:rPr>
    </w:lvl>
    <w:lvl w:ilvl="1" w:tplc="C450E716">
      <w:numFmt w:val="bullet"/>
      <w:lvlText w:val="•"/>
      <w:lvlJc w:val="left"/>
      <w:pPr>
        <w:ind w:left="1770" w:hanging="281"/>
      </w:pPr>
      <w:rPr>
        <w:rFonts w:hint="default"/>
        <w:lang w:val="en-US" w:eastAsia="en-US" w:bidi="ar-SA"/>
      </w:rPr>
    </w:lvl>
    <w:lvl w:ilvl="2" w:tplc="B900DAF2">
      <w:numFmt w:val="bullet"/>
      <w:lvlText w:val="•"/>
      <w:lvlJc w:val="left"/>
      <w:pPr>
        <w:ind w:left="2621" w:hanging="281"/>
      </w:pPr>
      <w:rPr>
        <w:rFonts w:hint="default"/>
        <w:lang w:val="en-US" w:eastAsia="en-US" w:bidi="ar-SA"/>
      </w:rPr>
    </w:lvl>
    <w:lvl w:ilvl="3" w:tplc="F50A0CBE">
      <w:numFmt w:val="bullet"/>
      <w:lvlText w:val="•"/>
      <w:lvlJc w:val="left"/>
      <w:pPr>
        <w:ind w:left="3471" w:hanging="281"/>
      </w:pPr>
      <w:rPr>
        <w:rFonts w:hint="default"/>
        <w:lang w:val="en-US" w:eastAsia="en-US" w:bidi="ar-SA"/>
      </w:rPr>
    </w:lvl>
    <w:lvl w:ilvl="4" w:tplc="521EA7F0">
      <w:numFmt w:val="bullet"/>
      <w:lvlText w:val="•"/>
      <w:lvlJc w:val="left"/>
      <w:pPr>
        <w:ind w:left="4322" w:hanging="281"/>
      </w:pPr>
      <w:rPr>
        <w:rFonts w:hint="default"/>
        <w:lang w:val="en-US" w:eastAsia="en-US" w:bidi="ar-SA"/>
      </w:rPr>
    </w:lvl>
    <w:lvl w:ilvl="5" w:tplc="2A903FEE">
      <w:numFmt w:val="bullet"/>
      <w:lvlText w:val="•"/>
      <w:lvlJc w:val="left"/>
      <w:pPr>
        <w:ind w:left="5172" w:hanging="281"/>
      </w:pPr>
      <w:rPr>
        <w:rFonts w:hint="default"/>
        <w:lang w:val="en-US" w:eastAsia="en-US" w:bidi="ar-SA"/>
      </w:rPr>
    </w:lvl>
    <w:lvl w:ilvl="6" w:tplc="233E8DB8">
      <w:numFmt w:val="bullet"/>
      <w:lvlText w:val="•"/>
      <w:lvlJc w:val="left"/>
      <w:pPr>
        <w:ind w:left="6023" w:hanging="281"/>
      </w:pPr>
      <w:rPr>
        <w:rFonts w:hint="default"/>
        <w:lang w:val="en-US" w:eastAsia="en-US" w:bidi="ar-SA"/>
      </w:rPr>
    </w:lvl>
    <w:lvl w:ilvl="7" w:tplc="6E38F6C2">
      <w:numFmt w:val="bullet"/>
      <w:lvlText w:val="•"/>
      <w:lvlJc w:val="left"/>
      <w:pPr>
        <w:ind w:left="6873" w:hanging="281"/>
      </w:pPr>
      <w:rPr>
        <w:rFonts w:hint="default"/>
        <w:lang w:val="en-US" w:eastAsia="en-US" w:bidi="ar-SA"/>
      </w:rPr>
    </w:lvl>
    <w:lvl w:ilvl="8" w:tplc="190C5328">
      <w:numFmt w:val="bullet"/>
      <w:lvlText w:val="•"/>
      <w:lvlJc w:val="left"/>
      <w:pPr>
        <w:ind w:left="7724" w:hanging="281"/>
      </w:pPr>
      <w:rPr>
        <w:rFonts w:hint="default"/>
        <w:lang w:val="en-US" w:eastAsia="en-US" w:bidi="ar-SA"/>
      </w:rPr>
    </w:lvl>
  </w:abstractNum>
  <w:abstractNum w:abstractNumId="66" w15:restartNumberingAfterBreak="0">
    <w:nsid w:val="26E66CF4"/>
    <w:multiLevelType w:val="hybridMultilevel"/>
    <w:tmpl w:val="169CCF68"/>
    <w:lvl w:ilvl="0" w:tplc="56B4D0A2">
      <w:start w:val="1"/>
      <w:numFmt w:val="lowerLetter"/>
      <w:lvlText w:val="(%1)"/>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1" w:tplc="74127900">
      <w:numFmt w:val="bullet"/>
      <w:lvlText w:val="—"/>
      <w:lvlJc w:val="left"/>
      <w:pPr>
        <w:ind w:left="683" w:hanging="282"/>
      </w:pPr>
      <w:rPr>
        <w:rFonts w:ascii="DejaVu Serif" w:eastAsia="DejaVu Serif" w:hAnsi="DejaVu Serif" w:cs="DejaVu Serif" w:hint="default"/>
        <w:b w:val="0"/>
        <w:bCs w:val="0"/>
        <w:i w:val="0"/>
        <w:iCs w:val="0"/>
        <w:spacing w:val="0"/>
        <w:w w:val="95"/>
        <w:sz w:val="19"/>
        <w:szCs w:val="19"/>
        <w:lang w:val="en-US" w:eastAsia="en-US" w:bidi="ar-SA"/>
      </w:rPr>
    </w:lvl>
    <w:lvl w:ilvl="2" w:tplc="9594F13A">
      <w:numFmt w:val="bullet"/>
      <w:lvlText w:val="•"/>
      <w:lvlJc w:val="left"/>
      <w:pPr>
        <w:ind w:left="1651" w:hanging="282"/>
      </w:pPr>
      <w:rPr>
        <w:rFonts w:hint="default"/>
        <w:lang w:val="en-US" w:eastAsia="en-US" w:bidi="ar-SA"/>
      </w:rPr>
    </w:lvl>
    <w:lvl w:ilvl="3" w:tplc="BDD29C82">
      <w:numFmt w:val="bullet"/>
      <w:lvlText w:val="•"/>
      <w:lvlJc w:val="left"/>
      <w:pPr>
        <w:ind w:left="2623" w:hanging="282"/>
      </w:pPr>
      <w:rPr>
        <w:rFonts w:hint="default"/>
        <w:lang w:val="en-US" w:eastAsia="en-US" w:bidi="ar-SA"/>
      </w:rPr>
    </w:lvl>
    <w:lvl w:ilvl="4" w:tplc="BB5A1DDA">
      <w:numFmt w:val="bullet"/>
      <w:lvlText w:val="•"/>
      <w:lvlJc w:val="left"/>
      <w:pPr>
        <w:ind w:left="3595" w:hanging="282"/>
      </w:pPr>
      <w:rPr>
        <w:rFonts w:hint="default"/>
        <w:lang w:val="en-US" w:eastAsia="en-US" w:bidi="ar-SA"/>
      </w:rPr>
    </w:lvl>
    <w:lvl w:ilvl="5" w:tplc="BE2E8BEC">
      <w:numFmt w:val="bullet"/>
      <w:lvlText w:val="•"/>
      <w:lvlJc w:val="left"/>
      <w:pPr>
        <w:ind w:left="4566" w:hanging="282"/>
      </w:pPr>
      <w:rPr>
        <w:rFonts w:hint="default"/>
        <w:lang w:val="en-US" w:eastAsia="en-US" w:bidi="ar-SA"/>
      </w:rPr>
    </w:lvl>
    <w:lvl w:ilvl="6" w:tplc="3E4EA524">
      <w:numFmt w:val="bullet"/>
      <w:lvlText w:val="•"/>
      <w:lvlJc w:val="left"/>
      <w:pPr>
        <w:ind w:left="5538" w:hanging="282"/>
      </w:pPr>
      <w:rPr>
        <w:rFonts w:hint="default"/>
        <w:lang w:val="en-US" w:eastAsia="en-US" w:bidi="ar-SA"/>
      </w:rPr>
    </w:lvl>
    <w:lvl w:ilvl="7" w:tplc="DAC0B992">
      <w:numFmt w:val="bullet"/>
      <w:lvlText w:val="•"/>
      <w:lvlJc w:val="left"/>
      <w:pPr>
        <w:ind w:left="6510" w:hanging="282"/>
      </w:pPr>
      <w:rPr>
        <w:rFonts w:hint="default"/>
        <w:lang w:val="en-US" w:eastAsia="en-US" w:bidi="ar-SA"/>
      </w:rPr>
    </w:lvl>
    <w:lvl w:ilvl="8" w:tplc="999C858A">
      <w:numFmt w:val="bullet"/>
      <w:lvlText w:val="•"/>
      <w:lvlJc w:val="left"/>
      <w:pPr>
        <w:ind w:left="7482" w:hanging="282"/>
      </w:pPr>
      <w:rPr>
        <w:rFonts w:hint="default"/>
        <w:lang w:val="en-US" w:eastAsia="en-US" w:bidi="ar-SA"/>
      </w:rPr>
    </w:lvl>
  </w:abstractNum>
  <w:abstractNum w:abstractNumId="67" w15:restartNumberingAfterBreak="0">
    <w:nsid w:val="277205F5"/>
    <w:multiLevelType w:val="hybridMultilevel"/>
    <w:tmpl w:val="5D308DDE"/>
    <w:lvl w:ilvl="0" w:tplc="042A0D70">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CCFC91CE">
      <w:numFmt w:val="bullet"/>
      <w:lvlText w:val="•"/>
      <w:lvlJc w:val="left"/>
      <w:pPr>
        <w:ind w:left="1032" w:hanging="432"/>
      </w:pPr>
      <w:rPr>
        <w:rFonts w:hint="default"/>
        <w:lang w:val="en-US" w:eastAsia="en-US" w:bidi="ar-SA"/>
      </w:rPr>
    </w:lvl>
    <w:lvl w:ilvl="2" w:tplc="07B4E404">
      <w:numFmt w:val="bullet"/>
      <w:lvlText w:val="•"/>
      <w:lvlJc w:val="left"/>
      <w:pPr>
        <w:ind w:left="1965" w:hanging="432"/>
      </w:pPr>
      <w:rPr>
        <w:rFonts w:hint="default"/>
        <w:lang w:val="en-US" w:eastAsia="en-US" w:bidi="ar-SA"/>
      </w:rPr>
    </w:lvl>
    <w:lvl w:ilvl="3" w:tplc="19BCBD86">
      <w:numFmt w:val="bullet"/>
      <w:lvlText w:val="•"/>
      <w:lvlJc w:val="left"/>
      <w:pPr>
        <w:ind w:left="2897" w:hanging="432"/>
      </w:pPr>
      <w:rPr>
        <w:rFonts w:hint="default"/>
        <w:lang w:val="en-US" w:eastAsia="en-US" w:bidi="ar-SA"/>
      </w:rPr>
    </w:lvl>
    <w:lvl w:ilvl="4" w:tplc="72B4BDD4">
      <w:numFmt w:val="bullet"/>
      <w:lvlText w:val="•"/>
      <w:lvlJc w:val="left"/>
      <w:pPr>
        <w:ind w:left="3830" w:hanging="432"/>
      </w:pPr>
      <w:rPr>
        <w:rFonts w:hint="default"/>
        <w:lang w:val="en-US" w:eastAsia="en-US" w:bidi="ar-SA"/>
      </w:rPr>
    </w:lvl>
    <w:lvl w:ilvl="5" w:tplc="FC607378">
      <w:numFmt w:val="bullet"/>
      <w:lvlText w:val="•"/>
      <w:lvlJc w:val="left"/>
      <w:pPr>
        <w:ind w:left="4762" w:hanging="432"/>
      </w:pPr>
      <w:rPr>
        <w:rFonts w:hint="default"/>
        <w:lang w:val="en-US" w:eastAsia="en-US" w:bidi="ar-SA"/>
      </w:rPr>
    </w:lvl>
    <w:lvl w:ilvl="6" w:tplc="3DF8C12E">
      <w:numFmt w:val="bullet"/>
      <w:lvlText w:val="•"/>
      <w:lvlJc w:val="left"/>
      <w:pPr>
        <w:ind w:left="5695" w:hanging="432"/>
      </w:pPr>
      <w:rPr>
        <w:rFonts w:hint="default"/>
        <w:lang w:val="en-US" w:eastAsia="en-US" w:bidi="ar-SA"/>
      </w:rPr>
    </w:lvl>
    <w:lvl w:ilvl="7" w:tplc="9418DA1E">
      <w:numFmt w:val="bullet"/>
      <w:lvlText w:val="•"/>
      <w:lvlJc w:val="left"/>
      <w:pPr>
        <w:ind w:left="6627" w:hanging="432"/>
      </w:pPr>
      <w:rPr>
        <w:rFonts w:hint="default"/>
        <w:lang w:val="en-US" w:eastAsia="en-US" w:bidi="ar-SA"/>
      </w:rPr>
    </w:lvl>
    <w:lvl w:ilvl="8" w:tplc="5E14B1BC">
      <w:numFmt w:val="bullet"/>
      <w:lvlText w:val="•"/>
      <w:lvlJc w:val="left"/>
      <w:pPr>
        <w:ind w:left="7560" w:hanging="432"/>
      </w:pPr>
      <w:rPr>
        <w:rFonts w:hint="default"/>
        <w:lang w:val="en-US" w:eastAsia="en-US" w:bidi="ar-SA"/>
      </w:rPr>
    </w:lvl>
  </w:abstractNum>
  <w:abstractNum w:abstractNumId="68" w15:restartNumberingAfterBreak="0">
    <w:nsid w:val="27912138"/>
    <w:multiLevelType w:val="hybridMultilevel"/>
    <w:tmpl w:val="230036B0"/>
    <w:lvl w:ilvl="0" w:tplc="6644D17A">
      <w:numFmt w:val="bullet"/>
      <w:lvlText w:val="—"/>
      <w:lvlJc w:val="left"/>
      <w:pPr>
        <w:ind w:left="950" w:hanging="282"/>
      </w:pPr>
      <w:rPr>
        <w:rFonts w:ascii="DejaVu Serif" w:eastAsia="DejaVu Serif" w:hAnsi="DejaVu Serif" w:cs="DejaVu Serif" w:hint="default"/>
        <w:b w:val="0"/>
        <w:bCs w:val="0"/>
        <w:i w:val="0"/>
        <w:iCs w:val="0"/>
        <w:spacing w:val="0"/>
        <w:w w:val="95"/>
        <w:sz w:val="19"/>
        <w:szCs w:val="19"/>
        <w:lang w:val="en-US" w:eastAsia="en-US" w:bidi="ar-SA"/>
      </w:rPr>
    </w:lvl>
    <w:lvl w:ilvl="1" w:tplc="C0203AA0">
      <w:numFmt w:val="bullet"/>
      <w:lvlText w:val="•"/>
      <w:lvlJc w:val="left"/>
      <w:pPr>
        <w:ind w:left="1806" w:hanging="282"/>
      </w:pPr>
      <w:rPr>
        <w:rFonts w:hint="default"/>
        <w:lang w:val="en-US" w:eastAsia="en-US" w:bidi="ar-SA"/>
      </w:rPr>
    </w:lvl>
    <w:lvl w:ilvl="2" w:tplc="6110008C">
      <w:numFmt w:val="bullet"/>
      <w:lvlText w:val="•"/>
      <w:lvlJc w:val="left"/>
      <w:pPr>
        <w:ind w:left="2653" w:hanging="282"/>
      </w:pPr>
      <w:rPr>
        <w:rFonts w:hint="default"/>
        <w:lang w:val="en-US" w:eastAsia="en-US" w:bidi="ar-SA"/>
      </w:rPr>
    </w:lvl>
    <w:lvl w:ilvl="3" w:tplc="68060C8E">
      <w:numFmt w:val="bullet"/>
      <w:lvlText w:val="•"/>
      <w:lvlJc w:val="left"/>
      <w:pPr>
        <w:ind w:left="3499" w:hanging="282"/>
      </w:pPr>
      <w:rPr>
        <w:rFonts w:hint="default"/>
        <w:lang w:val="en-US" w:eastAsia="en-US" w:bidi="ar-SA"/>
      </w:rPr>
    </w:lvl>
    <w:lvl w:ilvl="4" w:tplc="E4902800">
      <w:numFmt w:val="bullet"/>
      <w:lvlText w:val="•"/>
      <w:lvlJc w:val="left"/>
      <w:pPr>
        <w:ind w:left="4346" w:hanging="282"/>
      </w:pPr>
      <w:rPr>
        <w:rFonts w:hint="default"/>
        <w:lang w:val="en-US" w:eastAsia="en-US" w:bidi="ar-SA"/>
      </w:rPr>
    </w:lvl>
    <w:lvl w:ilvl="5" w:tplc="05A00AE4">
      <w:numFmt w:val="bullet"/>
      <w:lvlText w:val="•"/>
      <w:lvlJc w:val="left"/>
      <w:pPr>
        <w:ind w:left="5192" w:hanging="282"/>
      </w:pPr>
      <w:rPr>
        <w:rFonts w:hint="default"/>
        <w:lang w:val="en-US" w:eastAsia="en-US" w:bidi="ar-SA"/>
      </w:rPr>
    </w:lvl>
    <w:lvl w:ilvl="6" w:tplc="2240724E">
      <w:numFmt w:val="bullet"/>
      <w:lvlText w:val="•"/>
      <w:lvlJc w:val="left"/>
      <w:pPr>
        <w:ind w:left="6039" w:hanging="282"/>
      </w:pPr>
      <w:rPr>
        <w:rFonts w:hint="default"/>
        <w:lang w:val="en-US" w:eastAsia="en-US" w:bidi="ar-SA"/>
      </w:rPr>
    </w:lvl>
    <w:lvl w:ilvl="7" w:tplc="8A126B24">
      <w:numFmt w:val="bullet"/>
      <w:lvlText w:val="•"/>
      <w:lvlJc w:val="left"/>
      <w:pPr>
        <w:ind w:left="6885" w:hanging="282"/>
      </w:pPr>
      <w:rPr>
        <w:rFonts w:hint="default"/>
        <w:lang w:val="en-US" w:eastAsia="en-US" w:bidi="ar-SA"/>
      </w:rPr>
    </w:lvl>
    <w:lvl w:ilvl="8" w:tplc="BA6687FC">
      <w:numFmt w:val="bullet"/>
      <w:lvlText w:val="•"/>
      <w:lvlJc w:val="left"/>
      <w:pPr>
        <w:ind w:left="7732" w:hanging="282"/>
      </w:pPr>
      <w:rPr>
        <w:rFonts w:hint="default"/>
        <w:lang w:val="en-US" w:eastAsia="en-US" w:bidi="ar-SA"/>
      </w:rPr>
    </w:lvl>
  </w:abstractNum>
  <w:abstractNum w:abstractNumId="69" w15:restartNumberingAfterBreak="0">
    <w:nsid w:val="28987B41"/>
    <w:multiLevelType w:val="hybridMultilevel"/>
    <w:tmpl w:val="A0323BEE"/>
    <w:lvl w:ilvl="0" w:tplc="949A60BC">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8FA89E46">
      <w:start w:val="1"/>
      <w:numFmt w:val="lowerLetter"/>
      <w:lvlText w:val="(%2)"/>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7936ABCA">
      <w:numFmt w:val="bullet"/>
      <w:lvlText w:val="•"/>
      <w:lvlJc w:val="left"/>
      <w:pPr>
        <w:ind w:left="1402" w:hanging="295"/>
      </w:pPr>
      <w:rPr>
        <w:rFonts w:hint="default"/>
        <w:lang w:val="en-US" w:eastAsia="en-US" w:bidi="ar-SA"/>
      </w:rPr>
    </w:lvl>
    <w:lvl w:ilvl="3" w:tplc="02C82A66">
      <w:numFmt w:val="bullet"/>
      <w:lvlText w:val="•"/>
      <w:lvlJc w:val="left"/>
      <w:pPr>
        <w:ind w:left="2405" w:hanging="295"/>
      </w:pPr>
      <w:rPr>
        <w:rFonts w:hint="default"/>
        <w:lang w:val="en-US" w:eastAsia="en-US" w:bidi="ar-SA"/>
      </w:rPr>
    </w:lvl>
    <w:lvl w:ilvl="4" w:tplc="D250FCD4">
      <w:numFmt w:val="bullet"/>
      <w:lvlText w:val="•"/>
      <w:lvlJc w:val="left"/>
      <w:pPr>
        <w:ind w:left="3408" w:hanging="295"/>
      </w:pPr>
      <w:rPr>
        <w:rFonts w:hint="default"/>
        <w:lang w:val="en-US" w:eastAsia="en-US" w:bidi="ar-SA"/>
      </w:rPr>
    </w:lvl>
    <w:lvl w:ilvl="5" w:tplc="F09C1850">
      <w:numFmt w:val="bullet"/>
      <w:lvlText w:val="•"/>
      <w:lvlJc w:val="left"/>
      <w:pPr>
        <w:ind w:left="4411" w:hanging="295"/>
      </w:pPr>
      <w:rPr>
        <w:rFonts w:hint="default"/>
        <w:lang w:val="en-US" w:eastAsia="en-US" w:bidi="ar-SA"/>
      </w:rPr>
    </w:lvl>
    <w:lvl w:ilvl="6" w:tplc="27B8438E">
      <w:numFmt w:val="bullet"/>
      <w:lvlText w:val="•"/>
      <w:lvlJc w:val="left"/>
      <w:pPr>
        <w:ind w:left="5414" w:hanging="295"/>
      </w:pPr>
      <w:rPr>
        <w:rFonts w:hint="default"/>
        <w:lang w:val="en-US" w:eastAsia="en-US" w:bidi="ar-SA"/>
      </w:rPr>
    </w:lvl>
    <w:lvl w:ilvl="7" w:tplc="2B8C145C">
      <w:numFmt w:val="bullet"/>
      <w:lvlText w:val="•"/>
      <w:lvlJc w:val="left"/>
      <w:pPr>
        <w:ind w:left="6417" w:hanging="295"/>
      </w:pPr>
      <w:rPr>
        <w:rFonts w:hint="default"/>
        <w:lang w:val="en-US" w:eastAsia="en-US" w:bidi="ar-SA"/>
      </w:rPr>
    </w:lvl>
    <w:lvl w:ilvl="8" w:tplc="79DA3090">
      <w:numFmt w:val="bullet"/>
      <w:lvlText w:val="•"/>
      <w:lvlJc w:val="left"/>
      <w:pPr>
        <w:ind w:left="7419" w:hanging="295"/>
      </w:pPr>
      <w:rPr>
        <w:rFonts w:hint="default"/>
        <w:lang w:val="en-US" w:eastAsia="en-US" w:bidi="ar-SA"/>
      </w:rPr>
    </w:lvl>
  </w:abstractNum>
  <w:abstractNum w:abstractNumId="70" w15:restartNumberingAfterBreak="0">
    <w:nsid w:val="2900256B"/>
    <w:multiLevelType w:val="hybridMultilevel"/>
    <w:tmpl w:val="58BEF890"/>
    <w:lvl w:ilvl="0" w:tplc="392CD0A4">
      <w:numFmt w:val="bullet"/>
      <w:lvlText w:val="—"/>
      <w:lvlJc w:val="left"/>
      <w:pPr>
        <w:ind w:left="1078" w:hanging="282"/>
      </w:pPr>
      <w:rPr>
        <w:rFonts w:ascii="DejaVu Serif" w:eastAsia="DejaVu Serif" w:hAnsi="DejaVu Serif" w:cs="DejaVu Serif" w:hint="default"/>
        <w:b w:val="0"/>
        <w:bCs w:val="0"/>
        <w:i w:val="0"/>
        <w:iCs w:val="0"/>
        <w:spacing w:val="0"/>
        <w:w w:val="95"/>
        <w:sz w:val="19"/>
        <w:szCs w:val="19"/>
        <w:lang w:val="en-US" w:eastAsia="en-US" w:bidi="ar-SA"/>
      </w:rPr>
    </w:lvl>
    <w:lvl w:ilvl="1" w:tplc="A1D4B448">
      <w:numFmt w:val="bullet"/>
      <w:lvlText w:val="•"/>
      <w:lvlJc w:val="left"/>
      <w:pPr>
        <w:ind w:left="1914" w:hanging="282"/>
      </w:pPr>
      <w:rPr>
        <w:rFonts w:hint="default"/>
        <w:lang w:val="en-US" w:eastAsia="en-US" w:bidi="ar-SA"/>
      </w:rPr>
    </w:lvl>
    <w:lvl w:ilvl="2" w:tplc="B628BC8A">
      <w:numFmt w:val="bullet"/>
      <w:lvlText w:val="•"/>
      <w:lvlJc w:val="left"/>
      <w:pPr>
        <w:ind w:left="2749" w:hanging="282"/>
      </w:pPr>
      <w:rPr>
        <w:rFonts w:hint="default"/>
        <w:lang w:val="en-US" w:eastAsia="en-US" w:bidi="ar-SA"/>
      </w:rPr>
    </w:lvl>
    <w:lvl w:ilvl="3" w:tplc="6980D4F0">
      <w:numFmt w:val="bullet"/>
      <w:lvlText w:val="•"/>
      <w:lvlJc w:val="left"/>
      <w:pPr>
        <w:ind w:left="3583" w:hanging="282"/>
      </w:pPr>
      <w:rPr>
        <w:rFonts w:hint="default"/>
        <w:lang w:val="en-US" w:eastAsia="en-US" w:bidi="ar-SA"/>
      </w:rPr>
    </w:lvl>
    <w:lvl w:ilvl="4" w:tplc="90FC7E5E">
      <w:numFmt w:val="bullet"/>
      <w:lvlText w:val="•"/>
      <w:lvlJc w:val="left"/>
      <w:pPr>
        <w:ind w:left="4418" w:hanging="282"/>
      </w:pPr>
      <w:rPr>
        <w:rFonts w:hint="default"/>
        <w:lang w:val="en-US" w:eastAsia="en-US" w:bidi="ar-SA"/>
      </w:rPr>
    </w:lvl>
    <w:lvl w:ilvl="5" w:tplc="78AE3144">
      <w:numFmt w:val="bullet"/>
      <w:lvlText w:val="•"/>
      <w:lvlJc w:val="left"/>
      <w:pPr>
        <w:ind w:left="5252" w:hanging="282"/>
      </w:pPr>
      <w:rPr>
        <w:rFonts w:hint="default"/>
        <w:lang w:val="en-US" w:eastAsia="en-US" w:bidi="ar-SA"/>
      </w:rPr>
    </w:lvl>
    <w:lvl w:ilvl="6" w:tplc="66CAE028">
      <w:numFmt w:val="bullet"/>
      <w:lvlText w:val="•"/>
      <w:lvlJc w:val="left"/>
      <w:pPr>
        <w:ind w:left="6087" w:hanging="282"/>
      </w:pPr>
      <w:rPr>
        <w:rFonts w:hint="default"/>
        <w:lang w:val="en-US" w:eastAsia="en-US" w:bidi="ar-SA"/>
      </w:rPr>
    </w:lvl>
    <w:lvl w:ilvl="7" w:tplc="DCF2B61C">
      <w:numFmt w:val="bullet"/>
      <w:lvlText w:val="•"/>
      <w:lvlJc w:val="left"/>
      <w:pPr>
        <w:ind w:left="6921" w:hanging="282"/>
      </w:pPr>
      <w:rPr>
        <w:rFonts w:hint="default"/>
        <w:lang w:val="en-US" w:eastAsia="en-US" w:bidi="ar-SA"/>
      </w:rPr>
    </w:lvl>
    <w:lvl w:ilvl="8" w:tplc="C94614BC">
      <w:numFmt w:val="bullet"/>
      <w:lvlText w:val="•"/>
      <w:lvlJc w:val="left"/>
      <w:pPr>
        <w:ind w:left="7756" w:hanging="282"/>
      </w:pPr>
      <w:rPr>
        <w:rFonts w:hint="default"/>
        <w:lang w:val="en-US" w:eastAsia="en-US" w:bidi="ar-SA"/>
      </w:rPr>
    </w:lvl>
  </w:abstractNum>
  <w:abstractNum w:abstractNumId="71" w15:restartNumberingAfterBreak="0">
    <w:nsid w:val="29380BD0"/>
    <w:multiLevelType w:val="hybridMultilevel"/>
    <w:tmpl w:val="975C1984"/>
    <w:lvl w:ilvl="0" w:tplc="5444202C">
      <w:numFmt w:val="bullet"/>
      <w:lvlText w:val="—"/>
      <w:lvlJc w:val="left"/>
      <w:pPr>
        <w:ind w:left="812" w:hanging="282"/>
      </w:pPr>
      <w:rPr>
        <w:rFonts w:ascii="DejaVu Serif" w:eastAsia="DejaVu Serif" w:hAnsi="DejaVu Serif" w:cs="DejaVu Serif" w:hint="default"/>
        <w:b w:val="0"/>
        <w:bCs w:val="0"/>
        <w:i w:val="0"/>
        <w:iCs w:val="0"/>
        <w:spacing w:val="0"/>
        <w:w w:val="95"/>
        <w:sz w:val="19"/>
        <w:szCs w:val="19"/>
        <w:lang w:val="en-US" w:eastAsia="en-US" w:bidi="ar-SA"/>
      </w:rPr>
    </w:lvl>
    <w:lvl w:ilvl="1" w:tplc="8D1CD270">
      <w:numFmt w:val="bullet"/>
      <w:lvlText w:val="•"/>
      <w:lvlJc w:val="left"/>
      <w:pPr>
        <w:ind w:left="1680" w:hanging="282"/>
      </w:pPr>
      <w:rPr>
        <w:rFonts w:hint="default"/>
        <w:lang w:val="en-US" w:eastAsia="en-US" w:bidi="ar-SA"/>
      </w:rPr>
    </w:lvl>
    <w:lvl w:ilvl="2" w:tplc="A52E863E">
      <w:numFmt w:val="bullet"/>
      <w:lvlText w:val="•"/>
      <w:lvlJc w:val="left"/>
      <w:pPr>
        <w:ind w:left="2541" w:hanging="282"/>
      </w:pPr>
      <w:rPr>
        <w:rFonts w:hint="default"/>
        <w:lang w:val="en-US" w:eastAsia="en-US" w:bidi="ar-SA"/>
      </w:rPr>
    </w:lvl>
    <w:lvl w:ilvl="3" w:tplc="5DA8777C">
      <w:numFmt w:val="bullet"/>
      <w:lvlText w:val="•"/>
      <w:lvlJc w:val="left"/>
      <w:pPr>
        <w:ind w:left="3401" w:hanging="282"/>
      </w:pPr>
      <w:rPr>
        <w:rFonts w:hint="default"/>
        <w:lang w:val="en-US" w:eastAsia="en-US" w:bidi="ar-SA"/>
      </w:rPr>
    </w:lvl>
    <w:lvl w:ilvl="4" w:tplc="306ABD52">
      <w:numFmt w:val="bullet"/>
      <w:lvlText w:val="•"/>
      <w:lvlJc w:val="left"/>
      <w:pPr>
        <w:ind w:left="4262" w:hanging="282"/>
      </w:pPr>
      <w:rPr>
        <w:rFonts w:hint="default"/>
        <w:lang w:val="en-US" w:eastAsia="en-US" w:bidi="ar-SA"/>
      </w:rPr>
    </w:lvl>
    <w:lvl w:ilvl="5" w:tplc="A8CC3F12">
      <w:numFmt w:val="bullet"/>
      <w:lvlText w:val="•"/>
      <w:lvlJc w:val="left"/>
      <w:pPr>
        <w:ind w:left="5122" w:hanging="282"/>
      </w:pPr>
      <w:rPr>
        <w:rFonts w:hint="default"/>
        <w:lang w:val="en-US" w:eastAsia="en-US" w:bidi="ar-SA"/>
      </w:rPr>
    </w:lvl>
    <w:lvl w:ilvl="6" w:tplc="05141580">
      <w:numFmt w:val="bullet"/>
      <w:lvlText w:val="•"/>
      <w:lvlJc w:val="left"/>
      <w:pPr>
        <w:ind w:left="5983" w:hanging="282"/>
      </w:pPr>
      <w:rPr>
        <w:rFonts w:hint="default"/>
        <w:lang w:val="en-US" w:eastAsia="en-US" w:bidi="ar-SA"/>
      </w:rPr>
    </w:lvl>
    <w:lvl w:ilvl="7" w:tplc="0F906E30">
      <w:numFmt w:val="bullet"/>
      <w:lvlText w:val="•"/>
      <w:lvlJc w:val="left"/>
      <w:pPr>
        <w:ind w:left="6843" w:hanging="282"/>
      </w:pPr>
      <w:rPr>
        <w:rFonts w:hint="default"/>
        <w:lang w:val="en-US" w:eastAsia="en-US" w:bidi="ar-SA"/>
      </w:rPr>
    </w:lvl>
    <w:lvl w:ilvl="8" w:tplc="B0E2468C">
      <w:numFmt w:val="bullet"/>
      <w:lvlText w:val="•"/>
      <w:lvlJc w:val="left"/>
      <w:pPr>
        <w:ind w:left="7704" w:hanging="282"/>
      </w:pPr>
      <w:rPr>
        <w:rFonts w:hint="default"/>
        <w:lang w:val="en-US" w:eastAsia="en-US" w:bidi="ar-SA"/>
      </w:rPr>
    </w:lvl>
  </w:abstractNum>
  <w:abstractNum w:abstractNumId="72" w15:restartNumberingAfterBreak="0">
    <w:nsid w:val="29711BD9"/>
    <w:multiLevelType w:val="multilevel"/>
    <w:tmpl w:val="0A106196"/>
    <w:lvl w:ilvl="0">
      <w:start w:val="1"/>
      <w:numFmt w:val="decimal"/>
      <w:lvlText w:val="%1."/>
      <w:lvlJc w:val="left"/>
      <w:pPr>
        <w:ind w:left="493" w:hanging="387"/>
        <w:jc w:val="left"/>
      </w:pPr>
      <w:rPr>
        <w:rFonts w:ascii="DejaVu Serif" w:eastAsia="DejaVu Serif" w:hAnsi="DejaVu Serif" w:cs="DejaVu Serif" w:hint="default"/>
        <w:b w:val="0"/>
        <w:bCs w:val="0"/>
        <w:i w:val="0"/>
        <w:iCs w:val="0"/>
        <w:spacing w:val="0"/>
        <w:w w:val="79"/>
        <w:sz w:val="19"/>
        <w:szCs w:val="19"/>
        <w:lang w:val="en-US" w:eastAsia="en-US" w:bidi="ar-SA"/>
      </w:rPr>
    </w:lvl>
    <w:lvl w:ilvl="1">
      <w:start w:val="1"/>
      <w:numFmt w:val="decimal"/>
      <w:lvlText w:val="%1.%2."/>
      <w:lvlJc w:val="left"/>
      <w:pPr>
        <w:ind w:left="493" w:hanging="387"/>
        <w:jc w:val="left"/>
      </w:pPr>
      <w:rPr>
        <w:rFonts w:ascii="DejaVu Serif" w:eastAsia="DejaVu Serif" w:hAnsi="DejaVu Serif" w:cs="DejaVu Serif" w:hint="default"/>
        <w:b w:val="0"/>
        <w:bCs w:val="0"/>
        <w:i w:val="0"/>
        <w:iCs w:val="0"/>
        <w:spacing w:val="0"/>
        <w:w w:val="79"/>
        <w:sz w:val="19"/>
        <w:szCs w:val="19"/>
        <w:lang w:val="en-US" w:eastAsia="en-US" w:bidi="ar-SA"/>
      </w:rPr>
    </w:lvl>
    <w:lvl w:ilvl="2">
      <w:numFmt w:val="bullet"/>
      <w:lvlText w:val="•"/>
      <w:lvlJc w:val="left"/>
      <w:pPr>
        <w:ind w:left="2285" w:hanging="387"/>
      </w:pPr>
      <w:rPr>
        <w:rFonts w:hint="default"/>
        <w:lang w:val="en-US" w:eastAsia="en-US" w:bidi="ar-SA"/>
      </w:rPr>
    </w:lvl>
    <w:lvl w:ilvl="3">
      <w:numFmt w:val="bullet"/>
      <w:lvlText w:val="•"/>
      <w:lvlJc w:val="left"/>
      <w:pPr>
        <w:ind w:left="3177" w:hanging="387"/>
      </w:pPr>
      <w:rPr>
        <w:rFonts w:hint="default"/>
        <w:lang w:val="en-US" w:eastAsia="en-US" w:bidi="ar-SA"/>
      </w:rPr>
    </w:lvl>
    <w:lvl w:ilvl="4">
      <w:numFmt w:val="bullet"/>
      <w:lvlText w:val="•"/>
      <w:lvlJc w:val="left"/>
      <w:pPr>
        <w:ind w:left="4070" w:hanging="387"/>
      </w:pPr>
      <w:rPr>
        <w:rFonts w:hint="default"/>
        <w:lang w:val="en-US" w:eastAsia="en-US" w:bidi="ar-SA"/>
      </w:rPr>
    </w:lvl>
    <w:lvl w:ilvl="5">
      <w:numFmt w:val="bullet"/>
      <w:lvlText w:val="•"/>
      <w:lvlJc w:val="left"/>
      <w:pPr>
        <w:ind w:left="4962" w:hanging="387"/>
      </w:pPr>
      <w:rPr>
        <w:rFonts w:hint="default"/>
        <w:lang w:val="en-US" w:eastAsia="en-US" w:bidi="ar-SA"/>
      </w:rPr>
    </w:lvl>
    <w:lvl w:ilvl="6">
      <w:numFmt w:val="bullet"/>
      <w:lvlText w:val="•"/>
      <w:lvlJc w:val="left"/>
      <w:pPr>
        <w:ind w:left="5855" w:hanging="387"/>
      </w:pPr>
      <w:rPr>
        <w:rFonts w:hint="default"/>
        <w:lang w:val="en-US" w:eastAsia="en-US" w:bidi="ar-SA"/>
      </w:rPr>
    </w:lvl>
    <w:lvl w:ilvl="7">
      <w:numFmt w:val="bullet"/>
      <w:lvlText w:val="•"/>
      <w:lvlJc w:val="left"/>
      <w:pPr>
        <w:ind w:left="6747" w:hanging="387"/>
      </w:pPr>
      <w:rPr>
        <w:rFonts w:hint="default"/>
        <w:lang w:val="en-US" w:eastAsia="en-US" w:bidi="ar-SA"/>
      </w:rPr>
    </w:lvl>
    <w:lvl w:ilvl="8">
      <w:numFmt w:val="bullet"/>
      <w:lvlText w:val="•"/>
      <w:lvlJc w:val="left"/>
      <w:pPr>
        <w:ind w:left="7640" w:hanging="387"/>
      </w:pPr>
      <w:rPr>
        <w:rFonts w:hint="default"/>
        <w:lang w:val="en-US" w:eastAsia="en-US" w:bidi="ar-SA"/>
      </w:rPr>
    </w:lvl>
  </w:abstractNum>
  <w:abstractNum w:abstractNumId="73" w15:restartNumberingAfterBreak="0">
    <w:nsid w:val="298623D0"/>
    <w:multiLevelType w:val="hybridMultilevel"/>
    <w:tmpl w:val="4FDAEBD6"/>
    <w:lvl w:ilvl="0" w:tplc="2FF42688">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8F228414">
      <w:numFmt w:val="bullet"/>
      <w:lvlText w:val="•"/>
      <w:lvlJc w:val="left"/>
      <w:pPr>
        <w:ind w:left="1032" w:hanging="432"/>
      </w:pPr>
      <w:rPr>
        <w:rFonts w:hint="default"/>
        <w:lang w:val="en-US" w:eastAsia="en-US" w:bidi="ar-SA"/>
      </w:rPr>
    </w:lvl>
    <w:lvl w:ilvl="2" w:tplc="5A28319A">
      <w:numFmt w:val="bullet"/>
      <w:lvlText w:val="•"/>
      <w:lvlJc w:val="left"/>
      <w:pPr>
        <w:ind w:left="1965" w:hanging="432"/>
      </w:pPr>
      <w:rPr>
        <w:rFonts w:hint="default"/>
        <w:lang w:val="en-US" w:eastAsia="en-US" w:bidi="ar-SA"/>
      </w:rPr>
    </w:lvl>
    <w:lvl w:ilvl="3" w:tplc="3A622ADC">
      <w:numFmt w:val="bullet"/>
      <w:lvlText w:val="•"/>
      <w:lvlJc w:val="left"/>
      <w:pPr>
        <w:ind w:left="2897" w:hanging="432"/>
      </w:pPr>
      <w:rPr>
        <w:rFonts w:hint="default"/>
        <w:lang w:val="en-US" w:eastAsia="en-US" w:bidi="ar-SA"/>
      </w:rPr>
    </w:lvl>
    <w:lvl w:ilvl="4" w:tplc="B5D8C6B4">
      <w:numFmt w:val="bullet"/>
      <w:lvlText w:val="•"/>
      <w:lvlJc w:val="left"/>
      <w:pPr>
        <w:ind w:left="3830" w:hanging="432"/>
      </w:pPr>
      <w:rPr>
        <w:rFonts w:hint="default"/>
        <w:lang w:val="en-US" w:eastAsia="en-US" w:bidi="ar-SA"/>
      </w:rPr>
    </w:lvl>
    <w:lvl w:ilvl="5" w:tplc="A1A4B9E4">
      <w:numFmt w:val="bullet"/>
      <w:lvlText w:val="•"/>
      <w:lvlJc w:val="left"/>
      <w:pPr>
        <w:ind w:left="4762" w:hanging="432"/>
      </w:pPr>
      <w:rPr>
        <w:rFonts w:hint="default"/>
        <w:lang w:val="en-US" w:eastAsia="en-US" w:bidi="ar-SA"/>
      </w:rPr>
    </w:lvl>
    <w:lvl w:ilvl="6" w:tplc="040A5A4A">
      <w:numFmt w:val="bullet"/>
      <w:lvlText w:val="•"/>
      <w:lvlJc w:val="left"/>
      <w:pPr>
        <w:ind w:left="5695" w:hanging="432"/>
      </w:pPr>
      <w:rPr>
        <w:rFonts w:hint="default"/>
        <w:lang w:val="en-US" w:eastAsia="en-US" w:bidi="ar-SA"/>
      </w:rPr>
    </w:lvl>
    <w:lvl w:ilvl="7" w:tplc="3608456C">
      <w:numFmt w:val="bullet"/>
      <w:lvlText w:val="•"/>
      <w:lvlJc w:val="left"/>
      <w:pPr>
        <w:ind w:left="6627" w:hanging="432"/>
      </w:pPr>
      <w:rPr>
        <w:rFonts w:hint="default"/>
        <w:lang w:val="en-US" w:eastAsia="en-US" w:bidi="ar-SA"/>
      </w:rPr>
    </w:lvl>
    <w:lvl w:ilvl="8" w:tplc="C7B2AEB8">
      <w:numFmt w:val="bullet"/>
      <w:lvlText w:val="•"/>
      <w:lvlJc w:val="left"/>
      <w:pPr>
        <w:ind w:left="7560" w:hanging="432"/>
      </w:pPr>
      <w:rPr>
        <w:rFonts w:hint="default"/>
        <w:lang w:val="en-US" w:eastAsia="en-US" w:bidi="ar-SA"/>
      </w:rPr>
    </w:lvl>
  </w:abstractNum>
  <w:abstractNum w:abstractNumId="74" w15:restartNumberingAfterBreak="0">
    <w:nsid w:val="29DF04B2"/>
    <w:multiLevelType w:val="hybridMultilevel"/>
    <w:tmpl w:val="7E6EDF8C"/>
    <w:lvl w:ilvl="0" w:tplc="BD82D5CE">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F9420632">
      <w:numFmt w:val="bullet"/>
      <w:lvlText w:val="•"/>
      <w:lvlJc w:val="left"/>
      <w:pPr>
        <w:ind w:left="1032" w:hanging="432"/>
      </w:pPr>
      <w:rPr>
        <w:rFonts w:hint="default"/>
        <w:lang w:val="en-US" w:eastAsia="en-US" w:bidi="ar-SA"/>
      </w:rPr>
    </w:lvl>
    <w:lvl w:ilvl="2" w:tplc="0CB0115C">
      <w:numFmt w:val="bullet"/>
      <w:lvlText w:val="•"/>
      <w:lvlJc w:val="left"/>
      <w:pPr>
        <w:ind w:left="1965" w:hanging="432"/>
      </w:pPr>
      <w:rPr>
        <w:rFonts w:hint="default"/>
        <w:lang w:val="en-US" w:eastAsia="en-US" w:bidi="ar-SA"/>
      </w:rPr>
    </w:lvl>
    <w:lvl w:ilvl="3" w:tplc="3FFC1FC0">
      <w:numFmt w:val="bullet"/>
      <w:lvlText w:val="•"/>
      <w:lvlJc w:val="left"/>
      <w:pPr>
        <w:ind w:left="2897" w:hanging="432"/>
      </w:pPr>
      <w:rPr>
        <w:rFonts w:hint="default"/>
        <w:lang w:val="en-US" w:eastAsia="en-US" w:bidi="ar-SA"/>
      </w:rPr>
    </w:lvl>
    <w:lvl w:ilvl="4" w:tplc="4B7C23B2">
      <w:numFmt w:val="bullet"/>
      <w:lvlText w:val="•"/>
      <w:lvlJc w:val="left"/>
      <w:pPr>
        <w:ind w:left="3830" w:hanging="432"/>
      </w:pPr>
      <w:rPr>
        <w:rFonts w:hint="default"/>
        <w:lang w:val="en-US" w:eastAsia="en-US" w:bidi="ar-SA"/>
      </w:rPr>
    </w:lvl>
    <w:lvl w:ilvl="5" w:tplc="DB40D030">
      <w:numFmt w:val="bullet"/>
      <w:lvlText w:val="•"/>
      <w:lvlJc w:val="left"/>
      <w:pPr>
        <w:ind w:left="4762" w:hanging="432"/>
      </w:pPr>
      <w:rPr>
        <w:rFonts w:hint="default"/>
        <w:lang w:val="en-US" w:eastAsia="en-US" w:bidi="ar-SA"/>
      </w:rPr>
    </w:lvl>
    <w:lvl w:ilvl="6" w:tplc="54B07E90">
      <w:numFmt w:val="bullet"/>
      <w:lvlText w:val="•"/>
      <w:lvlJc w:val="left"/>
      <w:pPr>
        <w:ind w:left="5695" w:hanging="432"/>
      </w:pPr>
      <w:rPr>
        <w:rFonts w:hint="default"/>
        <w:lang w:val="en-US" w:eastAsia="en-US" w:bidi="ar-SA"/>
      </w:rPr>
    </w:lvl>
    <w:lvl w:ilvl="7" w:tplc="F4DAFFC8">
      <w:numFmt w:val="bullet"/>
      <w:lvlText w:val="•"/>
      <w:lvlJc w:val="left"/>
      <w:pPr>
        <w:ind w:left="6627" w:hanging="432"/>
      </w:pPr>
      <w:rPr>
        <w:rFonts w:hint="default"/>
        <w:lang w:val="en-US" w:eastAsia="en-US" w:bidi="ar-SA"/>
      </w:rPr>
    </w:lvl>
    <w:lvl w:ilvl="8" w:tplc="2EB66B28">
      <w:numFmt w:val="bullet"/>
      <w:lvlText w:val="•"/>
      <w:lvlJc w:val="left"/>
      <w:pPr>
        <w:ind w:left="7560" w:hanging="432"/>
      </w:pPr>
      <w:rPr>
        <w:rFonts w:hint="default"/>
        <w:lang w:val="en-US" w:eastAsia="en-US" w:bidi="ar-SA"/>
      </w:rPr>
    </w:lvl>
  </w:abstractNum>
  <w:abstractNum w:abstractNumId="75" w15:restartNumberingAfterBreak="0">
    <w:nsid w:val="2C1840C8"/>
    <w:multiLevelType w:val="hybridMultilevel"/>
    <w:tmpl w:val="0C3843F8"/>
    <w:lvl w:ilvl="0" w:tplc="F880D9FA">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DB7A7712">
      <w:numFmt w:val="bullet"/>
      <w:lvlText w:val="•"/>
      <w:lvlJc w:val="left"/>
      <w:pPr>
        <w:ind w:left="1032" w:hanging="432"/>
      </w:pPr>
      <w:rPr>
        <w:rFonts w:hint="default"/>
        <w:lang w:val="en-US" w:eastAsia="en-US" w:bidi="ar-SA"/>
      </w:rPr>
    </w:lvl>
    <w:lvl w:ilvl="2" w:tplc="7C089A9A">
      <w:numFmt w:val="bullet"/>
      <w:lvlText w:val="•"/>
      <w:lvlJc w:val="left"/>
      <w:pPr>
        <w:ind w:left="1965" w:hanging="432"/>
      </w:pPr>
      <w:rPr>
        <w:rFonts w:hint="default"/>
        <w:lang w:val="en-US" w:eastAsia="en-US" w:bidi="ar-SA"/>
      </w:rPr>
    </w:lvl>
    <w:lvl w:ilvl="3" w:tplc="7DB89372">
      <w:numFmt w:val="bullet"/>
      <w:lvlText w:val="•"/>
      <w:lvlJc w:val="left"/>
      <w:pPr>
        <w:ind w:left="2897" w:hanging="432"/>
      </w:pPr>
      <w:rPr>
        <w:rFonts w:hint="default"/>
        <w:lang w:val="en-US" w:eastAsia="en-US" w:bidi="ar-SA"/>
      </w:rPr>
    </w:lvl>
    <w:lvl w:ilvl="4" w:tplc="21F8AE70">
      <w:numFmt w:val="bullet"/>
      <w:lvlText w:val="•"/>
      <w:lvlJc w:val="left"/>
      <w:pPr>
        <w:ind w:left="3830" w:hanging="432"/>
      </w:pPr>
      <w:rPr>
        <w:rFonts w:hint="default"/>
        <w:lang w:val="en-US" w:eastAsia="en-US" w:bidi="ar-SA"/>
      </w:rPr>
    </w:lvl>
    <w:lvl w:ilvl="5" w:tplc="939C48EA">
      <w:numFmt w:val="bullet"/>
      <w:lvlText w:val="•"/>
      <w:lvlJc w:val="left"/>
      <w:pPr>
        <w:ind w:left="4762" w:hanging="432"/>
      </w:pPr>
      <w:rPr>
        <w:rFonts w:hint="default"/>
        <w:lang w:val="en-US" w:eastAsia="en-US" w:bidi="ar-SA"/>
      </w:rPr>
    </w:lvl>
    <w:lvl w:ilvl="6" w:tplc="A9F83B66">
      <w:numFmt w:val="bullet"/>
      <w:lvlText w:val="•"/>
      <w:lvlJc w:val="left"/>
      <w:pPr>
        <w:ind w:left="5695" w:hanging="432"/>
      </w:pPr>
      <w:rPr>
        <w:rFonts w:hint="default"/>
        <w:lang w:val="en-US" w:eastAsia="en-US" w:bidi="ar-SA"/>
      </w:rPr>
    </w:lvl>
    <w:lvl w:ilvl="7" w:tplc="0590BA42">
      <w:numFmt w:val="bullet"/>
      <w:lvlText w:val="•"/>
      <w:lvlJc w:val="left"/>
      <w:pPr>
        <w:ind w:left="6627" w:hanging="432"/>
      </w:pPr>
      <w:rPr>
        <w:rFonts w:hint="default"/>
        <w:lang w:val="en-US" w:eastAsia="en-US" w:bidi="ar-SA"/>
      </w:rPr>
    </w:lvl>
    <w:lvl w:ilvl="8" w:tplc="25D26D9C">
      <w:numFmt w:val="bullet"/>
      <w:lvlText w:val="•"/>
      <w:lvlJc w:val="left"/>
      <w:pPr>
        <w:ind w:left="7560" w:hanging="432"/>
      </w:pPr>
      <w:rPr>
        <w:rFonts w:hint="default"/>
        <w:lang w:val="en-US" w:eastAsia="en-US" w:bidi="ar-SA"/>
      </w:rPr>
    </w:lvl>
  </w:abstractNum>
  <w:abstractNum w:abstractNumId="76" w15:restartNumberingAfterBreak="0">
    <w:nsid w:val="2CDF19AF"/>
    <w:multiLevelType w:val="multilevel"/>
    <w:tmpl w:val="F8F4422A"/>
    <w:lvl w:ilvl="0">
      <w:start w:val="4"/>
      <w:numFmt w:val="decimal"/>
      <w:lvlText w:val="%1."/>
      <w:lvlJc w:val="left"/>
      <w:pPr>
        <w:ind w:left="618" w:hanging="512"/>
        <w:jc w:val="left"/>
      </w:pPr>
      <w:rPr>
        <w:rFonts w:ascii="DejaVu Serif" w:eastAsia="DejaVu Serif" w:hAnsi="DejaVu Serif" w:cs="DejaVu Serif" w:hint="default"/>
        <w:b w:val="0"/>
        <w:bCs w:val="0"/>
        <w:i w:val="0"/>
        <w:iCs w:val="0"/>
        <w:spacing w:val="0"/>
        <w:w w:val="79"/>
        <w:sz w:val="19"/>
        <w:szCs w:val="19"/>
        <w:lang w:val="en-US" w:eastAsia="en-US" w:bidi="ar-SA"/>
      </w:rPr>
    </w:lvl>
    <w:lvl w:ilvl="1">
      <w:start w:val="1"/>
      <w:numFmt w:val="decimal"/>
      <w:lvlText w:val="%1.%2."/>
      <w:lvlJc w:val="left"/>
      <w:pPr>
        <w:ind w:left="618" w:hanging="512"/>
        <w:jc w:val="left"/>
      </w:pPr>
      <w:rPr>
        <w:rFonts w:ascii="DejaVu Serif" w:eastAsia="DejaVu Serif" w:hAnsi="DejaVu Serif" w:cs="DejaVu Serif" w:hint="default"/>
        <w:b w:val="0"/>
        <w:bCs w:val="0"/>
        <w:i w:val="0"/>
        <w:iCs w:val="0"/>
        <w:spacing w:val="0"/>
        <w:w w:val="79"/>
        <w:sz w:val="19"/>
        <w:szCs w:val="19"/>
        <w:lang w:val="en-US" w:eastAsia="en-US" w:bidi="ar-SA"/>
      </w:rPr>
    </w:lvl>
    <w:lvl w:ilvl="2">
      <w:numFmt w:val="bullet"/>
      <w:lvlText w:val="—"/>
      <w:lvlJc w:val="left"/>
      <w:pPr>
        <w:ind w:left="899" w:hanging="282"/>
      </w:pPr>
      <w:rPr>
        <w:rFonts w:ascii="DejaVu Serif" w:eastAsia="DejaVu Serif" w:hAnsi="DejaVu Serif" w:cs="DejaVu Serif" w:hint="default"/>
        <w:b w:val="0"/>
        <w:bCs w:val="0"/>
        <w:i w:val="0"/>
        <w:iCs w:val="0"/>
        <w:spacing w:val="0"/>
        <w:w w:val="95"/>
        <w:sz w:val="19"/>
        <w:szCs w:val="19"/>
        <w:lang w:val="en-US" w:eastAsia="en-US" w:bidi="ar-SA"/>
      </w:rPr>
    </w:lvl>
    <w:lvl w:ilvl="3">
      <w:numFmt w:val="bullet"/>
      <w:lvlText w:val="•"/>
      <w:lvlJc w:val="left"/>
      <w:pPr>
        <w:ind w:left="2794" w:hanging="282"/>
      </w:pPr>
      <w:rPr>
        <w:rFonts w:hint="default"/>
        <w:lang w:val="en-US" w:eastAsia="en-US" w:bidi="ar-SA"/>
      </w:rPr>
    </w:lvl>
    <w:lvl w:ilvl="4">
      <w:numFmt w:val="bullet"/>
      <w:lvlText w:val="•"/>
      <w:lvlJc w:val="left"/>
      <w:pPr>
        <w:ind w:left="3741" w:hanging="282"/>
      </w:pPr>
      <w:rPr>
        <w:rFonts w:hint="default"/>
        <w:lang w:val="en-US" w:eastAsia="en-US" w:bidi="ar-SA"/>
      </w:rPr>
    </w:lvl>
    <w:lvl w:ilvl="5">
      <w:numFmt w:val="bullet"/>
      <w:lvlText w:val="•"/>
      <w:lvlJc w:val="left"/>
      <w:pPr>
        <w:ind w:left="4689" w:hanging="282"/>
      </w:pPr>
      <w:rPr>
        <w:rFonts w:hint="default"/>
        <w:lang w:val="en-US" w:eastAsia="en-US" w:bidi="ar-SA"/>
      </w:rPr>
    </w:lvl>
    <w:lvl w:ilvl="6">
      <w:numFmt w:val="bullet"/>
      <w:lvlText w:val="•"/>
      <w:lvlJc w:val="left"/>
      <w:pPr>
        <w:ind w:left="5636" w:hanging="282"/>
      </w:pPr>
      <w:rPr>
        <w:rFonts w:hint="default"/>
        <w:lang w:val="en-US" w:eastAsia="en-US" w:bidi="ar-SA"/>
      </w:rPr>
    </w:lvl>
    <w:lvl w:ilvl="7">
      <w:numFmt w:val="bullet"/>
      <w:lvlText w:val="•"/>
      <w:lvlJc w:val="left"/>
      <w:pPr>
        <w:ind w:left="6583" w:hanging="282"/>
      </w:pPr>
      <w:rPr>
        <w:rFonts w:hint="default"/>
        <w:lang w:val="en-US" w:eastAsia="en-US" w:bidi="ar-SA"/>
      </w:rPr>
    </w:lvl>
    <w:lvl w:ilvl="8">
      <w:numFmt w:val="bullet"/>
      <w:lvlText w:val="•"/>
      <w:lvlJc w:val="left"/>
      <w:pPr>
        <w:ind w:left="7530" w:hanging="282"/>
      </w:pPr>
      <w:rPr>
        <w:rFonts w:hint="default"/>
        <w:lang w:val="en-US" w:eastAsia="en-US" w:bidi="ar-SA"/>
      </w:rPr>
    </w:lvl>
  </w:abstractNum>
  <w:abstractNum w:abstractNumId="77" w15:restartNumberingAfterBreak="0">
    <w:nsid w:val="30305890"/>
    <w:multiLevelType w:val="hybridMultilevel"/>
    <w:tmpl w:val="AED6B544"/>
    <w:lvl w:ilvl="0" w:tplc="64EC2376">
      <w:start w:val="1"/>
      <w:numFmt w:val="lowerLetter"/>
      <w:lvlText w:val="(%1)"/>
      <w:lvlJc w:val="left"/>
      <w:pPr>
        <w:ind w:left="1092"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1" w:tplc="AA2CDC92">
      <w:numFmt w:val="bullet"/>
      <w:lvlText w:val="•"/>
      <w:lvlJc w:val="left"/>
      <w:pPr>
        <w:ind w:left="1932" w:hanging="295"/>
      </w:pPr>
      <w:rPr>
        <w:rFonts w:hint="default"/>
        <w:lang w:val="en-US" w:eastAsia="en-US" w:bidi="ar-SA"/>
      </w:rPr>
    </w:lvl>
    <w:lvl w:ilvl="2" w:tplc="5BF63EE6">
      <w:numFmt w:val="bullet"/>
      <w:lvlText w:val="•"/>
      <w:lvlJc w:val="left"/>
      <w:pPr>
        <w:ind w:left="2765" w:hanging="295"/>
      </w:pPr>
      <w:rPr>
        <w:rFonts w:hint="default"/>
        <w:lang w:val="en-US" w:eastAsia="en-US" w:bidi="ar-SA"/>
      </w:rPr>
    </w:lvl>
    <w:lvl w:ilvl="3" w:tplc="80F244FC">
      <w:numFmt w:val="bullet"/>
      <w:lvlText w:val="•"/>
      <w:lvlJc w:val="left"/>
      <w:pPr>
        <w:ind w:left="3597" w:hanging="295"/>
      </w:pPr>
      <w:rPr>
        <w:rFonts w:hint="default"/>
        <w:lang w:val="en-US" w:eastAsia="en-US" w:bidi="ar-SA"/>
      </w:rPr>
    </w:lvl>
    <w:lvl w:ilvl="4" w:tplc="C31A50D6">
      <w:numFmt w:val="bullet"/>
      <w:lvlText w:val="•"/>
      <w:lvlJc w:val="left"/>
      <w:pPr>
        <w:ind w:left="4430" w:hanging="295"/>
      </w:pPr>
      <w:rPr>
        <w:rFonts w:hint="default"/>
        <w:lang w:val="en-US" w:eastAsia="en-US" w:bidi="ar-SA"/>
      </w:rPr>
    </w:lvl>
    <w:lvl w:ilvl="5" w:tplc="BA500728">
      <w:numFmt w:val="bullet"/>
      <w:lvlText w:val="•"/>
      <w:lvlJc w:val="left"/>
      <w:pPr>
        <w:ind w:left="5262" w:hanging="295"/>
      </w:pPr>
      <w:rPr>
        <w:rFonts w:hint="default"/>
        <w:lang w:val="en-US" w:eastAsia="en-US" w:bidi="ar-SA"/>
      </w:rPr>
    </w:lvl>
    <w:lvl w:ilvl="6" w:tplc="FDA2FE46">
      <w:numFmt w:val="bullet"/>
      <w:lvlText w:val="•"/>
      <w:lvlJc w:val="left"/>
      <w:pPr>
        <w:ind w:left="6095" w:hanging="295"/>
      </w:pPr>
      <w:rPr>
        <w:rFonts w:hint="default"/>
        <w:lang w:val="en-US" w:eastAsia="en-US" w:bidi="ar-SA"/>
      </w:rPr>
    </w:lvl>
    <w:lvl w:ilvl="7" w:tplc="71649A6C">
      <w:numFmt w:val="bullet"/>
      <w:lvlText w:val="•"/>
      <w:lvlJc w:val="left"/>
      <w:pPr>
        <w:ind w:left="6927" w:hanging="295"/>
      </w:pPr>
      <w:rPr>
        <w:rFonts w:hint="default"/>
        <w:lang w:val="en-US" w:eastAsia="en-US" w:bidi="ar-SA"/>
      </w:rPr>
    </w:lvl>
    <w:lvl w:ilvl="8" w:tplc="983CDDD8">
      <w:numFmt w:val="bullet"/>
      <w:lvlText w:val="•"/>
      <w:lvlJc w:val="left"/>
      <w:pPr>
        <w:ind w:left="7760" w:hanging="295"/>
      </w:pPr>
      <w:rPr>
        <w:rFonts w:hint="default"/>
        <w:lang w:val="en-US" w:eastAsia="en-US" w:bidi="ar-SA"/>
      </w:rPr>
    </w:lvl>
  </w:abstractNum>
  <w:abstractNum w:abstractNumId="78" w15:restartNumberingAfterBreak="0">
    <w:nsid w:val="30AA181A"/>
    <w:multiLevelType w:val="hybridMultilevel"/>
    <w:tmpl w:val="958EFC9E"/>
    <w:lvl w:ilvl="0" w:tplc="C340EE28">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0D107532">
      <w:numFmt w:val="bullet"/>
      <w:lvlText w:val="•"/>
      <w:lvlJc w:val="left"/>
      <w:pPr>
        <w:ind w:left="1032" w:hanging="432"/>
      </w:pPr>
      <w:rPr>
        <w:rFonts w:hint="default"/>
        <w:lang w:val="en-US" w:eastAsia="en-US" w:bidi="ar-SA"/>
      </w:rPr>
    </w:lvl>
    <w:lvl w:ilvl="2" w:tplc="911C4D96">
      <w:numFmt w:val="bullet"/>
      <w:lvlText w:val="•"/>
      <w:lvlJc w:val="left"/>
      <w:pPr>
        <w:ind w:left="1965" w:hanging="432"/>
      </w:pPr>
      <w:rPr>
        <w:rFonts w:hint="default"/>
        <w:lang w:val="en-US" w:eastAsia="en-US" w:bidi="ar-SA"/>
      </w:rPr>
    </w:lvl>
    <w:lvl w:ilvl="3" w:tplc="035C32DA">
      <w:numFmt w:val="bullet"/>
      <w:lvlText w:val="•"/>
      <w:lvlJc w:val="left"/>
      <w:pPr>
        <w:ind w:left="2897" w:hanging="432"/>
      </w:pPr>
      <w:rPr>
        <w:rFonts w:hint="default"/>
        <w:lang w:val="en-US" w:eastAsia="en-US" w:bidi="ar-SA"/>
      </w:rPr>
    </w:lvl>
    <w:lvl w:ilvl="4" w:tplc="3E4413B8">
      <w:numFmt w:val="bullet"/>
      <w:lvlText w:val="•"/>
      <w:lvlJc w:val="left"/>
      <w:pPr>
        <w:ind w:left="3830" w:hanging="432"/>
      </w:pPr>
      <w:rPr>
        <w:rFonts w:hint="default"/>
        <w:lang w:val="en-US" w:eastAsia="en-US" w:bidi="ar-SA"/>
      </w:rPr>
    </w:lvl>
    <w:lvl w:ilvl="5" w:tplc="DAD0FA84">
      <w:numFmt w:val="bullet"/>
      <w:lvlText w:val="•"/>
      <w:lvlJc w:val="left"/>
      <w:pPr>
        <w:ind w:left="4762" w:hanging="432"/>
      </w:pPr>
      <w:rPr>
        <w:rFonts w:hint="default"/>
        <w:lang w:val="en-US" w:eastAsia="en-US" w:bidi="ar-SA"/>
      </w:rPr>
    </w:lvl>
    <w:lvl w:ilvl="6" w:tplc="574A0BE2">
      <w:numFmt w:val="bullet"/>
      <w:lvlText w:val="•"/>
      <w:lvlJc w:val="left"/>
      <w:pPr>
        <w:ind w:left="5695" w:hanging="432"/>
      </w:pPr>
      <w:rPr>
        <w:rFonts w:hint="default"/>
        <w:lang w:val="en-US" w:eastAsia="en-US" w:bidi="ar-SA"/>
      </w:rPr>
    </w:lvl>
    <w:lvl w:ilvl="7" w:tplc="2C426A84">
      <w:numFmt w:val="bullet"/>
      <w:lvlText w:val="•"/>
      <w:lvlJc w:val="left"/>
      <w:pPr>
        <w:ind w:left="6627" w:hanging="432"/>
      </w:pPr>
      <w:rPr>
        <w:rFonts w:hint="default"/>
        <w:lang w:val="en-US" w:eastAsia="en-US" w:bidi="ar-SA"/>
      </w:rPr>
    </w:lvl>
    <w:lvl w:ilvl="8" w:tplc="D23E1402">
      <w:numFmt w:val="bullet"/>
      <w:lvlText w:val="•"/>
      <w:lvlJc w:val="left"/>
      <w:pPr>
        <w:ind w:left="7560" w:hanging="432"/>
      </w:pPr>
      <w:rPr>
        <w:rFonts w:hint="default"/>
        <w:lang w:val="en-US" w:eastAsia="en-US" w:bidi="ar-SA"/>
      </w:rPr>
    </w:lvl>
  </w:abstractNum>
  <w:abstractNum w:abstractNumId="79" w15:restartNumberingAfterBreak="0">
    <w:nsid w:val="31246695"/>
    <w:multiLevelType w:val="hybridMultilevel"/>
    <w:tmpl w:val="4CAEFC5C"/>
    <w:lvl w:ilvl="0" w:tplc="0108D224">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63589ABE">
      <w:numFmt w:val="bullet"/>
      <w:lvlText w:val="•"/>
      <w:lvlJc w:val="left"/>
      <w:pPr>
        <w:ind w:left="1032" w:hanging="432"/>
      </w:pPr>
      <w:rPr>
        <w:rFonts w:hint="default"/>
        <w:lang w:val="en-US" w:eastAsia="en-US" w:bidi="ar-SA"/>
      </w:rPr>
    </w:lvl>
    <w:lvl w:ilvl="2" w:tplc="049E7D4A">
      <w:numFmt w:val="bullet"/>
      <w:lvlText w:val="•"/>
      <w:lvlJc w:val="left"/>
      <w:pPr>
        <w:ind w:left="1965" w:hanging="432"/>
      </w:pPr>
      <w:rPr>
        <w:rFonts w:hint="default"/>
        <w:lang w:val="en-US" w:eastAsia="en-US" w:bidi="ar-SA"/>
      </w:rPr>
    </w:lvl>
    <w:lvl w:ilvl="3" w:tplc="262CB500">
      <w:numFmt w:val="bullet"/>
      <w:lvlText w:val="•"/>
      <w:lvlJc w:val="left"/>
      <w:pPr>
        <w:ind w:left="2897" w:hanging="432"/>
      </w:pPr>
      <w:rPr>
        <w:rFonts w:hint="default"/>
        <w:lang w:val="en-US" w:eastAsia="en-US" w:bidi="ar-SA"/>
      </w:rPr>
    </w:lvl>
    <w:lvl w:ilvl="4" w:tplc="38441AB2">
      <w:numFmt w:val="bullet"/>
      <w:lvlText w:val="•"/>
      <w:lvlJc w:val="left"/>
      <w:pPr>
        <w:ind w:left="3830" w:hanging="432"/>
      </w:pPr>
      <w:rPr>
        <w:rFonts w:hint="default"/>
        <w:lang w:val="en-US" w:eastAsia="en-US" w:bidi="ar-SA"/>
      </w:rPr>
    </w:lvl>
    <w:lvl w:ilvl="5" w:tplc="9954A7B2">
      <w:numFmt w:val="bullet"/>
      <w:lvlText w:val="•"/>
      <w:lvlJc w:val="left"/>
      <w:pPr>
        <w:ind w:left="4762" w:hanging="432"/>
      </w:pPr>
      <w:rPr>
        <w:rFonts w:hint="default"/>
        <w:lang w:val="en-US" w:eastAsia="en-US" w:bidi="ar-SA"/>
      </w:rPr>
    </w:lvl>
    <w:lvl w:ilvl="6" w:tplc="F384D67E">
      <w:numFmt w:val="bullet"/>
      <w:lvlText w:val="•"/>
      <w:lvlJc w:val="left"/>
      <w:pPr>
        <w:ind w:left="5695" w:hanging="432"/>
      </w:pPr>
      <w:rPr>
        <w:rFonts w:hint="default"/>
        <w:lang w:val="en-US" w:eastAsia="en-US" w:bidi="ar-SA"/>
      </w:rPr>
    </w:lvl>
    <w:lvl w:ilvl="7" w:tplc="3DAEA41C">
      <w:numFmt w:val="bullet"/>
      <w:lvlText w:val="•"/>
      <w:lvlJc w:val="left"/>
      <w:pPr>
        <w:ind w:left="6627" w:hanging="432"/>
      </w:pPr>
      <w:rPr>
        <w:rFonts w:hint="default"/>
        <w:lang w:val="en-US" w:eastAsia="en-US" w:bidi="ar-SA"/>
      </w:rPr>
    </w:lvl>
    <w:lvl w:ilvl="8" w:tplc="57CEDADE">
      <w:numFmt w:val="bullet"/>
      <w:lvlText w:val="•"/>
      <w:lvlJc w:val="left"/>
      <w:pPr>
        <w:ind w:left="7560" w:hanging="432"/>
      </w:pPr>
      <w:rPr>
        <w:rFonts w:hint="default"/>
        <w:lang w:val="en-US" w:eastAsia="en-US" w:bidi="ar-SA"/>
      </w:rPr>
    </w:lvl>
  </w:abstractNum>
  <w:abstractNum w:abstractNumId="80" w15:restartNumberingAfterBreak="0">
    <w:nsid w:val="315971CA"/>
    <w:multiLevelType w:val="hybridMultilevel"/>
    <w:tmpl w:val="4D54F0EC"/>
    <w:lvl w:ilvl="0" w:tplc="50589D30">
      <w:numFmt w:val="bullet"/>
      <w:lvlText w:val="—"/>
      <w:lvlJc w:val="left"/>
      <w:pPr>
        <w:ind w:left="1027" w:hanging="282"/>
      </w:pPr>
      <w:rPr>
        <w:rFonts w:ascii="DejaVu Serif" w:eastAsia="DejaVu Serif" w:hAnsi="DejaVu Serif" w:cs="DejaVu Serif" w:hint="default"/>
        <w:b w:val="0"/>
        <w:bCs w:val="0"/>
        <w:i w:val="0"/>
        <w:iCs w:val="0"/>
        <w:spacing w:val="0"/>
        <w:w w:val="95"/>
        <w:sz w:val="19"/>
        <w:szCs w:val="19"/>
        <w:lang w:val="en-US" w:eastAsia="en-US" w:bidi="ar-SA"/>
      </w:rPr>
    </w:lvl>
    <w:lvl w:ilvl="1" w:tplc="E9E6DE98">
      <w:numFmt w:val="bullet"/>
      <w:lvlText w:val="•"/>
      <w:lvlJc w:val="left"/>
      <w:pPr>
        <w:ind w:left="1860" w:hanging="282"/>
      </w:pPr>
      <w:rPr>
        <w:rFonts w:hint="default"/>
        <w:lang w:val="en-US" w:eastAsia="en-US" w:bidi="ar-SA"/>
      </w:rPr>
    </w:lvl>
    <w:lvl w:ilvl="2" w:tplc="14C07BF2">
      <w:numFmt w:val="bullet"/>
      <w:lvlText w:val="•"/>
      <w:lvlJc w:val="left"/>
      <w:pPr>
        <w:ind w:left="2701" w:hanging="282"/>
      </w:pPr>
      <w:rPr>
        <w:rFonts w:hint="default"/>
        <w:lang w:val="en-US" w:eastAsia="en-US" w:bidi="ar-SA"/>
      </w:rPr>
    </w:lvl>
    <w:lvl w:ilvl="3" w:tplc="6542FD10">
      <w:numFmt w:val="bullet"/>
      <w:lvlText w:val="•"/>
      <w:lvlJc w:val="left"/>
      <w:pPr>
        <w:ind w:left="3541" w:hanging="282"/>
      </w:pPr>
      <w:rPr>
        <w:rFonts w:hint="default"/>
        <w:lang w:val="en-US" w:eastAsia="en-US" w:bidi="ar-SA"/>
      </w:rPr>
    </w:lvl>
    <w:lvl w:ilvl="4" w:tplc="085E467C">
      <w:numFmt w:val="bullet"/>
      <w:lvlText w:val="•"/>
      <w:lvlJc w:val="left"/>
      <w:pPr>
        <w:ind w:left="4382" w:hanging="282"/>
      </w:pPr>
      <w:rPr>
        <w:rFonts w:hint="default"/>
        <w:lang w:val="en-US" w:eastAsia="en-US" w:bidi="ar-SA"/>
      </w:rPr>
    </w:lvl>
    <w:lvl w:ilvl="5" w:tplc="713A378C">
      <w:numFmt w:val="bullet"/>
      <w:lvlText w:val="•"/>
      <w:lvlJc w:val="left"/>
      <w:pPr>
        <w:ind w:left="5222" w:hanging="282"/>
      </w:pPr>
      <w:rPr>
        <w:rFonts w:hint="default"/>
        <w:lang w:val="en-US" w:eastAsia="en-US" w:bidi="ar-SA"/>
      </w:rPr>
    </w:lvl>
    <w:lvl w:ilvl="6" w:tplc="5474402C">
      <w:numFmt w:val="bullet"/>
      <w:lvlText w:val="•"/>
      <w:lvlJc w:val="left"/>
      <w:pPr>
        <w:ind w:left="6063" w:hanging="282"/>
      </w:pPr>
      <w:rPr>
        <w:rFonts w:hint="default"/>
        <w:lang w:val="en-US" w:eastAsia="en-US" w:bidi="ar-SA"/>
      </w:rPr>
    </w:lvl>
    <w:lvl w:ilvl="7" w:tplc="289E9E66">
      <w:numFmt w:val="bullet"/>
      <w:lvlText w:val="•"/>
      <w:lvlJc w:val="left"/>
      <w:pPr>
        <w:ind w:left="6903" w:hanging="282"/>
      </w:pPr>
      <w:rPr>
        <w:rFonts w:hint="default"/>
        <w:lang w:val="en-US" w:eastAsia="en-US" w:bidi="ar-SA"/>
      </w:rPr>
    </w:lvl>
    <w:lvl w:ilvl="8" w:tplc="3A846326">
      <w:numFmt w:val="bullet"/>
      <w:lvlText w:val="•"/>
      <w:lvlJc w:val="left"/>
      <w:pPr>
        <w:ind w:left="7744" w:hanging="282"/>
      </w:pPr>
      <w:rPr>
        <w:rFonts w:hint="default"/>
        <w:lang w:val="en-US" w:eastAsia="en-US" w:bidi="ar-SA"/>
      </w:rPr>
    </w:lvl>
  </w:abstractNum>
  <w:abstractNum w:abstractNumId="81" w15:restartNumberingAfterBreak="0">
    <w:nsid w:val="3224482B"/>
    <w:multiLevelType w:val="hybridMultilevel"/>
    <w:tmpl w:val="B024EA64"/>
    <w:lvl w:ilvl="0" w:tplc="BACA47D2">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A9FA5F9E">
      <w:start w:val="1"/>
      <w:numFmt w:val="lowerLetter"/>
      <w:lvlText w:val="(%2)"/>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B524AE4A">
      <w:numFmt w:val="bullet"/>
      <w:lvlText w:val="•"/>
      <w:lvlJc w:val="left"/>
      <w:pPr>
        <w:ind w:left="1402" w:hanging="295"/>
      </w:pPr>
      <w:rPr>
        <w:rFonts w:hint="default"/>
        <w:lang w:val="en-US" w:eastAsia="en-US" w:bidi="ar-SA"/>
      </w:rPr>
    </w:lvl>
    <w:lvl w:ilvl="3" w:tplc="BE320C5C">
      <w:numFmt w:val="bullet"/>
      <w:lvlText w:val="•"/>
      <w:lvlJc w:val="left"/>
      <w:pPr>
        <w:ind w:left="2405" w:hanging="295"/>
      </w:pPr>
      <w:rPr>
        <w:rFonts w:hint="default"/>
        <w:lang w:val="en-US" w:eastAsia="en-US" w:bidi="ar-SA"/>
      </w:rPr>
    </w:lvl>
    <w:lvl w:ilvl="4" w:tplc="6118308C">
      <w:numFmt w:val="bullet"/>
      <w:lvlText w:val="•"/>
      <w:lvlJc w:val="left"/>
      <w:pPr>
        <w:ind w:left="3408" w:hanging="295"/>
      </w:pPr>
      <w:rPr>
        <w:rFonts w:hint="default"/>
        <w:lang w:val="en-US" w:eastAsia="en-US" w:bidi="ar-SA"/>
      </w:rPr>
    </w:lvl>
    <w:lvl w:ilvl="5" w:tplc="C9624E64">
      <w:numFmt w:val="bullet"/>
      <w:lvlText w:val="•"/>
      <w:lvlJc w:val="left"/>
      <w:pPr>
        <w:ind w:left="4411" w:hanging="295"/>
      </w:pPr>
      <w:rPr>
        <w:rFonts w:hint="default"/>
        <w:lang w:val="en-US" w:eastAsia="en-US" w:bidi="ar-SA"/>
      </w:rPr>
    </w:lvl>
    <w:lvl w:ilvl="6" w:tplc="E424C386">
      <w:numFmt w:val="bullet"/>
      <w:lvlText w:val="•"/>
      <w:lvlJc w:val="left"/>
      <w:pPr>
        <w:ind w:left="5414" w:hanging="295"/>
      </w:pPr>
      <w:rPr>
        <w:rFonts w:hint="default"/>
        <w:lang w:val="en-US" w:eastAsia="en-US" w:bidi="ar-SA"/>
      </w:rPr>
    </w:lvl>
    <w:lvl w:ilvl="7" w:tplc="78943A66">
      <w:numFmt w:val="bullet"/>
      <w:lvlText w:val="•"/>
      <w:lvlJc w:val="left"/>
      <w:pPr>
        <w:ind w:left="6417" w:hanging="295"/>
      </w:pPr>
      <w:rPr>
        <w:rFonts w:hint="default"/>
        <w:lang w:val="en-US" w:eastAsia="en-US" w:bidi="ar-SA"/>
      </w:rPr>
    </w:lvl>
    <w:lvl w:ilvl="8" w:tplc="D60E728E">
      <w:numFmt w:val="bullet"/>
      <w:lvlText w:val="•"/>
      <w:lvlJc w:val="left"/>
      <w:pPr>
        <w:ind w:left="7419" w:hanging="295"/>
      </w:pPr>
      <w:rPr>
        <w:rFonts w:hint="default"/>
        <w:lang w:val="en-US" w:eastAsia="en-US" w:bidi="ar-SA"/>
      </w:rPr>
    </w:lvl>
  </w:abstractNum>
  <w:abstractNum w:abstractNumId="82" w15:restartNumberingAfterBreak="0">
    <w:nsid w:val="322C73A7"/>
    <w:multiLevelType w:val="hybridMultilevel"/>
    <w:tmpl w:val="2BC0A9AE"/>
    <w:lvl w:ilvl="0" w:tplc="FCD652FA">
      <w:numFmt w:val="bullet"/>
      <w:lvlText w:val="—"/>
      <w:lvlJc w:val="left"/>
      <w:pPr>
        <w:ind w:left="950" w:hanging="282"/>
      </w:pPr>
      <w:rPr>
        <w:rFonts w:ascii="DejaVu Serif" w:eastAsia="DejaVu Serif" w:hAnsi="DejaVu Serif" w:cs="DejaVu Serif" w:hint="default"/>
        <w:b w:val="0"/>
        <w:bCs w:val="0"/>
        <w:i w:val="0"/>
        <w:iCs w:val="0"/>
        <w:spacing w:val="0"/>
        <w:w w:val="95"/>
        <w:sz w:val="19"/>
        <w:szCs w:val="19"/>
        <w:lang w:val="en-US" w:eastAsia="en-US" w:bidi="ar-SA"/>
      </w:rPr>
    </w:lvl>
    <w:lvl w:ilvl="1" w:tplc="CF101C4A">
      <w:numFmt w:val="bullet"/>
      <w:lvlText w:val="•"/>
      <w:lvlJc w:val="left"/>
      <w:pPr>
        <w:ind w:left="1806" w:hanging="282"/>
      </w:pPr>
      <w:rPr>
        <w:rFonts w:hint="default"/>
        <w:lang w:val="en-US" w:eastAsia="en-US" w:bidi="ar-SA"/>
      </w:rPr>
    </w:lvl>
    <w:lvl w:ilvl="2" w:tplc="87CC04D8">
      <w:numFmt w:val="bullet"/>
      <w:lvlText w:val="•"/>
      <w:lvlJc w:val="left"/>
      <w:pPr>
        <w:ind w:left="2653" w:hanging="282"/>
      </w:pPr>
      <w:rPr>
        <w:rFonts w:hint="default"/>
        <w:lang w:val="en-US" w:eastAsia="en-US" w:bidi="ar-SA"/>
      </w:rPr>
    </w:lvl>
    <w:lvl w:ilvl="3" w:tplc="42D07C9A">
      <w:numFmt w:val="bullet"/>
      <w:lvlText w:val="•"/>
      <w:lvlJc w:val="left"/>
      <w:pPr>
        <w:ind w:left="3499" w:hanging="282"/>
      </w:pPr>
      <w:rPr>
        <w:rFonts w:hint="default"/>
        <w:lang w:val="en-US" w:eastAsia="en-US" w:bidi="ar-SA"/>
      </w:rPr>
    </w:lvl>
    <w:lvl w:ilvl="4" w:tplc="A8A6786A">
      <w:numFmt w:val="bullet"/>
      <w:lvlText w:val="•"/>
      <w:lvlJc w:val="left"/>
      <w:pPr>
        <w:ind w:left="4346" w:hanging="282"/>
      </w:pPr>
      <w:rPr>
        <w:rFonts w:hint="default"/>
        <w:lang w:val="en-US" w:eastAsia="en-US" w:bidi="ar-SA"/>
      </w:rPr>
    </w:lvl>
    <w:lvl w:ilvl="5" w:tplc="D81422F6">
      <w:numFmt w:val="bullet"/>
      <w:lvlText w:val="•"/>
      <w:lvlJc w:val="left"/>
      <w:pPr>
        <w:ind w:left="5192" w:hanging="282"/>
      </w:pPr>
      <w:rPr>
        <w:rFonts w:hint="default"/>
        <w:lang w:val="en-US" w:eastAsia="en-US" w:bidi="ar-SA"/>
      </w:rPr>
    </w:lvl>
    <w:lvl w:ilvl="6" w:tplc="AFC236E6">
      <w:numFmt w:val="bullet"/>
      <w:lvlText w:val="•"/>
      <w:lvlJc w:val="left"/>
      <w:pPr>
        <w:ind w:left="6039" w:hanging="282"/>
      </w:pPr>
      <w:rPr>
        <w:rFonts w:hint="default"/>
        <w:lang w:val="en-US" w:eastAsia="en-US" w:bidi="ar-SA"/>
      </w:rPr>
    </w:lvl>
    <w:lvl w:ilvl="7" w:tplc="844A91E2">
      <w:numFmt w:val="bullet"/>
      <w:lvlText w:val="•"/>
      <w:lvlJc w:val="left"/>
      <w:pPr>
        <w:ind w:left="6885" w:hanging="282"/>
      </w:pPr>
      <w:rPr>
        <w:rFonts w:hint="default"/>
        <w:lang w:val="en-US" w:eastAsia="en-US" w:bidi="ar-SA"/>
      </w:rPr>
    </w:lvl>
    <w:lvl w:ilvl="8" w:tplc="11FA12A2">
      <w:numFmt w:val="bullet"/>
      <w:lvlText w:val="•"/>
      <w:lvlJc w:val="left"/>
      <w:pPr>
        <w:ind w:left="7732" w:hanging="282"/>
      </w:pPr>
      <w:rPr>
        <w:rFonts w:hint="default"/>
        <w:lang w:val="en-US" w:eastAsia="en-US" w:bidi="ar-SA"/>
      </w:rPr>
    </w:lvl>
  </w:abstractNum>
  <w:abstractNum w:abstractNumId="83" w15:restartNumberingAfterBreak="0">
    <w:nsid w:val="32471561"/>
    <w:multiLevelType w:val="hybridMultilevel"/>
    <w:tmpl w:val="ADB20880"/>
    <w:lvl w:ilvl="0" w:tplc="6C42B030">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C8E6B064">
      <w:start w:val="1"/>
      <w:numFmt w:val="lowerLetter"/>
      <w:lvlText w:val="(%2)"/>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5C524058">
      <w:numFmt w:val="bullet"/>
      <w:lvlText w:val="•"/>
      <w:lvlJc w:val="left"/>
      <w:pPr>
        <w:ind w:left="1402" w:hanging="295"/>
      </w:pPr>
      <w:rPr>
        <w:rFonts w:hint="default"/>
        <w:lang w:val="en-US" w:eastAsia="en-US" w:bidi="ar-SA"/>
      </w:rPr>
    </w:lvl>
    <w:lvl w:ilvl="3" w:tplc="031A6CE6">
      <w:numFmt w:val="bullet"/>
      <w:lvlText w:val="•"/>
      <w:lvlJc w:val="left"/>
      <w:pPr>
        <w:ind w:left="2405" w:hanging="295"/>
      </w:pPr>
      <w:rPr>
        <w:rFonts w:hint="default"/>
        <w:lang w:val="en-US" w:eastAsia="en-US" w:bidi="ar-SA"/>
      </w:rPr>
    </w:lvl>
    <w:lvl w:ilvl="4" w:tplc="3822C440">
      <w:numFmt w:val="bullet"/>
      <w:lvlText w:val="•"/>
      <w:lvlJc w:val="left"/>
      <w:pPr>
        <w:ind w:left="3408" w:hanging="295"/>
      </w:pPr>
      <w:rPr>
        <w:rFonts w:hint="default"/>
        <w:lang w:val="en-US" w:eastAsia="en-US" w:bidi="ar-SA"/>
      </w:rPr>
    </w:lvl>
    <w:lvl w:ilvl="5" w:tplc="4D40F32C">
      <w:numFmt w:val="bullet"/>
      <w:lvlText w:val="•"/>
      <w:lvlJc w:val="left"/>
      <w:pPr>
        <w:ind w:left="4411" w:hanging="295"/>
      </w:pPr>
      <w:rPr>
        <w:rFonts w:hint="default"/>
        <w:lang w:val="en-US" w:eastAsia="en-US" w:bidi="ar-SA"/>
      </w:rPr>
    </w:lvl>
    <w:lvl w:ilvl="6" w:tplc="7996DAAA">
      <w:numFmt w:val="bullet"/>
      <w:lvlText w:val="•"/>
      <w:lvlJc w:val="left"/>
      <w:pPr>
        <w:ind w:left="5414" w:hanging="295"/>
      </w:pPr>
      <w:rPr>
        <w:rFonts w:hint="default"/>
        <w:lang w:val="en-US" w:eastAsia="en-US" w:bidi="ar-SA"/>
      </w:rPr>
    </w:lvl>
    <w:lvl w:ilvl="7" w:tplc="6576E016">
      <w:numFmt w:val="bullet"/>
      <w:lvlText w:val="•"/>
      <w:lvlJc w:val="left"/>
      <w:pPr>
        <w:ind w:left="6417" w:hanging="295"/>
      </w:pPr>
      <w:rPr>
        <w:rFonts w:hint="default"/>
        <w:lang w:val="en-US" w:eastAsia="en-US" w:bidi="ar-SA"/>
      </w:rPr>
    </w:lvl>
    <w:lvl w:ilvl="8" w:tplc="3C9EDA5E">
      <w:numFmt w:val="bullet"/>
      <w:lvlText w:val="•"/>
      <w:lvlJc w:val="left"/>
      <w:pPr>
        <w:ind w:left="7419" w:hanging="295"/>
      </w:pPr>
      <w:rPr>
        <w:rFonts w:hint="default"/>
        <w:lang w:val="en-US" w:eastAsia="en-US" w:bidi="ar-SA"/>
      </w:rPr>
    </w:lvl>
  </w:abstractNum>
  <w:abstractNum w:abstractNumId="84" w15:restartNumberingAfterBreak="0">
    <w:nsid w:val="32484349"/>
    <w:multiLevelType w:val="hybridMultilevel"/>
    <w:tmpl w:val="F8F46CDE"/>
    <w:lvl w:ilvl="0" w:tplc="0C44E9C4">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866092C4">
      <w:start w:val="1"/>
      <w:numFmt w:val="lowerLetter"/>
      <w:lvlText w:val="(%2)"/>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D08AB756">
      <w:numFmt w:val="bullet"/>
      <w:lvlText w:val="—"/>
      <w:lvlJc w:val="left"/>
      <w:pPr>
        <w:ind w:left="683" w:hanging="282"/>
      </w:pPr>
      <w:rPr>
        <w:rFonts w:ascii="DejaVu Serif" w:eastAsia="DejaVu Serif" w:hAnsi="DejaVu Serif" w:cs="DejaVu Serif" w:hint="default"/>
        <w:b w:val="0"/>
        <w:bCs w:val="0"/>
        <w:i w:val="0"/>
        <w:iCs w:val="0"/>
        <w:spacing w:val="0"/>
        <w:w w:val="95"/>
        <w:sz w:val="19"/>
        <w:szCs w:val="19"/>
        <w:lang w:val="en-US" w:eastAsia="en-US" w:bidi="ar-SA"/>
      </w:rPr>
    </w:lvl>
    <w:lvl w:ilvl="3" w:tplc="CE52DAF8">
      <w:numFmt w:val="bullet"/>
      <w:lvlText w:val="•"/>
      <w:lvlJc w:val="left"/>
      <w:pPr>
        <w:ind w:left="1773" w:hanging="282"/>
      </w:pPr>
      <w:rPr>
        <w:rFonts w:hint="default"/>
        <w:lang w:val="en-US" w:eastAsia="en-US" w:bidi="ar-SA"/>
      </w:rPr>
    </w:lvl>
    <w:lvl w:ilvl="4" w:tplc="0F76A022">
      <w:numFmt w:val="bullet"/>
      <w:lvlText w:val="•"/>
      <w:lvlJc w:val="left"/>
      <w:pPr>
        <w:ind w:left="2866" w:hanging="282"/>
      </w:pPr>
      <w:rPr>
        <w:rFonts w:hint="default"/>
        <w:lang w:val="en-US" w:eastAsia="en-US" w:bidi="ar-SA"/>
      </w:rPr>
    </w:lvl>
    <w:lvl w:ilvl="5" w:tplc="A86A5D3A">
      <w:numFmt w:val="bullet"/>
      <w:lvlText w:val="•"/>
      <w:lvlJc w:val="left"/>
      <w:pPr>
        <w:ind w:left="3959" w:hanging="282"/>
      </w:pPr>
      <w:rPr>
        <w:rFonts w:hint="default"/>
        <w:lang w:val="en-US" w:eastAsia="en-US" w:bidi="ar-SA"/>
      </w:rPr>
    </w:lvl>
    <w:lvl w:ilvl="6" w:tplc="0D608CEE">
      <w:numFmt w:val="bullet"/>
      <w:lvlText w:val="•"/>
      <w:lvlJc w:val="left"/>
      <w:pPr>
        <w:ind w:left="5052" w:hanging="282"/>
      </w:pPr>
      <w:rPr>
        <w:rFonts w:hint="default"/>
        <w:lang w:val="en-US" w:eastAsia="en-US" w:bidi="ar-SA"/>
      </w:rPr>
    </w:lvl>
    <w:lvl w:ilvl="7" w:tplc="0C28B40C">
      <w:numFmt w:val="bullet"/>
      <w:lvlText w:val="•"/>
      <w:lvlJc w:val="left"/>
      <w:pPr>
        <w:ind w:left="6145" w:hanging="282"/>
      </w:pPr>
      <w:rPr>
        <w:rFonts w:hint="default"/>
        <w:lang w:val="en-US" w:eastAsia="en-US" w:bidi="ar-SA"/>
      </w:rPr>
    </w:lvl>
    <w:lvl w:ilvl="8" w:tplc="B33CBD3A">
      <w:numFmt w:val="bullet"/>
      <w:lvlText w:val="•"/>
      <w:lvlJc w:val="left"/>
      <w:pPr>
        <w:ind w:left="7239" w:hanging="282"/>
      </w:pPr>
      <w:rPr>
        <w:rFonts w:hint="default"/>
        <w:lang w:val="en-US" w:eastAsia="en-US" w:bidi="ar-SA"/>
      </w:rPr>
    </w:lvl>
  </w:abstractNum>
  <w:abstractNum w:abstractNumId="85" w15:restartNumberingAfterBreak="0">
    <w:nsid w:val="33241C73"/>
    <w:multiLevelType w:val="hybridMultilevel"/>
    <w:tmpl w:val="2C9CE962"/>
    <w:lvl w:ilvl="0" w:tplc="18C47FC8">
      <w:start w:val="1"/>
      <w:numFmt w:val="lowerLetter"/>
      <w:lvlText w:val="(%1)"/>
      <w:lvlJc w:val="left"/>
      <w:pPr>
        <w:ind w:left="965" w:hanging="296"/>
        <w:jc w:val="left"/>
      </w:pPr>
      <w:rPr>
        <w:rFonts w:ascii="DejaVu Serif" w:eastAsia="DejaVu Serif" w:hAnsi="DejaVu Serif" w:cs="DejaVu Serif" w:hint="default"/>
        <w:b w:val="0"/>
        <w:bCs w:val="0"/>
        <w:i w:val="0"/>
        <w:iCs w:val="0"/>
        <w:spacing w:val="0"/>
        <w:w w:val="69"/>
        <w:sz w:val="19"/>
        <w:szCs w:val="19"/>
        <w:lang w:val="en-US" w:eastAsia="en-US" w:bidi="ar-SA"/>
      </w:rPr>
    </w:lvl>
    <w:lvl w:ilvl="1" w:tplc="89AABDB0">
      <w:numFmt w:val="bullet"/>
      <w:lvlText w:val="•"/>
      <w:lvlJc w:val="left"/>
      <w:pPr>
        <w:ind w:left="1806" w:hanging="296"/>
      </w:pPr>
      <w:rPr>
        <w:rFonts w:hint="default"/>
        <w:lang w:val="en-US" w:eastAsia="en-US" w:bidi="ar-SA"/>
      </w:rPr>
    </w:lvl>
    <w:lvl w:ilvl="2" w:tplc="BBDA22E6">
      <w:numFmt w:val="bullet"/>
      <w:lvlText w:val="•"/>
      <w:lvlJc w:val="left"/>
      <w:pPr>
        <w:ind w:left="2653" w:hanging="296"/>
      </w:pPr>
      <w:rPr>
        <w:rFonts w:hint="default"/>
        <w:lang w:val="en-US" w:eastAsia="en-US" w:bidi="ar-SA"/>
      </w:rPr>
    </w:lvl>
    <w:lvl w:ilvl="3" w:tplc="4B0C8660">
      <w:numFmt w:val="bullet"/>
      <w:lvlText w:val="•"/>
      <w:lvlJc w:val="left"/>
      <w:pPr>
        <w:ind w:left="3499" w:hanging="296"/>
      </w:pPr>
      <w:rPr>
        <w:rFonts w:hint="default"/>
        <w:lang w:val="en-US" w:eastAsia="en-US" w:bidi="ar-SA"/>
      </w:rPr>
    </w:lvl>
    <w:lvl w:ilvl="4" w:tplc="93D618A4">
      <w:numFmt w:val="bullet"/>
      <w:lvlText w:val="•"/>
      <w:lvlJc w:val="left"/>
      <w:pPr>
        <w:ind w:left="4346" w:hanging="296"/>
      </w:pPr>
      <w:rPr>
        <w:rFonts w:hint="default"/>
        <w:lang w:val="en-US" w:eastAsia="en-US" w:bidi="ar-SA"/>
      </w:rPr>
    </w:lvl>
    <w:lvl w:ilvl="5" w:tplc="CF9C4ABE">
      <w:numFmt w:val="bullet"/>
      <w:lvlText w:val="•"/>
      <w:lvlJc w:val="left"/>
      <w:pPr>
        <w:ind w:left="5192" w:hanging="296"/>
      </w:pPr>
      <w:rPr>
        <w:rFonts w:hint="default"/>
        <w:lang w:val="en-US" w:eastAsia="en-US" w:bidi="ar-SA"/>
      </w:rPr>
    </w:lvl>
    <w:lvl w:ilvl="6" w:tplc="CD363C20">
      <w:numFmt w:val="bullet"/>
      <w:lvlText w:val="•"/>
      <w:lvlJc w:val="left"/>
      <w:pPr>
        <w:ind w:left="6039" w:hanging="296"/>
      </w:pPr>
      <w:rPr>
        <w:rFonts w:hint="default"/>
        <w:lang w:val="en-US" w:eastAsia="en-US" w:bidi="ar-SA"/>
      </w:rPr>
    </w:lvl>
    <w:lvl w:ilvl="7" w:tplc="17E4DD70">
      <w:numFmt w:val="bullet"/>
      <w:lvlText w:val="•"/>
      <w:lvlJc w:val="left"/>
      <w:pPr>
        <w:ind w:left="6885" w:hanging="296"/>
      </w:pPr>
      <w:rPr>
        <w:rFonts w:hint="default"/>
        <w:lang w:val="en-US" w:eastAsia="en-US" w:bidi="ar-SA"/>
      </w:rPr>
    </w:lvl>
    <w:lvl w:ilvl="8" w:tplc="B0286F22">
      <w:numFmt w:val="bullet"/>
      <w:lvlText w:val="•"/>
      <w:lvlJc w:val="left"/>
      <w:pPr>
        <w:ind w:left="7732" w:hanging="296"/>
      </w:pPr>
      <w:rPr>
        <w:rFonts w:hint="default"/>
        <w:lang w:val="en-US" w:eastAsia="en-US" w:bidi="ar-SA"/>
      </w:rPr>
    </w:lvl>
  </w:abstractNum>
  <w:abstractNum w:abstractNumId="86" w15:restartNumberingAfterBreak="0">
    <w:nsid w:val="33685154"/>
    <w:multiLevelType w:val="hybridMultilevel"/>
    <w:tmpl w:val="A9769EB2"/>
    <w:lvl w:ilvl="0" w:tplc="A35808EE">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0B704BD0">
      <w:numFmt w:val="bullet"/>
      <w:lvlText w:val="•"/>
      <w:lvlJc w:val="left"/>
      <w:pPr>
        <w:ind w:left="1032" w:hanging="432"/>
      </w:pPr>
      <w:rPr>
        <w:rFonts w:hint="default"/>
        <w:lang w:val="en-US" w:eastAsia="en-US" w:bidi="ar-SA"/>
      </w:rPr>
    </w:lvl>
    <w:lvl w:ilvl="2" w:tplc="EA845B0E">
      <w:numFmt w:val="bullet"/>
      <w:lvlText w:val="•"/>
      <w:lvlJc w:val="left"/>
      <w:pPr>
        <w:ind w:left="1965" w:hanging="432"/>
      </w:pPr>
      <w:rPr>
        <w:rFonts w:hint="default"/>
        <w:lang w:val="en-US" w:eastAsia="en-US" w:bidi="ar-SA"/>
      </w:rPr>
    </w:lvl>
    <w:lvl w:ilvl="3" w:tplc="B31CAD5A">
      <w:numFmt w:val="bullet"/>
      <w:lvlText w:val="•"/>
      <w:lvlJc w:val="left"/>
      <w:pPr>
        <w:ind w:left="2897" w:hanging="432"/>
      </w:pPr>
      <w:rPr>
        <w:rFonts w:hint="default"/>
        <w:lang w:val="en-US" w:eastAsia="en-US" w:bidi="ar-SA"/>
      </w:rPr>
    </w:lvl>
    <w:lvl w:ilvl="4" w:tplc="0A2A542C">
      <w:numFmt w:val="bullet"/>
      <w:lvlText w:val="•"/>
      <w:lvlJc w:val="left"/>
      <w:pPr>
        <w:ind w:left="3830" w:hanging="432"/>
      </w:pPr>
      <w:rPr>
        <w:rFonts w:hint="default"/>
        <w:lang w:val="en-US" w:eastAsia="en-US" w:bidi="ar-SA"/>
      </w:rPr>
    </w:lvl>
    <w:lvl w:ilvl="5" w:tplc="B5167C04">
      <w:numFmt w:val="bullet"/>
      <w:lvlText w:val="•"/>
      <w:lvlJc w:val="left"/>
      <w:pPr>
        <w:ind w:left="4762" w:hanging="432"/>
      </w:pPr>
      <w:rPr>
        <w:rFonts w:hint="default"/>
        <w:lang w:val="en-US" w:eastAsia="en-US" w:bidi="ar-SA"/>
      </w:rPr>
    </w:lvl>
    <w:lvl w:ilvl="6" w:tplc="29C8309E">
      <w:numFmt w:val="bullet"/>
      <w:lvlText w:val="•"/>
      <w:lvlJc w:val="left"/>
      <w:pPr>
        <w:ind w:left="5695" w:hanging="432"/>
      </w:pPr>
      <w:rPr>
        <w:rFonts w:hint="default"/>
        <w:lang w:val="en-US" w:eastAsia="en-US" w:bidi="ar-SA"/>
      </w:rPr>
    </w:lvl>
    <w:lvl w:ilvl="7" w:tplc="92986694">
      <w:numFmt w:val="bullet"/>
      <w:lvlText w:val="•"/>
      <w:lvlJc w:val="left"/>
      <w:pPr>
        <w:ind w:left="6627" w:hanging="432"/>
      </w:pPr>
      <w:rPr>
        <w:rFonts w:hint="default"/>
        <w:lang w:val="en-US" w:eastAsia="en-US" w:bidi="ar-SA"/>
      </w:rPr>
    </w:lvl>
    <w:lvl w:ilvl="8" w:tplc="D808246A">
      <w:numFmt w:val="bullet"/>
      <w:lvlText w:val="•"/>
      <w:lvlJc w:val="left"/>
      <w:pPr>
        <w:ind w:left="7560" w:hanging="432"/>
      </w:pPr>
      <w:rPr>
        <w:rFonts w:hint="default"/>
        <w:lang w:val="en-US" w:eastAsia="en-US" w:bidi="ar-SA"/>
      </w:rPr>
    </w:lvl>
  </w:abstractNum>
  <w:abstractNum w:abstractNumId="87" w15:restartNumberingAfterBreak="0">
    <w:nsid w:val="33F919BD"/>
    <w:multiLevelType w:val="hybridMultilevel"/>
    <w:tmpl w:val="59021FAC"/>
    <w:lvl w:ilvl="0" w:tplc="91E2F1CE">
      <w:start w:val="1"/>
      <w:numFmt w:val="lowerLetter"/>
      <w:lvlText w:val="(%1)"/>
      <w:lvlJc w:val="left"/>
      <w:pPr>
        <w:ind w:left="932"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1" w:tplc="F8FEB3BA">
      <w:numFmt w:val="bullet"/>
      <w:lvlText w:val="•"/>
      <w:lvlJc w:val="left"/>
      <w:pPr>
        <w:ind w:left="1788" w:hanging="295"/>
      </w:pPr>
      <w:rPr>
        <w:rFonts w:hint="default"/>
        <w:lang w:val="en-US" w:eastAsia="en-US" w:bidi="ar-SA"/>
      </w:rPr>
    </w:lvl>
    <w:lvl w:ilvl="2" w:tplc="63CE59BC">
      <w:numFmt w:val="bullet"/>
      <w:lvlText w:val="•"/>
      <w:lvlJc w:val="left"/>
      <w:pPr>
        <w:ind w:left="2637" w:hanging="295"/>
      </w:pPr>
      <w:rPr>
        <w:rFonts w:hint="default"/>
        <w:lang w:val="en-US" w:eastAsia="en-US" w:bidi="ar-SA"/>
      </w:rPr>
    </w:lvl>
    <w:lvl w:ilvl="3" w:tplc="EB34DB94">
      <w:numFmt w:val="bullet"/>
      <w:lvlText w:val="•"/>
      <w:lvlJc w:val="left"/>
      <w:pPr>
        <w:ind w:left="3485" w:hanging="295"/>
      </w:pPr>
      <w:rPr>
        <w:rFonts w:hint="default"/>
        <w:lang w:val="en-US" w:eastAsia="en-US" w:bidi="ar-SA"/>
      </w:rPr>
    </w:lvl>
    <w:lvl w:ilvl="4" w:tplc="6688E7F0">
      <w:numFmt w:val="bullet"/>
      <w:lvlText w:val="•"/>
      <w:lvlJc w:val="left"/>
      <w:pPr>
        <w:ind w:left="4334" w:hanging="295"/>
      </w:pPr>
      <w:rPr>
        <w:rFonts w:hint="default"/>
        <w:lang w:val="en-US" w:eastAsia="en-US" w:bidi="ar-SA"/>
      </w:rPr>
    </w:lvl>
    <w:lvl w:ilvl="5" w:tplc="78CCC438">
      <w:numFmt w:val="bullet"/>
      <w:lvlText w:val="•"/>
      <w:lvlJc w:val="left"/>
      <w:pPr>
        <w:ind w:left="5182" w:hanging="295"/>
      </w:pPr>
      <w:rPr>
        <w:rFonts w:hint="default"/>
        <w:lang w:val="en-US" w:eastAsia="en-US" w:bidi="ar-SA"/>
      </w:rPr>
    </w:lvl>
    <w:lvl w:ilvl="6" w:tplc="09682976">
      <w:numFmt w:val="bullet"/>
      <w:lvlText w:val="•"/>
      <w:lvlJc w:val="left"/>
      <w:pPr>
        <w:ind w:left="6031" w:hanging="295"/>
      </w:pPr>
      <w:rPr>
        <w:rFonts w:hint="default"/>
        <w:lang w:val="en-US" w:eastAsia="en-US" w:bidi="ar-SA"/>
      </w:rPr>
    </w:lvl>
    <w:lvl w:ilvl="7" w:tplc="1E38CC1A">
      <w:numFmt w:val="bullet"/>
      <w:lvlText w:val="•"/>
      <w:lvlJc w:val="left"/>
      <w:pPr>
        <w:ind w:left="6879" w:hanging="295"/>
      </w:pPr>
      <w:rPr>
        <w:rFonts w:hint="default"/>
        <w:lang w:val="en-US" w:eastAsia="en-US" w:bidi="ar-SA"/>
      </w:rPr>
    </w:lvl>
    <w:lvl w:ilvl="8" w:tplc="B64E623C">
      <w:numFmt w:val="bullet"/>
      <w:lvlText w:val="•"/>
      <w:lvlJc w:val="left"/>
      <w:pPr>
        <w:ind w:left="7728" w:hanging="295"/>
      </w:pPr>
      <w:rPr>
        <w:rFonts w:hint="default"/>
        <w:lang w:val="en-US" w:eastAsia="en-US" w:bidi="ar-SA"/>
      </w:rPr>
    </w:lvl>
  </w:abstractNum>
  <w:abstractNum w:abstractNumId="88" w15:restartNumberingAfterBreak="0">
    <w:nsid w:val="370D2A25"/>
    <w:multiLevelType w:val="hybridMultilevel"/>
    <w:tmpl w:val="10AAB992"/>
    <w:lvl w:ilvl="0" w:tplc="A0A8E5A4">
      <w:numFmt w:val="bullet"/>
      <w:lvlText w:val="—"/>
      <w:lvlJc w:val="left"/>
      <w:pPr>
        <w:ind w:left="388" w:hanging="282"/>
      </w:pPr>
      <w:rPr>
        <w:rFonts w:ascii="DejaVu Serif" w:eastAsia="DejaVu Serif" w:hAnsi="DejaVu Serif" w:cs="DejaVu Serif" w:hint="default"/>
        <w:b w:val="0"/>
        <w:bCs w:val="0"/>
        <w:i w:val="0"/>
        <w:iCs w:val="0"/>
        <w:spacing w:val="0"/>
        <w:w w:val="95"/>
        <w:sz w:val="19"/>
        <w:szCs w:val="19"/>
        <w:lang w:val="en-US" w:eastAsia="en-US" w:bidi="ar-SA"/>
      </w:rPr>
    </w:lvl>
    <w:lvl w:ilvl="1" w:tplc="7D70A8B8">
      <w:numFmt w:val="bullet"/>
      <w:lvlText w:val="•"/>
      <w:lvlJc w:val="left"/>
      <w:pPr>
        <w:ind w:left="1284" w:hanging="282"/>
      </w:pPr>
      <w:rPr>
        <w:rFonts w:hint="default"/>
        <w:lang w:val="en-US" w:eastAsia="en-US" w:bidi="ar-SA"/>
      </w:rPr>
    </w:lvl>
    <w:lvl w:ilvl="2" w:tplc="210084CA">
      <w:numFmt w:val="bullet"/>
      <w:lvlText w:val="•"/>
      <w:lvlJc w:val="left"/>
      <w:pPr>
        <w:ind w:left="2189" w:hanging="282"/>
      </w:pPr>
      <w:rPr>
        <w:rFonts w:hint="default"/>
        <w:lang w:val="en-US" w:eastAsia="en-US" w:bidi="ar-SA"/>
      </w:rPr>
    </w:lvl>
    <w:lvl w:ilvl="3" w:tplc="C5E0C4D2">
      <w:numFmt w:val="bullet"/>
      <w:lvlText w:val="•"/>
      <w:lvlJc w:val="left"/>
      <w:pPr>
        <w:ind w:left="3093" w:hanging="282"/>
      </w:pPr>
      <w:rPr>
        <w:rFonts w:hint="default"/>
        <w:lang w:val="en-US" w:eastAsia="en-US" w:bidi="ar-SA"/>
      </w:rPr>
    </w:lvl>
    <w:lvl w:ilvl="4" w:tplc="55086B10">
      <w:numFmt w:val="bullet"/>
      <w:lvlText w:val="•"/>
      <w:lvlJc w:val="left"/>
      <w:pPr>
        <w:ind w:left="3998" w:hanging="282"/>
      </w:pPr>
      <w:rPr>
        <w:rFonts w:hint="default"/>
        <w:lang w:val="en-US" w:eastAsia="en-US" w:bidi="ar-SA"/>
      </w:rPr>
    </w:lvl>
    <w:lvl w:ilvl="5" w:tplc="B39A9632">
      <w:numFmt w:val="bullet"/>
      <w:lvlText w:val="•"/>
      <w:lvlJc w:val="left"/>
      <w:pPr>
        <w:ind w:left="4902" w:hanging="282"/>
      </w:pPr>
      <w:rPr>
        <w:rFonts w:hint="default"/>
        <w:lang w:val="en-US" w:eastAsia="en-US" w:bidi="ar-SA"/>
      </w:rPr>
    </w:lvl>
    <w:lvl w:ilvl="6" w:tplc="87704FC6">
      <w:numFmt w:val="bullet"/>
      <w:lvlText w:val="•"/>
      <w:lvlJc w:val="left"/>
      <w:pPr>
        <w:ind w:left="5807" w:hanging="282"/>
      </w:pPr>
      <w:rPr>
        <w:rFonts w:hint="default"/>
        <w:lang w:val="en-US" w:eastAsia="en-US" w:bidi="ar-SA"/>
      </w:rPr>
    </w:lvl>
    <w:lvl w:ilvl="7" w:tplc="D7323B4E">
      <w:numFmt w:val="bullet"/>
      <w:lvlText w:val="•"/>
      <w:lvlJc w:val="left"/>
      <w:pPr>
        <w:ind w:left="6711" w:hanging="282"/>
      </w:pPr>
      <w:rPr>
        <w:rFonts w:hint="default"/>
        <w:lang w:val="en-US" w:eastAsia="en-US" w:bidi="ar-SA"/>
      </w:rPr>
    </w:lvl>
    <w:lvl w:ilvl="8" w:tplc="AA0E7E26">
      <w:numFmt w:val="bullet"/>
      <w:lvlText w:val="•"/>
      <w:lvlJc w:val="left"/>
      <w:pPr>
        <w:ind w:left="7616" w:hanging="282"/>
      </w:pPr>
      <w:rPr>
        <w:rFonts w:hint="default"/>
        <w:lang w:val="en-US" w:eastAsia="en-US" w:bidi="ar-SA"/>
      </w:rPr>
    </w:lvl>
  </w:abstractNum>
  <w:abstractNum w:abstractNumId="89" w15:restartNumberingAfterBreak="0">
    <w:nsid w:val="37130D90"/>
    <w:multiLevelType w:val="hybridMultilevel"/>
    <w:tmpl w:val="1EFE58B4"/>
    <w:lvl w:ilvl="0" w:tplc="8EA27C10">
      <w:start w:val="1"/>
      <w:numFmt w:val="decimal"/>
      <w:lvlText w:val="%1."/>
      <w:lvlJc w:val="left"/>
      <w:pPr>
        <w:ind w:left="349" w:hanging="243"/>
        <w:jc w:val="left"/>
      </w:pPr>
      <w:rPr>
        <w:rFonts w:ascii="DejaVu Serif" w:eastAsia="DejaVu Serif" w:hAnsi="DejaVu Serif" w:cs="DejaVu Serif" w:hint="default"/>
        <w:b w:val="0"/>
        <w:bCs w:val="0"/>
        <w:i w:val="0"/>
        <w:iCs w:val="0"/>
        <w:spacing w:val="0"/>
        <w:w w:val="79"/>
        <w:sz w:val="19"/>
        <w:szCs w:val="19"/>
        <w:lang w:val="en-US" w:eastAsia="en-US" w:bidi="ar-SA"/>
      </w:rPr>
    </w:lvl>
    <w:lvl w:ilvl="1" w:tplc="00C4A480">
      <w:numFmt w:val="bullet"/>
      <w:lvlText w:val="•"/>
      <w:lvlJc w:val="left"/>
      <w:pPr>
        <w:ind w:left="1248" w:hanging="243"/>
      </w:pPr>
      <w:rPr>
        <w:rFonts w:hint="default"/>
        <w:lang w:val="en-US" w:eastAsia="en-US" w:bidi="ar-SA"/>
      </w:rPr>
    </w:lvl>
    <w:lvl w:ilvl="2" w:tplc="34261F54">
      <w:numFmt w:val="bullet"/>
      <w:lvlText w:val="•"/>
      <w:lvlJc w:val="left"/>
      <w:pPr>
        <w:ind w:left="2157" w:hanging="243"/>
      </w:pPr>
      <w:rPr>
        <w:rFonts w:hint="default"/>
        <w:lang w:val="en-US" w:eastAsia="en-US" w:bidi="ar-SA"/>
      </w:rPr>
    </w:lvl>
    <w:lvl w:ilvl="3" w:tplc="23444D34">
      <w:numFmt w:val="bullet"/>
      <w:lvlText w:val="•"/>
      <w:lvlJc w:val="left"/>
      <w:pPr>
        <w:ind w:left="3065" w:hanging="243"/>
      </w:pPr>
      <w:rPr>
        <w:rFonts w:hint="default"/>
        <w:lang w:val="en-US" w:eastAsia="en-US" w:bidi="ar-SA"/>
      </w:rPr>
    </w:lvl>
    <w:lvl w:ilvl="4" w:tplc="1A162622">
      <w:numFmt w:val="bullet"/>
      <w:lvlText w:val="•"/>
      <w:lvlJc w:val="left"/>
      <w:pPr>
        <w:ind w:left="3974" w:hanging="243"/>
      </w:pPr>
      <w:rPr>
        <w:rFonts w:hint="default"/>
        <w:lang w:val="en-US" w:eastAsia="en-US" w:bidi="ar-SA"/>
      </w:rPr>
    </w:lvl>
    <w:lvl w:ilvl="5" w:tplc="4A5C179E">
      <w:numFmt w:val="bullet"/>
      <w:lvlText w:val="•"/>
      <w:lvlJc w:val="left"/>
      <w:pPr>
        <w:ind w:left="4882" w:hanging="243"/>
      </w:pPr>
      <w:rPr>
        <w:rFonts w:hint="default"/>
        <w:lang w:val="en-US" w:eastAsia="en-US" w:bidi="ar-SA"/>
      </w:rPr>
    </w:lvl>
    <w:lvl w:ilvl="6" w:tplc="7402CC9C">
      <w:numFmt w:val="bullet"/>
      <w:lvlText w:val="•"/>
      <w:lvlJc w:val="left"/>
      <w:pPr>
        <w:ind w:left="5791" w:hanging="243"/>
      </w:pPr>
      <w:rPr>
        <w:rFonts w:hint="default"/>
        <w:lang w:val="en-US" w:eastAsia="en-US" w:bidi="ar-SA"/>
      </w:rPr>
    </w:lvl>
    <w:lvl w:ilvl="7" w:tplc="1FC8B4AC">
      <w:numFmt w:val="bullet"/>
      <w:lvlText w:val="•"/>
      <w:lvlJc w:val="left"/>
      <w:pPr>
        <w:ind w:left="6699" w:hanging="243"/>
      </w:pPr>
      <w:rPr>
        <w:rFonts w:hint="default"/>
        <w:lang w:val="en-US" w:eastAsia="en-US" w:bidi="ar-SA"/>
      </w:rPr>
    </w:lvl>
    <w:lvl w:ilvl="8" w:tplc="B0BEEE80">
      <w:numFmt w:val="bullet"/>
      <w:lvlText w:val="•"/>
      <w:lvlJc w:val="left"/>
      <w:pPr>
        <w:ind w:left="7608" w:hanging="243"/>
      </w:pPr>
      <w:rPr>
        <w:rFonts w:hint="default"/>
        <w:lang w:val="en-US" w:eastAsia="en-US" w:bidi="ar-SA"/>
      </w:rPr>
    </w:lvl>
  </w:abstractNum>
  <w:abstractNum w:abstractNumId="90" w15:restartNumberingAfterBreak="0">
    <w:nsid w:val="379A52ED"/>
    <w:multiLevelType w:val="hybridMultilevel"/>
    <w:tmpl w:val="37169936"/>
    <w:lvl w:ilvl="0" w:tplc="58D680F0">
      <w:start w:val="1"/>
      <w:numFmt w:val="lowerLetter"/>
      <w:lvlText w:val="(%1)"/>
      <w:lvlJc w:val="left"/>
      <w:pPr>
        <w:ind w:left="1092"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1" w:tplc="0960E1AE">
      <w:numFmt w:val="bullet"/>
      <w:lvlText w:val="•"/>
      <w:lvlJc w:val="left"/>
      <w:pPr>
        <w:ind w:left="1932" w:hanging="295"/>
      </w:pPr>
      <w:rPr>
        <w:rFonts w:hint="default"/>
        <w:lang w:val="en-US" w:eastAsia="en-US" w:bidi="ar-SA"/>
      </w:rPr>
    </w:lvl>
    <w:lvl w:ilvl="2" w:tplc="6DB2E858">
      <w:numFmt w:val="bullet"/>
      <w:lvlText w:val="•"/>
      <w:lvlJc w:val="left"/>
      <w:pPr>
        <w:ind w:left="2765" w:hanging="295"/>
      </w:pPr>
      <w:rPr>
        <w:rFonts w:hint="default"/>
        <w:lang w:val="en-US" w:eastAsia="en-US" w:bidi="ar-SA"/>
      </w:rPr>
    </w:lvl>
    <w:lvl w:ilvl="3" w:tplc="F6E412B0">
      <w:numFmt w:val="bullet"/>
      <w:lvlText w:val="•"/>
      <w:lvlJc w:val="left"/>
      <w:pPr>
        <w:ind w:left="3597" w:hanging="295"/>
      </w:pPr>
      <w:rPr>
        <w:rFonts w:hint="default"/>
        <w:lang w:val="en-US" w:eastAsia="en-US" w:bidi="ar-SA"/>
      </w:rPr>
    </w:lvl>
    <w:lvl w:ilvl="4" w:tplc="3B082D2C">
      <w:numFmt w:val="bullet"/>
      <w:lvlText w:val="•"/>
      <w:lvlJc w:val="left"/>
      <w:pPr>
        <w:ind w:left="4430" w:hanging="295"/>
      </w:pPr>
      <w:rPr>
        <w:rFonts w:hint="default"/>
        <w:lang w:val="en-US" w:eastAsia="en-US" w:bidi="ar-SA"/>
      </w:rPr>
    </w:lvl>
    <w:lvl w:ilvl="5" w:tplc="447CA59E">
      <w:numFmt w:val="bullet"/>
      <w:lvlText w:val="•"/>
      <w:lvlJc w:val="left"/>
      <w:pPr>
        <w:ind w:left="5262" w:hanging="295"/>
      </w:pPr>
      <w:rPr>
        <w:rFonts w:hint="default"/>
        <w:lang w:val="en-US" w:eastAsia="en-US" w:bidi="ar-SA"/>
      </w:rPr>
    </w:lvl>
    <w:lvl w:ilvl="6" w:tplc="4D7CE7D6">
      <w:numFmt w:val="bullet"/>
      <w:lvlText w:val="•"/>
      <w:lvlJc w:val="left"/>
      <w:pPr>
        <w:ind w:left="6095" w:hanging="295"/>
      </w:pPr>
      <w:rPr>
        <w:rFonts w:hint="default"/>
        <w:lang w:val="en-US" w:eastAsia="en-US" w:bidi="ar-SA"/>
      </w:rPr>
    </w:lvl>
    <w:lvl w:ilvl="7" w:tplc="A97C6790">
      <w:numFmt w:val="bullet"/>
      <w:lvlText w:val="•"/>
      <w:lvlJc w:val="left"/>
      <w:pPr>
        <w:ind w:left="6927" w:hanging="295"/>
      </w:pPr>
      <w:rPr>
        <w:rFonts w:hint="default"/>
        <w:lang w:val="en-US" w:eastAsia="en-US" w:bidi="ar-SA"/>
      </w:rPr>
    </w:lvl>
    <w:lvl w:ilvl="8" w:tplc="676870AE">
      <w:numFmt w:val="bullet"/>
      <w:lvlText w:val="•"/>
      <w:lvlJc w:val="left"/>
      <w:pPr>
        <w:ind w:left="7760" w:hanging="295"/>
      </w:pPr>
      <w:rPr>
        <w:rFonts w:hint="default"/>
        <w:lang w:val="en-US" w:eastAsia="en-US" w:bidi="ar-SA"/>
      </w:rPr>
    </w:lvl>
  </w:abstractNum>
  <w:abstractNum w:abstractNumId="91" w15:restartNumberingAfterBreak="0">
    <w:nsid w:val="37E4677D"/>
    <w:multiLevelType w:val="hybridMultilevel"/>
    <w:tmpl w:val="E842B61E"/>
    <w:lvl w:ilvl="0" w:tplc="1CCE746E">
      <w:start w:val="1"/>
      <w:numFmt w:val="lowerLetter"/>
      <w:lvlText w:val="(%1)"/>
      <w:lvlJc w:val="left"/>
      <w:pPr>
        <w:ind w:left="791" w:hanging="299"/>
        <w:jc w:val="left"/>
      </w:pPr>
      <w:rPr>
        <w:rFonts w:ascii="DejaVu Serif" w:eastAsia="DejaVu Serif" w:hAnsi="DejaVu Serif" w:cs="DejaVu Serif" w:hint="default"/>
        <w:b w:val="0"/>
        <w:bCs w:val="0"/>
        <w:i w:val="0"/>
        <w:iCs w:val="0"/>
        <w:spacing w:val="0"/>
        <w:w w:val="69"/>
        <w:sz w:val="19"/>
        <w:szCs w:val="19"/>
        <w:lang w:val="en-US" w:eastAsia="en-US" w:bidi="ar-SA"/>
      </w:rPr>
    </w:lvl>
    <w:lvl w:ilvl="1" w:tplc="0DD05040">
      <w:numFmt w:val="bullet"/>
      <w:lvlText w:val="•"/>
      <w:lvlJc w:val="left"/>
      <w:pPr>
        <w:ind w:left="1662" w:hanging="299"/>
      </w:pPr>
      <w:rPr>
        <w:rFonts w:hint="default"/>
        <w:lang w:val="en-US" w:eastAsia="en-US" w:bidi="ar-SA"/>
      </w:rPr>
    </w:lvl>
    <w:lvl w:ilvl="2" w:tplc="39C6E81A">
      <w:numFmt w:val="bullet"/>
      <w:lvlText w:val="•"/>
      <w:lvlJc w:val="left"/>
      <w:pPr>
        <w:ind w:left="2525" w:hanging="299"/>
      </w:pPr>
      <w:rPr>
        <w:rFonts w:hint="default"/>
        <w:lang w:val="en-US" w:eastAsia="en-US" w:bidi="ar-SA"/>
      </w:rPr>
    </w:lvl>
    <w:lvl w:ilvl="3" w:tplc="D7BA8E54">
      <w:numFmt w:val="bullet"/>
      <w:lvlText w:val="•"/>
      <w:lvlJc w:val="left"/>
      <w:pPr>
        <w:ind w:left="3387" w:hanging="299"/>
      </w:pPr>
      <w:rPr>
        <w:rFonts w:hint="default"/>
        <w:lang w:val="en-US" w:eastAsia="en-US" w:bidi="ar-SA"/>
      </w:rPr>
    </w:lvl>
    <w:lvl w:ilvl="4" w:tplc="C0F85A68">
      <w:numFmt w:val="bullet"/>
      <w:lvlText w:val="•"/>
      <w:lvlJc w:val="left"/>
      <w:pPr>
        <w:ind w:left="4250" w:hanging="299"/>
      </w:pPr>
      <w:rPr>
        <w:rFonts w:hint="default"/>
        <w:lang w:val="en-US" w:eastAsia="en-US" w:bidi="ar-SA"/>
      </w:rPr>
    </w:lvl>
    <w:lvl w:ilvl="5" w:tplc="A10250E2">
      <w:numFmt w:val="bullet"/>
      <w:lvlText w:val="•"/>
      <w:lvlJc w:val="left"/>
      <w:pPr>
        <w:ind w:left="5112" w:hanging="299"/>
      </w:pPr>
      <w:rPr>
        <w:rFonts w:hint="default"/>
        <w:lang w:val="en-US" w:eastAsia="en-US" w:bidi="ar-SA"/>
      </w:rPr>
    </w:lvl>
    <w:lvl w:ilvl="6" w:tplc="47D65E64">
      <w:numFmt w:val="bullet"/>
      <w:lvlText w:val="•"/>
      <w:lvlJc w:val="left"/>
      <w:pPr>
        <w:ind w:left="5975" w:hanging="299"/>
      </w:pPr>
      <w:rPr>
        <w:rFonts w:hint="default"/>
        <w:lang w:val="en-US" w:eastAsia="en-US" w:bidi="ar-SA"/>
      </w:rPr>
    </w:lvl>
    <w:lvl w:ilvl="7" w:tplc="B08C8AE4">
      <w:numFmt w:val="bullet"/>
      <w:lvlText w:val="•"/>
      <w:lvlJc w:val="left"/>
      <w:pPr>
        <w:ind w:left="6837" w:hanging="299"/>
      </w:pPr>
      <w:rPr>
        <w:rFonts w:hint="default"/>
        <w:lang w:val="en-US" w:eastAsia="en-US" w:bidi="ar-SA"/>
      </w:rPr>
    </w:lvl>
    <w:lvl w:ilvl="8" w:tplc="CE02A7B8">
      <w:numFmt w:val="bullet"/>
      <w:lvlText w:val="•"/>
      <w:lvlJc w:val="left"/>
      <w:pPr>
        <w:ind w:left="7700" w:hanging="299"/>
      </w:pPr>
      <w:rPr>
        <w:rFonts w:hint="default"/>
        <w:lang w:val="en-US" w:eastAsia="en-US" w:bidi="ar-SA"/>
      </w:rPr>
    </w:lvl>
  </w:abstractNum>
  <w:abstractNum w:abstractNumId="92" w15:restartNumberingAfterBreak="0">
    <w:nsid w:val="38107C83"/>
    <w:multiLevelType w:val="hybridMultilevel"/>
    <w:tmpl w:val="2076AB96"/>
    <w:lvl w:ilvl="0" w:tplc="3D28AE6E">
      <w:numFmt w:val="bullet"/>
      <w:lvlText w:val="—"/>
      <w:lvlJc w:val="left"/>
      <w:pPr>
        <w:ind w:left="388" w:hanging="282"/>
      </w:pPr>
      <w:rPr>
        <w:rFonts w:ascii="DejaVu Serif" w:eastAsia="DejaVu Serif" w:hAnsi="DejaVu Serif" w:cs="DejaVu Serif" w:hint="default"/>
        <w:b w:val="0"/>
        <w:bCs w:val="0"/>
        <w:i w:val="0"/>
        <w:iCs w:val="0"/>
        <w:spacing w:val="0"/>
        <w:w w:val="95"/>
        <w:sz w:val="19"/>
        <w:szCs w:val="19"/>
        <w:lang w:val="en-US" w:eastAsia="en-US" w:bidi="ar-SA"/>
      </w:rPr>
    </w:lvl>
    <w:lvl w:ilvl="1" w:tplc="5FE2DE12">
      <w:numFmt w:val="bullet"/>
      <w:lvlText w:val="•"/>
      <w:lvlJc w:val="left"/>
      <w:pPr>
        <w:ind w:left="1284" w:hanging="282"/>
      </w:pPr>
      <w:rPr>
        <w:rFonts w:hint="default"/>
        <w:lang w:val="en-US" w:eastAsia="en-US" w:bidi="ar-SA"/>
      </w:rPr>
    </w:lvl>
    <w:lvl w:ilvl="2" w:tplc="F2A0A8EC">
      <w:numFmt w:val="bullet"/>
      <w:lvlText w:val="•"/>
      <w:lvlJc w:val="left"/>
      <w:pPr>
        <w:ind w:left="2189" w:hanging="282"/>
      </w:pPr>
      <w:rPr>
        <w:rFonts w:hint="default"/>
        <w:lang w:val="en-US" w:eastAsia="en-US" w:bidi="ar-SA"/>
      </w:rPr>
    </w:lvl>
    <w:lvl w:ilvl="3" w:tplc="D4A0A9B0">
      <w:numFmt w:val="bullet"/>
      <w:lvlText w:val="•"/>
      <w:lvlJc w:val="left"/>
      <w:pPr>
        <w:ind w:left="3093" w:hanging="282"/>
      </w:pPr>
      <w:rPr>
        <w:rFonts w:hint="default"/>
        <w:lang w:val="en-US" w:eastAsia="en-US" w:bidi="ar-SA"/>
      </w:rPr>
    </w:lvl>
    <w:lvl w:ilvl="4" w:tplc="318C3184">
      <w:numFmt w:val="bullet"/>
      <w:lvlText w:val="•"/>
      <w:lvlJc w:val="left"/>
      <w:pPr>
        <w:ind w:left="3998" w:hanging="282"/>
      </w:pPr>
      <w:rPr>
        <w:rFonts w:hint="default"/>
        <w:lang w:val="en-US" w:eastAsia="en-US" w:bidi="ar-SA"/>
      </w:rPr>
    </w:lvl>
    <w:lvl w:ilvl="5" w:tplc="12B048F4">
      <w:numFmt w:val="bullet"/>
      <w:lvlText w:val="•"/>
      <w:lvlJc w:val="left"/>
      <w:pPr>
        <w:ind w:left="4902" w:hanging="282"/>
      </w:pPr>
      <w:rPr>
        <w:rFonts w:hint="default"/>
        <w:lang w:val="en-US" w:eastAsia="en-US" w:bidi="ar-SA"/>
      </w:rPr>
    </w:lvl>
    <w:lvl w:ilvl="6" w:tplc="1846A64C">
      <w:numFmt w:val="bullet"/>
      <w:lvlText w:val="•"/>
      <w:lvlJc w:val="left"/>
      <w:pPr>
        <w:ind w:left="5807" w:hanging="282"/>
      </w:pPr>
      <w:rPr>
        <w:rFonts w:hint="default"/>
        <w:lang w:val="en-US" w:eastAsia="en-US" w:bidi="ar-SA"/>
      </w:rPr>
    </w:lvl>
    <w:lvl w:ilvl="7" w:tplc="3FEA5598">
      <w:numFmt w:val="bullet"/>
      <w:lvlText w:val="•"/>
      <w:lvlJc w:val="left"/>
      <w:pPr>
        <w:ind w:left="6711" w:hanging="282"/>
      </w:pPr>
      <w:rPr>
        <w:rFonts w:hint="default"/>
        <w:lang w:val="en-US" w:eastAsia="en-US" w:bidi="ar-SA"/>
      </w:rPr>
    </w:lvl>
    <w:lvl w:ilvl="8" w:tplc="365A6CFE">
      <w:numFmt w:val="bullet"/>
      <w:lvlText w:val="•"/>
      <w:lvlJc w:val="left"/>
      <w:pPr>
        <w:ind w:left="7616" w:hanging="282"/>
      </w:pPr>
      <w:rPr>
        <w:rFonts w:hint="default"/>
        <w:lang w:val="en-US" w:eastAsia="en-US" w:bidi="ar-SA"/>
      </w:rPr>
    </w:lvl>
  </w:abstractNum>
  <w:abstractNum w:abstractNumId="93" w15:restartNumberingAfterBreak="0">
    <w:nsid w:val="38D575EA"/>
    <w:multiLevelType w:val="hybridMultilevel"/>
    <w:tmpl w:val="BEA2E620"/>
    <w:lvl w:ilvl="0" w:tplc="00FE6F0E">
      <w:start w:val="1"/>
      <w:numFmt w:val="lowerLetter"/>
      <w:lvlText w:val="(%1)"/>
      <w:lvlJc w:val="left"/>
      <w:pPr>
        <w:ind w:left="788"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1" w:tplc="F60004DC">
      <w:numFmt w:val="bullet"/>
      <w:lvlText w:val="•"/>
      <w:lvlJc w:val="left"/>
      <w:pPr>
        <w:ind w:left="1644" w:hanging="295"/>
      </w:pPr>
      <w:rPr>
        <w:rFonts w:hint="default"/>
        <w:lang w:val="en-US" w:eastAsia="en-US" w:bidi="ar-SA"/>
      </w:rPr>
    </w:lvl>
    <w:lvl w:ilvl="2" w:tplc="B69AD9F8">
      <w:numFmt w:val="bullet"/>
      <w:lvlText w:val="•"/>
      <w:lvlJc w:val="left"/>
      <w:pPr>
        <w:ind w:left="2509" w:hanging="295"/>
      </w:pPr>
      <w:rPr>
        <w:rFonts w:hint="default"/>
        <w:lang w:val="en-US" w:eastAsia="en-US" w:bidi="ar-SA"/>
      </w:rPr>
    </w:lvl>
    <w:lvl w:ilvl="3" w:tplc="97449AA0">
      <w:numFmt w:val="bullet"/>
      <w:lvlText w:val="•"/>
      <w:lvlJc w:val="left"/>
      <w:pPr>
        <w:ind w:left="3373" w:hanging="295"/>
      </w:pPr>
      <w:rPr>
        <w:rFonts w:hint="default"/>
        <w:lang w:val="en-US" w:eastAsia="en-US" w:bidi="ar-SA"/>
      </w:rPr>
    </w:lvl>
    <w:lvl w:ilvl="4" w:tplc="745A1DBA">
      <w:numFmt w:val="bullet"/>
      <w:lvlText w:val="•"/>
      <w:lvlJc w:val="left"/>
      <w:pPr>
        <w:ind w:left="4238" w:hanging="295"/>
      </w:pPr>
      <w:rPr>
        <w:rFonts w:hint="default"/>
        <w:lang w:val="en-US" w:eastAsia="en-US" w:bidi="ar-SA"/>
      </w:rPr>
    </w:lvl>
    <w:lvl w:ilvl="5" w:tplc="E9CE225C">
      <w:numFmt w:val="bullet"/>
      <w:lvlText w:val="•"/>
      <w:lvlJc w:val="left"/>
      <w:pPr>
        <w:ind w:left="5102" w:hanging="295"/>
      </w:pPr>
      <w:rPr>
        <w:rFonts w:hint="default"/>
        <w:lang w:val="en-US" w:eastAsia="en-US" w:bidi="ar-SA"/>
      </w:rPr>
    </w:lvl>
    <w:lvl w:ilvl="6" w:tplc="926E168E">
      <w:numFmt w:val="bullet"/>
      <w:lvlText w:val="•"/>
      <w:lvlJc w:val="left"/>
      <w:pPr>
        <w:ind w:left="5967" w:hanging="295"/>
      </w:pPr>
      <w:rPr>
        <w:rFonts w:hint="default"/>
        <w:lang w:val="en-US" w:eastAsia="en-US" w:bidi="ar-SA"/>
      </w:rPr>
    </w:lvl>
    <w:lvl w:ilvl="7" w:tplc="9C76F472">
      <w:numFmt w:val="bullet"/>
      <w:lvlText w:val="•"/>
      <w:lvlJc w:val="left"/>
      <w:pPr>
        <w:ind w:left="6831" w:hanging="295"/>
      </w:pPr>
      <w:rPr>
        <w:rFonts w:hint="default"/>
        <w:lang w:val="en-US" w:eastAsia="en-US" w:bidi="ar-SA"/>
      </w:rPr>
    </w:lvl>
    <w:lvl w:ilvl="8" w:tplc="68505514">
      <w:numFmt w:val="bullet"/>
      <w:lvlText w:val="•"/>
      <w:lvlJc w:val="left"/>
      <w:pPr>
        <w:ind w:left="7696" w:hanging="295"/>
      </w:pPr>
      <w:rPr>
        <w:rFonts w:hint="default"/>
        <w:lang w:val="en-US" w:eastAsia="en-US" w:bidi="ar-SA"/>
      </w:rPr>
    </w:lvl>
  </w:abstractNum>
  <w:abstractNum w:abstractNumId="94" w15:restartNumberingAfterBreak="0">
    <w:nsid w:val="39A476FC"/>
    <w:multiLevelType w:val="hybridMultilevel"/>
    <w:tmpl w:val="0A54A1B8"/>
    <w:lvl w:ilvl="0" w:tplc="B13CB7AA">
      <w:start w:val="1"/>
      <w:numFmt w:val="decimal"/>
      <w:lvlText w:val="%1."/>
      <w:lvlJc w:val="left"/>
      <w:pPr>
        <w:ind w:left="451" w:hanging="241"/>
        <w:jc w:val="right"/>
      </w:pPr>
      <w:rPr>
        <w:rFonts w:ascii="DejaVu Serif" w:eastAsia="DejaVu Serif" w:hAnsi="DejaVu Serif" w:cs="DejaVu Serif" w:hint="default"/>
        <w:b w:val="0"/>
        <w:bCs w:val="0"/>
        <w:i w:val="0"/>
        <w:iCs w:val="0"/>
        <w:spacing w:val="0"/>
        <w:w w:val="79"/>
        <w:sz w:val="19"/>
        <w:szCs w:val="19"/>
        <w:lang w:val="en-US" w:eastAsia="en-US" w:bidi="ar-SA"/>
      </w:rPr>
    </w:lvl>
    <w:lvl w:ilvl="1" w:tplc="8402E0B4">
      <w:numFmt w:val="bullet"/>
      <w:lvlText w:val="•"/>
      <w:lvlJc w:val="left"/>
      <w:pPr>
        <w:ind w:left="1356" w:hanging="241"/>
      </w:pPr>
      <w:rPr>
        <w:rFonts w:hint="default"/>
        <w:lang w:val="en-US" w:eastAsia="en-US" w:bidi="ar-SA"/>
      </w:rPr>
    </w:lvl>
    <w:lvl w:ilvl="2" w:tplc="0460106E">
      <w:numFmt w:val="bullet"/>
      <w:lvlText w:val="•"/>
      <w:lvlJc w:val="left"/>
      <w:pPr>
        <w:ind w:left="2253" w:hanging="241"/>
      </w:pPr>
      <w:rPr>
        <w:rFonts w:hint="default"/>
        <w:lang w:val="en-US" w:eastAsia="en-US" w:bidi="ar-SA"/>
      </w:rPr>
    </w:lvl>
    <w:lvl w:ilvl="3" w:tplc="98A2EBD0">
      <w:numFmt w:val="bullet"/>
      <w:lvlText w:val="•"/>
      <w:lvlJc w:val="left"/>
      <w:pPr>
        <w:ind w:left="3149" w:hanging="241"/>
      </w:pPr>
      <w:rPr>
        <w:rFonts w:hint="default"/>
        <w:lang w:val="en-US" w:eastAsia="en-US" w:bidi="ar-SA"/>
      </w:rPr>
    </w:lvl>
    <w:lvl w:ilvl="4" w:tplc="1C32EA40">
      <w:numFmt w:val="bullet"/>
      <w:lvlText w:val="•"/>
      <w:lvlJc w:val="left"/>
      <w:pPr>
        <w:ind w:left="4046" w:hanging="241"/>
      </w:pPr>
      <w:rPr>
        <w:rFonts w:hint="default"/>
        <w:lang w:val="en-US" w:eastAsia="en-US" w:bidi="ar-SA"/>
      </w:rPr>
    </w:lvl>
    <w:lvl w:ilvl="5" w:tplc="25D6F9B0">
      <w:numFmt w:val="bullet"/>
      <w:lvlText w:val="•"/>
      <w:lvlJc w:val="left"/>
      <w:pPr>
        <w:ind w:left="4942" w:hanging="241"/>
      </w:pPr>
      <w:rPr>
        <w:rFonts w:hint="default"/>
        <w:lang w:val="en-US" w:eastAsia="en-US" w:bidi="ar-SA"/>
      </w:rPr>
    </w:lvl>
    <w:lvl w:ilvl="6" w:tplc="58A4F02A">
      <w:numFmt w:val="bullet"/>
      <w:lvlText w:val="•"/>
      <w:lvlJc w:val="left"/>
      <w:pPr>
        <w:ind w:left="5839" w:hanging="241"/>
      </w:pPr>
      <w:rPr>
        <w:rFonts w:hint="default"/>
        <w:lang w:val="en-US" w:eastAsia="en-US" w:bidi="ar-SA"/>
      </w:rPr>
    </w:lvl>
    <w:lvl w:ilvl="7" w:tplc="1B5279A0">
      <w:numFmt w:val="bullet"/>
      <w:lvlText w:val="•"/>
      <w:lvlJc w:val="left"/>
      <w:pPr>
        <w:ind w:left="6735" w:hanging="241"/>
      </w:pPr>
      <w:rPr>
        <w:rFonts w:hint="default"/>
        <w:lang w:val="en-US" w:eastAsia="en-US" w:bidi="ar-SA"/>
      </w:rPr>
    </w:lvl>
    <w:lvl w:ilvl="8" w:tplc="537402A4">
      <w:numFmt w:val="bullet"/>
      <w:lvlText w:val="•"/>
      <w:lvlJc w:val="left"/>
      <w:pPr>
        <w:ind w:left="7632" w:hanging="241"/>
      </w:pPr>
      <w:rPr>
        <w:rFonts w:hint="default"/>
        <w:lang w:val="en-US" w:eastAsia="en-US" w:bidi="ar-SA"/>
      </w:rPr>
    </w:lvl>
  </w:abstractNum>
  <w:abstractNum w:abstractNumId="95" w15:restartNumberingAfterBreak="0">
    <w:nsid w:val="3A0635BB"/>
    <w:multiLevelType w:val="multilevel"/>
    <w:tmpl w:val="154444AA"/>
    <w:lvl w:ilvl="0">
      <w:start w:val="1"/>
      <w:numFmt w:val="decimal"/>
      <w:lvlText w:val="%1."/>
      <w:lvlJc w:val="left"/>
      <w:pPr>
        <w:ind w:left="695" w:hanging="589"/>
        <w:jc w:val="left"/>
      </w:pPr>
      <w:rPr>
        <w:rFonts w:ascii="DejaVu Serif" w:eastAsia="DejaVu Serif" w:hAnsi="DejaVu Serif" w:cs="DejaVu Serif" w:hint="default"/>
        <w:b w:val="0"/>
        <w:bCs w:val="0"/>
        <w:i w:val="0"/>
        <w:iCs w:val="0"/>
        <w:spacing w:val="0"/>
        <w:w w:val="79"/>
        <w:sz w:val="19"/>
        <w:szCs w:val="19"/>
        <w:lang w:val="en-US" w:eastAsia="en-US" w:bidi="ar-SA"/>
      </w:rPr>
    </w:lvl>
    <w:lvl w:ilvl="1">
      <w:start w:val="1"/>
      <w:numFmt w:val="decimal"/>
      <w:lvlText w:val="%1.%2."/>
      <w:lvlJc w:val="left"/>
      <w:pPr>
        <w:ind w:left="695" w:hanging="589"/>
        <w:jc w:val="left"/>
      </w:pPr>
      <w:rPr>
        <w:rFonts w:ascii="DejaVu Serif" w:eastAsia="DejaVu Serif" w:hAnsi="DejaVu Serif" w:cs="DejaVu Serif" w:hint="default"/>
        <w:b w:val="0"/>
        <w:bCs w:val="0"/>
        <w:i w:val="0"/>
        <w:iCs w:val="0"/>
        <w:spacing w:val="0"/>
        <w:w w:val="79"/>
        <w:sz w:val="19"/>
        <w:szCs w:val="19"/>
        <w:lang w:val="en-US" w:eastAsia="en-US" w:bidi="ar-SA"/>
      </w:rPr>
    </w:lvl>
    <w:lvl w:ilvl="2">
      <w:start w:val="1"/>
      <w:numFmt w:val="decimal"/>
      <w:lvlText w:val="%1.%2.%3."/>
      <w:lvlJc w:val="left"/>
      <w:pPr>
        <w:ind w:left="695" w:hanging="589"/>
        <w:jc w:val="left"/>
      </w:pPr>
      <w:rPr>
        <w:rFonts w:ascii="DejaVu Serif" w:eastAsia="DejaVu Serif" w:hAnsi="DejaVu Serif" w:cs="DejaVu Serif" w:hint="default"/>
        <w:b w:val="0"/>
        <w:bCs w:val="0"/>
        <w:i w:val="0"/>
        <w:iCs w:val="0"/>
        <w:spacing w:val="0"/>
        <w:w w:val="79"/>
        <w:sz w:val="19"/>
        <w:szCs w:val="19"/>
        <w:lang w:val="en-US" w:eastAsia="en-US" w:bidi="ar-SA"/>
      </w:rPr>
    </w:lvl>
    <w:lvl w:ilvl="3">
      <w:start w:val="1"/>
      <w:numFmt w:val="lowerLetter"/>
      <w:lvlText w:val="(%4)"/>
      <w:lvlJc w:val="left"/>
      <w:pPr>
        <w:ind w:left="990"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4">
      <w:numFmt w:val="bullet"/>
      <w:lvlText w:val="•"/>
      <w:lvlJc w:val="left"/>
      <w:pPr>
        <w:ind w:left="3808" w:hanging="295"/>
      </w:pPr>
      <w:rPr>
        <w:rFonts w:hint="default"/>
        <w:lang w:val="en-US" w:eastAsia="en-US" w:bidi="ar-SA"/>
      </w:rPr>
    </w:lvl>
    <w:lvl w:ilvl="5">
      <w:numFmt w:val="bullet"/>
      <w:lvlText w:val="•"/>
      <w:lvlJc w:val="left"/>
      <w:pPr>
        <w:ind w:left="4744" w:hanging="295"/>
      </w:pPr>
      <w:rPr>
        <w:rFonts w:hint="default"/>
        <w:lang w:val="en-US" w:eastAsia="en-US" w:bidi="ar-SA"/>
      </w:rPr>
    </w:lvl>
    <w:lvl w:ilvl="6">
      <w:numFmt w:val="bullet"/>
      <w:lvlText w:val="•"/>
      <w:lvlJc w:val="left"/>
      <w:pPr>
        <w:ind w:left="5680" w:hanging="295"/>
      </w:pPr>
      <w:rPr>
        <w:rFonts w:hint="default"/>
        <w:lang w:val="en-US" w:eastAsia="en-US" w:bidi="ar-SA"/>
      </w:rPr>
    </w:lvl>
    <w:lvl w:ilvl="7">
      <w:numFmt w:val="bullet"/>
      <w:lvlText w:val="•"/>
      <w:lvlJc w:val="left"/>
      <w:pPr>
        <w:ind w:left="6617" w:hanging="295"/>
      </w:pPr>
      <w:rPr>
        <w:rFonts w:hint="default"/>
        <w:lang w:val="en-US" w:eastAsia="en-US" w:bidi="ar-SA"/>
      </w:rPr>
    </w:lvl>
    <w:lvl w:ilvl="8">
      <w:numFmt w:val="bullet"/>
      <w:lvlText w:val="•"/>
      <w:lvlJc w:val="left"/>
      <w:pPr>
        <w:ind w:left="7553" w:hanging="295"/>
      </w:pPr>
      <w:rPr>
        <w:rFonts w:hint="default"/>
        <w:lang w:val="en-US" w:eastAsia="en-US" w:bidi="ar-SA"/>
      </w:rPr>
    </w:lvl>
  </w:abstractNum>
  <w:abstractNum w:abstractNumId="96" w15:restartNumberingAfterBreak="0">
    <w:nsid w:val="3A2D18D5"/>
    <w:multiLevelType w:val="hybridMultilevel"/>
    <w:tmpl w:val="B520394A"/>
    <w:lvl w:ilvl="0" w:tplc="5E3A4D10">
      <w:start w:val="1"/>
      <w:numFmt w:val="lowerLetter"/>
      <w:lvlText w:val="(%1)"/>
      <w:lvlJc w:val="left"/>
      <w:pPr>
        <w:ind w:left="805"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1" w:tplc="DF9E5902">
      <w:numFmt w:val="bullet"/>
      <w:lvlText w:val="•"/>
      <w:lvlJc w:val="left"/>
      <w:pPr>
        <w:ind w:left="1662" w:hanging="295"/>
      </w:pPr>
      <w:rPr>
        <w:rFonts w:hint="default"/>
        <w:lang w:val="en-US" w:eastAsia="en-US" w:bidi="ar-SA"/>
      </w:rPr>
    </w:lvl>
    <w:lvl w:ilvl="2" w:tplc="F9F0102E">
      <w:numFmt w:val="bullet"/>
      <w:lvlText w:val="•"/>
      <w:lvlJc w:val="left"/>
      <w:pPr>
        <w:ind w:left="2525" w:hanging="295"/>
      </w:pPr>
      <w:rPr>
        <w:rFonts w:hint="default"/>
        <w:lang w:val="en-US" w:eastAsia="en-US" w:bidi="ar-SA"/>
      </w:rPr>
    </w:lvl>
    <w:lvl w:ilvl="3" w:tplc="0CF8EBC0">
      <w:numFmt w:val="bullet"/>
      <w:lvlText w:val="•"/>
      <w:lvlJc w:val="left"/>
      <w:pPr>
        <w:ind w:left="3387" w:hanging="295"/>
      </w:pPr>
      <w:rPr>
        <w:rFonts w:hint="default"/>
        <w:lang w:val="en-US" w:eastAsia="en-US" w:bidi="ar-SA"/>
      </w:rPr>
    </w:lvl>
    <w:lvl w:ilvl="4" w:tplc="A6EAD9A2">
      <w:numFmt w:val="bullet"/>
      <w:lvlText w:val="•"/>
      <w:lvlJc w:val="left"/>
      <w:pPr>
        <w:ind w:left="4250" w:hanging="295"/>
      </w:pPr>
      <w:rPr>
        <w:rFonts w:hint="default"/>
        <w:lang w:val="en-US" w:eastAsia="en-US" w:bidi="ar-SA"/>
      </w:rPr>
    </w:lvl>
    <w:lvl w:ilvl="5" w:tplc="A1105C4A">
      <w:numFmt w:val="bullet"/>
      <w:lvlText w:val="•"/>
      <w:lvlJc w:val="left"/>
      <w:pPr>
        <w:ind w:left="5112" w:hanging="295"/>
      </w:pPr>
      <w:rPr>
        <w:rFonts w:hint="default"/>
        <w:lang w:val="en-US" w:eastAsia="en-US" w:bidi="ar-SA"/>
      </w:rPr>
    </w:lvl>
    <w:lvl w:ilvl="6" w:tplc="090C60A2">
      <w:numFmt w:val="bullet"/>
      <w:lvlText w:val="•"/>
      <w:lvlJc w:val="left"/>
      <w:pPr>
        <w:ind w:left="5975" w:hanging="295"/>
      </w:pPr>
      <w:rPr>
        <w:rFonts w:hint="default"/>
        <w:lang w:val="en-US" w:eastAsia="en-US" w:bidi="ar-SA"/>
      </w:rPr>
    </w:lvl>
    <w:lvl w:ilvl="7" w:tplc="B6D24D9A">
      <w:numFmt w:val="bullet"/>
      <w:lvlText w:val="•"/>
      <w:lvlJc w:val="left"/>
      <w:pPr>
        <w:ind w:left="6837" w:hanging="295"/>
      </w:pPr>
      <w:rPr>
        <w:rFonts w:hint="default"/>
        <w:lang w:val="en-US" w:eastAsia="en-US" w:bidi="ar-SA"/>
      </w:rPr>
    </w:lvl>
    <w:lvl w:ilvl="8" w:tplc="661CA358">
      <w:numFmt w:val="bullet"/>
      <w:lvlText w:val="•"/>
      <w:lvlJc w:val="left"/>
      <w:pPr>
        <w:ind w:left="7700" w:hanging="295"/>
      </w:pPr>
      <w:rPr>
        <w:rFonts w:hint="default"/>
        <w:lang w:val="en-US" w:eastAsia="en-US" w:bidi="ar-SA"/>
      </w:rPr>
    </w:lvl>
  </w:abstractNum>
  <w:abstractNum w:abstractNumId="97" w15:restartNumberingAfterBreak="0">
    <w:nsid w:val="3A325232"/>
    <w:multiLevelType w:val="hybridMultilevel"/>
    <w:tmpl w:val="1F821CBC"/>
    <w:lvl w:ilvl="0" w:tplc="C0AABD48">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0E508A72">
      <w:start w:val="1"/>
      <w:numFmt w:val="lowerLetter"/>
      <w:lvlText w:val="(%2)"/>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9EFCA926">
      <w:numFmt w:val="bullet"/>
      <w:lvlText w:val="•"/>
      <w:lvlJc w:val="left"/>
      <w:pPr>
        <w:ind w:left="460" w:hanging="295"/>
      </w:pPr>
      <w:rPr>
        <w:rFonts w:hint="default"/>
        <w:lang w:val="en-US" w:eastAsia="en-US" w:bidi="ar-SA"/>
      </w:rPr>
    </w:lvl>
    <w:lvl w:ilvl="3" w:tplc="96526B02">
      <w:numFmt w:val="bullet"/>
      <w:lvlText w:val="•"/>
      <w:lvlJc w:val="left"/>
      <w:pPr>
        <w:ind w:left="1580" w:hanging="295"/>
      </w:pPr>
      <w:rPr>
        <w:rFonts w:hint="default"/>
        <w:lang w:val="en-US" w:eastAsia="en-US" w:bidi="ar-SA"/>
      </w:rPr>
    </w:lvl>
    <w:lvl w:ilvl="4" w:tplc="99D86332">
      <w:numFmt w:val="bullet"/>
      <w:lvlText w:val="•"/>
      <w:lvlJc w:val="left"/>
      <w:pPr>
        <w:ind w:left="2701" w:hanging="295"/>
      </w:pPr>
      <w:rPr>
        <w:rFonts w:hint="default"/>
        <w:lang w:val="en-US" w:eastAsia="en-US" w:bidi="ar-SA"/>
      </w:rPr>
    </w:lvl>
    <w:lvl w:ilvl="5" w:tplc="CC4286F2">
      <w:numFmt w:val="bullet"/>
      <w:lvlText w:val="•"/>
      <w:lvlJc w:val="left"/>
      <w:pPr>
        <w:ind w:left="3822" w:hanging="295"/>
      </w:pPr>
      <w:rPr>
        <w:rFonts w:hint="default"/>
        <w:lang w:val="en-US" w:eastAsia="en-US" w:bidi="ar-SA"/>
      </w:rPr>
    </w:lvl>
    <w:lvl w:ilvl="6" w:tplc="816C77F6">
      <w:numFmt w:val="bullet"/>
      <w:lvlText w:val="•"/>
      <w:lvlJc w:val="left"/>
      <w:pPr>
        <w:ind w:left="4942" w:hanging="295"/>
      </w:pPr>
      <w:rPr>
        <w:rFonts w:hint="default"/>
        <w:lang w:val="en-US" w:eastAsia="en-US" w:bidi="ar-SA"/>
      </w:rPr>
    </w:lvl>
    <w:lvl w:ilvl="7" w:tplc="A41668F0">
      <w:numFmt w:val="bullet"/>
      <w:lvlText w:val="•"/>
      <w:lvlJc w:val="left"/>
      <w:pPr>
        <w:ind w:left="6063" w:hanging="295"/>
      </w:pPr>
      <w:rPr>
        <w:rFonts w:hint="default"/>
        <w:lang w:val="en-US" w:eastAsia="en-US" w:bidi="ar-SA"/>
      </w:rPr>
    </w:lvl>
    <w:lvl w:ilvl="8" w:tplc="5A48130A">
      <w:numFmt w:val="bullet"/>
      <w:lvlText w:val="•"/>
      <w:lvlJc w:val="left"/>
      <w:pPr>
        <w:ind w:left="7184" w:hanging="295"/>
      </w:pPr>
      <w:rPr>
        <w:rFonts w:hint="default"/>
        <w:lang w:val="en-US" w:eastAsia="en-US" w:bidi="ar-SA"/>
      </w:rPr>
    </w:lvl>
  </w:abstractNum>
  <w:abstractNum w:abstractNumId="98" w15:restartNumberingAfterBreak="0">
    <w:nsid w:val="3B8B7F3A"/>
    <w:multiLevelType w:val="hybridMultilevel"/>
    <w:tmpl w:val="7382D4A0"/>
    <w:lvl w:ilvl="0" w:tplc="A12E0B22">
      <w:start w:val="1"/>
      <w:numFmt w:val="decimal"/>
      <w:lvlText w:val="(%1)"/>
      <w:lvlJc w:val="left"/>
      <w:pPr>
        <w:ind w:left="332" w:hanging="226"/>
        <w:jc w:val="left"/>
      </w:pPr>
      <w:rPr>
        <w:rFonts w:ascii="DejaVu Serif" w:eastAsia="DejaVu Serif" w:hAnsi="DejaVu Serif" w:cs="DejaVu Serif" w:hint="default"/>
        <w:b w:val="0"/>
        <w:bCs w:val="0"/>
        <w:i w:val="0"/>
        <w:iCs w:val="0"/>
        <w:spacing w:val="-1"/>
        <w:w w:val="67"/>
        <w:sz w:val="17"/>
        <w:szCs w:val="17"/>
        <w:lang w:val="en-US" w:eastAsia="en-US" w:bidi="ar-SA"/>
      </w:rPr>
    </w:lvl>
    <w:lvl w:ilvl="1" w:tplc="59F461EA">
      <w:numFmt w:val="bullet"/>
      <w:lvlText w:val="•"/>
      <w:lvlJc w:val="left"/>
      <w:pPr>
        <w:ind w:left="1248" w:hanging="226"/>
      </w:pPr>
      <w:rPr>
        <w:rFonts w:hint="default"/>
        <w:lang w:val="en-US" w:eastAsia="en-US" w:bidi="ar-SA"/>
      </w:rPr>
    </w:lvl>
    <w:lvl w:ilvl="2" w:tplc="D5F00B80">
      <w:numFmt w:val="bullet"/>
      <w:lvlText w:val="•"/>
      <w:lvlJc w:val="left"/>
      <w:pPr>
        <w:ind w:left="2157" w:hanging="226"/>
      </w:pPr>
      <w:rPr>
        <w:rFonts w:hint="default"/>
        <w:lang w:val="en-US" w:eastAsia="en-US" w:bidi="ar-SA"/>
      </w:rPr>
    </w:lvl>
    <w:lvl w:ilvl="3" w:tplc="6AFC9BE0">
      <w:numFmt w:val="bullet"/>
      <w:lvlText w:val="•"/>
      <w:lvlJc w:val="left"/>
      <w:pPr>
        <w:ind w:left="3065" w:hanging="226"/>
      </w:pPr>
      <w:rPr>
        <w:rFonts w:hint="default"/>
        <w:lang w:val="en-US" w:eastAsia="en-US" w:bidi="ar-SA"/>
      </w:rPr>
    </w:lvl>
    <w:lvl w:ilvl="4" w:tplc="558EB22A">
      <w:numFmt w:val="bullet"/>
      <w:lvlText w:val="•"/>
      <w:lvlJc w:val="left"/>
      <w:pPr>
        <w:ind w:left="3974" w:hanging="226"/>
      </w:pPr>
      <w:rPr>
        <w:rFonts w:hint="default"/>
        <w:lang w:val="en-US" w:eastAsia="en-US" w:bidi="ar-SA"/>
      </w:rPr>
    </w:lvl>
    <w:lvl w:ilvl="5" w:tplc="68A2AC7A">
      <w:numFmt w:val="bullet"/>
      <w:lvlText w:val="•"/>
      <w:lvlJc w:val="left"/>
      <w:pPr>
        <w:ind w:left="4882" w:hanging="226"/>
      </w:pPr>
      <w:rPr>
        <w:rFonts w:hint="default"/>
        <w:lang w:val="en-US" w:eastAsia="en-US" w:bidi="ar-SA"/>
      </w:rPr>
    </w:lvl>
    <w:lvl w:ilvl="6" w:tplc="3800E948">
      <w:numFmt w:val="bullet"/>
      <w:lvlText w:val="•"/>
      <w:lvlJc w:val="left"/>
      <w:pPr>
        <w:ind w:left="5791" w:hanging="226"/>
      </w:pPr>
      <w:rPr>
        <w:rFonts w:hint="default"/>
        <w:lang w:val="en-US" w:eastAsia="en-US" w:bidi="ar-SA"/>
      </w:rPr>
    </w:lvl>
    <w:lvl w:ilvl="7" w:tplc="199A9AD4">
      <w:numFmt w:val="bullet"/>
      <w:lvlText w:val="•"/>
      <w:lvlJc w:val="left"/>
      <w:pPr>
        <w:ind w:left="6699" w:hanging="226"/>
      </w:pPr>
      <w:rPr>
        <w:rFonts w:hint="default"/>
        <w:lang w:val="en-US" w:eastAsia="en-US" w:bidi="ar-SA"/>
      </w:rPr>
    </w:lvl>
    <w:lvl w:ilvl="8" w:tplc="265AA7DA">
      <w:numFmt w:val="bullet"/>
      <w:lvlText w:val="•"/>
      <w:lvlJc w:val="left"/>
      <w:pPr>
        <w:ind w:left="7608" w:hanging="226"/>
      </w:pPr>
      <w:rPr>
        <w:rFonts w:hint="default"/>
        <w:lang w:val="en-US" w:eastAsia="en-US" w:bidi="ar-SA"/>
      </w:rPr>
    </w:lvl>
  </w:abstractNum>
  <w:abstractNum w:abstractNumId="99" w15:restartNumberingAfterBreak="0">
    <w:nsid w:val="3B921B73"/>
    <w:multiLevelType w:val="hybridMultilevel"/>
    <w:tmpl w:val="975C2462"/>
    <w:lvl w:ilvl="0" w:tplc="4AC4B8DC">
      <w:numFmt w:val="bullet"/>
      <w:lvlText w:val="—"/>
      <w:lvlJc w:val="left"/>
      <w:pPr>
        <w:ind w:left="917" w:hanging="281"/>
      </w:pPr>
      <w:rPr>
        <w:rFonts w:ascii="DejaVu Serif" w:eastAsia="DejaVu Serif" w:hAnsi="DejaVu Serif" w:cs="DejaVu Serif" w:hint="default"/>
        <w:b w:val="0"/>
        <w:bCs w:val="0"/>
        <w:i w:val="0"/>
        <w:iCs w:val="0"/>
        <w:spacing w:val="0"/>
        <w:w w:val="95"/>
        <w:sz w:val="19"/>
        <w:szCs w:val="19"/>
        <w:lang w:val="en-US" w:eastAsia="en-US" w:bidi="ar-SA"/>
      </w:rPr>
    </w:lvl>
    <w:lvl w:ilvl="1" w:tplc="4FBAEF44">
      <w:numFmt w:val="bullet"/>
      <w:lvlText w:val="•"/>
      <w:lvlJc w:val="left"/>
      <w:pPr>
        <w:ind w:left="1770" w:hanging="281"/>
      </w:pPr>
      <w:rPr>
        <w:rFonts w:hint="default"/>
        <w:lang w:val="en-US" w:eastAsia="en-US" w:bidi="ar-SA"/>
      </w:rPr>
    </w:lvl>
    <w:lvl w:ilvl="2" w:tplc="963AC470">
      <w:numFmt w:val="bullet"/>
      <w:lvlText w:val="•"/>
      <w:lvlJc w:val="left"/>
      <w:pPr>
        <w:ind w:left="2621" w:hanging="281"/>
      </w:pPr>
      <w:rPr>
        <w:rFonts w:hint="default"/>
        <w:lang w:val="en-US" w:eastAsia="en-US" w:bidi="ar-SA"/>
      </w:rPr>
    </w:lvl>
    <w:lvl w:ilvl="3" w:tplc="8E7E21F2">
      <w:numFmt w:val="bullet"/>
      <w:lvlText w:val="•"/>
      <w:lvlJc w:val="left"/>
      <w:pPr>
        <w:ind w:left="3471" w:hanging="281"/>
      </w:pPr>
      <w:rPr>
        <w:rFonts w:hint="default"/>
        <w:lang w:val="en-US" w:eastAsia="en-US" w:bidi="ar-SA"/>
      </w:rPr>
    </w:lvl>
    <w:lvl w:ilvl="4" w:tplc="A866CB64">
      <w:numFmt w:val="bullet"/>
      <w:lvlText w:val="•"/>
      <w:lvlJc w:val="left"/>
      <w:pPr>
        <w:ind w:left="4322" w:hanging="281"/>
      </w:pPr>
      <w:rPr>
        <w:rFonts w:hint="default"/>
        <w:lang w:val="en-US" w:eastAsia="en-US" w:bidi="ar-SA"/>
      </w:rPr>
    </w:lvl>
    <w:lvl w:ilvl="5" w:tplc="4C72321A">
      <w:numFmt w:val="bullet"/>
      <w:lvlText w:val="•"/>
      <w:lvlJc w:val="left"/>
      <w:pPr>
        <w:ind w:left="5172" w:hanging="281"/>
      </w:pPr>
      <w:rPr>
        <w:rFonts w:hint="default"/>
        <w:lang w:val="en-US" w:eastAsia="en-US" w:bidi="ar-SA"/>
      </w:rPr>
    </w:lvl>
    <w:lvl w:ilvl="6" w:tplc="8F8A1A0E">
      <w:numFmt w:val="bullet"/>
      <w:lvlText w:val="•"/>
      <w:lvlJc w:val="left"/>
      <w:pPr>
        <w:ind w:left="6023" w:hanging="281"/>
      </w:pPr>
      <w:rPr>
        <w:rFonts w:hint="default"/>
        <w:lang w:val="en-US" w:eastAsia="en-US" w:bidi="ar-SA"/>
      </w:rPr>
    </w:lvl>
    <w:lvl w:ilvl="7" w:tplc="01185134">
      <w:numFmt w:val="bullet"/>
      <w:lvlText w:val="•"/>
      <w:lvlJc w:val="left"/>
      <w:pPr>
        <w:ind w:left="6873" w:hanging="281"/>
      </w:pPr>
      <w:rPr>
        <w:rFonts w:hint="default"/>
        <w:lang w:val="en-US" w:eastAsia="en-US" w:bidi="ar-SA"/>
      </w:rPr>
    </w:lvl>
    <w:lvl w:ilvl="8" w:tplc="94BEDAF4">
      <w:numFmt w:val="bullet"/>
      <w:lvlText w:val="•"/>
      <w:lvlJc w:val="left"/>
      <w:pPr>
        <w:ind w:left="7724" w:hanging="281"/>
      </w:pPr>
      <w:rPr>
        <w:rFonts w:hint="default"/>
        <w:lang w:val="en-US" w:eastAsia="en-US" w:bidi="ar-SA"/>
      </w:rPr>
    </w:lvl>
  </w:abstractNum>
  <w:abstractNum w:abstractNumId="100" w15:restartNumberingAfterBreak="0">
    <w:nsid w:val="3C4D1DA3"/>
    <w:multiLevelType w:val="hybridMultilevel"/>
    <w:tmpl w:val="6BB0DE7C"/>
    <w:lvl w:ilvl="0" w:tplc="EF62400E">
      <w:start w:val="1"/>
      <w:numFmt w:val="decimal"/>
      <w:lvlText w:val="%1."/>
      <w:lvlJc w:val="left"/>
      <w:pPr>
        <w:ind w:left="539"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A706FD98">
      <w:numFmt w:val="bullet"/>
      <w:lvlText w:val="•"/>
      <w:lvlJc w:val="left"/>
      <w:pPr>
        <w:ind w:left="1428" w:hanging="432"/>
      </w:pPr>
      <w:rPr>
        <w:rFonts w:hint="default"/>
        <w:lang w:val="en-US" w:eastAsia="en-US" w:bidi="ar-SA"/>
      </w:rPr>
    </w:lvl>
    <w:lvl w:ilvl="2" w:tplc="50229712">
      <w:numFmt w:val="bullet"/>
      <w:lvlText w:val="•"/>
      <w:lvlJc w:val="left"/>
      <w:pPr>
        <w:ind w:left="2317" w:hanging="432"/>
      </w:pPr>
      <w:rPr>
        <w:rFonts w:hint="default"/>
        <w:lang w:val="en-US" w:eastAsia="en-US" w:bidi="ar-SA"/>
      </w:rPr>
    </w:lvl>
    <w:lvl w:ilvl="3" w:tplc="2062AB2C">
      <w:numFmt w:val="bullet"/>
      <w:lvlText w:val="•"/>
      <w:lvlJc w:val="left"/>
      <w:pPr>
        <w:ind w:left="3205" w:hanging="432"/>
      </w:pPr>
      <w:rPr>
        <w:rFonts w:hint="default"/>
        <w:lang w:val="en-US" w:eastAsia="en-US" w:bidi="ar-SA"/>
      </w:rPr>
    </w:lvl>
    <w:lvl w:ilvl="4" w:tplc="550035EA">
      <w:numFmt w:val="bullet"/>
      <w:lvlText w:val="•"/>
      <w:lvlJc w:val="left"/>
      <w:pPr>
        <w:ind w:left="4094" w:hanging="432"/>
      </w:pPr>
      <w:rPr>
        <w:rFonts w:hint="default"/>
        <w:lang w:val="en-US" w:eastAsia="en-US" w:bidi="ar-SA"/>
      </w:rPr>
    </w:lvl>
    <w:lvl w:ilvl="5" w:tplc="DB0851E8">
      <w:numFmt w:val="bullet"/>
      <w:lvlText w:val="•"/>
      <w:lvlJc w:val="left"/>
      <w:pPr>
        <w:ind w:left="4982" w:hanging="432"/>
      </w:pPr>
      <w:rPr>
        <w:rFonts w:hint="default"/>
        <w:lang w:val="en-US" w:eastAsia="en-US" w:bidi="ar-SA"/>
      </w:rPr>
    </w:lvl>
    <w:lvl w:ilvl="6" w:tplc="C75EDE44">
      <w:numFmt w:val="bullet"/>
      <w:lvlText w:val="•"/>
      <w:lvlJc w:val="left"/>
      <w:pPr>
        <w:ind w:left="5871" w:hanging="432"/>
      </w:pPr>
      <w:rPr>
        <w:rFonts w:hint="default"/>
        <w:lang w:val="en-US" w:eastAsia="en-US" w:bidi="ar-SA"/>
      </w:rPr>
    </w:lvl>
    <w:lvl w:ilvl="7" w:tplc="7B063B5C">
      <w:numFmt w:val="bullet"/>
      <w:lvlText w:val="•"/>
      <w:lvlJc w:val="left"/>
      <w:pPr>
        <w:ind w:left="6759" w:hanging="432"/>
      </w:pPr>
      <w:rPr>
        <w:rFonts w:hint="default"/>
        <w:lang w:val="en-US" w:eastAsia="en-US" w:bidi="ar-SA"/>
      </w:rPr>
    </w:lvl>
    <w:lvl w:ilvl="8" w:tplc="94E0CE50">
      <w:numFmt w:val="bullet"/>
      <w:lvlText w:val="•"/>
      <w:lvlJc w:val="left"/>
      <w:pPr>
        <w:ind w:left="7648" w:hanging="432"/>
      </w:pPr>
      <w:rPr>
        <w:rFonts w:hint="default"/>
        <w:lang w:val="en-US" w:eastAsia="en-US" w:bidi="ar-SA"/>
      </w:rPr>
    </w:lvl>
  </w:abstractNum>
  <w:abstractNum w:abstractNumId="101" w15:restartNumberingAfterBreak="0">
    <w:nsid w:val="3CD509A3"/>
    <w:multiLevelType w:val="hybridMultilevel"/>
    <w:tmpl w:val="BA303F44"/>
    <w:lvl w:ilvl="0" w:tplc="6B46C0B0">
      <w:start w:val="1"/>
      <w:numFmt w:val="decimal"/>
      <w:lvlText w:val="(%1)"/>
      <w:lvlJc w:val="left"/>
      <w:pPr>
        <w:ind w:left="332" w:hanging="226"/>
        <w:jc w:val="left"/>
      </w:pPr>
      <w:rPr>
        <w:rFonts w:ascii="DejaVu Serif" w:eastAsia="DejaVu Serif" w:hAnsi="DejaVu Serif" w:cs="DejaVu Serif" w:hint="default"/>
        <w:b w:val="0"/>
        <w:bCs w:val="0"/>
        <w:i w:val="0"/>
        <w:iCs w:val="0"/>
        <w:spacing w:val="-1"/>
        <w:w w:val="67"/>
        <w:sz w:val="17"/>
        <w:szCs w:val="17"/>
        <w:lang w:val="en-US" w:eastAsia="en-US" w:bidi="ar-SA"/>
      </w:rPr>
    </w:lvl>
    <w:lvl w:ilvl="1" w:tplc="B8A89844">
      <w:numFmt w:val="bullet"/>
      <w:lvlText w:val="•"/>
      <w:lvlJc w:val="left"/>
      <w:pPr>
        <w:ind w:left="1248" w:hanging="226"/>
      </w:pPr>
      <w:rPr>
        <w:rFonts w:hint="default"/>
        <w:lang w:val="en-US" w:eastAsia="en-US" w:bidi="ar-SA"/>
      </w:rPr>
    </w:lvl>
    <w:lvl w:ilvl="2" w:tplc="E424CC38">
      <w:numFmt w:val="bullet"/>
      <w:lvlText w:val="•"/>
      <w:lvlJc w:val="left"/>
      <w:pPr>
        <w:ind w:left="2157" w:hanging="226"/>
      </w:pPr>
      <w:rPr>
        <w:rFonts w:hint="default"/>
        <w:lang w:val="en-US" w:eastAsia="en-US" w:bidi="ar-SA"/>
      </w:rPr>
    </w:lvl>
    <w:lvl w:ilvl="3" w:tplc="37D2C248">
      <w:numFmt w:val="bullet"/>
      <w:lvlText w:val="•"/>
      <w:lvlJc w:val="left"/>
      <w:pPr>
        <w:ind w:left="3065" w:hanging="226"/>
      </w:pPr>
      <w:rPr>
        <w:rFonts w:hint="default"/>
        <w:lang w:val="en-US" w:eastAsia="en-US" w:bidi="ar-SA"/>
      </w:rPr>
    </w:lvl>
    <w:lvl w:ilvl="4" w:tplc="F2BA7342">
      <w:numFmt w:val="bullet"/>
      <w:lvlText w:val="•"/>
      <w:lvlJc w:val="left"/>
      <w:pPr>
        <w:ind w:left="3974" w:hanging="226"/>
      </w:pPr>
      <w:rPr>
        <w:rFonts w:hint="default"/>
        <w:lang w:val="en-US" w:eastAsia="en-US" w:bidi="ar-SA"/>
      </w:rPr>
    </w:lvl>
    <w:lvl w:ilvl="5" w:tplc="2744A972">
      <w:numFmt w:val="bullet"/>
      <w:lvlText w:val="•"/>
      <w:lvlJc w:val="left"/>
      <w:pPr>
        <w:ind w:left="4882" w:hanging="226"/>
      </w:pPr>
      <w:rPr>
        <w:rFonts w:hint="default"/>
        <w:lang w:val="en-US" w:eastAsia="en-US" w:bidi="ar-SA"/>
      </w:rPr>
    </w:lvl>
    <w:lvl w:ilvl="6" w:tplc="0F92C2BA">
      <w:numFmt w:val="bullet"/>
      <w:lvlText w:val="•"/>
      <w:lvlJc w:val="left"/>
      <w:pPr>
        <w:ind w:left="5791" w:hanging="226"/>
      </w:pPr>
      <w:rPr>
        <w:rFonts w:hint="default"/>
        <w:lang w:val="en-US" w:eastAsia="en-US" w:bidi="ar-SA"/>
      </w:rPr>
    </w:lvl>
    <w:lvl w:ilvl="7" w:tplc="FB70AEA0">
      <w:numFmt w:val="bullet"/>
      <w:lvlText w:val="•"/>
      <w:lvlJc w:val="left"/>
      <w:pPr>
        <w:ind w:left="6699" w:hanging="226"/>
      </w:pPr>
      <w:rPr>
        <w:rFonts w:hint="default"/>
        <w:lang w:val="en-US" w:eastAsia="en-US" w:bidi="ar-SA"/>
      </w:rPr>
    </w:lvl>
    <w:lvl w:ilvl="8" w:tplc="CCA6A8F8">
      <w:numFmt w:val="bullet"/>
      <w:lvlText w:val="•"/>
      <w:lvlJc w:val="left"/>
      <w:pPr>
        <w:ind w:left="7608" w:hanging="226"/>
      </w:pPr>
      <w:rPr>
        <w:rFonts w:hint="default"/>
        <w:lang w:val="en-US" w:eastAsia="en-US" w:bidi="ar-SA"/>
      </w:rPr>
    </w:lvl>
  </w:abstractNum>
  <w:abstractNum w:abstractNumId="102" w15:restartNumberingAfterBreak="0">
    <w:nsid w:val="3EA168B8"/>
    <w:multiLevelType w:val="hybridMultilevel"/>
    <w:tmpl w:val="47529370"/>
    <w:lvl w:ilvl="0" w:tplc="D688BDC4">
      <w:start w:val="1"/>
      <w:numFmt w:val="decimal"/>
      <w:lvlText w:val="%1."/>
      <w:lvlJc w:val="left"/>
      <w:pPr>
        <w:ind w:left="349" w:hanging="243"/>
        <w:jc w:val="left"/>
      </w:pPr>
      <w:rPr>
        <w:rFonts w:ascii="DejaVu Serif" w:eastAsia="DejaVu Serif" w:hAnsi="DejaVu Serif" w:cs="DejaVu Serif" w:hint="default"/>
        <w:b w:val="0"/>
        <w:bCs w:val="0"/>
        <w:i w:val="0"/>
        <w:iCs w:val="0"/>
        <w:spacing w:val="0"/>
        <w:w w:val="79"/>
        <w:sz w:val="19"/>
        <w:szCs w:val="19"/>
        <w:lang w:val="en-US" w:eastAsia="en-US" w:bidi="ar-SA"/>
      </w:rPr>
    </w:lvl>
    <w:lvl w:ilvl="1" w:tplc="ABEE6844">
      <w:start w:val="1"/>
      <w:numFmt w:val="lowerLetter"/>
      <w:lvlText w:val="(%2)"/>
      <w:lvlJc w:val="left"/>
      <w:pPr>
        <w:ind w:left="644"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5C28E7D8">
      <w:numFmt w:val="bullet"/>
      <w:lvlText w:val="•"/>
      <w:lvlJc w:val="left"/>
      <w:pPr>
        <w:ind w:left="1616" w:hanging="295"/>
      </w:pPr>
      <w:rPr>
        <w:rFonts w:hint="default"/>
        <w:lang w:val="en-US" w:eastAsia="en-US" w:bidi="ar-SA"/>
      </w:rPr>
    </w:lvl>
    <w:lvl w:ilvl="3" w:tplc="0E1CBE40">
      <w:numFmt w:val="bullet"/>
      <w:lvlText w:val="•"/>
      <w:lvlJc w:val="left"/>
      <w:pPr>
        <w:ind w:left="2592" w:hanging="295"/>
      </w:pPr>
      <w:rPr>
        <w:rFonts w:hint="default"/>
        <w:lang w:val="en-US" w:eastAsia="en-US" w:bidi="ar-SA"/>
      </w:rPr>
    </w:lvl>
    <w:lvl w:ilvl="4" w:tplc="3DF07FAC">
      <w:numFmt w:val="bullet"/>
      <w:lvlText w:val="•"/>
      <w:lvlJc w:val="left"/>
      <w:pPr>
        <w:ind w:left="3568" w:hanging="295"/>
      </w:pPr>
      <w:rPr>
        <w:rFonts w:hint="default"/>
        <w:lang w:val="en-US" w:eastAsia="en-US" w:bidi="ar-SA"/>
      </w:rPr>
    </w:lvl>
    <w:lvl w:ilvl="5" w:tplc="705A8538">
      <w:numFmt w:val="bullet"/>
      <w:lvlText w:val="•"/>
      <w:lvlJc w:val="left"/>
      <w:pPr>
        <w:ind w:left="4544" w:hanging="295"/>
      </w:pPr>
      <w:rPr>
        <w:rFonts w:hint="default"/>
        <w:lang w:val="en-US" w:eastAsia="en-US" w:bidi="ar-SA"/>
      </w:rPr>
    </w:lvl>
    <w:lvl w:ilvl="6" w:tplc="54D83F6C">
      <w:numFmt w:val="bullet"/>
      <w:lvlText w:val="•"/>
      <w:lvlJc w:val="left"/>
      <w:pPr>
        <w:ind w:left="5520" w:hanging="295"/>
      </w:pPr>
      <w:rPr>
        <w:rFonts w:hint="default"/>
        <w:lang w:val="en-US" w:eastAsia="en-US" w:bidi="ar-SA"/>
      </w:rPr>
    </w:lvl>
    <w:lvl w:ilvl="7" w:tplc="920EBF32">
      <w:numFmt w:val="bullet"/>
      <w:lvlText w:val="•"/>
      <w:lvlJc w:val="left"/>
      <w:pPr>
        <w:ind w:left="6497" w:hanging="295"/>
      </w:pPr>
      <w:rPr>
        <w:rFonts w:hint="default"/>
        <w:lang w:val="en-US" w:eastAsia="en-US" w:bidi="ar-SA"/>
      </w:rPr>
    </w:lvl>
    <w:lvl w:ilvl="8" w:tplc="736C637C">
      <w:numFmt w:val="bullet"/>
      <w:lvlText w:val="•"/>
      <w:lvlJc w:val="left"/>
      <w:pPr>
        <w:ind w:left="7473" w:hanging="295"/>
      </w:pPr>
      <w:rPr>
        <w:rFonts w:hint="default"/>
        <w:lang w:val="en-US" w:eastAsia="en-US" w:bidi="ar-SA"/>
      </w:rPr>
    </w:lvl>
  </w:abstractNum>
  <w:abstractNum w:abstractNumId="103" w15:restartNumberingAfterBreak="0">
    <w:nsid w:val="3F491154"/>
    <w:multiLevelType w:val="hybridMultilevel"/>
    <w:tmpl w:val="FD1262E0"/>
    <w:lvl w:ilvl="0" w:tplc="8BACB7DA">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DB5C058E">
      <w:numFmt w:val="bullet"/>
      <w:lvlText w:val="•"/>
      <w:lvlJc w:val="left"/>
      <w:pPr>
        <w:ind w:left="1032" w:hanging="432"/>
      </w:pPr>
      <w:rPr>
        <w:rFonts w:hint="default"/>
        <w:lang w:val="en-US" w:eastAsia="en-US" w:bidi="ar-SA"/>
      </w:rPr>
    </w:lvl>
    <w:lvl w:ilvl="2" w:tplc="7C8218CE">
      <w:numFmt w:val="bullet"/>
      <w:lvlText w:val="•"/>
      <w:lvlJc w:val="left"/>
      <w:pPr>
        <w:ind w:left="1965" w:hanging="432"/>
      </w:pPr>
      <w:rPr>
        <w:rFonts w:hint="default"/>
        <w:lang w:val="en-US" w:eastAsia="en-US" w:bidi="ar-SA"/>
      </w:rPr>
    </w:lvl>
    <w:lvl w:ilvl="3" w:tplc="FA623474">
      <w:numFmt w:val="bullet"/>
      <w:lvlText w:val="•"/>
      <w:lvlJc w:val="left"/>
      <w:pPr>
        <w:ind w:left="2897" w:hanging="432"/>
      </w:pPr>
      <w:rPr>
        <w:rFonts w:hint="default"/>
        <w:lang w:val="en-US" w:eastAsia="en-US" w:bidi="ar-SA"/>
      </w:rPr>
    </w:lvl>
    <w:lvl w:ilvl="4" w:tplc="CE1237C8">
      <w:numFmt w:val="bullet"/>
      <w:lvlText w:val="•"/>
      <w:lvlJc w:val="left"/>
      <w:pPr>
        <w:ind w:left="3830" w:hanging="432"/>
      </w:pPr>
      <w:rPr>
        <w:rFonts w:hint="default"/>
        <w:lang w:val="en-US" w:eastAsia="en-US" w:bidi="ar-SA"/>
      </w:rPr>
    </w:lvl>
    <w:lvl w:ilvl="5" w:tplc="681C5A9A">
      <w:numFmt w:val="bullet"/>
      <w:lvlText w:val="•"/>
      <w:lvlJc w:val="left"/>
      <w:pPr>
        <w:ind w:left="4762" w:hanging="432"/>
      </w:pPr>
      <w:rPr>
        <w:rFonts w:hint="default"/>
        <w:lang w:val="en-US" w:eastAsia="en-US" w:bidi="ar-SA"/>
      </w:rPr>
    </w:lvl>
    <w:lvl w:ilvl="6" w:tplc="5B54FA70">
      <w:numFmt w:val="bullet"/>
      <w:lvlText w:val="•"/>
      <w:lvlJc w:val="left"/>
      <w:pPr>
        <w:ind w:left="5695" w:hanging="432"/>
      </w:pPr>
      <w:rPr>
        <w:rFonts w:hint="default"/>
        <w:lang w:val="en-US" w:eastAsia="en-US" w:bidi="ar-SA"/>
      </w:rPr>
    </w:lvl>
    <w:lvl w:ilvl="7" w:tplc="2B5CD04C">
      <w:numFmt w:val="bullet"/>
      <w:lvlText w:val="•"/>
      <w:lvlJc w:val="left"/>
      <w:pPr>
        <w:ind w:left="6627" w:hanging="432"/>
      </w:pPr>
      <w:rPr>
        <w:rFonts w:hint="default"/>
        <w:lang w:val="en-US" w:eastAsia="en-US" w:bidi="ar-SA"/>
      </w:rPr>
    </w:lvl>
    <w:lvl w:ilvl="8" w:tplc="8BE2D380">
      <w:numFmt w:val="bullet"/>
      <w:lvlText w:val="•"/>
      <w:lvlJc w:val="left"/>
      <w:pPr>
        <w:ind w:left="7560" w:hanging="432"/>
      </w:pPr>
      <w:rPr>
        <w:rFonts w:hint="default"/>
        <w:lang w:val="en-US" w:eastAsia="en-US" w:bidi="ar-SA"/>
      </w:rPr>
    </w:lvl>
  </w:abstractNum>
  <w:abstractNum w:abstractNumId="104" w15:restartNumberingAfterBreak="0">
    <w:nsid w:val="4073340B"/>
    <w:multiLevelType w:val="hybridMultilevel"/>
    <w:tmpl w:val="96C4802A"/>
    <w:lvl w:ilvl="0" w:tplc="575A8066">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512A4DF8">
      <w:numFmt w:val="bullet"/>
      <w:lvlText w:val="•"/>
      <w:lvlJc w:val="left"/>
      <w:pPr>
        <w:ind w:left="1032" w:hanging="432"/>
      </w:pPr>
      <w:rPr>
        <w:rFonts w:hint="default"/>
        <w:lang w:val="en-US" w:eastAsia="en-US" w:bidi="ar-SA"/>
      </w:rPr>
    </w:lvl>
    <w:lvl w:ilvl="2" w:tplc="AAD433B2">
      <w:numFmt w:val="bullet"/>
      <w:lvlText w:val="•"/>
      <w:lvlJc w:val="left"/>
      <w:pPr>
        <w:ind w:left="1965" w:hanging="432"/>
      </w:pPr>
      <w:rPr>
        <w:rFonts w:hint="default"/>
        <w:lang w:val="en-US" w:eastAsia="en-US" w:bidi="ar-SA"/>
      </w:rPr>
    </w:lvl>
    <w:lvl w:ilvl="3" w:tplc="C19E8530">
      <w:numFmt w:val="bullet"/>
      <w:lvlText w:val="•"/>
      <w:lvlJc w:val="left"/>
      <w:pPr>
        <w:ind w:left="2897" w:hanging="432"/>
      </w:pPr>
      <w:rPr>
        <w:rFonts w:hint="default"/>
        <w:lang w:val="en-US" w:eastAsia="en-US" w:bidi="ar-SA"/>
      </w:rPr>
    </w:lvl>
    <w:lvl w:ilvl="4" w:tplc="ED22BDC6">
      <w:numFmt w:val="bullet"/>
      <w:lvlText w:val="•"/>
      <w:lvlJc w:val="left"/>
      <w:pPr>
        <w:ind w:left="3830" w:hanging="432"/>
      </w:pPr>
      <w:rPr>
        <w:rFonts w:hint="default"/>
        <w:lang w:val="en-US" w:eastAsia="en-US" w:bidi="ar-SA"/>
      </w:rPr>
    </w:lvl>
    <w:lvl w:ilvl="5" w:tplc="CFBAAC0E">
      <w:numFmt w:val="bullet"/>
      <w:lvlText w:val="•"/>
      <w:lvlJc w:val="left"/>
      <w:pPr>
        <w:ind w:left="4762" w:hanging="432"/>
      </w:pPr>
      <w:rPr>
        <w:rFonts w:hint="default"/>
        <w:lang w:val="en-US" w:eastAsia="en-US" w:bidi="ar-SA"/>
      </w:rPr>
    </w:lvl>
    <w:lvl w:ilvl="6" w:tplc="14183636">
      <w:numFmt w:val="bullet"/>
      <w:lvlText w:val="•"/>
      <w:lvlJc w:val="left"/>
      <w:pPr>
        <w:ind w:left="5695" w:hanging="432"/>
      </w:pPr>
      <w:rPr>
        <w:rFonts w:hint="default"/>
        <w:lang w:val="en-US" w:eastAsia="en-US" w:bidi="ar-SA"/>
      </w:rPr>
    </w:lvl>
    <w:lvl w:ilvl="7" w:tplc="2B445650">
      <w:numFmt w:val="bullet"/>
      <w:lvlText w:val="•"/>
      <w:lvlJc w:val="left"/>
      <w:pPr>
        <w:ind w:left="6627" w:hanging="432"/>
      </w:pPr>
      <w:rPr>
        <w:rFonts w:hint="default"/>
        <w:lang w:val="en-US" w:eastAsia="en-US" w:bidi="ar-SA"/>
      </w:rPr>
    </w:lvl>
    <w:lvl w:ilvl="8" w:tplc="D556E21C">
      <w:numFmt w:val="bullet"/>
      <w:lvlText w:val="•"/>
      <w:lvlJc w:val="left"/>
      <w:pPr>
        <w:ind w:left="7560" w:hanging="432"/>
      </w:pPr>
      <w:rPr>
        <w:rFonts w:hint="default"/>
        <w:lang w:val="en-US" w:eastAsia="en-US" w:bidi="ar-SA"/>
      </w:rPr>
    </w:lvl>
  </w:abstractNum>
  <w:abstractNum w:abstractNumId="105" w15:restartNumberingAfterBreak="0">
    <w:nsid w:val="41B033D6"/>
    <w:multiLevelType w:val="hybridMultilevel"/>
    <w:tmpl w:val="965A78EC"/>
    <w:lvl w:ilvl="0" w:tplc="69C63396">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4E326A64">
      <w:numFmt w:val="bullet"/>
      <w:lvlText w:val="•"/>
      <w:lvlJc w:val="left"/>
      <w:pPr>
        <w:ind w:left="1032" w:hanging="432"/>
      </w:pPr>
      <w:rPr>
        <w:rFonts w:hint="default"/>
        <w:lang w:val="en-US" w:eastAsia="en-US" w:bidi="ar-SA"/>
      </w:rPr>
    </w:lvl>
    <w:lvl w:ilvl="2" w:tplc="15EED00C">
      <w:numFmt w:val="bullet"/>
      <w:lvlText w:val="•"/>
      <w:lvlJc w:val="left"/>
      <w:pPr>
        <w:ind w:left="1965" w:hanging="432"/>
      </w:pPr>
      <w:rPr>
        <w:rFonts w:hint="default"/>
        <w:lang w:val="en-US" w:eastAsia="en-US" w:bidi="ar-SA"/>
      </w:rPr>
    </w:lvl>
    <w:lvl w:ilvl="3" w:tplc="F63E2CD0">
      <w:numFmt w:val="bullet"/>
      <w:lvlText w:val="•"/>
      <w:lvlJc w:val="left"/>
      <w:pPr>
        <w:ind w:left="2897" w:hanging="432"/>
      </w:pPr>
      <w:rPr>
        <w:rFonts w:hint="default"/>
        <w:lang w:val="en-US" w:eastAsia="en-US" w:bidi="ar-SA"/>
      </w:rPr>
    </w:lvl>
    <w:lvl w:ilvl="4" w:tplc="AF8031FC">
      <w:numFmt w:val="bullet"/>
      <w:lvlText w:val="•"/>
      <w:lvlJc w:val="left"/>
      <w:pPr>
        <w:ind w:left="3830" w:hanging="432"/>
      </w:pPr>
      <w:rPr>
        <w:rFonts w:hint="default"/>
        <w:lang w:val="en-US" w:eastAsia="en-US" w:bidi="ar-SA"/>
      </w:rPr>
    </w:lvl>
    <w:lvl w:ilvl="5" w:tplc="0012288C">
      <w:numFmt w:val="bullet"/>
      <w:lvlText w:val="•"/>
      <w:lvlJc w:val="left"/>
      <w:pPr>
        <w:ind w:left="4762" w:hanging="432"/>
      </w:pPr>
      <w:rPr>
        <w:rFonts w:hint="default"/>
        <w:lang w:val="en-US" w:eastAsia="en-US" w:bidi="ar-SA"/>
      </w:rPr>
    </w:lvl>
    <w:lvl w:ilvl="6" w:tplc="0E16CC58">
      <w:numFmt w:val="bullet"/>
      <w:lvlText w:val="•"/>
      <w:lvlJc w:val="left"/>
      <w:pPr>
        <w:ind w:left="5695" w:hanging="432"/>
      </w:pPr>
      <w:rPr>
        <w:rFonts w:hint="default"/>
        <w:lang w:val="en-US" w:eastAsia="en-US" w:bidi="ar-SA"/>
      </w:rPr>
    </w:lvl>
    <w:lvl w:ilvl="7" w:tplc="0BD66596">
      <w:numFmt w:val="bullet"/>
      <w:lvlText w:val="•"/>
      <w:lvlJc w:val="left"/>
      <w:pPr>
        <w:ind w:left="6627" w:hanging="432"/>
      </w:pPr>
      <w:rPr>
        <w:rFonts w:hint="default"/>
        <w:lang w:val="en-US" w:eastAsia="en-US" w:bidi="ar-SA"/>
      </w:rPr>
    </w:lvl>
    <w:lvl w:ilvl="8" w:tplc="C65A21A6">
      <w:numFmt w:val="bullet"/>
      <w:lvlText w:val="•"/>
      <w:lvlJc w:val="left"/>
      <w:pPr>
        <w:ind w:left="7560" w:hanging="432"/>
      </w:pPr>
      <w:rPr>
        <w:rFonts w:hint="default"/>
        <w:lang w:val="en-US" w:eastAsia="en-US" w:bidi="ar-SA"/>
      </w:rPr>
    </w:lvl>
  </w:abstractNum>
  <w:abstractNum w:abstractNumId="106" w15:restartNumberingAfterBreak="0">
    <w:nsid w:val="41F63AF5"/>
    <w:multiLevelType w:val="hybridMultilevel"/>
    <w:tmpl w:val="048CB366"/>
    <w:lvl w:ilvl="0" w:tplc="EEBC2E64">
      <w:start w:val="1"/>
      <w:numFmt w:val="decimal"/>
      <w:lvlText w:val="%1."/>
      <w:lvlJc w:val="left"/>
      <w:pPr>
        <w:ind w:left="539"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1FAA0358">
      <w:start w:val="1"/>
      <w:numFmt w:val="lowerLetter"/>
      <w:lvlText w:val="(%2)"/>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9FFAEAD8">
      <w:numFmt w:val="bullet"/>
      <w:lvlText w:val="•"/>
      <w:lvlJc w:val="left"/>
      <w:pPr>
        <w:ind w:left="1527" w:hanging="295"/>
      </w:pPr>
      <w:rPr>
        <w:rFonts w:hint="default"/>
        <w:lang w:val="en-US" w:eastAsia="en-US" w:bidi="ar-SA"/>
      </w:rPr>
    </w:lvl>
    <w:lvl w:ilvl="3" w:tplc="2488FDE2">
      <w:numFmt w:val="bullet"/>
      <w:lvlText w:val="•"/>
      <w:lvlJc w:val="left"/>
      <w:pPr>
        <w:ind w:left="2514" w:hanging="295"/>
      </w:pPr>
      <w:rPr>
        <w:rFonts w:hint="default"/>
        <w:lang w:val="en-US" w:eastAsia="en-US" w:bidi="ar-SA"/>
      </w:rPr>
    </w:lvl>
    <w:lvl w:ilvl="4" w:tplc="892A7210">
      <w:numFmt w:val="bullet"/>
      <w:lvlText w:val="•"/>
      <w:lvlJc w:val="left"/>
      <w:pPr>
        <w:ind w:left="3501" w:hanging="295"/>
      </w:pPr>
      <w:rPr>
        <w:rFonts w:hint="default"/>
        <w:lang w:val="en-US" w:eastAsia="en-US" w:bidi="ar-SA"/>
      </w:rPr>
    </w:lvl>
    <w:lvl w:ilvl="5" w:tplc="5666105A">
      <w:numFmt w:val="bullet"/>
      <w:lvlText w:val="•"/>
      <w:lvlJc w:val="left"/>
      <w:pPr>
        <w:ind w:left="4489" w:hanging="295"/>
      </w:pPr>
      <w:rPr>
        <w:rFonts w:hint="default"/>
        <w:lang w:val="en-US" w:eastAsia="en-US" w:bidi="ar-SA"/>
      </w:rPr>
    </w:lvl>
    <w:lvl w:ilvl="6" w:tplc="B59E1EE6">
      <w:numFmt w:val="bullet"/>
      <w:lvlText w:val="•"/>
      <w:lvlJc w:val="left"/>
      <w:pPr>
        <w:ind w:left="5476" w:hanging="295"/>
      </w:pPr>
      <w:rPr>
        <w:rFonts w:hint="default"/>
        <w:lang w:val="en-US" w:eastAsia="en-US" w:bidi="ar-SA"/>
      </w:rPr>
    </w:lvl>
    <w:lvl w:ilvl="7" w:tplc="9E00F908">
      <w:numFmt w:val="bullet"/>
      <w:lvlText w:val="•"/>
      <w:lvlJc w:val="left"/>
      <w:pPr>
        <w:ind w:left="6463" w:hanging="295"/>
      </w:pPr>
      <w:rPr>
        <w:rFonts w:hint="default"/>
        <w:lang w:val="en-US" w:eastAsia="en-US" w:bidi="ar-SA"/>
      </w:rPr>
    </w:lvl>
    <w:lvl w:ilvl="8" w:tplc="7206EB74">
      <w:numFmt w:val="bullet"/>
      <w:lvlText w:val="•"/>
      <w:lvlJc w:val="left"/>
      <w:pPr>
        <w:ind w:left="7450" w:hanging="295"/>
      </w:pPr>
      <w:rPr>
        <w:rFonts w:hint="default"/>
        <w:lang w:val="en-US" w:eastAsia="en-US" w:bidi="ar-SA"/>
      </w:rPr>
    </w:lvl>
  </w:abstractNum>
  <w:abstractNum w:abstractNumId="107" w15:restartNumberingAfterBreak="0">
    <w:nsid w:val="425E4E4A"/>
    <w:multiLevelType w:val="hybridMultilevel"/>
    <w:tmpl w:val="7AF44F70"/>
    <w:lvl w:ilvl="0" w:tplc="D1983D1A">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A26A6422">
      <w:numFmt w:val="bullet"/>
      <w:lvlText w:val="•"/>
      <w:lvlJc w:val="left"/>
      <w:pPr>
        <w:ind w:left="1032" w:hanging="432"/>
      </w:pPr>
      <w:rPr>
        <w:rFonts w:hint="default"/>
        <w:lang w:val="en-US" w:eastAsia="en-US" w:bidi="ar-SA"/>
      </w:rPr>
    </w:lvl>
    <w:lvl w:ilvl="2" w:tplc="ED440F06">
      <w:numFmt w:val="bullet"/>
      <w:lvlText w:val="•"/>
      <w:lvlJc w:val="left"/>
      <w:pPr>
        <w:ind w:left="1965" w:hanging="432"/>
      </w:pPr>
      <w:rPr>
        <w:rFonts w:hint="default"/>
        <w:lang w:val="en-US" w:eastAsia="en-US" w:bidi="ar-SA"/>
      </w:rPr>
    </w:lvl>
    <w:lvl w:ilvl="3" w:tplc="C9928DC0">
      <w:numFmt w:val="bullet"/>
      <w:lvlText w:val="•"/>
      <w:lvlJc w:val="left"/>
      <w:pPr>
        <w:ind w:left="2897" w:hanging="432"/>
      </w:pPr>
      <w:rPr>
        <w:rFonts w:hint="default"/>
        <w:lang w:val="en-US" w:eastAsia="en-US" w:bidi="ar-SA"/>
      </w:rPr>
    </w:lvl>
    <w:lvl w:ilvl="4" w:tplc="A0B606AA">
      <w:numFmt w:val="bullet"/>
      <w:lvlText w:val="•"/>
      <w:lvlJc w:val="left"/>
      <w:pPr>
        <w:ind w:left="3830" w:hanging="432"/>
      </w:pPr>
      <w:rPr>
        <w:rFonts w:hint="default"/>
        <w:lang w:val="en-US" w:eastAsia="en-US" w:bidi="ar-SA"/>
      </w:rPr>
    </w:lvl>
    <w:lvl w:ilvl="5" w:tplc="212287EC">
      <w:numFmt w:val="bullet"/>
      <w:lvlText w:val="•"/>
      <w:lvlJc w:val="left"/>
      <w:pPr>
        <w:ind w:left="4762" w:hanging="432"/>
      </w:pPr>
      <w:rPr>
        <w:rFonts w:hint="default"/>
        <w:lang w:val="en-US" w:eastAsia="en-US" w:bidi="ar-SA"/>
      </w:rPr>
    </w:lvl>
    <w:lvl w:ilvl="6" w:tplc="FB6AB6F4">
      <w:numFmt w:val="bullet"/>
      <w:lvlText w:val="•"/>
      <w:lvlJc w:val="left"/>
      <w:pPr>
        <w:ind w:left="5695" w:hanging="432"/>
      </w:pPr>
      <w:rPr>
        <w:rFonts w:hint="default"/>
        <w:lang w:val="en-US" w:eastAsia="en-US" w:bidi="ar-SA"/>
      </w:rPr>
    </w:lvl>
    <w:lvl w:ilvl="7" w:tplc="49849CCC">
      <w:numFmt w:val="bullet"/>
      <w:lvlText w:val="•"/>
      <w:lvlJc w:val="left"/>
      <w:pPr>
        <w:ind w:left="6627" w:hanging="432"/>
      </w:pPr>
      <w:rPr>
        <w:rFonts w:hint="default"/>
        <w:lang w:val="en-US" w:eastAsia="en-US" w:bidi="ar-SA"/>
      </w:rPr>
    </w:lvl>
    <w:lvl w:ilvl="8" w:tplc="E1262228">
      <w:numFmt w:val="bullet"/>
      <w:lvlText w:val="•"/>
      <w:lvlJc w:val="left"/>
      <w:pPr>
        <w:ind w:left="7560" w:hanging="432"/>
      </w:pPr>
      <w:rPr>
        <w:rFonts w:hint="default"/>
        <w:lang w:val="en-US" w:eastAsia="en-US" w:bidi="ar-SA"/>
      </w:rPr>
    </w:lvl>
  </w:abstractNum>
  <w:abstractNum w:abstractNumId="108" w15:restartNumberingAfterBreak="0">
    <w:nsid w:val="42C8296C"/>
    <w:multiLevelType w:val="hybridMultilevel"/>
    <w:tmpl w:val="BFACA212"/>
    <w:lvl w:ilvl="0" w:tplc="20582582">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4DE261CE">
      <w:start w:val="1"/>
      <w:numFmt w:val="lowerLetter"/>
      <w:lvlText w:val="(%2)"/>
      <w:lvlJc w:val="left"/>
      <w:pPr>
        <w:ind w:left="458" w:hanging="352"/>
        <w:jc w:val="left"/>
      </w:pPr>
      <w:rPr>
        <w:rFonts w:ascii="DejaVu Serif" w:eastAsia="DejaVu Serif" w:hAnsi="DejaVu Serif" w:cs="DejaVu Serif" w:hint="default"/>
        <w:b w:val="0"/>
        <w:bCs w:val="0"/>
        <w:i w:val="0"/>
        <w:iCs w:val="0"/>
        <w:spacing w:val="0"/>
        <w:w w:val="69"/>
        <w:sz w:val="19"/>
        <w:szCs w:val="19"/>
        <w:lang w:val="en-US" w:eastAsia="en-US" w:bidi="ar-SA"/>
      </w:rPr>
    </w:lvl>
    <w:lvl w:ilvl="2" w:tplc="B492D866">
      <w:numFmt w:val="bullet"/>
      <w:lvlText w:val="•"/>
      <w:lvlJc w:val="left"/>
      <w:pPr>
        <w:ind w:left="1456" w:hanging="352"/>
      </w:pPr>
      <w:rPr>
        <w:rFonts w:hint="default"/>
        <w:lang w:val="en-US" w:eastAsia="en-US" w:bidi="ar-SA"/>
      </w:rPr>
    </w:lvl>
    <w:lvl w:ilvl="3" w:tplc="6FE89F1C">
      <w:numFmt w:val="bullet"/>
      <w:lvlText w:val="•"/>
      <w:lvlJc w:val="left"/>
      <w:pPr>
        <w:ind w:left="2452" w:hanging="352"/>
      </w:pPr>
      <w:rPr>
        <w:rFonts w:hint="default"/>
        <w:lang w:val="en-US" w:eastAsia="en-US" w:bidi="ar-SA"/>
      </w:rPr>
    </w:lvl>
    <w:lvl w:ilvl="4" w:tplc="8E50028A">
      <w:numFmt w:val="bullet"/>
      <w:lvlText w:val="•"/>
      <w:lvlJc w:val="left"/>
      <w:pPr>
        <w:ind w:left="3448" w:hanging="352"/>
      </w:pPr>
      <w:rPr>
        <w:rFonts w:hint="default"/>
        <w:lang w:val="en-US" w:eastAsia="en-US" w:bidi="ar-SA"/>
      </w:rPr>
    </w:lvl>
    <w:lvl w:ilvl="5" w:tplc="C4F09D52">
      <w:numFmt w:val="bullet"/>
      <w:lvlText w:val="•"/>
      <w:lvlJc w:val="left"/>
      <w:pPr>
        <w:ind w:left="4444" w:hanging="352"/>
      </w:pPr>
      <w:rPr>
        <w:rFonts w:hint="default"/>
        <w:lang w:val="en-US" w:eastAsia="en-US" w:bidi="ar-SA"/>
      </w:rPr>
    </w:lvl>
    <w:lvl w:ilvl="6" w:tplc="D9F08B54">
      <w:numFmt w:val="bullet"/>
      <w:lvlText w:val="•"/>
      <w:lvlJc w:val="left"/>
      <w:pPr>
        <w:ind w:left="5440" w:hanging="352"/>
      </w:pPr>
      <w:rPr>
        <w:rFonts w:hint="default"/>
        <w:lang w:val="en-US" w:eastAsia="en-US" w:bidi="ar-SA"/>
      </w:rPr>
    </w:lvl>
    <w:lvl w:ilvl="7" w:tplc="9C862F22">
      <w:numFmt w:val="bullet"/>
      <w:lvlText w:val="•"/>
      <w:lvlJc w:val="left"/>
      <w:pPr>
        <w:ind w:left="6437" w:hanging="352"/>
      </w:pPr>
      <w:rPr>
        <w:rFonts w:hint="default"/>
        <w:lang w:val="en-US" w:eastAsia="en-US" w:bidi="ar-SA"/>
      </w:rPr>
    </w:lvl>
    <w:lvl w:ilvl="8" w:tplc="83061D06">
      <w:numFmt w:val="bullet"/>
      <w:lvlText w:val="•"/>
      <w:lvlJc w:val="left"/>
      <w:pPr>
        <w:ind w:left="7433" w:hanging="352"/>
      </w:pPr>
      <w:rPr>
        <w:rFonts w:hint="default"/>
        <w:lang w:val="en-US" w:eastAsia="en-US" w:bidi="ar-SA"/>
      </w:rPr>
    </w:lvl>
  </w:abstractNum>
  <w:abstractNum w:abstractNumId="109" w15:restartNumberingAfterBreak="0">
    <w:nsid w:val="42EB05D6"/>
    <w:multiLevelType w:val="hybridMultilevel"/>
    <w:tmpl w:val="38EE5974"/>
    <w:lvl w:ilvl="0" w:tplc="08B08BDC">
      <w:start w:val="1"/>
      <w:numFmt w:val="lowerLetter"/>
      <w:lvlText w:val="(%1)"/>
      <w:lvlJc w:val="left"/>
      <w:pPr>
        <w:ind w:left="805"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1" w:tplc="DD605DD2">
      <w:numFmt w:val="bullet"/>
      <w:lvlText w:val="•"/>
      <w:lvlJc w:val="left"/>
      <w:pPr>
        <w:ind w:left="1662" w:hanging="295"/>
      </w:pPr>
      <w:rPr>
        <w:rFonts w:hint="default"/>
        <w:lang w:val="en-US" w:eastAsia="en-US" w:bidi="ar-SA"/>
      </w:rPr>
    </w:lvl>
    <w:lvl w:ilvl="2" w:tplc="CEFC32A0">
      <w:numFmt w:val="bullet"/>
      <w:lvlText w:val="•"/>
      <w:lvlJc w:val="left"/>
      <w:pPr>
        <w:ind w:left="2525" w:hanging="295"/>
      </w:pPr>
      <w:rPr>
        <w:rFonts w:hint="default"/>
        <w:lang w:val="en-US" w:eastAsia="en-US" w:bidi="ar-SA"/>
      </w:rPr>
    </w:lvl>
    <w:lvl w:ilvl="3" w:tplc="82A438EC">
      <w:numFmt w:val="bullet"/>
      <w:lvlText w:val="•"/>
      <w:lvlJc w:val="left"/>
      <w:pPr>
        <w:ind w:left="3387" w:hanging="295"/>
      </w:pPr>
      <w:rPr>
        <w:rFonts w:hint="default"/>
        <w:lang w:val="en-US" w:eastAsia="en-US" w:bidi="ar-SA"/>
      </w:rPr>
    </w:lvl>
    <w:lvl w:ilvl="4" w:tplc="19342DB6">
      <w:numFmt w:val="bullet"/>
      <w:lvlText w:val="•"/>
      <w:lvlJc w:val="left"/>
      <w:pPr>
        <w:ind w:left="4250" w:hanging="295"/>
      </w:pPr>
      <w:rPr>
        <w:rFonts w:hint="default"/>
        <w:lang w:val="en-US" w:eastAsia="en-US" w:bidi="ar-SA"/>
      </w:rPr>
    </w:lvl>
    <w:lvl w:ilvl="5" w:tplc="0CCC4046">
      <w:numFmt w:val="bullet"/>
      <w:lvlText w:val="•"/>
      <w:lvlJc w:val="left"/>
      <w:pPr>
        <w:ind w:left="5112" w:hanging="295"/>
      </w:pPr>
      <w:rPr>
        <w:rFonts w:hint="default"/>
        <w:lang w:val="en-US" w:eastAsia="en-US" w:bidi="ar-SA"/>
      </w:rPr>
    </w:lvl>
    <w:lvl w:ilvl="6" w:tplc="19F41CD2">
      <w:numFmt w:val="bullet"/>
      <w:lvlText w:val="•"/>
      <w:lvlJc w:val="left"/>
      <w:pPr>
        <w:ind w:left="5975" w:hanging="295"/>
      </w:pPr>
      <w:rPr>
        <w:rFonts w:hint="default"/>
        <w:lang w:val="en-US" w:eastAsia="en-US" w:bidi="ar-SA"/>
      </w:rPr>
    </w:lvl>
    <w:lvl w:ilvl="7" w:tplc="1064276A">
      <w:numFmt w:val="bullet"/>
      <w:lvlText w:val="•"/>
      <w:lvlJc w:val="left"/>
      <w:pPr>
        <w:ind w:left="6837" w:hanging="295"/>
      </w:pPr>
      <w:rPr>
        <w:rFonts w:hint="default"/>
        <w:lang w:val="en-US" w:eastAsia="en-US" w:bidi="ar-SA"/>
      </w:rPr>
    </w:lvl>
    <w:lvl w:ilvl="8" w:tplc="66380FD0">
      <w:numFmt w:val="bullet"/>
      <w:lvlText w:val="•"/>
      <w:lvlJc w:val="left"/>
      <w:pPr>
        <w:ind w:left="7700" w:hanging="295"/>
      </w:pPr>
      <w:rPr>
        <w:rFonts w:hint="default"/>
        <w:lang w:val="en-US" w:eastAsia="en-US" w:bidi="ar-SA"/>
      </w:rPr>
    </w:lvl>
  </w:abstractNum>
  <w:abstractNum w:abstractNumId="110" w15:restartNumberingAfterBreak="0">
    <w:nsid w:val="43380C42"/>
    <w:multiLevelType w:val="hybridMultilevel"/>
    <w:tmpl w:val="C0A8796E"/>
    <w:lvl w:ilvl="0" w:tplc="D6B0C30E">
      <w:start w:val="1"/>
      <w:numFmt w:val="lowerLetter"/>
      <w:lvlText w:val="(%1)"/>
      <w:lvlJc w:val="left"/>
      <w:pPr>
        <w:ind w:left="1149" w:hanging="352"/>
        <w:jc w:val="left"/>
      </w:pPr>
      <w:rPr>
        <w:rFonts w:ascii="DejaVu Serif" w:eastAsia="DejaVu Serif" w:hAnsi="DejaVu Serif" w:cs="DejaVu Serif" w:hint="default"/>
        <w:b w:val="0"/>
        <w:bCs w:val="0"/>
        <w:i w:val="0"/>
        <w:iCs w:val="0"/>
        <w:spacing w:val="0"/>
        <w:w w:val="69"/>
        <w:sz w:val="19"/>
        <w:szCs w:val="19"/>
        <w:lang w:val="en-US" w:eastAsia="en-US" w:bidi="ar-SA"/>
      </w:rPr>
    </w:lvl>
    <w:lvl w:ilvl="1" w:tplc="8BAE102A">
      <w:numFmt w:val="bullet"/>
      <w:lvlText w:val="—"/>
      <w:lvlJc w:val="left"/>
      <w:pPr>
        <w:ind w:left="1430" w:hanging="282"/>
      </w:pPr>
      <w:rPr>
        <w:rFonts w:ascii="DejaVu Serif" w:eastAsia="DejaVu Serif" w:hAnsi="DejaVu Serif" w:cs="DejaVu Serif" w:hint="default"/>
        <w:b w:val="0"/>
        <w:bCs w:val="0"/>
        <w:i w:val="0"/>
        <w:iCs w:val="0"/>
        <w:spacing w:val="0"/>
        <w:w w:val="95"/>
        <w:sz w:val="19"/>
        <w:szCs w:val="19"/>
        <w:lang w:val="en-US" w:eastAsia="en-US" w:bidi="ar-SA"/>
      </w:rPr>
    </w:lvl>
    <w:lvl w:ilvl="2" w:tplc="585E7260">
      <w:numFmt w:val="bullet"/>
      <w:lvlText w:val="•"/>
      <w:lvlJc w:val="left"/>
      <w:pPr>
        <w:ind w:left="2327" w:hanging="282"/>
      </w:pPr>
      <w:rPr>
        <w:rFonts w:hint="default"/>
        <w:lang w:val="en-US" w:eastAsia="en-US" w:bidi="ar-SA"/>
      </w:rPr>
    </w:lvl>
    <w:lvl w:ilvl="3" w:tplc="31923D62">
      <w:numFmt w:val="bullet"/>
      <w:lvlText w:val="•"/>
      <w:lvlJc w:val="left"/>
      <w:pPr>
        <w:ind w:left="3214" w:hanging="282"/>
      </w:pPr>
      <w:rPr>
        <w:rFonts w:hint="default"/>
        <w:lang w:val="en-US" w:eastAsia="en-US" w:bidi="ar-SA"/>
      </w:rPr>
    </w:lvl>
    <w:lvl w:ilvl="4" w:tplc="49B643A6">
      <w:numFmt w:val="bullet"/>
      <w:lvlText w:val="•"/>
      <w:lvlJc w:val="left"/>
      <w:pPr>
        <w:ind w:left="4101" w:hanging="282"/>
      </w:pPr>
      <w:rPr>
        <w:rFonts w:hint="default"/>
        <w:lang w:val="en-US" w:eastAsia="en-US" w:bidi="ar-SA"/>
      </w:rPr>
    </w:lvl>
    <w:lvl w:ilvl="5" w:tplc="8E12D428">
      <w:numFmt w:val="bullet"/>
      <w:lvlText w:val="•"/>
      <w:lvlJc w:val="left"/>
      <w:pPr>
        <w:ind w:left="4989" w:hanging="282"/>
      </w:pPr>
      <w:rPr>
        <w:rFonts w:hint="default"/>
        <w:lang w:val="en-US" w:eastAsia="en-US" w:bidi="ar-SA"/>
      </w:rPr>
    </w:lvl>
    <w:lvl w:ilvl="6" w:tplc="C2EC5184">
      <w:numFmt w:val="bullet"/>
      <w:lvlText w:val="•"/>
      <w:lvlJc w:val="left"/>
      <w:pPr>
        <w:ind w:left="5876" w:hanging="282"/>
      </w:pPr>
      <w:rPr>
        <w:rFonts w:hint="default"/>
        <w:lang w:val="en-US" w:eastAsia="en-US" w:bidi="ar-SA"/>
      </w:rPr>
    </w:lvl>
    <w:lvl w:ilvl="7" w:tplc="9132C77A">
      <w:numFmt w:val="bullet"/>
      <w:lvlText w:val="•"/>
      <w:lvlJc w:val="left"/>
      <w:pPr>
        <w:ind w:left="6763" w:hanging="282"/>
      </w:pPr>
      <w:rPr>
        <w:rFonts w:hint="default"/>
        <w:lang w:val="en-US" w:eastAsia="en-US" w:bidi="ar-SA"/>
      </w:rPr>
    </w:lvl>
    <w:lvl w:ilvl="8" w:tplc="167A9406">
      <w:numFmt w:val="bullet"/>
      <w:lvlText w:val="•"/>
      <w:lvlJc w:val="left"/>
      <w:pPr>
        <w:ind w:left="7650" w:hanging="282"/>
      </w:pPr>
      <w:rPr>
        <w:rFonts w:hint="default"/>
        <w:lang w:val="en-US" w:eastAsia="en-US" w:bidi="ar-SA"/>
      </w:rPr>
    </w:lvl>
  </w:abstractNum>
  <w:abstractNum w:abstractNumId="111" w15:restartNumberingAfterBreak="0">
    <w:nsid w:val="435D1048"/>
    <w:multiLevelType w:val="multilevel"/>
    <w:tmpl w:val="8102C144"/>
    <w:lvl w:ilvl="0">
      <w:start w:val="1"/>
      <w:numFmt w:val="decimal"/>
      <w:lvlText w:val="%1."/>
      <w:lvlJc w:val="left"/>
      <w:pPr>
        <w:ind w:left="637" w:hanging="531"/>
        <w:jc w:val="left"/>
      </w:pPr>
      <w:rPr>
        <w:rFonts w:ascii="DejaVu Serif" w:eastAsia="DejaVu Serif" w:hAnsi="DejaVu Serif" w:cs="DejaVu Serif" w:hint="default"/>
        <w:b w:val="0"/>
        <w:bCs w:val="0"/>
        <w:i w:val="0"/>
        <w:iCs w:val="0"/>
        <w:spacing w:val="0"/>
        <w:w w:val="79"/>
        <w:sz w:val="19"/>
        <w:szCs w:val="19"/>
        <w:lang w:val="en-US" w:eastAsia="en-US" w:bidi="ar-SA"/>
      </w:rPr>
    </w:lvl>
    <w:lvl w:ilvl="1">
      <w:start w:val="1"/>
      <w:numFmt w:val="decimal"/>
      <w:lvlText w:val="%1.%2."/>
      <w:lvlJc w:val="left"/>
      <w:pPr>
        <w:ind w:left="637" w:hanging="531"/>
        <w:jc w:val="left"/>
      </w:pPr>
      <w:rPr>
        <w:rFonts w:ascii="DejaVu Serif" w:eastAsia="DejaVu Serif" w:hAnsi="DejaVu Serif" w:cs="DejaVu Serif" w:hint="default"/>
        <w:b w:val="0"/>
        <w:bCs w:val="0"/>
        <w:i w:val="0"/>
        <w:iCs w:val="0"/>
        <w:spacing w:val="0"/>
        <w:w w:val="79"/>
        <w:sz w:val="19"/>
        <w:szCs w:val="19"/>
        <w:lang w:val="en-US" w:eastAsia="en-US" w:bidi="ar-SA"/>
      </w:rPr>
    </w:lvl>
    <w:lvl w:ilvl="2">
      <w:start w:val="1"/>
      <w:numFmt w:val="decimal"/>
      <w:lvlText w:val="%1.%2.%3."/>
      <w:lvlJc w:val="left"/>
      <w:pPr>
        <w:ind w:left="637" w:hanging="531"/>
        <w:jc w:val="left"/>
      </w:pPr>
      <w:rPr>
        <w:rFonts w:ascii="DejaVu Serif" w:eastAsia="DejaVu Serif" w:hAnsi="DejaVu Serif" w:cs="DejaVu Serif" w:hint="default"/>
        <w:b w:val="0"/>
        <w:bCs w:val="0"/>
        <w:i w:val="0"/>
        <w:iCs w:val="0"/>
        <w:spacing w:val="0"/>
        <w:w w:val="79"/>
        <w:sz w:val="19"/>
        <w:szCs w:val="19"/>
        <w:lang w:val="en-US" w:eastAsia="en-US" w:bidi="ar-SA"/>
      </w:rPr>
    </w:lvl>
    <w:lvl w:ilvl="3">
      <w:numFmt w:val="bullet"/>
      <w:lvlText w:val="—"/>
      <w:lvlJc w:val="left"/>
      <w:pPr>
        <w:ind w:left="917" w:hanging="281"/>
      </w:pPr>
      <w:rPr>
        <w:rFonts w:ascii="DejaVu Serif" w:eastAsia="DejaVu Serif" w:hAnsi="DejaVu Serif" w:cs="DejaVu Serif" w:hint="default"/>
        <w:b w:val="0"/>
        <w:bCs w:val="0"/>
        <w:i w:val="0"/>
        <w:iCs w:val="0"/>
        <w:spacing w:val="0"/>
        <w:w w:val="95"/>
        <w:sz w:val="19"/>
        <w:szCs w:val="19"/>
        <w:lang w:val="en-US" w:eastAsia="en-US" w:bidi="ar-SA"/>
      </w:rPr>
    </w:lvl>
    <w:lvl w:ilvl="4">
      <w:numFmt w:val="bullet"/>
      <w:lvlText w:val="•"/>
      <w:lvlJc w:val="left"/>
      <w:pPr>
        <w:ind w:left="3755" w:hanging="281"/>
      </w:pPr>
      <w:rPr>
        <w:rFonts w:hint="default"/>
        <w:lang w:val="en-US" w:eastAsia="en-US" w:bidi="ar-SA"/>
      </w:rPr>
    </w:lvl>
    <w:lvl w:ilvl="5">
      <w:numFmt w:val="bullet"/>
      <w:lvlText w:val="•"/>
      <w:lvlJc w:val="left"/>
      <w:pPr>
        <w:ind w:left="4700" w:hanging="281"/>
      </w:pPr>
      <w:rPr>
        <w:rFonts w:hint="default"/>
        <w:lang w:val="en-US" w:eastAsia="en-US" w:bidi="ar-SA"/>
      </w:rPr>
    </w:lvl>
    <w:lvl w:ilvl="6">
      <w:numFmt w:val="bullet"/>
      <w:lvlText w:val="•"/>
      <w:lvlJc w:val="left"/>
      <w:pPr>
        <w:ind w:left="5645" w:hanging="281"/>
      </w:pPr>
      <w:rPr>
        <w:rFonts w:hint="default"/>
        <w:lang w:val="en-US" w:eastAsia="en-US" w:bidi="ar-SA"/>
      </w:rPr>
    </w:lvl>
    <w:lvl w:ilvl="7">
      <w:numFmt w:val="bullet"/>
      <w:lvlText w:val="•"/>
      <w:lvlJc w:val="left"/>
      <w:pPr>
        <w:ind w:left="6590" w:hanging="281"/>
      </w:pPr>
      <w:rPr>
        <w:rFonts w:hint="default"/>
        <w:lang w:val="en-US" w:eastAsia="en-US" w:bidi="ar-SA"/>
      </w:rPr>
    </w:lvl>
    <w:lvl w:ilvl="8">
      <w:numFmt w:val="bullet"/>
      <w:lvlText w:val="•"/>
      <w:lvlJc w:val="left"/>
      <w:pPr>
        <w:ind w:left="7535" w:hanging="281"/>
      </w:pPr>
      <w:rPr>
        <w:rFonts w:hint="default"/>
        <w:lang w:val="en-US" w:eastAsia="en-US" w:bidi="ar-SA"/>
      </w:rPr>
    </w:lvl>
  </w:abstractNum>
  <w:abstractNum w:abstractNumId="112" w15:restartNumberingAfterBreak="0">
    <w:nsid w:val="44024C09"/>
    <w:multiLevelType w:val="hybridMultilevel"/>
    <w:tmpl w:val="639A73B4"/>
    <w:lvl w:ilvl="0" w:tplc="4A4CAB92">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B57023AA">
      <w:numFmt w:val="bullet"/>
      <w:lvlText w:val="—"/>
      <w:lvlJc w:val="left"/>
      <w:pPr>
        <w:ind w:left="388" w:hanging="282"/>
      </w:pPr>
      <w:rPr>
        <w:rFonts w:ascii="DejaVu Serif" w:eastAsia="DejaVu Serif" w:hAnsi="DejaVu Serif" w:cs="DejaVu Serif" w:hint="default"/>
        <w:b w:val="0"/>
        <w:bCs w:val="0"/>
        <w:i w:val="0"/>
        <w:iCs w:val="0"/>
        <w:spacing w:val="0"/>
        <w:w w:val="95"/>
        <w:sz w:val="19"/>
        <w:szCs w:val="19"/>
        <w:lang w:val="en-US" w:eastAsia="en-US" w:bidi="ar-SA"/>
      </w:rPr>
    </w:lvl>
    <w:lvl w:ilvl="2" w:tplc="96AE2088">
      <w:numFmt w:val="bullet"/>
      <w:lvlText w:val="•"/>
      <w:lvlJc w:val="left"/>
      <w:pPr>
        <w:ind w:left="1385" w:hanging="282"/>
      </w:pPr>
      <w:rPr>
        <w:rFonts w:hint="default"/>
        <w:lang w:val="en-US" w:eastAsia="en-US" w:bidi="ar-SA"/>
      </w:rPr>
    </w:lvl>
    <w:lvl w:ilvl="3" w:tplc="440C006E">
      <w:numFmt w:val="bullet"/>
      <w:lvlText w:val="•"/>
      <w:lvlJc w:val="left"/>
      <w:pPr>
        <w:ind w:left="2390" w:hanging="282"/>
      </w:pPr>
      <w:rPr>
        <w:rFonts w:hint="default"/>
        <w:lang w:val="en-US" w:eastAsia="en-US" w:bidi="ar-SA"/>
      </w:rPr>
    </w:lvl>
    <w:lvl w:ilvl="4" w:tplc="F35E135E">
      <w:numFmt w:val="bullet"/>
      <w:lvlText w:val="•"/>
      <w:lvlJc w:val="left"/>
      <w:pPr>
        <w:ind w:left="3395" w:hanging="282"/>
      </w:pPr>
      <w:rPr>
        <w:rFonts w:hint="default"/>
        <w:lang w:val="en-US" w:eastAsia="en-US" w:bidi="ar-SA"/>
      </w:rPr>
    </w:lvl>
    <w:lvl w:ilvl="5" w:tplc="80CCAE0E">
      <w:numFmt w:val="bullet"/>
      <w:lvlText w:val="•"/>
      <w:lvlJc w:val="left"/>
      <w:pPr>
        <w:ind w:left="4400" w:hanging="282"/>
      </w:pPr>
      <w:rPr>
        <w:rFonts w:hint="default"/>
        <w:lang w:val="en-US" w:eastAsia="en-US" w:bidi="ar-SA"/>
      </w:rPr>
    </w:lvl>
    <w:lvl w:ilvl="6" w:tplc="FF54028C">
      <w:numFmt w:val="bullet"/>
      <w:lvlText w:val="•"/>
      <w:lvlJc w:val="left"/>
      <w:pPr>
        <w:ind w:left="5405" w:hanging="282"/>
      </w:pPr>
      <w:rPr>
        <w:rFonts w:hint="default"/>
        <w:lang w:val="en-US" w:eastAsia="en-US" w:bidi="ar-SA"/>
      </w:rPr>
    </w:lvl>
    <w:lvl w:ilvl="7" w:tplc="0592EF72">
      <w:numFmt w:val="bullet"/>
      <w:lvlText w:val="•"/>
      <w:lvlJc w:val="left"/>
      <w:pPr>
        <w:ind w:left="6410" w:hanging="282"/>
      </w:pPr>
      <w:rPr>
        <w:rFonts w:hint="default"/>
        <w:lang w:val="en-US" w:eastAsia="en-US" w:bidi="ar-SA"/>
      </w:rPr>
    </w:lvl>
    <w:lvl w:ilvl="8" w:tplc="A1920970">
      <w:numFmt w:val="bullet"/>
      <w:lvlText w:val="•"/>
      <w:lvlJc w:val="left"/>
      <w:pPr>
        <w:ind w:left="7415" w:hanging="282"/>
      </w:pPr>
      <w:rPr>
        <w:rFonts w:hint="default"/>
        <w:lang w:val="en-US" w:eastAsia="en-US" w:bidi="ar-SA"/>
      </w:rPr>
    </w:lvl>
  </w:abstractNum>
  <w:abstractNum w:abstractNumId="113" w15:restartNumberingAfterBreak="0">
    <w:nsid w:val="45C55D3C"/>
    <w:multiLevelType w:val="multilevel"/>
    <w:tmpl w:val="0FA68E6E"/>
    <w:lvl w:ilvl="0">
      <w:start w:val="1"/>
      <w:numFmt w:val="decimal"/>
      <w:lvlText w:val="%1."/>
      <w:lvlJc w:val="left"/>
      <w:pPr>
        <w:ind w:left="531" w:hanging="425"/>
        <w:jc w:val="left"/>
      </w:pPr>
      <w:rPr>
        <w:rFonts w:ascii="DejaVu Serif" w:eastAsia="DejaVu Serif" w:hAnsi="DejaVu Serif" w:cs="DejaVu Serif" w:hint="default"/>
        <w:b w:val="0"/>
        <w:bCs w:val="0"/>
        <w:i w:val="0"/>
        <w:iCs w:val="0"/>
        <w:spacing w:val="0"/>
        <w:w w:val="79"/>
        <w:sz w:val="19"/>
        <w:szCs w:val="19"/>
        <w:lang w:val="en-US" w:eastAsia="en-US" w:bidi="ar-SA"/>
      </w:rPr>
    </w:lvl>
    <w:lvl w:ilvl="1">
      <w:start w:val="1"/>
      <w:numFmt w:val="decimal"/>
      <w:lvlText w:val="%1.%2."/>
      <w:lvlJc w:val="left"/>
      <w:pPr>
        <w:ind w:left="531" w:hanging="425"/>
        <w:jc w:val="left"/>
      </w:pPr>
      <w:rPr>
        <w:rFonts w:ascii="DejaVu Serif" w:eastAsia="DejaVu Serif" w:hAnsi="DejaVu Serif" w:cs="DejaVu Serif" w:hint="default"/>
        <w:b w:val="0"/>
        <w:bCs w:val="0"/>
        <w:i w:val="0"/>
        <w:iCs w:val="0"/>
        <w:spacing w:val="0"/>
        <w:w w:val="79"/>
        <w:sz w:val="19"/>
        <w:szCs w:val="19"/>
        <w:lang w:val="en-US" w:eastAsia="en-US" w:bidi="ar-SA"/>
      </w:rPr>
    </w:lvl>
    <w:lvl w:ilvl="2">
      <w:start w:val="1"/>
      <w:numFmt w:val="lowerLetter"/>
      <w:lvlText w:val="(%3)"/>
      <w:lvlJc w:val="left"/>
      <w:pPr>
        <w:ind w:left="825"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3">
      <w:numFmt w:val="bullet"/>
      <w:lvlText w:val="•"/>
      <w:lvlJc w:val="left"/>
      <w:pPr>
        <w:ind w:left="2732" w:hanging="295"/>
      </w:pPr>
      <w:rPr>
        <w:rFonts w:hint="default"/>
        <w:lang w:val="en-US" w:eastAsia="en-US" w:bidi="ar-SA"/>
      </w:rPr>
    </w:lvl>
    <w:lvl w:ilvl="4">
      <w:numFmt w:val="bullet"/>
      <w:lvlText w:val="•"/>
      <w:lvlJc w:val="left"/>
      <w:pPr>
        <w:ind w:left="3688" w:hanging="295"/>
      </w:pPr>
      <w:rPr>
        <w:rFonts w:hint="default"/>
        <w:lang w:val="en-US" w:eastAsia="en-US" w:bidi="ar-SA"/>
      </w:rPr>
    </w:lvl>
    <w:lvl w:ilvl="5">
      <w:numFmt w:val="bullet"/>
      <w:lvlText w:val="•"/>
      <w:lvlJc w:val="left"/>
      <w:pPr>
        <w:ind w:left="4644" w:hanging="295"/>
      </w:pPr>
      <w:rPr>
        <w:rFonts w:hint="default"/>
        <w:lang w:val="en-US" w:eastAsia="en-US" w:bidi="ar-SA"/>
      </w:rPr>
    </w:lvl>
    <w:lvl w:ilvl="6">
      <w:numFmt w:val="bullet"/>
      <w:lvlText w:val="•"/>
      <w:lvlJc w:val="left"/>
      <w:pPr>
        <w:ind w:left="5600" w:hanging="295"/>
      </w:pPr>
      <w:rPr>
        <w:rFonts w:hint="default"/>
        <w:lang w:val="en-US" w:eastAsia="en-US" w:bidi="ar-SA"/>
      </w:rPr>
    </w:lvl>
    <w:lvl w:ilvl="7">
      <w:numFmt w:val="bullet"/>
      <w:lvlText w:val="•"/>
      <w:lvlJc w:val="left"/>
      <w:pPr>
        <w:ind w:left="6557" w:hanging="295"/>
      </w:pPr>
      <w:rPr>
        <w:rFonts w:hint="default"/>
        <w:lang w:val="en-US" w:eastAsia="en-US" w:bidi="ar-SA"/>
      </w:rPr>
    </w:lvl>
    <w:lvl w:ilvl="8">
      <w:numFmt w:val="bullet"/>
      <w:lvlText w:val="•"/>
      <w:lvlJc w:val="left"/>
      <w:pPr>
        <w:ind w:left="7513" w:hanging="295"/>
      </w:pPr>
      <w:rPr>
        <w:rFonts w:hint="default"/>
        <w:lang w:val="en-US" w:eastAsia="en-US" w:bidi="ar-SA"/>
      </w:rPr>
    </w:lvl>
  </w:abstractNum>
  <w:abstractNum w:abstractNumId="114" w15:restartNumberingAfterBreak="0">
    <w:nsid w:val="46795B27"/>
    <w:multiLevelType w:val="hybridMultilevel"/>
    <w:tmpl w:val="3D9E3768"/>
    <w:lvl w:ilvl="0" w:tplc="E0CCAD94">
      <w:start w:val="1"/>
      <w:numFmt w:val="lowerLetter"/>
      <w:lvlText w:val="(%1)"/>
      <w:lvlJc w:val="left"/>
      <w:pPr>
        <w:ind w:left="1092"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1" w:tplc="AEE05A20">
      <w:numFmt w:val="bullet"/>
      <w:lvlText w:val="•"/>
      <w:lvlJc w:val="left"/>
      <w:pPr>
        <w:ind w:left="1932" w:hanging="295"/>
      </w:pPr>
      <w:rPr>
        <w:rFonts w:hint="default"/>
        <w:lang w:val="en-US" w:eastAsia="en-US" w:bidi="ar-SA"/>
      </w:rPr>
    </w:lvl>
    <w:lvl w:ilvl="2" w:tplc="E0245430">
      <w:numFmt w:val="bullet"/>
      <w:lvlText w:val="•"/>
      <w:lvlJc w:val="left"/>
      <w:pPr>
        <w:ind w:left="2765" w:hanging="295"/>
      </w:pPr>
      <w:rPr>
        <w:rFonts w:hint="default"/>
        <w:lang w:val="en-US" w:eastAsia="en-US" w:bidi="ar-SA"/>
      </w:rPr>
    </w:lvl>
    <w:lvl w:ilvl="3" w:tplc="17D21AD0">
      <w:numFmt w:val="bullet"/>
      <w:lvlText w:val="•"/>
      <w:lvlJc w:val="left"/>
      <w:pPr>
        <w:ind w:left="3597" w:hanging="295"/>
      </w:pPr>
      <w:rPr>
        <w:rFonts w:hint="default"/>
        <w:lang w:val="en-US" w:eastAsia="en-US" w:bidi="ar-SA"/>
      </w:rPr>
    </w:lvl>
    <w:lvl w:ilvl="4" w:tplc="E918FCD6">
      <w:numFmt w:val="bullet"/>
      <w:lvlText w:val="•"/>
      <w:lvlJc w:val="left"/>
      <w:pPr>
        <w:ind w:left="4430" w:hanging="295"/>
      </w:pPr>
      <w:rPr>
        <w:rFonts w:hint="default"/>
        <w:lang w:val="en-US" w:eastAsia="en-US" w:bidi="ar-SA"/>
      </w:rPr>
    </w:lvl>
    <w:lvl w:ilvl="5" w:tplc="63B6D2C4">
      <w:numFmt w:val="bullet"/>
      <w:lvlText w:val="•"/>
      <w:lvlJc w:val="left"/>
      <w:pPr>
        <w:ind w:left="5262" w:hanging="295"/>
      </w:pPr>
      <w:rPr>
        <w:rFonts w:hint="default"/>
        <w:lang w:val="en-US" w:eastAsia="en-US" w:bidi="ar-SA"/>
      </w:rPr>
    </w:lvl>
    <w:lvl w:ilvl="6" w:tplc="6652BFF8">
      <w:numFmt w:val="bullet"/>
      <w:lvlText w:val="•"/>
      <w:lvlJc w:val="left"/>
      <w:pPr>
        <w:ind w:left="6095" w:hanging="295"/>
      </w:pPr>
      <w:rPr>
        <w:rFonts w:hint="default"/>
        <w:lang w:val="en-US" w:eastAsia="en-US" w:bidi="ar-SA"/>
      </w:rPr>
    </w:lvl>
    <w:lvl w:ilvl="7" w:tplc="333831C6">
      <w:numFmt w:val="bullet"/>
      <w:lvlText w:val="•"/>
      <w:lvlJc w:val="left"/>
      <w:pPr>
        <w:ind w:left="6927" w:hanging="295"/>
      </w:pPr>
      <w:rPr>
        <w:rFonts w:hint="default"/>
        <w:lang w:val="en-US" w:eastAsia="en-US" w:bidi="ar-SA"/>
      </w:rPr>
    </w:lvl>
    <w:lvl w:ilvl="8" w:tplc="DB08818A">
      <w:numFmt w:val="bullet"/>
      <w:lvlText w:val="•"/>
      <w:lvlJc w:val="left"/>
      <w:pPr>
        <w:ind w:left="7760" w:hanging="295"/>
      </w:pPr>
      <w:rPr>
        <w:rFonts w:hint="default"/>
        <w:lang w:val="en-US" w:eastAsia="en-US" w:bidi="ar-SA"/>
      </w:rPr>
    </w:lvl>
  </w:abstractNum>
  <w:abstractNum w:abstractNumId="115" w15:restartNumberingAfterBreak="0">
    <w:nsid w:val="46CE05A1"/>
    <w:multiLevelType w:val="hybridMultilevel"/>
    <w:tmpl w:val="55F28C20"/>
    <w:lvl w:ilvl="0" w:tplc="52FC230A">
      <w:numFmt w:val="bullet"/>
      <w:lvlText w:val="—"/>
      <w:lvlJc w:val="left"/>
      <w:pPr>
        <w:ind w:left="388" w:hanging="282"/>
      </w:pPr>
      <w:rPr>
        <w:rFonts w:ascii="DejaVu Serif" w:eastAsia="DejaVu Serif" w:hAnsi="DejaVu Serif" w:cs="DejaVu Serif" w:hint="default"/>
        <w:b w:val="0"/>
        <w:bCs w:val="0"/>
        <w:i w:val="0"/>
        <w:iCs w:val="0"/>
        <w:spacing w:val="0"/>
        <w:w w:val="95"/>
        <w:sz w:val="19"/>
        <w:szCs w:val="19"/>
        <w:lang w:val="en-US" w:eastAsia="en-US" w:bidi="ar-SA"/>
      </w:rPr>
    </w:lvl>
    <w:lvl w:ilvl="1" w:tplc="B9B26C70">
      <w:numFmt w:val="bullet"/>
      <w:lvlText w:val="•"/>
      <w:lvlJc w:val="left"/>
      <w:pPr>
        <w:ind w:left="1284" w:hanging="282"/>
      </w:pPr>
      <w:rPr>
        <w:rFonts w:hint="default"/>
        <w:lang w:val="en-US" w:eastAsia="en-US" w:bidi="ar-SA"/>
      </w:rPr>
    </w:lvl>
    <w:lvl w:ilvl="2" w:tplc="6ED2C938">
      <w:numFmt w:val="bullet"/>
      <w:lvlText w:val="•"/>
      <w:lvlJc w:val="left"/>
      <w:pPr>
        <w:ind w:left="2189" w:hanging="282"/>
      </w:pPr>
      <w:rPr>
        <w:rFonts w:hint="default"/>
        <w:lang w:val="en-US" w:eastAsia="en-US" w:bidi="ar-SA"/>
      </w:rPr>
    </w:lvl>
    <w:lvl w:ilvl="3" w:tplc="F81605A4">
      <w:numFmt w:val="bullet"/>
      <w:lvlText w:val="•"/>
      <w:lvlJc w:val="left"/>
      <w:pPr>
        <w:ind w:left="3093" w:hanging="282"/>
      </w:pPr>
      <w:rPr>
        <w:rFonts w:hint="default"/>
        <w:lang w:val="en-US" w:eastAsia="en-US" w:bidi="ar-SA"/>
      </w:rPr>
    </w:lvl>
    <w:lvl w:ilvl="4" w:tplc="B1BE4282">
      <w:numFmt w:val="bullet"/>
      <w:lvlText w:val="•"/>
      <w:lvlJc w:val="left"/>
      <w:pPr>
        <w:ind w:left="3998" w:hanging="282"/>
      </w:pPr>
      <w:rPr>
        <w:rFonts w:hint="default"/>
        <w:lang w:val="en-US" w:eastAsia="en-US" w:bidi="ar-SA"/>
      </w:rPr>
    </w:lvl>
    <w:lvl w:ilvl="5" w:tplc="EFB4660C">
      <w:numFmt w:val="bullet"/>
      <w:lvlText w:val="•"/>
      <w:lvlJc w:val="left"/>
      <w:pPr>
        <w:ind w:left="4902" w:hanging="282"/>
      </w:pPr>
      <w:rPr>
        <w:rFonts w:hint="default"/>
        <w:lang w:val="en-US" w:eastAsia="en-US" w:bidi="ar-SA"/>
      </w:rPr>
    </w:lvl>
    <w:lvl w:ilvl="6" w:tplc="50B00A88">
      <w:numFmt w:val="bullet"/>
      <w:lvlText w:val="•"/>
      <w:lvlJc w:val="left"/>
      <w:pPr>
        <w:ind w:left="5807" w:hanging="282"/>
      </w:pPr>
      <w:rPr>
        <w:rFonts w:hint="default"/>
        <w:lang w:val="en-US" w:eastAsia="en-US" w:bidi="ar-SA"/>
      </w:rPr>
    </w:lvl>
    <w:lvl w:ilvl="7" w:tplc="81FAE098">
      <w:numFmt w:val="bullet"/>
      <w:lvlText w:val="•"/>
      <w:lvlJc w:val="left"/>
      <w:pPr>
        <w:ind w:left="6711" w:hanging="282"/>
      </w:pPr>
      <w:rPr>
        <w:rFonts w:hint="default"/>
        <w:lang w:val="en-US" w:eastAsia="en-US" w:bidi="ar-SA"/>
      </w:rPr>
    </w:lvl>
    <w:lvl w:ilvl="8" w:tplc="B0368526">
      <w:numFmt w:val="bullet"/>
      <w:lvlText w:val="•"/>
      <w:lvlJc w:val="left"/>
      <w:pPr>
        <w:ind w:left="7616" w:hanging="282"/>
      </w:pPr>
      <w:rPr>
        <w:rFonts w:hint="default"/>
        <w:lang w:val="en-US" w:eastAsia="en-US" w:bidi="ar-SA"/>
      </w:rPr>
    </w:lvl>
  </w:abstractNum>
  <w:abstractNum w:abstractNumId="116" w15:restartNumberingAfterBreak="0">
    <w:nsid w:val="48D00AD3"/>
    <w:multiLevelType w:val="hybridMultilevel"/>
    <w:tmpl w:val="F0765D2C"/>
    <w:lvl w:ilvl="0" w:tplc="B74A00C0">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37EE1944">
      <w:numFmt w:val="bullet"/>
      <w:lvlText w:val="•"/>
      <w:lvlJc w:val="left"/>
      <w:pPr>
        <w:ind w:left="1032" w:hanging="432"/>
      </w:pPr>
      <w:rPr>
        <w:rFonts w:hint="default"/>
        <w:lang w:val="en-US" w:eastAsia="en-US" w:bidi="ar-SA"/>
      </w:rPr>
    </w:lvl>
    <w:lvl w:ilvl="2" w:tplc="CDF2559C">
      <w:numFmt w:val="bullet"/>
      <w:lvlText w:val="•"/>
      <w:lvlJc w:val="left"/>
      <w:pPr>
        <w:ind w:left="1965" w:hanging="432"/>
      </w:pPr>
      <w:rPr>
        <w:rFonts w:hint="default"/>
        <w:lang w:val="en-US" w:eastAsia="en-US" w:bidi="ar-SA"/>
      </w:rPr>
    </w:lvl>
    <w:lvl w:ilvl="3" w:tplc="B39E5096">
      <w:numFmt w:val="bullet"/>
      <w:lvlText w:val="•"/>
      <w:lvlJc w:val="left"/>
      <w:pPr>
        <w:ind w:left="2897" w:hanging="432"/>
      </w:pPr>
      <w:rPr>
        <w:rFonts w:hint="default"/>
        <w:lang w:val="en-US" w:eastAsia="en-US" w:bidi="ar-SA"/>
      </w:rPr>
    </w:lvl>
    <w:lvl w:ilvl="4" w:tplc="E2846FCE">
      <w:numFmt w:val="bullet"/>
      <w:lvlText w:val="•"/>
      <w:lvlJc w:val="left"/>
      <w:pPr>
        <w:ind w:left="3830" w:hanging="432"/>
      </w:pPr>
      <w:rPr>
        <w:rFonts w:hint="default"/>
        <w:lang w:val="en-US" w:eastAsia="en-US" w:bidi="ar-SA"/>
      </w:rPr>
    </w:lvl>
    <w:lvl w:ilvl="5" w:tplc="D0D064B8">
      <w:numFmt w:val="bullet"/>
      <w:lvlText w:val="•"/>
      <w:lvlJc w:val="left"/>
      <w:pPr>
        <w:ind w:left="4762" w:hanging="432"/>
      </w:pPr>
      <w:rPr>
        <w:rFonts w:hint="default"/>
        <w:lang w:val="en-US" w:eastAsia="en-US" w:bidi="ar-SA"/>
      </w:rPr>
    </w:lvl>
    <w:lvl w:ilvl="6" w:tplc="5784CDC6">
      <w:numFmt w:val="bullet"/>
      <w:lvlText w:val="•"/>
      <w:lvlJc w:val="left"/>
      <w:pPr>
        <w:ind w:left="5695" w:hanging="432"/>
      </w:pPr>
      <w:rPr>
        <w:rFonts w:hint="default"/>
        <w:lang w:val="en-US" w:eastAsia="en-US" w:bidi="ar-SA"/>
      </w:rPr>
    </w:lvl>
    <w:lvl w:ilvl="7" w:tplc="9F4EF134">
      <w:numFmt w:val="bullet"/>
      <w:lvlText w:val="•"/>
      <w:lvlJc w:val="left"/>
      <w:pPr>
        <w:ind w:left="6627" w:hanging="432"/>
      </w:pPr>
      <w:rPr>
        <w:rFonts w:hint="default"/>
        <w:lang w:val="en-US" w:eastAsia="en-US" w:bidi="ar-SA"/>
      </w:rPr>
    </w:lvl>
    <w:lvl w:ilvl="8" w:tplc="0302C8D0">
      <w:numFmt w:val="bullet"/>
      <w:lvlText w:val="•"/>
      <w:lvlJc w:val="left"/>
      <w:pPr>
        <w:ind w:left="7560" w:hanging="432"/>
      </w:pPr>
      <w:rPr>
        <w:rFonts w:hint="default"/>
        <w:lang w:val="en-US" w:eastAsia="en-US" w:bidi="ar-SA"/>
      </w:rPr>
    </w:lvl>
  </w:abstractNum>
  <w:abstractNum w:abstractNumId="117" w15:restartNumberingAfterBreak="0">
    <w:nsid w:val="48EA7937"/>
    <w:multiLevelType w:val="hybridMultilevel"/>
    <w:tmpl w:val="F18C3C56"/>
    <w:lvl w:ilvl="0" w:tplc="197892AA">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F83C9916">
      <w:numFmt w:val="bullet"/>
      <w:lvlText w:val="•"/>
      <w:lvlJc w:val="left"/>
      <w:pPr>
        <w:ind w:left="1032" w:hanging="432"/>
      </w:pPr>
      <w:rPr>
        <w:rFonts w:hint="default"/>
        <w:lang w:val="en-US" w:eastAsia="en-US" w:bidi="ar-SA"/>
      </w:rPr>
    </w:lvl>
    <w:lvl w:ilvl="2" w:tplc="66183352">
      <w:numFmt w:val="bullet"/>
      <w:lvlText w:val="•"/>
      <w:lvlJc w:val="left"/>
      <w:pPr>
        <w:ind w:left="1965" w:hanging="432"/>
      </w:pPr>
      <w:rPr>
        <w:rFonts w:hint="default"/>
        <w:lang w:val="en-US" w:eastAsia="en-US" w:bidi="ar-SA"/>
      </w:rPr>
    </w:lvl>
    <w:lvl w:ilvl="3" w:tplc="25C2D260">
      <w:numFmt w:val="bullet"/>
      <w:lvlText w:val="•"/>
      <w:lvlJc w:val="left"/>
      <w:pPr>
        <w:ind w:left="2897" w:hanging="432"/>
      </w:pPr>
      <w:rPr>
        <w:rFonts w:hint="default"/>
        <w:lang w:val="en-US" w:eastAsia="en-US" w:bidi="ar-SA"/>
      </w:rPr>
    </w:lvl>
    <w:lvl w:ilvl="4" w:tplc="4E2ED202">
      <w:numFmt w:val="bullet"/>
      <w:lvlText w:val="•"/>
      <w:lvlJc w:val="left"/>
      <w:pPr>
        <w:ind w:left="3830" w:hanging="432"/>
      </w:pPr>
      <w:rPr>
        <w:rFonts w:hint="default"/>
        <w:lang w:val="en-US" w:eastAsia="en-US" w:bidi="ar-SA"/>
      </w:rPr>
    </w:lvl>
    <w:lvl w:ilvl="5" w:tplc="585883C8">
      <w:numFmt w:val="bullet"/>
      <w:lvlText w:val="•"/>
      <w:lvlJc w:val="left"/>
      <w:pPr>
        <w:ind w:left="4762" w:hanging="432"/>
      </w:pPr>
      <w:rPr>
        <w:rFonts w:hint="default"/>
        <w:lang w:val="en-US" w:eastAsia="en-US" w:bidi="ar-SA"/>
      </w:rPr>
    </w:lvl>
    <w:lvl w:ilvl="6" w:tplc="210E9D18">
      <w:numFmt w:val="bullet"/>
      <w:lvlText w:val="•"/>
      <w:lvlJc w:val="left"/>
      <w:pPr>
        <w:ind w:left="5695" w:hanging="432"/>
      </w:pPr>
      <w:rPr>
        <w:rFonts w:hint="default"/>
        <w:lang w:val="en-US" w:eastAsia="en-US" w:bidi="ar-SA"/>
      </w:rPr>
    </w:lvl>
    <w:lvl w:ilvl="7" w:tplc="16145456">
      <w:numFmt w:val="bullet"/>
      <w:lvlText w:val="•"/>
      <w:lvlJc w:val="left"/>
      <w:pPr>
        <w:ind w:left="6627" w:hanging="432"/>
      </w:pPr>
      <w:rPr>
        <w:rFonts w:hint="default"/>
        <w:lang w:val="en-US" w:eastAsia="en-US" w:bidi="ar-SA"/>
      </w:rPr>
    </w:lvl>
    <w:lvl w:ilvl="8" w:tplc="F6ACBCA2">
      <w:numFmt w:val="bullet"/>
      <w:lvlText w:val="•"/>
      <w:lvlJc w:val="left"/>
      <w:pPr>
        <w:ind w:left="7560" w:hanging="432"/>
      </w:pPr>
      <w:rPr>
        <w:rFonts w:hint="default"/>
        <w:lang w:val="en-US" w:eastAsia="en-US" w:bidi="ar-SA"/>
      </w:rPr>
    </w:lvl>
  </w:abstractNum>
  <w:abstractNum w:abstractNumId="118" w15:restartNumberingAfterBreak="0">
    <w:nsid w:val="490B6D95"/>
    <w:multiLevelType w:val="hybridMultilevel"/>
    <w:tmpl w:val="71C891E2"/>
    <w:lvl w:ilvl="0" w:tplc="F2400E96">
      <w:start w:val="1"/>
      <w:numFmt w:val="lowerLetter"/>
      <w:lvlText w:val="(%1)"/>
      <w:lvlJc w:val="left"/>
      <w:pPr>
        <w:ind w:left="935" w:hanging="299"/>
        <w:jc w:val="left"/>
      </w:pPr>
      <w:rPr>
        <w:rFonts w:ascii="DejaVu Serif" w:eastAsia="DejaVu Serif" w:hAnsi="DejaVu Serif" w:cs="DejaVu Serif" w:hint="default"/>
        <w:b w:val="0"/>
        <w:bCs w:val="0"/>
        <w:i w:val="0"/>
        <w:iCs w:val="0"/>
        <w:spacing w:val="0"/>
        <w:w w:val="69"/>
        <w:sz w:val="19"/>
        <w:szCs w:val="19"/>
        <w:lang w:val="en-US" w:eastAsia="en-US" w:bidi="ar-SA"/>
      </w:rPr>
    </w:lvl>
    <w:lvl w:ilvl="1" w:tplc="EB2C7FAC">
      <w:numFmt w:val="bullet"/>
      <w:lvlText w:val="—"/>
      <w:lvlJc w:val="left"/>
      <w:pPr>
        <w:ind w:left="1215" w:hanging="281"/>
      </w:pPr>
      <w:rPr>
        <w:rFonts w:ascii="DejaVu Serif" w:eastAsia="DejaVu Serif" w:hAnsi="DejaVu Serif" w:cs="DejaVu Serif" w:hint="default"/>
        <w:b w:val="0"/>
        <w:bCs w:val="0"/>
        <w:i w:val="0"/>
        <w:iCs w:val="0"/>
        <w:spacing w:val="0"/>
        <w:w w:val="95"/>
        <w:sz w:val="19"/>
        <w:szCs w:val="19"/>
        <w:lang w:val="en-US" w:eastAsia="en-US" w:bidi="ar-SA"/>
      </w:rPr>
    </w:lvl>
    <w:lvl w:ilvl="2" w:tplc="643EF6E6">
      <w:numFmt w:val="bullet"/>
      <w:lvlText w:val="•"/>
      <w:lvlJc w:val="left"/>
      <w:pPr>
        <w:ind w:left="2131" w:hanging="281"/>
      </w:pPr>
      <w:rPr>
        <w:rFonts w:hint="default"/>
        <w:lang w:val="en-US" w:eastAsia="en-US" w:bidi="ar-SA"/>
      </w:rPr>
    </w:lvl>
    <w:lvl w:ilvl="3" w:tplc="955A2FC4">
      <w:numFmt w:val="bullet"/>
      <w:lvlText w:val="•"/>
      <w:lvlJc w:val="left"/>
      <w:pPr>
        <w:ind w:left="3043" w:hanging="281"/>
      </w:pPr>
      <w:rPr>
        <w:rFonts w:hint="default"/>
        <w:lang w:val="en-US" w:eastAsia="en-US" w:bidi="ar-SA"/>
      </w:rPr>
    </w:lvl>
    <w:lvl w:ilvl="4" w:tplc="D862C65E">
      <w:numFmt w:val="bullet"/>
      <w:lvlText w:val="•"/>
      <w:lvlJc w:val="left"/>
      <w:pPr>
        <w:ind w:left="3955" w:hanging="281"/>
      </w:pPr>
      <w:rPr>
        <w:rFonts w:hint="default"/>
        <w:lang w:val="en-US" w:eastAsia="en-US" w:bidi="ar-SA"/>
      </w:rPr>
    </w:lvl>
    <w:lvl w:ilvl="5" w:tplc="A2702DF4">
      <w:numFmt w:val="bullet"/>
      <w:lvlText w:val="•"/>
      <w:lvlJc w:val="left"/>
      <w:pPr>
        <w:ind w:left="4866" w:hanging="281"/>
      </w:pPr>
      <w:rPr>
        <w:rFonts w:hint="default"/>
        <w:lang w:val="en-US" w:eastAsia="en-US" w:bidi="ar-SA"/>
      </w:rPr>
    </w:lvl>
    <w:lvl w:ilvl="6" w:tplc="388E2A70">
      <w:numFmt w:val="bullet"/>
      <w:lvlText w:val="•"/>
      <w:lvlJc w:val="left"/>
      <w:pPr>
        <w:ind w:left="5778" w:hanging="281"/>
      </w:pPr>
      <w:rPr>
        <w:rFonts w:hint="default"/>
        <w:lang w:val="en-US" w:eastAsia="en-US" w:bidi="ar-SA"/>
      </w:rPr>
    </w:lvl>
    <w:lvl w:ilvl="7" w:tplc="4FC472C8">
      <w:numFmt w:val="bullet"/>
      <w:lvlText w:val="•"/>
      <w:lvlJc w:val="left"/>
      <w:pPr>
        <w:ind w:left="6690" w:hanging="281"/>
      </w:pPr>
      <w:rPr>
        <w:rFonts w:hint="default"/>
        <w:lang w:val="en-US" w:eastAsia="en-US" w:bidi="ar-SA"/>
      </w:rPr>
    </w:lvl>
    <w:lvl w:ilvl="8" w:tplc="DFA8D204">
      <w:numFmt w:val="bullet"/>
      <w:lvlText w:val="•"/>
      <w:lvlJc w:val="left"/>
      <w:pPr>
        <w:ind w:left="7602" w:hanging="281"/>
      </w:pPr>
      <w:rPr>
        <w:rFonts w:hint="default"/>
        <w:lang w:val="en-US" w:eastAsia="en-US" w:bidi="ar-SA"/>
      </w:rPr>
    </w:lvl>
  </w:abstractNum>
  <w:abstractNum w:abstractNumId="119" w15:restartNumberingAfterBreak="0">
    <w:nsid w:val="498B2C0A"/>
    <w:multiLevelType w:val="hybridMultilevel"/>
    <w:tmpl w:val="9094F842"/>
    <w:lvl w:ilvl="0" w:tplc="94A4C9B6">
      <w:start w:val="1"/>
      <w:numFmt w:val="decimal"/>
      <w:lvlText w:val="(%1)"/>
      <w:lvlJc w:val="left"/>
      <w:pPr>
        <w:ind w:left="332" w:hanging="226"/>
        <w:jc w:val="left"/>
      </w:pPr>
      <w:rPr>
        <w:rFonts w:ascii="DejaVu Serif" w:eastAsia="DejaVu Serif" w:hAnsi="DejaVu Serif" w:cs="DejaVu Serif" w:hint="default"/>
        <w:b w:val="0"/>
        <w:bCs w:val="0"/>
        <w:i w:val="0"/>
        <w:iCs w:val="0"/>
        <w:spacing w:val="-1"/>
        <w:w w:val="67"/>
        <w:sz w:val="17"/>
        <w:szCs w:val="17"/>
        <w:lang w:val="en-US" w:eastAsia="en-US" w:bidi="ar-SA"/>
      </w:rPr>
    </w:lvl>
    <w:lvl w:ilvl="1" w:tplc="F2CAB2F6">
      <w:numFmt w:val="bullet"/>
      <w:lvlText w:val="•"/>
      <w:lvlJc w:val="left"/>
      <w:pPr>
        <w:ind w:left="1248" w:hanging="226"/>
      </w:pPr>
      <w:rPr>
        <w:rFonts w:hint="default"/>
        <w:lang w:val="en-US" w:eastAsia="en-US" w:bidi="ar-SA"/>
      </w:rPr>
    </w:lvl>
    <w:lvl w:ilvl="2" w:tplc="199AB30C">
      <w:numFmt w:val="bullet"/>
      <w:lvlText w:val="•"/>
      <w:lvlJc w:val="left"/>
      <w:pPr>
        <w:ind w:left="2157" w:hanging="226"/>
      </w:pPr>
      <w:rPr>
        <w:rFonts w:hint="default"/>
        <w:lang w:val="en-US" w:eastAsia="en-US" w:bidi="ar-SA"/>
      </w:rPr>
    </w:lvl>
    <w:lvl w:ilvl="3" w:tplc="47A27CB2">
      <w:numFmt w:val="bullet"/>
      <w:lvlText w:val="•"/>
      <w:lvlJc w:val="left"/>
      <w:pPr>
        <w:ind w:left="3065" w:hanging="226"/>
      </w:pPr>
      <w:rPr>
        <w:rFonts w:hint="default"/>
        <w:lang w:val="en-US" w:eastAsia="en-US" w:bidi="ar-SA"/>
      </w:rPr>
    </w:lvl>
    <w:lvl w:ilvl="4" w:tplc="5E6E2732">
      <w:numFmt w:val="bullet"/>
      <w:lvlText w:val="•"/>
      <w:lvlJc w:val="left"/>
      <w:pPr>
        <w:ind w:left="3974" w:hanging="226"/>
      </w:pPr>
      <w:rPr>
        <w:rFonts w:hint="default"/>
        <w:lang w:val="en-US" w:eastAsia="en-US" w:bidi="ar-SA"/>
      </w:rPr>
    </w:lvl>
    <w:lvl w:ilvl="5" w:tplc="0062F026">
      <w:numFmt w:val="bullet"/>
      <w:lvlText w:val="•"/>
      <w:lvlJc w:val="left"/>
      <w:pPr>
        <w:ind w:left="4882" w:hanging="226"/>
      </w:pPr>
      <w:rPr>
        <w:rFonts w:hint="default"/>
        <w:lang w:val="en-US" w:eastAsia="en-US" w:bidi="ar-SA"/>
      </w:rPr>
    </w:lvl>
    <w:lvl w:ilvl="6" w:tplc="A8683A06">
      <w:numFmt w:val="bullet"/>
      <w:lvlText w:val="•"/>
      <w:lvlJc w:val="left"/>
      <w:pPr>
        <w:ind w:left="5791" w:hanging="226"/>
      </w:pPr>
      <w:rPr>
        <w:rFonts w:hint="default"/>
        <w:lang w:val="en-US" w:eastAsia="en-US" w:bidi="ar-SA"/>
      </w:rPr>
    </w:lvl>
    <w:lvl w:ilvl="7" w:tplc="839A434C">
      <w:numFmt w:val="bullet"/>
      <w:lvlText w:val="•"/>
      <w:lvlJc w:val="left"/>
      <w:pPr>
        <w:ind w:left="6699" w:hanging="226"/>
      </w:pPr>
      <w:rPr>
        <w:rFonts w:hint="default"/>
        <w:lang w:val="en-US" w:eastAsia="en-US" w:bidi="ar-SA"/>
      </w:rPr>
    </w:lvl>
    <w:lvl w:ilvl="8" w:tplc="2518582A">
      <w:numFmt w:val="bullet"/>
      <w:lvlText w:val="•"/>
      <w:lvlJc w:val="left"/>
      <w:pPr>
        <w:ind w:left="7608" w:hanging="226"/>
      </w:pPr>
      <w:rPr>
        <w:rFonts w:hint="default"/>
        <w:lang w:val="en-US" w:eastAsia="en-US" w:bidi="ar-SA"/>
      </w:rPr>
    </w:lvl>
  </w:abstractNum>
  <w:abstractNum w:abstractNumId="120" w15:restartNumberingAfterBreak="0">
    <w:nsid w:val="49E767DF"/>
    <w:multiLevelType w:val="multilevel"/>
    <w:tmpl w:val="2D64B514"/>
    <w:lvl w:ilvl="0">
      <w:start w:val="1"/>
      <w:numFmt w:val="upperRoman"/>
      <w:lvlText w:val="%1"/>
      <w:lvlJc w:val="left"/>
      <w:pPr>
        <w:ind w:left="542" w:hanging="436"/>
        <w:jc w:val="left"/>
      </w:pPr>
      <w:rPr>
        <w:rFonts w:ascii="DejaVu Serif" w:eastAsia="DejaVu Serif" w:hAnsi="DejaVu Serif" w:cs="DejaVu Serif" w:hint="default"/>
        <w:b w:val="0"/>
        <w:bCs w:val="0"/>
        <w:i w:val="0"/>
        <w:iCs w:val="0"/>
        <w:spacing w:val="0"/>
        <w:w w:val="70"/>
        <w:sz w:val="19"/>
        <w:szCs w:val="19"/>
        <w:lang w:val="en-US" w:eastAsia="en-US" w:bidi="ar-SA"/>
      </w:rPr>
    </w:lvl>
    <w:lvl w:ilvl="1">
      <w:start w:val="1"/>
      <w:numFmt w:val="decimal"/>
      <w:lvlText w:val="%2."/>
      <w:lvlJc w:val="left"/>
      <w:pPr>
        <w:ind w:left="797" w:hanging="691"/>
        <w:jc w:val="left"/>
      </w:pPr>
      <w:rPr>
        <w:rFonts w:ascii="DejaVu Serif" w:eastAsia="DejaVu Serif" w:hAnsi="DejaVu Serif" w:cs="DejaVu Serif" w:hint="default"/>
        <w:b w:val="0"/>
        <w:bCs w:val="0"/>
        <w:i w:val="0"/>
        <w:iCs w:val="0"/>
        <w:spacing w:val="0"/>
        <w:w w:val="79"/>
        <w:sz w:val="19"/>
        <w:szCs w:val="19"/>
        <w:lang w:val="en-US" w:eastAsia="en-US" w:bidi="ar-SA"/>
      </w:rPr>
    </w:lvl>
    <w:lvl w:ilvl="2">
      <w:start w:val="1"/>
      <w:numFmt w:val="decimal"/>
      <w:lvlText w:val="%2.%3."/>
      <w:lvlJc w:val="left"/>
      <w:pPr>
        <w:ind w:left="797" w:hanging="691"/>
        <w:jc w:val="left"/>
      </w:pPr>
      <w:rPr>
        <w:rFonts w:ascii="DejaVu Serif" w:eastAsia="DejaVu Serif" w:hAnsi="DejaVu Serif" w:cs="DejaVu Serif" w:hint="default"/>
        <w:b w:val="0"/>
        <w:bCs w:val="0"/>
        <w:i w:val="0"/>
        <w:iCs w:val="0"/>
        <w:spacing w:val="0"/>
        <w:w w:val="80"/>
        <w:sz w:val="19"/>
        <w:szCs w:val="19"/>
        <w:lang w:val="en-US" w:eastAsia="en-US" w:bidi="ar-SA"/>
      </w:rPr>
    </w:lvl>
    <w:lvl w:ilvl="3">
      <w:start w:val="1"/>
      <w:numFmt w:val="decimal"/>
      <w:lvlText w:val="%2.%3.%4."/>
      <w:lvlJc w:val="left"/>
      <w:pPr>
        <w:ind w:left="797" w:hanging="691"/>
        <w:jc w:val="left"/>
      </w:pPr>
      <w:rPr>
        <w:rFonts w:ascii="DejaVu Serif" w:eastAsia="DejaVu Serif" w:hAnsi="DejaVu Serif" w:cs="DejaVu Serif" w:hint="default"/>
        <w:b w:val="0"/>
        <w:bCs w:val="0"/>
        <w:i w:val="0"/>
        <w:iCs w:val="0"/>
        <w:spacing w:val="0"/>
        <w:w w:val="80"/>
        <w:sz w:val="19"/>
        <w:szCs w:val="19"/>
        <w:lang w:val="en-US" w:eastAsia="en-US" w:bidi="ar-SA"/>
      </w:rPr>
    </w:lvl>
    <w:lvl w:ilvl="4">
      <w:numFmt w:val="bullet"/>
      <w:lvlText w:val="—"/>
      <w:lvlJc w:val="left"/>
      <w:pPr>
        <w:ind w:left="1078" w:hanging="282"/>
      </w:pPr>
      <w:rPr>
        <w:rFonts w:ascii="DejaVu Serif" w:eastAsia="DejaVu Serif" w:hAnsi="DejaVu Serif" w:cs="DejaVu Serif" w:hint="default"/>
        <w:b w:val="0"/>
        <w:bCs w:val="0"/>
        <w:i w:val="0"/>
        <w:iCs w:val="0"/>
        <w:spacing w:val="0"/>
        <w:w w:val="95"/>
        <w:sz w:val="19"/>
        <w:szCs w:val="19"/>
        <w:lang w:val="en-US" w:eastAsia="en-US" w:bidi="ar-SA"/>
      </w:rPr>
    </w:lvl>
    <w:lvl w:ilvl="5">
      <w:numFmt w:val="bullet"/>
      <w:lvlText w:val="•"/>
      <w:lvlJc w:val="left"/>
      <w:pPr>
        <w:ind w:left="4209" w:hanging="282"/>
      </w:pPr>
      <w:rPr>
        <w:rFonts w:hint="default"/>
        <w:lang w:val="en-US" w:eastAsia="en-US" w:bidi="ar-SA"/>
      </w:rPr>
    </w:lvl>
    <w:lvl w:ilvl="6">
      <w:numFmt w:val="bullet"/>
      <w:lvlText w:val="•"/>
      <w:lvlJc w:val="left"/>
      <w:pPr>
        <w:ind w:left="5252" w:hanging="282"/>
      </w:pPr>
      <w:rPr>
        <w:rFonts w:hint="default"/>
        <w:lang w:val="en-US" w:eastAsia="en-US" w:bidi="ar-SA"/>
      </w:rPr>
    </w:lvl>
    <w:lvl w:ilvl="7">
      <w:numFmt w:val="bullet"/>
      <w:lvlText w:val="•"/>
      <w:lvlJc w:val="left"/>
      <w:pPr>
        <w:ind w:left="6295" w:hanging="282"/>
      </w:pPr>
      <w:rPr>
        <w:rFonts w:hint="default"/>
        <w:lang w:val="en-US" w:eastAsia="en-US" w:bidi="ar-SA"/>
      </w:rPr>
    </w:lvl>
    <w:lvl w:ilvl="8">
      <w:numFmt w:val="bullet"/>
      <w:lvlText w:val="•"/>
      <w:lvlJc w:val="left"/>
      <w:pPr>
        <w:ind w:left="7339" w:hanging="282"/>
      </w:pPr>
      <w:rPr>
        <w:rFonts w:hint="default"/>
        <w:lang w:val="en-US" w:eastAsia="en-US" w:bidi="ar-SA"/>
      </w:rPr>
    </w:lvl>
  </w:abstractNum>
  <w:abstractNum w:abstractNumId="121" w15:restartNumberingAfterBreak="0">
    <w:nsid w:val="49EE63F6"/>
    <w:multiLevelType w:val="hybridMultilevel"/>
    <w:tmpl w:val="5B96083E"/>
    <w:lvl w:ilvl="0" w:tplc="AE765560">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C6D429CA">
      <w:start w:val="1"/>
      <w:numFmt w:val="lowerLetter"/>
      <w:lvlText w:val="(%2)"/>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93A810E6">
      <w:start w:val="1"/>
      <w:numFmt w:val="lowerRoman"/>
      <w:lvlText w:val="(%3)"/>
      <w:lvlJc w:val="left"/>
      <w:pPr>
        <w:ind w:left="741" w:hanging="341"/>
        <w:jc w:val="left"/>
      </w:pPr>
      <w:rPr>
        <w:rFonts w:ascii="DejaVu Serif" w:eastAsia="DejaVu Serif" w:hAnsi="DejaVu Serif" w:cs="DejaVu Serif" w:hint="default"/>
        <w:b w:val="0"/>
        <w:bCs w:val="0"/>
        <w:i w:val="0"/>
        <w:iCs w:val="0"/>
        <w:spacing w:val="0"/>
        <w:w w:val="70"/>
        <w:sz w:val="19"/>
        <w:szCs w:val="19"/>
        <w:lang w:val="en-US" w:eastAsia="en-US" w:bidi="ar-SA"/>
      </w:rPr>
    </w:lvl>
    <w:lvl w:ilvl="3" w:tplc="ADB8126A">
      <w:numFmt w:val="bullet"/>
      <w:lvlText w:val="•"/>
      <w:lvlJc w:val="left"/>
      <w:pPr>
        <w:ind w:left="1825" w:hanging="341"/>
      </w:pPr>
      <w:rPr>
        <w:rFonts w:hint="default"/>
        <w:lang w:val="en-US" w:eastAsia="en-US" w:bidi="ar-SA"/>
      </w:rPr>
    </w:lvl>
    <w:lvl w:ilvl="4" w:tplc="C01C89BE">
      <w:numFmt w:val="bullet"/>
      <w:lvlText w:val="•"/>
      <w:lvlJc w:val="left"/>
      <w:pPr>
        <w:ind w:left="2911" w:hanging="341"/>
      </w:pPr>
      <w:rPr>
        <w:rFonts w:hint="default"/>
        <w:lang w:val="en-US" w:eastAsia="en-US" w:bidi="ar-SA"/>
      </w:rPr>
    </w:lvl>
    <w:lvl w:ilvl="5" w:tplc="E25A2262">
      <w:numFmt w:val="bullet"/>
      <w:lvlText w:val="•"/>
      <w:lvlJc w:val="left"/>
      <w:pPr>
        <w:ind w:left="3997" w:hanging="341"/>
      </w:pPr>
      <w:rPr>
        <w:rFonts w:hint="default"/>
        <w:lang w:val="en-US" w:eastAsia="en-US" w:bidi="ar-SA"/>
      </w:rPr>
    </w:lvl>
    <w:lvl w:ilvl="6" w:tplc="78D2AA14">
      <w:numFmt w:val="bullet"/>
      <w:lvlText w:val="•"/>
      <w:lvlJc w:val="left"/>
      <w:pPr>
        <w:ind w:left="5082" w:hanging="341"/>
      </w:pPr>
      <w:rPr>
        <w:rFonts w:hint="default"/>
        <w:lang w:val="en-US" w:eastAsia="en-US" w:bidi="ar-SA"/>
      </w:rPr>
    </w:lvl>
    <w:lvl w:ilvl="7" w:tplc="605AD9D2">
      <w:numFmt w:val="bullet"/>
      <w:lvlText w:val="•"/>
      <w:lvlJc w:val="left"/>
      <w:pPr>
        <w:ind w:left="6168" w:hanging="341"/>
      </w:pPr>
      <w:rPr>
        <w:rFonts w:hint="default"/>
        <w:lang w:val="en-US" w:eastAsia="en-US" w:bidi="ar-SA"/>
      </w:rPr>
    </w:lvl>
    <w:lvl w:ilvl="8" w:tplc="FD5C7FB2">
      <w:numFmt w:val="bullet"/>
      <w:lvlText w:val="•"/>
      <w:lvlJc w:val="left"/>
      <w:pPr>
        <w:ind w:left="7254" w:hanging="341"/>
      </w:pPr>
      <w:rPr>
        <w:rFonts w:hint="default"/>
        <w:lang w:val="en-US" w:eastAsia="en-US" w:bidi="ar-SA"/>
      </w:rPr>
    </w:lvl>
  </w:abstractNum>
  <w:abstractNum w:abstractNumId="122" w15:restartNumberingAfterBreak="0">
    <w:nsid w:val="4A5F5649"/>
    <w:multiLevelType w:val="hybridMultilevel"/>
    <w:tmpl w:val="EA960AFA"/>
    <w:lvl w:ilvl="0" w:tplc="9692FA1E">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E5FCA648">
      <w:start w:val="1"/>
      <w:numFmt w:val="lowerLetter"/>
      <w:lvlText w:val="(%2)"/>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95AA3ACC">
      <w:numFmt w:val="bullet"/>
      <w:lvlText w:val="•"/>
      <w:lvlJc w:val="left"/>
      <w:pPr>
        <w:ind w:left="1402" w:hanging="295"/>
      </w:pPr>
      <w:rPr>
        <w:rFonts w:hint="default"/>
        <w:lang w:val="en-US" w:eastAsia="en-US" w:bidi="ar-SA"/>
      </w:rPr>
    </w:lvl>
    <w:lvl w:ilvl="3" w:tplc="F78C7874">
      <w:numFmt w:val="bullet"/>
      <w:lvlText w:val="•"/>
      <w:lvlJc w:val="left"/>
      <w:pPr>
        <w:ind w:left="2405" w:hanging="295"/>
      </w:pPr>
      <w:rPr>
        <w:rFonts w:hint="default"/>
        <w:lang w:val="en-US" w:eastAsia="en-US" w:bidi="ar-SA"/>
      </w:rPr>
    </w:lvl>
    <w:lvl w:ilvl="4" w:tplc="70AE302C">
      <w:numFmt w:val="bullet"/>
      <w:lvlText w:val="•"/>
      <w:lvlJc w:val="left"/>
      <w:pPr>
        <w:ind w:left="3408" w:hanging="295"/>
      </w:pPr>
      <w:rPr>
        <w:rFonts w:hint="default"/>
        <w:lang w:val="en-US" w:eastAsia="en-US" w:bidi="ar-SA"/>
      </w:rPr>
    </w:lvl>
    <w:lvl w:ilvl="5" w:tplc="5A6C4A10">
      <w:numFmt w:val="bullet"/>
      <w:lvlText w:val="•"/>
      <w:lvlJc w:val="left"/>
      <w:pPr>
        <w:ind w:left="4411" w:hanging="295"/>
      </w:pPr>
      <w:rPr>
        <w:rFonts w:hint="default"/>
        <w:lang w:val="en-US" w:eastAsia="en-US" w:bidi="ar-SA"/>
      </w:rPr>
    </w:lvl>
    <w:lvl w:ilvl="6" w:tplc="CD70DC62">
      <w:numFmt w:val="bullet"/>
      <w:lvlText w:val="•"/>
      <w:lvlJc w:val="left"/>
      <w:pPr>
        <w:ind w:left="5414" w:hanging="295"/>
      </w:pPr>
      <w:rPr>
        <w:rFonts w:hint="default"/>
        <w:lang w:val="en-US" w:eastAsia="en-US" w:bidi="ar-SA"/>
      </w:rPr>
    </w:lvl>
    <w:lvl w:ilvl="7" w:tplc="1A184FAE">
      <w:numFmt w:val="bullet"/>
      <w:lvlText w:val="•"/>
      <w:lvlJc w:val="left"/>
      <w:pPr>
        <w:ind w:left="6417" w:hanging="295"/>
      </w:pPr>
      <w:rPr>
        <w:rFonts w:hint="default"/>
        <w:lang w:val="en-US" w:eastAsia="en-US" w:bidi="ar-SA"/>
      </w:rPr>
    </w:lvl>
    <w:lvl w:ilvl="8" w:tplc="1F50AE58">
      <w:numFmt w:val="bullet"/>
      <w:lvlText w:val="•"/>
      <w:lvlJc w:val="left"/>
      <w:pPr>
        <w:ind w:left="7419" w:hanging="295"/>
      </w:pPr>
      <w:rPr>
        <w:rFonts w:hint="default"/>
        <w:lang w:val="en-US" w:eastAsia="en-US" w:bidi="ar-SA"/>
      </w:rPr>
    </w:lvl>
  </w:abstractNum>
  <w:abstractNum w:abstractNumId="123" w15:restartNumberingAfterBreak="0">
    <w:nsid w:val="4AA73493"/>
    <w:multiLevelType w:val="hybridMultilevel"/>
    <w:tmpl w:val="6FCE9716"/>
    <w:lvl w:ilvl="0" w:tplc="ADD440AA">
      <w:numFmt w:val="bullet"/>
      <w:lvlText w:val="—"/>
      <w:lvlJc w:val="left"/>
      <w:pPr>
        <w:ind w:left="917" w:hanging="281"/>
      </w:pPr>
      <w:rPr>
        <w:rFonts w:ascii="DejaVu Serif" w:eastAsia="DejaVu Serif" w:hAnsi="DejaVu Serif" w:cs="DejaVu Serif" w:hint="default"/>
        <w:b w:val="0"/>
        <w:bCs w:val="0"/>
        <w:i w:val="0"/>
        <w:iCs w:val="0"/>
        <w:spacing w:val="0"/>
        <w:w w:val="95"/>
        <w:sz w:val="19"/>
        <w:szCs w:val="19"/>
        <w:lang w:val="en-US" w:eastAsia="en-US" w:bidi="ar-SA"/>
      </w:rPr>
    </w:lvl>
    <w:lvl w:ilvl="1" w:tplc="0B82EAC6">
      <w:numFmt w:val="bullet"/>
      <w:lvlText w:val="•"/>
      <w:lvlJc w:val="left"/>
      <w:pPr>
        <w:ind w:left="1770" w:hanging="281"/>
      </w:pPr>
      <w:rPr>
        <w:rFonts w:hint="default"/>
        <w:lang w:val="en-US" w:eastAsia="en-US" w:bidi="ar-SA"/>
      </w:rPr>
    </w:lvl>
    <w:lvl w:ilvl="2" w:tplc="4D90EEFA">
      <w:numFmt w:val="bullet"/>
      <w:lvlText w:val="•"/>
      <w:lvlJc w:val="left"/>
      <w:pPr>
        <w:ind w:left="2621" w:hanging="281"/>
      </w:pPr>
      <w:rPr>
        <w:rFonts w:hint="default"/>
        <w:lang w:val="en-US" w:eastAsia="en-US" w:bidi="ar-SA"/>
      </w:rPr>
    </w:lvl>
    <w:lvl w:ilvl="3" w:tplc="70B07CC6">
      <w:numFmt w:val="bullet"/>
      <w:lvlText w:val="•"/>
      <w:lvlJc w:val="left"/>
      <w:pPr>
        <w:ind w:left="3471" w:hanging="281"/>
      </w:pPr>
      <w:rPr>
        <w:rFonts w:hint="default"/>
        <w:lang w:val="en-US" w:eastAsia="en-US" w:bidi="ar-SA"/>
      </w:rPr>
    </w:lvl>
    <w:lvl w:ilvl="4" w:tplc="5D3EAC6C">
      <w:numFmt w:val="bullet"/>
      <w:lvlText w:val="•"/>
      <w:lvlJc w:val="left"/>
      <w:pPr>
        <w:ind w:left="4322" w:hanging="281"/>
      </w:pPr>
      <w:rPr>
        <w:rFonts w:hint="default"/>
        <w:lang w:val="en-US" w:eastAsia="en-US" w:bidi="ar-SA"/>
      </w:rPr>
    </w:lvl>
    <w:lvl w:ilvl="5" w:tplc="2BE8AC72">
      <w:numFmt w:val="bullet"/>
      <w:lvlText w:val="•"/>
      <w:lvlJc w:val="left"/>
      <w:pPr>
        <w:ind w:left="5172" w:hanging="281"/>
      </w:pPr>
      <w:rPr>
        <w:rFonts w:hint="default"/>
        <w:lang w:val="en-US" w:eastAsia="en-US" w:bidi="ar-SA"/>
      </w:rPr>
    </w:lvl>
    <w:lvl w:ilvl="6" w:tplc="3580DC12">
      <w:numFmt w:val="bullet"/>
      <w:lvlText w:val="•"/>
      <w:lvlJc w:val="left"/>
      <w:pPr>
        <w:ind w:left="6023" w:hanging="281"/>
      </w:pPr>
      <w:rPr>
        <w:rFonts w:hint="default"/>
        <w:lang w:val="en-US" w:eastAsia="en-US" w:bidi="ar-SA"/>
      </w:rPr>
    </w:lvl>
    <w:lvl w:ilvl="7" w:tplc="43E8AF02">
      <w:numFmt w:val="bullet"/>
      <w:lvlText w:val="•"/>
      <w:lvlJc w:val="left"/>
      <w:pPr>
        <w:ind w:left="6873" w:hanging="281"/>
      </w:pPr>
      <w:rPr>
        <w:rFonts w:hint="default"/>
        <w:lang w:val="en-US" w:eastAsia="en-US" w:bidi="ar-SA"/>
      </w:rPr>
    </w:lvl>
    <w:lvl w:ilvl="8" w:tplc="76365B08">
      <w:numFmt w:val="bullet"/>
      <w:lvlText w:val="•"/>
      <w:lvlJc w:val="left"/>
      <w:pPr>
        <w:ind w:left="7724" w:hanging="281"/>
      </w:pPr>
      <w:rPr>
        <w:rFonts w:hint="default"/>
        <w:lang w:val="en-US" w:eastAsia="en-US" w:bidi="ar-SA"/>
      </w:rPr>
    </w:lvl>
  </w:abstractNum>
  <w:abstractNum w:abstractNumId="124" w15:restartNumberingAfterBreak="0">
    <w:nsid w:val="4B4E3862"/>
    <w:multiLevelType w:val="hybridMultilevel"/>
    <w:tmpl w:val="682A8B3C"/>
    <w:lvl w:ilvl="0" w:tplc="253017C8">
      <w:start w:val="1"/>
      <w:numFmt w:val="decimal"/>
      <w:lvlText w:val="%1."/>
      <w:lvlJc w:val="left"/>
      <w:pPr>
        <w:ind w:left="451" w:hanging="241"/>
        <w:jc w:val="right"/>
      </w:pPr>
      <w:rPr>
        <w:rFonts w:ascii="DejaVu Serif" w:eastAsia="DejaVu Serif" w:hAnsi="DejaVu Serif" w:cs="DejaVu Serif" w:hint="default"/>
        <w:b w:val="0"/>
        <w:bCs w:val="0"/>
        <w:i w:val="0"/>
        <w:iCs w:val="0"/>
        <w:spacing w:val="0"/>
        <w:w w:val="79"/>
        <w:sz w:val="19"/>
        <w:szCs w:val="19"/>
        <w:lang w:val="en-US" w:eastAsia="en-US" w:bidi="ar-SA"/>
      </w:rPr>
    </w:lvl>
    <w:lvl w:ilvl="1" w:tplc="91CA5870">
      <w:numFmt w:val="bullet"/>
      <w:lvlText w:val="•"/>
      <w:lvlJc w:val="left"/>
      <w:pPr>
        <w:ind w:left="1356" w:hanging="241"/>
      </w:pPr>
      <w:rPr>
        <w:rFonts w:hint="default"/>
        <w:lang w:val="en-US" w:eastAsia="en-US" w:bidi="ar-SA"/>
      </w:rPr>
    </w:lvl>
    <w:lvl w:ilvl="2" w:tplc="1A2682CE">
      <w:numFmt w:val="bullet"/>
      <w:lvlText w:val="•"/>
      <w:lvlJc w:val="left"/>
      <w:pPr>
        <w:ind w:left="2253" w:hanging="241"/>
      </w:pPr>
      <w:rPr>
        <w:rFonts w:hint="default"/>
        <w:lang w:val="en-US" w:eastAsia="en-US" w:bidi="ar-SA"/>
      </w:rPr>
    </w:lvl>
    <w:lvl w:ilvl="3" w:tplc="8F38E9FA">
      <w:numFmt w:val="bullet"/>
      <w:lvlText w:val="•"/>
      <w:lvlJc w:val="left"/>
      <w:pPr>
        <w:ind w:left="3149" w:hanging="241"/>
      </w:pPr>
      <w:rPr>
        <w:rFonts w:hint="default"/>
        <w:lang w:val="en-US" w:eastAsia="en-US" w:bidi="ar-SA"/>
      </w:rPr>
    </w:lvl>
    <w:lvl w:ilvl="4" w:tplc="DB608496">
      <w:numFmt w:val="bullet"/>
      <w:lvlText w:val="•"/>
      <w:lvlJc w:val="left"/>
      <w:pPr>
        <w:ind w:left="4046" w:hanging="241"/>
      </w:pPr>
      <w:rPr>
        <w:rFonts w:hint="default"/>
        <w:lang w:val="en-US" w:eastAsia="en-US" w:bidi="ar-SA"/>
      </w:rPr>
    </w:lvl>
    <w:lvl w:ilvl="5" w:tplc="E732F8BE">
      <w:numFmt w:val="bullet"/>
      <w:lvlText w:val="•"/>
      <w:lvlJc w:val="left"/>
      <w:pPr>
        <w:ind w:left="4942" w:hanging="241"/>
      </w:pPr>
      <w:rPr>
        <w:rFonts w:hint="default"/>
        <w:lang w:val="en-US" w:eastAsia="en-US" w:bidi="ar-SA"/>
      </w:rPr>
    </w:lvl>
    <w:lvl w:ilvl="6" w:tplc="1312DF68">
      <w:numFmt w:val="bullet"/>
      <w:lvlText w:val="•"/>
      <w:lvlJc w:val="left"/>
      <w:pPr>
        <w:ind w:left="5839" w:hanging="241"/>
      </w:pPr>
      <w:rPr>
        <w:rFonts w:hint="default"/>
        <w:lang w:val="en-US" w:eastAsia="en-US" w:bidi="ar-SA"/>
      </w:rPr>
    </w:lvl>
    <w:lvl w:ilvl="7" w:tplc="5D6A22AA">
      <w:numFmt w:val="bullet"/>
      <w:lvlText w:val="•"/>
      <w:lvlJc w:val="left"/>
      <w:pPr>
        <w:ind w:left="6735" w:hanging="241"/>
      </w:pPr>
      <w:rPr>
        <w:rFonts w:hint="default"/>
        <w:lang w:val="en-US" w:eastAsia="en-US" w:bidi="ar-SA"/>
      </w:rPr>
    </w:lvl>
    <w:lvl w:ilvl="8" w:tplc="1A769A32">
      <w:numFmt w:val="bullet"/>
      <w:lvlText w:val="•"/>
      <w:lvlJc w:val="left"/>
      <w:pPr>
        <w:ind w:left="7632" w:hanging="241"/>
      </w:pPr>
      <w:rPr>
        <w:rFonts w:hint="default"/>
        <w:lang w:val="en-US" w:eastAsia="en-US" w:bidi="ar-SA"/>
      </w:rPr>
    </w:lvl>
  </w:abstractNum>
  <w:abstractNum w:abstractNumId="125" w15:restartNumberingAfterBreak="0">
    <w:nsid w:val="4BDD2F86"/>
    <w:multiLevelType w:val="hybridMultilevel"/>
    <w:tmpl w:val="DBFAA004"/>
    <w:lvl w:ilvl="0" w:tplc="2E00394E">
      <w:start w:val="1"/>
      <w:numFmt w:val="lowerLetter"/>
      <w:lvlText w:val="(%1)"/>
      <w:lvlJc w:val="left"/>
      <w:pPr>
        <w:ind w:left="967" w:hanging="299"/>
        <w:jc w:val="left"/>
      </w:pPr>
      <w:rPr>
        <w:rFonts w:ascii="DejaVu Serif" w:eastAsia="DejaVu Serif" w:hAnsi="DejaVu Serif" w:cs="DejaVu Serif" w:hint="default"/>
        <w:b w:val="0"/>
        <w:bCs w:val="0"/>
        <w:i w:val="0"/>
        <w:iCs w:val="0"/>
        <w:spacing w:val="0"/>
        <w:w w:val="69"/>
        <w:sz w:val="19"/>
        <w:szCs w:val="19"/>
        <w:lang w:val="en-US" w:eastAsia="en-US" w:bidi="ar-SA"/>
      </w:rPr>
    </w:lvl>
    <w:lvl w:ilvl="1" w:tplc="D4A0A0D2">
      <w:start w:val="1"/>
      <w:numFmt w:val="lowerRoman"/>
      <w:lvlText w:val="(%2)"/>
      <w:lvlJc w:val="left"/>
      <w:pPr>
        <w:ind w:left="1307" w:hanging="341"/>
        <w:jc w:val="left"/>
      </w:pPr>
      <w:rPr>
        <w:rFonts w:ascii="DejaVu Serif" w:eastAsia="DejaVu Serif" w:hAnsi="DejaVu Serif" w:cs="DejaVu Serif" w:hint="default"/>
        <w:b w:val="0"/>
        <w:bCs w:val="0"/>
        <w:i w:val="0"/>
        <w:iCs w:val="0"/>
        <w:spacing w:val="0"/>
        <w:w w:val="70"/>
        <w:sz w:val="19"/>
        <w:szCs w:val="19"/>
        <w:lang w:val="en-US" w:eastAsia="en-US" w:bidi="ar-SA"/>
      </w:rPr>
    </w:lvl>
    <w:lvl w:ilvl="2" w:tplc="389409AC">
      <w:numFmt w:val="bullet"/>
      <w:lvlText w:val="•"/>
      <w:lvlJc w:val="left"/>
      <w:pPr>
        <w:ind w:left="2202" w:hanging="341"/>
      </w:pPr>
      <w:rPr>
        <w:rFonts w:hint="default"/>
        <w:lang w:val="en-US" w:eastAsia="en-US" w:bidi="ar-SA"/>
      </w:rPr>
    </w:lvl>
    <w:lvl w:ilvl="3" w:tplc="5F104FD0">
      <w:numFmt w:val="bullet"/>
      <w:lvlText w:val="•"/>
      <w:lvlJc w:val="left"/>
      <w:pPr>
        <w:ind w:left="3105" w:hanging="341"/>
      </w:pPr>
      <w:rPr>
        <w:rFonts w:hint="default"/>
        <w:lang w:val="en-US" w:eastAsia="en-US" w:bidi="ar-SA"/>
      </w:rPr>
    </w:lvl>
    <w:lvl w:ilvl="4" w:tplc="2E2CB6AA">
      <w:numFmt w:val="bullet"/>
      <w:lvlText w:val="•"/>
      <w:lvlJc w:val="left"/>
      <w:pPr>
        <w:ind w:left="4008" w:hanging="341"/>
      </w:pPr>
      <w:rPr>
        <w:rFonts w:hint="default"/>
        <w:lang w:val="en-US" w:eastAsia="en-US" w:bidi="ar-SA"/>
      </w:rPr>
    </w:lvl>
    <w:lvl w:ilvl="5" w:tplc="0F18628C">
      <w:numFmt w:val="bullet"/>
      <w:lvlText w:val="•"/>
      <w:lvlJc w:val="left"/>
      <w:pPr>
        <w:ind w:left="4911" w:hanging="341"/>
      </w:pPr>
      <w:rPr>
        <w:rFonts w:hint="default"/>
        <w:lang w:val="en-US" w:eastAsia="en-US" w:bidi="ar-SA"/>
      </w:rPr>
    </w:lvl>
    <w:lvl w:ilvl="6" w:tplc="2FE6D594">
      <w:numFmt w:val="bullet"/>
      <w:lvlText w:val="•"/>
      <w:lvlJc w:val="left"/>
      <w:pPr>
        <w:ind w:left="5814" w:hanging="341"/>
      </w:pPr>
      <w:rPr>
        <w:rFonts w:hint="default"/>
        <w:lang w:val="en-US" w:eastAsia="en-US" w:bidi="ar-SA"/>
      </w:rPr>
    </w:lvl>
    <w:lvl w:ilvl="7" w:tplc="3A728DA4">
      <w:numFmt w:val="bullet"/>
      <w:lvlText w:val="•"/>
      <w:lvlJc w:val="left"/>
      <w:pPr>
        <w:ind w:left="6717" w:hanging="341"/>
      </w:pPr>
      <w:rPr>
        <w:rFonts w:hint="default"/>
        <w:lang w:val="en-US" w:eastAsia="en-US" w:bidi="ar-SA"/>
      </w:rPr>
    </w:lvl>
    <w:lvl w:ilvl="8" w:tplc="667C11A6">
      <w:numFmt w:val="bullet"/>
      <w:lvlText w:val="•"/>
      <w:lvlJc w:val="left"/>
      <w:pPr>
        <w:ind w:left="7619" w:hanging="341"/>
      </w:pPr>
      <w:rPr>
        <w:rFonts w:hint="default"/>
        <w:lang w:val="en-US" w:eastAsia="en-US" w:bidi="ar-SA"/>
      </w:rPr>
    </w:lvl>
  </w:abstractNum>
  <w:abstractNum w:abstractNumId="126" w15:restartNumberingAfterBreak="0">
    <w:nsid w:val="4CA234BE"/>
    <w:multiLevelType w:val="hybridMultilevel"/>
    <w:tmpl w:val="1A8242E8"/>
    <w:lvl w:ilvl="0" w:tplc="4EF8F78C">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66DA5A82">
      <w:start w:val="1"/>
      <w:numFmt w:val="lowerLetter"/>
      <w:lvlText w:val="(%2)"/>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8392FEFA">
      <w:numFmt w:val="bullet"/>
      <w:lvlText w:val="•"/>
      <w:lvlJc w:val="left"/>
      <w:pPr>
        <w:ind w:left="1402" w:hanging="295"/>
      </w:pPr>
      <w:rPr>
        <w:rFonts w:hint="default"/>
        <w:lang w:val="en-US" w:eastAsia="en-US" w:bidi="ar-SA"/>
      </w:rPr>
    </w:lvl>
    <w:lvl w:ilvl="3" w:tplc="51CC5072">
      <w:numFmt w:val="bullet"/>
      <w:lvlText w:val="•"/>
      <w:lvlJc w:val="left"/>
      <w:pPr>
        <w:ind w:left="2405" w:hanging="295"/>
      </w:pPr>
      <w:rPr>
        <w:rFonts w:hint="default"/>
        <w:lang w:val="en-US" w:eastAsia="en-US" w:bidi="ar-SA"/>
      </w:rPr>
    </w:lvl>
    <w:lvl w:ilvl="4" w:tplc="9FA4C706">
      <w:numFmt w:val="bullet"/>
      <w:lvlText w:val="•"/>
      <w:lvlJc w:val="left"/>
      <w:pPr>
        <w:ind w:left="3408" w:hanging="295"/>
      </w:pPr>
      <w:rPr>
        <w:rFonts w:hint="default"/>
        <w:lang w:val="en-US" w:eastAsia="en-US" w:bidi="ar-SA"/>
      </w:rPr>
    </w:lvl>
    <w:lvl w:ilvl="5" w:tplc="ED3CA28C">
      <w:numFmt w:val="bullet"/>
      <w:lvlText w:val="•"/>
      <w:lvlJc w:val="left"/>
      <w:pPr>
        <w:ind w:left="4411" w:hanging="295"/>
      </w:pPr>
      <w:rPr>
        <w:rFonts w:hint="default"/>
        <w:lang w:val="en-US" w:eastAsia="en-US" w:bidi="ar-SA"/>
      </w:rPr>
    </w:lvl>
    <w:lvl w:ilvl="6" w:tplc="3C7A6A12">
      <w:numFmt w:val="bullet"/>
      <w:lvlText w:val="•"/>
      <w:lvlJc w:val="left"/>
      <w:pPr>
        <w:ind w:left="5414" w:hanging="295"/>
      </w:pPr>
      <w:rPr>
        <w:rFonts w:hint="default"/>
        <w:lang w:val="en-US" w:eastAsia="en-US" w:bidi="ar-SA"/>
      </w:rPr>
    </w:lvl>
    <w:lvl w:ilvl="7" w:tplc="BA9EBCF8">
      <w:numFmt w:val="bullet"/>
      <w:lvlText w:val="•"/>
      <w:lvlJc w:val="left"/>
      <w:pPr>
        <w:ind w:left="6417" w:hanging="295"/>
      </w:pPr>
      <w:rPr>
        <w:rFonts w:hint="default"/>
        <w:lang w:val="en-US" w:eastAsia="en-US" w:bidi="ar-SA"/>
      </w:rPr>
    </w:lvl>
    <w:lvl w:ilvl="8" w:tplc="0B66C658">
      <w:numFmt w:val="bullet"/>
      <w:lvlText w:val="•"/>
      <w:lvlJc w:val="left"/>
      <w:pPr>
        <w:ind w:left="7419" w:hanging="295"/>
      </w:pPr>
      <w:rPr>
        <w:rFonts w:hint="default"/>
        <w:lang w:val="en-US" w:eastAsia="en-US" w:bidi="ar-SA"/>
      </w:rPr>
    </w:lvl>
  </w:abstractNum>
  <w:abstractNum w:abstractNumId="127" w15:restartNumberingAfterBreak="0">
    <w:nsid w:val="4D5A4364"/>
    <w:multiLevelType w:val="hybridMultilevel"/>
    <w:tmpl w:val="3E4AF0DC"/>
    <w:lvl w:ilvl="0" w:tplc="E384F3EA">
      <w:start w:val="1"/>
      <w:numFmt w:val="lowerLetter"/>
      <w:lvlText w:val="(%1)"/>
      <w:lvlJc w:val="left"/>
      <w:pPr>
        <w:ind w:left="965" w:hanging="296"/>
        <w:jc w:val="left"/>
      </w:pPr>
      <w:rPr>
        <w:rFonts w:ascii="DejaVu Serif" w:eastAsia="DejaVu Serif" w:hAnsi="DejaVu Serif" w:cs="DejaVu Serif" w:hint="default"/>
        <w:b w:val="0"/>
        <w:bCs w:val="0"/>
        <w:i w:val="0"/>
        <w:iCs w:val="0"/>
        <w:spacing w:val="0"/>
        <w:w w:val="69"/>
        <w:sz w:val="19"/>
        <w:szCs w:val="19"/>
        <w:lang w:val="en-US" w:eastAsia="en-US" w:bidi="ar-SA"/>
      </w:rPr>
    </w:lvl>
    <w:lvl w:ilvl="1" w:tplc="052EFCE2">
      <w:numFmt w:val="bullet"/>
      <w:lvlText w:val="•"/>
      <w:lvlJc w:val="left"/>
      <w:pPr>
        <w:ind w:left="1806" w:hanging="296"/>
      </w:pPr>
      <w:rPr>
        <w:rFonts w:hint="default"/>
        <w:lang w:val="en-US" w:eastAsia="en-US" w:bidi="ar-SA"/>
      </w:rPr>
    </w:lvl>
    <w:lvl w:ilvl="2" w:tplc="2CEE3494">
      <w:numFmt w:val="bullet"/>
      <w:lvlText w:val="•"/>
      <w:lvlJc w:val="left"/>
      <w:pPr>
        <w:ind w:left="2653" w:hanging="296"/>
      </w:pPr>
      <w:rPr>
        <w:rFonts w:hint="default"/>
        <w:lang w:val="en-US" w:eastAsia="en-US" w:bidi="ar-SA"/>
      </w:rPr>
    </w:lvl>
    <w:lvl w:ilvl="3" w:tplc="9426FF08">
      <w:numFmt w:val="bullet"/>
      <w:lvlText w:val="•"/>
      <w:lvlJc w:val="left"/>
      <w:pPr>
        <w:ind w:left="3499" w:hanging="296"/>
      </w:pPr>
      <w:rPr>
        <w:rFonts w:hint="default"/>
        <w:lang w:val="en-US" w:eastAsia="en-US" w:bidi="ar-SA"/>
      </w:rPr>
    </w:lvl>
    <w:lvl w:ilvl="4" w:tplc="58B0F196">
      <w:numFmt w:val="bullet"/>
      <w:lvlText w:val="•"/>
      <w:lvlJc w:val="left"/>
      <w:pPr>
        <w:ind w:left="4346" w:hanging="296"/>
      </w:pPr>
      <w:rPr>
        <w:rFonts w:hint="default"/>
        <w:lang w:val="en-US" w:eastAsia="en-US" w:bidi="ar-SA"/>
      </w:rPr>
    </w:lvl>
    <w:lvl w:ilvl="5" w:tplc="A58A2CDC">
      <w:numFmt w:val="bullet"/>
      <w:lvlText w:val="•"/>
      <w:lvlJc w:val="left"/>
      <w:pPr>
        <w:ind w:left="5192" w:hanging="296"/>
      </w:pPr>
      <w:rPr>
        <w:rFonts w:hint="default"/>
        <w:lang w:val="en-US" w:eastAsia="en-US" w:bidi="ar-SA"/>
      </w:rPr>
    </w:lvl>
    <w:lvl w:ilvl="6" w:tplc="48AC7D90">
      <w:numFmt w:val="bullet"/>
      <w:lvlText w:val="•"/>
      <w:lvlJc w:val="left"/>
      <w:pPr>
        <w:ind w:left="6039" w:hanging="296"/>
      </w:pPr>
      <w:rPr>
        <w:rFonts w:hint="default"/>
        <w:lang w:val="en-US" w:eastAsia="en-US" w:bidi="ar-SA"/>
      </w:rPr>
    </w:lvl>
    <w:lvl w:ilvl="7" w:tplc="8C24C45E">
      <w:numFmt w:val="bullet"/>
      <w:lvlText w:val="•"/>
      <w:lvlJc w:val="left"/>
      <w:pPr>
        <w:ind w:left="6885" w:hanging="296"/>
      </w:pPr>
      <w:rPr>
        <w:rFonts w:hint="default"/>
        <w:lang w:val="en-US" w:eastAsia="en-US" w:bidi="ar-SA"/>
      </w:rPr>
    </w:lvl>
    <w:lvl w:ilvl="8" w:tplc="D65E7130">
      <w:numFmt w:val="bullet"/>
      <w:lvlText w:val="•"/>
      <w:lvlJc w:val="left"/>
      <w:pPr>
        <w:ind w:left="7732" w:hanging="296"/>
      </w:pPr>
      <w:rPr>
        <w:rFonts w:hint="default"/>
        <w:lang w:val="en-US" w:eastAsia="en-US" w:bidi="ar-SA"/>
      </w:rPr>
    </w:lvl>
  </w:abstractNum>
  <w:abstractNum w:abstractNumId="128" w15:restartNumberingAfterBreak="0">
    <w:nsid w:val="4E6B219C"/>
    <w:multiLevelType w:val="hybridMultilevel"/>
    <w:tmpl w:val="2D6C16A6"/>
    <w:lvl w:ilvl="0" w:tplc="50A4F50A">
      <w:numFmt w:val="bullet"/>
      <w:lvlText w:val="—"/>
      <w:lvlJc w:val="left"/>
      <w:pPr>
        <w:ind w:left="950" w:hanging="282"/>
      </w:pPr>
      <w:rPr>
        <w:rFonts w:ascii="DejaVu Serif" w:eastAsia="DejaVu Serif" w:hAnsi="DejaVu Serif" w:cs="DejaVu Serif" w:hint="default"/>
        <w:b w:val="0"/>
        <w:bCs w:val="0"/>
        <w:i w:val="0"/>
        <w:iCs w:val="0"/>
        <w:spacing w:val="0"/>
        <w:w w:val="95"/>
        <w:sz w:val="19"/>
        <w:szCs w:val="19"/>
        <w:lang w:val="en-US" w:eastAsia="en-US" w:bidi="ar-SA"/>
      </w:rPr>
    </w:lvl>
    <w:lvl w:ilvl="1" w:tplc="4C3601DC">
      <w:numFmt w:val="bullet"/>
      <w:lvlText w:val="•"/>
      <w:lvlJc w:val="left"/>
      <w:pPr>
        <w:ind w:left="1806" w:hanging="282"/>
      </w:pPr>
      <w:rPr>
        <w:rFonts w:hint="default"/>
        <w:lang w:val="en-US" w:eastAsia="en-US" w:bidi="ar-SA"/>
      </w:rPr>
    </w:lvl>
    <w:lvl w:ilvl="2" w:tplc="C2CA44B8">
      <w:numFmt w:val="bullet"/>
      <w:lvlText w:val="•"/>
      <w:lvlJc w:val="left"/>
      <w:pPr>
        <w:ind w:left="2653" w:hanging="282"/>
      </w:pPr>
      <w:rPr>
        <w:rFonts w:hint="default"/>
        <w:lang w:val="en-US" w:eastAsia="en-US" w:bidi="ar-SA"/>
      </w:rPr>
    </w:lvl>
    <w:lvl w:ilvl="3" w:tplc="94062106">
      <w:numFmt w:val="bullet"/>
      <w:lvlText w:val="•"/>
      <w:lvlJc w:val="left"/>
      <w:pPr>
        <w:ind w:left="3499" w:hanging="282"/>
      </w:pPr>
      <w:rPr>
        <w:rFonts w:hint="default"/>
        <w:lang w:val="en-US" w:eastAsia="en-US" w:bidi="ar-SA"/>
      </w:rPr>
    </w:lvl>
    <w:lvl w:ilvl="4" w:tplc="57E682A6">
      <w:numFmt w:val="bullet"/>
      <w:lvlText w:val="•"/>
      <w:lvlJc w:val="left"/>
      <w:pPr>
        <w:ind w:left="4346" w:hanging="282"/>
      </w:pPr>
      <w:rPr>
        <w:rFonts w:hint="default"/>
        <w:lang w:val="en-US" w:eastAsia="en-US" w:bidi="ar-SA"/>
      </w:rPr>
    </w:lvl>
    <w:lvl w:ilvl="5" w:tplc="C01474E6">
      <w:numFmt w:val="bullet"/>
      <w:lvlText w:val="•"/>
      <w:lvlJc w:val="left"/>
      <w:pPr>
        <w:ind w:left="5192" w:hanging="282"/>
      </w:pPr>
      <w:rPr>
        <w:rFonts w:hint="default"/>
        <w:lang w:val="en-US" w:eastAsia="en-US" w:bidi="ar-SA"/>
      </w:rPr>
    </w:lvl>
    <w:lvl w:ilvl="6" w:tplc="27568A60">
      <w:numFmt w:val="bullet"/>
      <w:lvlText w:val="•"/>
      <w:lvlJc w:val="left"/>
      <w:pPr>
        <w:ind w:left="6039" w:hanging="282"/>
      </w:pPr>
      <w:rPr>
        <w:rFonts w:hint="default"/>
        <w:lang w:val="en-US" w:eastAsia="en-US" w:bidi="ar-SA"/>
      </w:rPr>
    </w:lvl>
    <w:lvl w:ilvl="7" w:tplc="E4ECB26A">
      <w:numFmt w:val="bullet"/>
      <w:lvlText w:val="•"/>
      <w:lvlJc w:val="left"/>
      <w:pPr>
        <w:ind w:left="6885" w:hanging="282"/>
      </w:pPr>
      <w:rPr>
        <w:rFonts w:hint="default"/>
        <w:lang w:val="en-US" w:eastAsia="en-US" w:bidi="ar-SA"/>
      </w:rPr>
    </w:lvl>
    <w:lvl w:ilvl="8" w:tplc="27961DF4">
      <w:numFmt w:val="bullet"/>
      <w:lvlText w:val="•"/>
      <w:lvlJc w:val="left"/>
      <w:pPr>
        <w:ind w:left="7732" w:hanging="282"/>
      </w:pPr>
      <w:rPr>
        <w:rFonts w:hint="default"/>
        <w:lang w:val="en-US" w:eastAsia="en-US" w:bidi="ar-SA"/>
      </w:rPr>
    </w:lvl>
  </w:abstractNum>
  <w:abstractNum w:abstractNumId="129" w15:restartNumberingAfterBreak="0">
    <w:nsid w:val="4EF85631"/>
    <w:multiLevelType w:val="hybridMultilevel"/>
    <w:tmpl w:val="DB0613E0"/>
    <w:lvl w:ilvl="0" w:tplc="FD62487C">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321A6C76">
      <w:start w:val="1"/>
      <w:numFmt w:val="lowerLetter"/>
      <w:lvlText w:val="(%2)"/>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5426B13E">
      <w:numFmt w:val="bullet"/>
      <w:lvlText w:val="•"/>
      <w:lvlJc w:val="left"/>
      <w:pPr>
        <w:ind w:left="1402" w:hanging="295"/>
      </w:pPr>
      <w:rPr>
        <w:rFonts w:hint="default"/>
        <w:lang w:val="en-US" w:eastAsia="en-US" w:bidi="ar-SA"/>
      </w:rPr>
    </w:lvl>
    <w:lvl w:ilvl="3" w:tplc="0B9819E2">
      <w:numFmt w:val="bullet"/>
      <w:lvlText w:val="•"/>
      <w:lvlJc w:val="left"/>
      <w:pPr>
        <w:ind w:left="2405" w:hanging="295"/>
      </w:pPr>
      <w:rPr>
        <w:rFonts w:hint="default"/>
        <w:lang w:val="en-US" w:eastAsia="en-US" w:bidi="ar-SA"/>
      </w:rPr>
    </w:lvl>
    <w:lvl w:ilvl="4" w:tplc="6AA25350">
      <w:numFmt w:val="bullet"/>
      <w:lvlText w:val="•"/>
      <w:lvlJc w:val="left"/>
      <w:pPr>
        <w:ind w:left="3408" w:hanging="295"/>
      </w:pPr>
      <w:rPr>
        <w:rFonts w:hint="default"/>
        <w:lang w:val="en-US" w:eastAsia="en-US" w:bidi="ar-SA"/>
      </w:rPr>
    </w:lvl>
    <w:lvl w:ilvl="5" w:tplc="9408712E">
      <w:numFmt w:val="bullet"/>
      <w:lvlText w:val="•"/>
      <w:lvlJc w:val="left"/>
      <w:pPr>
        <w:ind w:left="4411" w:hanging="295"/>
      </w:pPr>
      <w:rPr>
        <w:rFonts w:hint="default"/>
        <w:lang w:val="en-US" w:eastAsia="en-US" w:bidi="ar-SA"/>
      </w:rPr>
    </w:lvl>
    <w:lvl w:ilvl="6" w:tplc="584A9A4E">
      <w:numFmt w:val="bullet"/>
      <w:lvlText w:val="•"/>
      <w:lvlJc w:val="left"/>
      <w:pPr>
        <w:ind w:left="5414" w:hanging="295"/>
      </w:pPr>
      <w:rPr>
        <w:rFonts w:hint="default"/>
        <w:lang w:val="en-US" w:eastAsia="en-US" w:bidi="ar-SA"/>
      </w:rPr>
    </w:lvl>
    <w:lvl w:ilvl="7" w:tplc="09BCBD2E">
      <w:numFmt w:val="bullet"/>
      <w:lvlText w:val="•"/>
      <w:lvlJc w:val="left"/>
      <w:pPr>
        <w:ind w:left="6417" w:hanging="295"/>
      </w:pPr>
      <w:rPr>
        <w:rFonts w:hint="default"/>
        <w:lang w:val="en-US" w:eastAsia="en-US" w:bidi="ar-SA"/>
      </w:rPr>
    </w:lvl>
    <w:lvl w:ilvl="8" w:tplc="3DF8CF60">
      <w:numFmt w:val="bullet"/>
      <w:lvlText w:val="•"/>
      <w:lvlJc w:val="left"/>
      <w:pPr>
        <w:ind w:left="7419" w:hanging="295"/>
      </w:pPr>
      <w:rPr>
        <w:rFonts w:hint="default"/>
        <w:lang w:val="en-US" w:eastAsia="en-US" w:bidi="ar-SA"/>
      </w:rPr>
    </w:lvl>
  </w:abstractNum>
  <w:abstractNum w:abstractNumId="130" w15:restartNumberingAfterBreak="0">
    <w:nsid w:val="4F2754DB"/>
    <w:multiLevelType w:val="hybridMultilevel"/>
    <w:tmpl w:val="328804AE"/>
    <w:lvl w:ilvl="0" w:tplc="D5AA80A6">
      <w:start w:val="1"/>
      <w:numFmt w:val="decimal"/>
      <w:lvlText w:val="%1."/>
      <w:lvlJc w:val="left"/>
      <w:pPr>
        <w:ind w:left="539"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F9CCAC6E">
      <w:start w:val="1"/>
      <w:numFmt w:val="lowerLetter"/>
      <w:lvlText w:val="(%2)"/>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A104904E">
      <w:numFmt w:val="bullet"/>
      <w:lvlText w:val="•"/>
      <w:lvlJc w:val="left"/>
      <w:pPr>
        <w:ind w:left="1527" w:hanging="295"/>
      </w:pPr>
      <w:rPr>
        <w:rFonts w:hint="default"/>
        <w:lang w:val="en-US" w:eastAsia="en-US" w:bidi="ar-SA"/>
      </w:rPr>
    </w:lvl>
    <w:lvl w:ilvl="3" w:tplc="7352966E">
      <w:numFmt w:val="bullet"/>
      <w:lvlText w:val="•"/>
      <w:lvlJc w:val="left"/>
      <w:pPr>
        <w:ind w:left="2514" w:hanging="295"/>
      </w:pPr>
      <w:rPr>
        <w:rFonts w:hint="default"/>
        <w:lang w:val="en-US" w:eastAsia="en-US" w:bidi="ar-SA"/>
      </w:rPr>
    </w:lvl>
    <w:lvl w:ilvl="4" w:tplc="747E8F80">
      <w:numFmt w:val="bullet"/>
      <w:lvlText w:val="•"/>
      <w:lvlJc w:val="left"/>
      <w:pPr>
        <w:ind w:left="3501" w:hanging="295"/>
      </w:pPr>
      <w:rPr>
        <w:rFonts w:hint="default"/>
        <w:lang w:val="en-US" w:eastAsia="en-US" w:bidi="ar-SA"/>
      </w:rPr>
    </w:lvl>
    <w:lvl w:ilvl="5" w:tplc="B69E7824">
      <w:numFmt w:val="bullet"/>
      <w:lvlText w:val="•"/>
      <w:lvlJc w:val="left"/>
      <w:pPr>
        <w:ind w:left="4489" w:hanging="295"/>
      </w:pPr>
      <w:rPr>
        <w:rFonts w:hint="default"/>
        <w:lang w:val="en-US" w:eastAsia="en-US" w:bidi="ar-SA"/>
      </w:rPr>
    </w:lvl>
    <w:lvl w:ilvl="6" w:tplc="64322882">
      <w:numFmt w:val="bullet"/>
      <w:lvlText w:val="•"/>
      <w:lvlJc w:val="left"/>
      <w:pPr>
        <w:ind w:left="5476" w:hanging="295"/>
      </w:pPr>
      <w:rPr>
        <w:rFonts w:hint="default"/>
        <w:lang w:val="en-US" w:eastAsia="en-US" w:bidi="ar-SA"/>
      </w:rPr>
    </w:lvl>
    <w:lvl w:ilvl="7" w:tplc="857ECFCE">
      <w:numFmt w:val="bullet"/>
      <w:lvlText w:val="•"/>
      <w:lvlJc w:val="left"/>
      <w:pPr>
        <w:ind w:left="6463" w:hanging="295"/>
      </w:pPr>
      <w:rPr>
        <w:rFonts w:hint="default"/>
        <w:lang w:val="en-US" w:eastAsia="en-US" w:bidi="ar-SA"/>
      </w:rPr>
    </w:lvl>
    <w:lvl w:ilvl="8" w:tplc="AD201236">
      <w:numFmt w:val="bullet"/>
      <w:lvlText w:val="•"/>
      <w:lvlJc w:val="left"/>
      <w:pPr>
        <w:ind w:left="7450" w:hanging="295"/>
      </w:pPr>
      <w:rPr>
        <w:rFonts w:hint="default"/>
        <w:lang w:val="en-US" w:eastAsia="en-US" w:bidi="ar-SA"/>
      </w:rPr>
    </w:lvl>
  </w:abstractNum>
  <w:abstractNum w:abstractNumId="131" w15:restartNumberingAfterBreak="0">
    <w:nsid w:val="4F4F54B5"/>
    <w:multiLevelType w:val="multilevel"/>
    <w:tmpl w:val="EAE634BE"/>
    <w:lvl w:ilvl="0">
      <w:start w:val="1"/>
      <w:numFmt w:val="decimal"/>
      <w:lvlText w:val="%1."/>
      <w:lvlJc w:val="left"/>
      <w:pPr>
        <w:ind w:left="746" w:hanging="640"/>
        <w:jc w:val="left"/>
      </w:pPr>
      <w:rPr>
        <w:rFonts w:ascii="DejaVu Serif" w:eastAsia="DejaVu Serif" w:hAnsi="DejaVu Serif" w:cs="DejaVu Serif" w:hint="default"/>
        <w:b w:val="0"/>
        <w:bCs w:val="0"/>
        <w:i w:val="0"/>
        <w:iCs w:val="0"/>
        <w:spacing w:val="0"/>
        <w:w w:val="79"/>
        <w:sz w:val="19"/>
        <w:szCs w:val="19"/>
        <w:lang w:val="en-US" w:eastAsia="en-US" w:bidi="ar-SA"/>
      </w:rPr>
    </w:lvl>
    <w:lvl w:ilvl="1">
      <w:start w:val="1"/>
      <w:numFmt w:val="decimal"/>
      <w:lvlText w:val="%1.%2."/>
      <w:lvlJc w:val="left"/>
      <w:pPr>
        <w:ind w:left="746" w:hanging="640"/>
        <w:jc w:val="left"/>
      </w:pPr>
      <w:rPr>
        <w:rFonts w:ascii="DejaVu Serif" w:eastAsia="DejaVu Serif" w:hAnsi="DejaVu Serif" w:cs="DejaVu Serif" w:hint="default"/>
        <w:b w:val="0"/>
        <w:bCs w:val="0"/>
        <w:i w:val="0"/>
        <w:iCs w:val="0"/>
        <w:spacing w:val="0"/>
        <w:w w:val="79"/>
        <w:sz w:val="19"/>
        <w:szCs w:val="19"/>
        <w:lang w:val="en-US" w:eastAsia="en-US" w:bidi="ar-SA"/>
      </w:rPr>
    </w:lvl>
    <w:lvl w:ilvl="2">
      <w:start w:val="1"/>
      <w:numFmt w:val="decimal"/>
      <w:lvlText w:val="%1.%2.%3."/>
      <w:lvlJc w:val="left"/>
      <w:pPr>
        <w:ind w:left="746" w:hanging="640"/>
        <w:jc w:val="left"/>
      </w:pPr>
      <w:rPr>
        <w:rFonts w:ascii="DejaVu Serif" w:eastAsia="DejaVu Serif" w:hAnsi="DejaVu Serif" w:cs="DejaVu Serif" w:hint="default"/>
        <w:b w:val="0"/>
        <w:bCs w:val="0"/>
        <w:i w:val="0"/>
        <w:iCs w:val="0"/>
        <w:spacing w:val="0"/>
        <w:w w:val="79"/>
        <w:sz w:val="19"/>
        <w:szCs w:val="19"/>
        <w:lang w:val="en-US" w:eastAsia="en-US" w:bidi="ar-SA"/>
      </w:rPr>
    </w:lvl>
    <w:lvl w:ilvl="3">
      <w:numFmt w:val="bullet"/>
      <w:lvlText w:val="•"/>
      <w:lvlJc w:val="left"/>
      <w:pPr>
        <w:ind w:left="3345" w:hanging="640"/>
      </w:pPr>
      <w:rPr>
        <w:rFonts w:hint="default"/>
        <w:lang w:val="en-US" w:eastAsia="en-US" w:bidi="ar-SA"/>
      </w:rPr>
    </w:lvl>
    <w:lvl w:ilvl="4">
      <w:numFmt w:val="bullet"/>
      <w:lvlText w:val="•"/>
      <w:lvlJc w:val="left"/>
      <w:pPr>
        <w:ind w:left="4214" w:hanging="640"/>
      </w:pPr>
      <w:rPr>
        <w:rFonts w:hint="default"/>
        <w:lang w:val="en-US" w:eastAsia="en-US" w:bidi="ar-SA"/>
      </w:rPr>
    </w:lvl>
    <w:lvl w:ilvl="5">
      <w:numFmt w:val="bullet"/>
      <w:lvlText w:val="•"/>
      <w:lvlJc w:val="left"/>
      <w:pPr>
        <w:ind w:left="5082" w:hanging="640"/>
      </w:pPr>
      <w:rPr>
        <w:rFonts w:hint="default"/>
        <w:lang w:val="en-US" w:eastAsia="en-US" w:bidi="ar-SA"/>
      </w:rPr>
    </w:lvl>
    <w:lvl w:ilvl="6">
      <w:numFmt w:val="bullet"/>
      <w:lvlText w:val="•"/>
      <w:lvlJc w:val="left"/>
      <w:pPr>
        <w:ind w:left="5951" w:hanging="640"/>
      </w:pPr>
      <w:rPr>
        <w:rFonts w:hint="default"/>
        <w:lang w:val="en-US" w:eastAsia="en-US" w:bidi="ar-SA"/>
      </w:rPr>
    </w:lvl>
    <w:lvl w:ilvl="7">
      <w:numFmt w:val="bullet"/>
      <w:lvlText w:val="•"/>
      <w:lvlJc w:val="left"/>
      <w:pPr>
        <w:ind w:left="6819" w:hanging="640"/>
      </w:pPr>
      <w:rPr>
        <w:rFonts w:hint="default"/>
        <w:lang w:val="en-US" w:eastAsia="en-US" w:bidi="ar-SA"/>
      </w:rPr>
    </w:lvl>
    <w:lvl w:ilvl="8">
      <w:numFmt w:val="bullet"/>
      <w:lvlText w:val="•"/>
      <w:lvlJc w:val="left"/>
      <w:pPr>
        <w:ind w:left="7688" w:hanging="640"/>
      </w:pPr>
      <w:rPr>
        <w:rFonts w:hint="default"/>
        <w:lang w:val="en-US" w:eastAsia="en-US" w:bidi="ar-SA"/>
      </w:rPr>
    </w:lvl>
  </w:abstractNum>
  <w:abstractNum w:abstractNumId="132" w15:restartNumberingAfterBreak="0">
    <w:nsid w:val="4FB065C5"/>
    <w:multiLevelType w:val="hybridMultilevel"/>
    <w:tmpl w:val="FE42C7CC"/>
    <w:lvl w:ilvl="0" w:tplc="797CF992">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044E919A">
      <w:start w:val="1"/>
      <w:numFmt w:val="lowerLetter"/>
      <w:lvlText w:val="(%2)"/>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375ACD80">
      <w:numFmt w:val="bullet"/>
      <w:lvlText w:val="•"/>
      <w:lvlJc w:val="left"/>
      <w:pPr>
        <w:ind w:left="1402" w:hanging="295"/>
      </w:pPr>
      <w:rPr>
        <w:rFonts w:hint="default"/>
        <w:lang w:val="en-US" w:eastAsia="en-US" w:bidi="ar-SA"/>
      </w:rPr>
    </w:lvl>
    <w:lvl w:ilvl="3" w:tplc="4C9C77F0">
      <w:numFmt w:val="bullet"/>
      <w:lvlText w:val="•"/>
      <w:lvlJc w:val="left"/>
      <w:pPr>
        <w:ind w:left="2405" w:hanging="295"/>
      </w:pPr>
      <w:rPr>
        <w:rFonts w:hint="default"/>
        <w:lang w:val="en-US" w:eastAsia="en-US" w:bidi="ar-SA"/>
      </w:rPr>
    </w:lvl>
    <w:lvl w:ilvl="4" w:tplc="D2E08C7E">
      <w:numFmt w:val="bullet"/>
      <w:lvlText w:val="•"/>
      <w:lvlJc w:val="left"/>
      <w:pPr>
        <w:ind w:left="3408" w:hanging="295"/>
      </w:pPr>
      <w:rPr>
        <w:rFonts w:hint="default"/>
        <w:lang w:val="en-US" w:eastAsia="en-US" w:bidi="ar-SA"/>
      </w:rPr>
    </w:lvl>
    <w:lvl w:ilvl="5" w:tplc="346C9716">
      <w:numFmt w:val="bullet"/>
      <w:lvlText w:val="•"/>
      <w:lvlJc w:val="left"/>
      <w:pPr>
        <w:ind w:left="4411" w:hanging="295"/>
      </w:pPr>
      <w:rPr>
        <w:rFonts w:hint="default"/>
        <w:lang w:val="en-US" w:eastAsia="en-US" w:bidi="ar-SA"/>
      </w:rPr>
    </w:lvl>
    <w:lvl w:ilvl="6" w:tplc="B86A69AC">
      <w:numFmt w:val="bullet"/>
      <w:lvlText w:val="•"/>
      <w:lvlJc w:val="left"/>
      <w:pPr>
        <w:ind w:left="5414" w:hanging="295"/>
      </w:pPr>
      <w:rPr>
        <w:rFonts w:hint="default"/>
        <w:lang w:val="en-US" w:eastAsia="en-US" w:bidi="ar-SA"/>
      </w:rPr>
    </w:lvl>
    <w:lvl w:ilvl="7" w:tplc="6CC8A60A">
      <w:numFmt w:val="bullet"/>
      <w:lvlText w:val="•"/>
      <w:lvlJc w:val="left"/>
      <w:pPr>
        <w:ind w:left="6417" w:hanging="295"/>
      </w:pPr>
      <w:rPr>
        <w:rFonts w:hint="default"/>
        <w:lang w:val="en-US" w:eastAsia="en-US" w:bidi="ar-SA"/>
      </w:rPr>
    </w:lvl>
    <w:lvl w:ilvl="8" w:tplc="7C82F09C">
      <w:numFmt w:val="bullet"/>
      <w:lvlText w:val="•"/>
      <w:lvlJc w:val="left"/>
      <w:pPr>
        <w:ind w:left="7419" w:hanging="295"/>
      </w:pPr>
      <w:rPr>
        <w:rFonts w:hint="default"/>
        <w:lang w:val="en-US" w:eastAsia="en-US" w:bidi="ar-SA"/>
      </w:rPr>
    </w:lvl>
  </w:abstractNum>
  <w:abstractNum w:abstractNumId="133" w15:restartNumberingAfterBreak="0">
    <w:nsid w:val="4FBB7A07"/>
    <w:multiLevelType w:val="hybridMultilevel"/>
    <w:tmpl w:val="8132DA22"/>
    <w:lvl w:ilvl="0" w:tplc="DB26FA68">
      <w:start w:val="1"/>
      <w:numFmt w:val="lowerLetter"/>
      <w:lvlText w:val="(%1)"/>
      <w:lvlJc w:val="left"/>
      <w:pPr>
        <w:ind w:left="1092"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1" w:tplc="20583DB4">
      <w:numFmt w:val="bullet"/>
      <w:lvlText w:val="•"/>
      <w:lvlJc w:val="left"/>
      <w:pPr>
        <w:ind w:left="1932" w:hanging="295"/>
      </w:pPr>
      <w:rPr>
        <w:rFonts w:hint="default"/>
        <w:lang w:val="en-US" w:eastAsia="en-US" w:bidi="ar-SA"/>
      </w:rPr>
    </w:lvl>
    <w:lvl w:ilvl="2" w:tplc="7C3A3F9A">
      <w:numFmt w:val="bullet"/>
      <w:lvlText w:val="•"/>
      <w:lvlJc w:val="left"/>
      <w:pPr>
        <w:ind w:left="2765" w:hanging="295"/>
      </w:pPr>
      <w:rPr>
        <w:rFonts w:hint="default"/>
        <w:lang w:val="en-US" w:eastAsia="en-US" w:bidi="ar-SA"/>
      </w:rPr>
    </w:lvl>
    <w:lvl w:ilvl="3" w:tplc="6BA4D24C">
      <w:numFmt w:val="bullet"/>
      <w:lvlText w:val="•"/>
      <w:lvlJc w:val="left"/>
      <w:pPr>
        <w:ind w:left="3597" w:hanging="295"/>
      </w:pPr>
      <w:rPr>
        <w:rFonts w:hint="default"/>
        <w:lang w:val="en-US" w:eastAsia="en-US" w:bidi="ar-SA"/>
      </w:rPr>
    </w:lvl>
    <w:lvl w:ilvl="4" w:tplc="4D5C1414">
      <w:numFmt w:val="bullet"/>
      <w:lvlText w:val="•"/>
      <w:lvlJc w:val="left"/>
      <w:pPr>
        <w:ind w:left="4430" w:hanging="295"/>
      </w:pPr>
      <w:rPr>
        <w:rFonts w:hint="default"/>
        <w:lang w:val="en-US" w:eastAsia="en-US" w:bidi="ar-SA"/>
      </w:rPr>
    </w:lvl>
    <w:lvl w:ilvl="5" w:tplc="9E70D384">
      <w:numFmt w:val="bullet"/>
      <w:lvlText w:val="•"/>
      <w:lvlJc w:val="left"/>
      <w:pPr>
        <w:ind w:left="5262" w:hanging="295"/>
      </w:pPr>
      <w:rPr>
        <w:rFonts w:hint="default"/>
        <w:lang w:val="en-US" w:eastAsia="en-US" w:bidi="ar-SA"/>
      </w:rPr>
    </w:lvl>
    <w:lvl w:ilvl="6" w:tplc="FD368AF4">
      <w:numFmt w:val="bullet"/>
      <w:lvlText w:val="•"/>
      <w:lvlJc w:val="left"/>
      <w:pPr>
        <w:ind w:left="6095" w:hanging="295"/>
      </w:pPr>
      <w:rPr>
        <w:rFonts w:hint="default"/>
        <w:lang w:val="en-US" w:eastAsia="en-US" w:bidi="ar-SA"/>
      </w:rPr>
    </w:lvl>
    <w:lvl w:ilvl="7" w:tplc="45B46DC8">
      <w:numFmt w:val="bullet"/>
      <w:lvlText w:val="•"/>
      <w:lvlJc w:val="left"/>
      <w:pPr>
        <w:ind w:left="6927" w:hanging="295"/>
      </w:pPr>
      <w:rPr>
        <w:rFonts w:hint="default"/>
        <w:lang w:val="en-US" w:eastAsia="en-US" w:bidi="ar-SA"/>
      </w:rPr>
    </w:lvl>
    <w:lvl w:ilvl="8" w:tplc="25CA2826">
      <w:numFmt w:val="bullet"/>
      <w:lvlText w:val="•"/>
      <w:lvlJc w:val="left"/>
      <w:pPr>
        <w:ind w:left="7760" w:hanging="295"/>
      </w:pPr>
      <w:rPr>
        <w:rFonts w:hint="default"/>
        <w:lang w:val="en-US" w:eastAsia="en-US" w:bidi="ar-SA"/>
      </w:rPr>
    </w:lvl>
  </w:abstractNum>
  <w:abstractNum w:abstractNumId="134" w15:restartNumberingAfterBreak="0">
    <w:nsid w:val="50504340"/>
    <w:multiLevelType w:val="hybridMultilevel"/>
    <w:tmpl w:val="416647EE"/>
    <w:lvl w:ilvl="0" w:tplc="FB6E45E6">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DAFCA2E2">
      <w:start w:val="1"/>
      <w:numFmt w:val="lowerLetter"/>
      <w:lvlText w:val="(%2)"/>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38BC0114">
      <w:numFmt w:val="bullet"/>
      <w:lvlText w:val="•"/>
      <w:lvlJc w:val="left"/>
      <w:pPr>
        <w:ind w:left="1402" w:hanging="295"/>
      </w:pPr>
      <w:rPr>
        <w:rFonts w:hint="default"/>
        <w:lang w:val="en-US" w:eastAsia="en-US" w:bidi="ar-SA"/>
      </w:rPr>
    </w:lvl>
    <w:lvl w:ilvl="3" w:tplc="947A97A0">
      <w:numFmt w:val="bullet"/>
      <w:lvlText w:val="•"/>
      <w:lvlJc w:val="left"/>
      <w:pPr>
        <w:ind w:left="2405" w:hanging="295"/>
      </w:pPr>
      <w:rPr>
        <w:rFonts w:hint="default"/>
        <w:lang w:val="en-US" w:eastAsia="en-US" w:bidi="ar-SA"/>
      </w:rPr>
    </w:lvl>
    <w:lvl w:ilvl="4" w:tplc="78BAEFFC">
      <w:numFmt w:val="bullet"/>
      <w:lvlText w:val="•"/>
      <w:lvlJc w:val="left"/>
      <w:pPr>
        <w:ind w:left="3408" w:hanging="295"/>
      </w:pPr>
      <w:rPr>
        <w:rFonts w:hint="default"/>
        <w:lang w:val="en-US" w:eastAsia="en-US" w:bidi="ar-SA"/>
      </w:rPr>
    </w:lvl>
    <w:lvl w:ilvl="5" w:tplc="1534B3D2">
      <w:numFmt w:val="bullet"/>
      <w:lvlText w:val="•"/>
      <w:lvlJc w:val="left"/>
      <w:pPr>
        <w:ind w:left="4411" w:hanging="295"/>
      </w:pPr>
      <w:rPr>
        <w:rFonts w:hint="default"/>
        <w:lang w:val="en-US" w:eastAsia="en-US" w:bidi="ar-SA"/>
      </w:rPr>
    </w:lvl>
    <w:lvl w:ilvl="6" w:tplc="038E9EE6">
      <w:numFmt w:val="bullet"/>
      <w:lvlText w:val="•"/>
      <w:lvlJc w:val="left"/>
      <w:pPr>
        <w:ind w:left="5414" w:hanging="295"/>
      </w:pPr>
      <w:rPr>
        <w:rFonts w:hint="default"/>
        <w:lang w:val="en-US" w:eastAsia="en-US" w:bidi="ar-SA"/>
      </w:rPr>
    </w:lvl>
    <w:lvl w:ilvl="7" w:tplc="80F82F0C">
      <w:numFmt w:val="bullet"/>
      <w:lvlText w:val="•"/>
      <w:lvlJc w:val="left"/>
      <w:pPr>
        <w:ind w:left="6417" w:hanging="295"/>
      </w:pPr>
      <w:rPr>
        <w:rFonts w:hint="default"/>
        <w:lang w:val="en-US" w:eastAsia="en-US" w:bidi="ar-SA"/>
      </w:rPr>
    </w:lvl>
    <w:lvl w:ilvl="8" w:tplc="6FC8E084">
      <w:numFmt w:val="bullet"/>
      <w:lvlText w:val="•"/>
      <w:lvlJc w:val="left"/>
      <w:pPr>
        <w:ind w:left="7419" w:hanging="295"/>
      </w:pPr>
      <w:rPr>
        <w:rFonts w:hint="default"/>
        <w:lang w:val="en-US" w:eastAsia="en-US" w:bidi="ar-SA"/>
      </w:rPr>
    </w:lvl>
  </w:abstractNum>
  <w:abstractNum w:abstractNumId="135" w15:restartNumberingAfterBreak="0">
    <w:nsid w:val="50E940D0"/>
    <w:multiLevelType w:val="hybridMultilevel"/>
    <w:tmpl w:val="4DA65C4C"/>
    <w:lvl w:ilvl="0" w:tplc="450EB208">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91B67E6C">
      <w:numFmt w:val="bullet"/>
      <w:lvlText w:val="•"/>
      <w:lvlJc w:val="left"/>
      <w:pPr>
        <w:ind w:left="1032" w:hanging="432"/>
      </w:pPr>
      <w:rPr>
        <w:rFonts w:hint="default"/>
        <w:lang w:val="en-US" w:eastAsia="en-US" w:bidi="ar-SA"/>
      </w:rPr>
    </w:lvl>
    <w:lvl w:ilvl="2" w:tplc="52027FB0">
      <w:numFmt w:val="bullet"/>
      <w:lvlText w:val="•"/>
      <w:lvlJc w:val="left"/>
      <w:pPr>
        <w:ind w:left="1965" w:hanging="432"/>
      </w:pPr>
      <w:rPr>
        <w:rFonts w:hint="default"/>
        <w:lang w:val="en-US" w:eastAsia="en-US" w:bidi="ar-SA"/>
      </w:rPr>
    </w:lvl>
    <w:lvl w:ilvl="3" w:tplc="E29AEFEA">
      <w:numFmt w:val="bullet"/>
      <w:lvlText w:val="•"/>
      <w:lvlJc w:val="left"/>
      <w:pPr>
        <w:ind w:left="2897" w:hanging="432"/>
      </w:pPr>
      <w:rPr>
        <w:rFonts w:hint="default"/>
        <w:lang w:val="en-US" w:eastAsia="en-US" w:bidi="ar-SA"/>
      </w:rPr>
    </w:lvl>
    <w:lvl w:ilvl="4" w:tplc="9A52DA3A">
      <w:numFmt w:val="bullet"/>
      <w:lvlText w:val="•"/>
      <w:lvlJc w:val="left"/>
      <w:pPr>
        <w:ind w:left="3830" w:hanging="432"/>
      </w:pPr>
      <w:rPr>
        <w:rFonts w:hint="default"/>
        <w:lang w:val="en-US" w:eastAsia="en-US" w:bidi="ar-SA"/>
      </w:rPr>
    </w:lvl>
    <w:lvl w:ilvl="5" w:tplc="62943AC8">
      <w:numFmt w:val="bullet"/>
      <w:lvlText w:val="•"/>
      <w:lvlJc w:val="left"/>
      <w:pPr>
        <w:ind w:left="4762" w:hanging="432"/>
      </w:pPr>
      <w:rPr>
        <w:rFonts w:hint="default"/>
        <w:lang w:val="en-US" w:eastAsia="en-US" w:bidi="ar-SA"/>
      </w:rPr>
    </w:lvl>
    <w:lvl w:ilvl="6" w:tplc="8708E2F8">
      <w:numFmt w:val="bullet"/>
      <w:lvlText w:val="•"/>
      <w:lvlJc w:val="left"/>
      <w:pPr>
        <w:ind w:left="5695" w:hanging="432"/>
      </w:pPr>
      <w:rPr>
        <w:rFonts w:hint="default"/>
        <w:lang w:val="en-US" w:eastAsia="en-US" w:bidi="ar-SA"/>
      </w:rPr>
    </w:lvl>
    <w:lvl w:ilvl="7" w:tplc="E6A6200A">
      <w:numFmt w:val="bullet"/>
      <w:lvlText w:val="•"/>
      <w:lvlJc w:val="left"/>
      <w:pPr>
        <w:ind w:left="6627" w:hanging="432"/>
      </w:pPr>
      <w:rPr>
        <w:rFonts w:hint="default"/>
        <w:lang w:val="en-US" w:eastAsia="en-US" w:bidi="ar-SA"/>
      </w:rPr>
    </w:lvl>
    <w:lvl w:ilvl="8" w:tplc="9DD0E69C">
      <w:numFmt w:val="bullet"/>
      <w:lvlText w:val="•"/>
      <w:lvlJc w:val="left"/>
      <w:pPr>
        <w:ind w:left="7560" w:hanging="432"/>
      </w:pPr>
      <w:rPr>
        <w:rFonts w:hint="default"/>
        <w:lang w:val="en-US" w:eastAsia="en-US" w:bidi="ar-SA"/>
      </w:rPr>
    </w:lvl>
  </w:abstractNum>
  <w:abstractNum w:abstractNumId="136" w15:restartNumberingAfterBreak="0">
    <w:nsid w:val="522177B5"/>
    <w:multiLevelType w:val="hybridMultilevel"/>
    <w:tmpl w:val="5D2AA53A"/>
    <w:lvl w:ilvl="0" w:tplc="23200F0C">
      <w:start w:val="1"/>
      <w:numFmt w:val="lowerLetter"/>
      <w:lvlText w:val="(%1)"/>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1" w:tplc="9012AB18">
      <w:numFmt w:val="bullet"/>
      <w:lvlText w:val="•"/>
      <w:lvlJc w:val="left"/>
      <w:pPr>
        <w:ind w:left="1302" w:hanging="295"/>
      </w:pPr>
      <w:rPr>
        <w:rFonts w:hint="default"/>
        <w:lang w:val="en-US" w:eastAsia="en-US" w:bidi="ar-SA"/>
      </w:rPr>
    </w:lvl>
    <w:lvl w:ilvl="2" w:tplc="34A2A8F2">
      <w:numFmt w:val="bullet"/>
      <w:lvlText w:val="•"/>
      <w:lvlJc w:val="left"/>
      <w:pPr>
        <w:ind w:left="2205" w:hanging="295"/>
      </w:pPr>
      <w:rPr>
        <w:rFonts w:hint="default"/>
        <w:lang w:val="en-US" w:eastAsia="en-US" w:bidi="ar-SA"/>
      </w:rPr>
    </w:lvl>
    <w:lvl w:ilvl="3" w:tplc="CAA4998C">
      <w:numFmt w:val="bullet"/>
      <w:lvlText w:val="•"/>
      <w:lvlJc w:val="left"/>
      <w:pPr>
        <w:ind w:left="3107" w:hanging="295"/>
      </w:pPr>
      <w:rPr>
        <w:rFonts w:hint="default"/>
        <w:lang w:val="en-US" w:eastAsia="en-US" w:bidi="ar-SA"/>
      </w:rPr>
    </w:lvl>
    <w:lvl w:ilvl="4" w:tplc="326CC8EE">
      <w:numFmt w:val="bullet"/>
      <w:lvlText w:val="•"/>
      <w:lvlJc w:val="left"/>
      <w:pPr>
        <w:ind w:left="4010" w:hanging="295"/>
      </w:pPr>
      <w:rPr>
        <w:rFonts w:hint="default"/>
        <w:lang w:val="en-US" w:eastAsia="en-US" w:bidi="ar-SA"/>
      </w:rPr>
    </w:lvl>
    <w:lvl w:ilvl="5" w:tplc="E48EC536">
      <w:numFmt w:val="bullet"/>
      <w:lvlText w:val="•"/>
      <w:lvlJc w:val="left"/>
      <w:pPr>
        <w:ind w:left="4912" w:hanging="295"/>
      </w:pPr>
      <w:rPr>
        <w:rFonts w:hint="default"/>
        <w:lang w:val="en-US" w:eastAsia="en-US" w:bidi="ar-SA"/>
      </w:rPr>
    </w:lvl>
    <w:lvl w:ilvl="6" w:tplc="2ED4C5B2">
      <w:numFmt w:val="bullet"/>
      <w:lvlText w:val="•"/>
      <w:lvlJc w:val="left"/>
      <w:pPr>
        <w:ind w:left="5815" w:hanging="295"/>
      </w:pPr>
      <w:rPr>
        <w:rFonts w:hint="default"/>
        <w:lang w:val="en-US" w:eastAsia="en-US" w:bidi="ar-SA"/>
      </w:rPr>
    </w:lvl>
    <w:lvl w:ilvl="7" w:tplc="C3D8D818">
      <w:numFmt w:val="bullet"/>
      <w:lvlText w:val="•"/>
      <w:lvlJc w:val="left"/>
      <w:pPr>
        <w:ind w:left="6717" w:hanging="295"/>
      </w:pPr>
      <w:rPr>
        <w:rFonts w:hint="default"/>
        <w:lang w:val="en-US" w:eastAsia="en-US" w:bidi="ar-SA"/>
      </w:rPr>
    </w:lvl>
    <w:lvl w:ilvl="8" w:tplc="CABAE868">
      <w:numFmt w:val="bullet"/>
      <w:lvlText w:val="•"/>
      <w:lvlJc w:val="left"/>
      <w:pPr>
        <w:ind w:left="7620" w:hanging="295"/>
      </w:pPr>
      <w:rPr>
        <w:rFonts w:hint="default"/>
        <w:lang w:val="en-US" w:eastAsia="en-US" w:bidi="ar-SA"/>
      </w:rPr>
    </w:lvl>
  </w:abstractNum>
  <w:abstractNum w:abstractNumId="137" w15:restartNumberingAfterBreak="0">
    <w:nsid w:val="541323E5"/>
    <w:multiLevelType w:val="hybridMultilevel"/>
    <w:tmpl w:val="68A4E7D6"/>
    <w:lvl w:ilvl="0" w:tplc="92984EDC">
      <w:start w:val="1"/>
      <w:numFmt w:val="decimal"/>
      <w:lvlText w:val="(%1)"/>
      <w:lvlJc w:val="left"/>
      <w:pPr>
        <w:ind w:left="332" w:hanging="226"/>
        <w:jc w:val="left"/>
      </w:pPr>
      <w:rPr>
        <w:rFonts w:ascii="DejaVu Serif" w:eastAsia="DejaVu Serif" w:hAnsi="DejaVu Serif" w:cs="DejaVu Serif" w:hint="default"/>
        <w:b w:val="0"/>
        <w:bCs w:val="0"/>
        <w:i w:val="0"/>
        <w:iCs w:val="0"/>
        <w:spacing w:val="-1"/>
        <w:w w:val="67"/>
        <w:sz w:val="17"/>
        <w:szCs w:val="17"/>
        <w:lang w:val="en-US" w:eastAsia="en-US" w:bidi="ar-SA"/>
      </w:rPr>
    </w:lvl>
    <w:lvl w:ilvl="1" w:tplc="B082FB4E">
      <w:numFmt w:val="bullet"/>
      <w:lvlText w:val="•"/>
      <w:lvlJc w:val="left"/>
      <w:pPr>
        <w:ind w:left="1248" w:hanging="226"/>
      </w:pPr>
      <w:rPr>
        <w:rFonts w:hint="default"/>
        <w:lang w:val="en-US" w:eastAsia="en-US" w:bidi="ar-SA"/>
      </w:rPr>
    </w:lvl>
    <w:lvl w:ilvl="2" w:tplc="A6EAF900">
      <w:numFmt w:val="bullet"/>
      <w:lvlText w:val="•"/>
      <w:lvlJc w:val="left"/>
      <w:pPr>
        <w:ind w:left="2157" w:hanging="226"/>
      </w:pPr>
      <w:rPr>
        <w:rFonts w:hint="default"/>
        <w:lang w:val="en-US" w:eastAsia="en-US" w:bidi="ar-SA"/>
      </w:rPr>
    </w:lvl>
    <w:lvl w:ilvl="3" w:tplc="1CCACC3E">
      <w:numFmt w:val="bullet"/>
      <w:lvlText w:val="•"/>
      <w:lvlJc w:val="left"/>
      <w:pPr>
        <w:ind w:left="3065" w:hanging="226"/>
      </w:pPr>
      <w:rPr>
        <w:rFonts w:hint="default"/>
        <w:lang w:val="en-US" w:eastAsia="en-US" w:bidi="ar-SA"/>
      </w:rPr>
    </w:lvl>
    <w:lvl w:ilvl="4" w:tplc="212A972A">
      <w:numFmt w:val="bullet"/>
      <w:lvlText w:val="•"/>
      <w:lvlJc w:val="left"/>
      <w:pPr>
        <w:ind w:left="3974" w:hanging="226"/>
      </w:pPr>
      <w:rPr>
        <w:rFonts w:hint="default"/>
        <w:lang w:val="en-US" w:eastAsia="en-US" w:bidi="ar-SA"/>
      </w:rPr>
    </w:lvl>
    <w:lvl w:ilvl="5" w:tplc="8FB45618">
      <w:numFmt w:val="bullet"/>
      <w:lvlText w:val="•"/>
      <w:lvlJc w:val="left"/>
      <w:pPr>
        <w:ind w:left="4882" w:hanging="226"/>
      </w:pPr>
      <w:rPr>
        <w:rFonts w:hint="default"/>
        <w:lang w:val="en-US" w:eastAsia="en-US" w:bidi="ar-SA"/>
      </w:rPr>
    </w:lvl>
    <w:lvl w:ilvl="6" w:tplc="601EBE6C">
      <w:numFmt w:val="bullet"/>
      <w:lvlText w:val="•"/>
      <w:lvlJc w:val="left"/>
      <w:pPr>
        <w:ind w:left="5791" w:hanging="226"/>
      </w:pPr>
      <w:rPr>
        <w:rFonts w:hint="default"/>
        <w:lang w:val="en-US" w:eastAsia="en-US" w:bidi="ar-SA"/>
      </w:rPr>
    </w:lvl>
    <w:lvl w:ilvl="7" w:tplc="A468A13A">
      <w:numFmt w:val="bullet"/>
      <w:lvlText w:val="•"/>
      <w:lvlJc w:val="left"/>
      <w:pPr>
        <w:ind w:left="6699" w:hanging="226"/>
      </w:pPr>
      <w:rPr>
        <w:rFonts w:hint="default"/>
        <w:lang w:val="en-US" w:eastAsia="en-US" w:bidi="ar-SA"/>
      </w:rPr>
    </w:lvl>
    <w:lvl w:ilvl="8" w:tplc="BA40A85A">
      <w:numFmt w:val="bullet"/>
      <w:lvlText w:val="•"/>
      <w:lvlJc w:val="left"/>
      <w:pPr>
        <w:ind w:left="7608" w:hanging="226"/>
      </w:pPr>
      <w:rPr>
        <w:rFonts w:hint="default"/>
        <w:lang w:val="en-US" w:eastAsia="en-US" w:bidi="ar-SA"/>
      </w:rPr>
    </w:lvl>
  </w:abstractNum>
  <w:abstractNum w:abstractNumId="138" w15:restartNumberingAfterBreak="0">
    <w:nsid w:val="54417E51"/>
    <w:multiLevelType w:val="hybridMultilevel"/>
    <w:tmpl w:val="54FA839E"/>
    <w:lvl w:ilvl="0" w:tplc="BB202A28">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B1220EEE">
      <w:numFmt w:val="bullet"/>
      <w:lvlText w:val="•"/>
      <w:lvlJc w:val="left"/>
      <w:pPr>
        <w:ind w:left="1032" w:hanging="432"/>
      </w:pPr>
      <w:rPr>
        <w:rFonts w:hint="default"/>
        <w:lang w:val="en-US" w:eastAsia="en-US" w:bidi="ar-SA"/>
      </w:rPr>
    </w:lvl>
    <w:lvl w:ilvl="2" w:tplc="1444E4F0">
      <w:numFmt w:val="bullet"/>
      <w:lvlText w:val="•"/>
      <w:lvlJc w:val="left"/>
      <w:pPr>
        <w:ind w:left="1965" w:hanging="432"/>
      </w:pPr>
      <w:rPr>
        <w:rFonts w:hint="default"/>
        <w:lang w:val="en-US" w:eastAsia="en-US" w:bidi="ar-SA"/>
      </w:rPr>
    </w:lvl>
    <w:lvl w:ilvl="3" w:tplc="7036230A">
      <w:numFmt w:val="bullet"/>
      <w:lvlText w:val="•"/>
      <w:lvlJc w:val="left"/>
      <w:pPr>
        <w:ind w:left="2897" w:hanging="432"/>
      </w:pPr>
      <w:rPr>
        <w:rFonts w:hint="default"/>
        <w:lang w:val="en-US" w:eastAsia="en-US" w:bidi="ar-SA"/>
      </w:rPr>
    </w:lvl>
    <w:lvl w:ilvl="4" w:tplc="7D688DBA">
      <w:numFmt w:val="bullet"/>
      <w:lvlText w:val="•"/>
      <w:lvlJc w:val="left"/>
      <w:pPr>
        <w:ind w:left="3830" w:hanging="432"/>
      </w:pPr>
      <w:rPr>
        <w:rFonts w:hint="default"/>
        <w:lang w:val="en-US" w:eastAsia="en-US" w:bidi="ar-SA"/>
      </w:rPr>
    </w:lvl>
    <w:lvl w:ilvl="5" w:tplc="98B834FC">
      <w:numFmt w:val="bullet"/>
      <w:lvlText w:val="•"/>
      <w:lvlJc w:val="left"/>
      <w:pPr>
        <w:ind w:left="4762" w:hanging="432"/>
      </w:pPr>
      <w:rPr>
        <w:rFonts w:hint="default"/>
        <w:lang w:val="en-US" w:eastAsia="en-US" w:bidi="ar-SA"/>
      </w:rPr>
    </w:lvl>
    <w:lvl w:ilvl="6" w:tplc="1D98C530">
      <w:numFmt w:val="bullet"/>
      <w:lvlText w:val="•"/>
      <w:lvlJc w:val="left"/>
      <w:pPr>
        <w:ind w:left="5695" w:hanging="432"/>
      </w:pPr>
      <w:rPr>
        <w:rFonts w:hint="default"/>
        <w:lang w:val="en-US" w:eastAsia="en-US" w:bidi="ar-SA"/>
      </w:rPr>
    </w:lvl>
    <w:lvl w:ilvl="7" w:tplc="493C02CC">
      <w:numFmt w:val="bullet"/>
      <w:lvlText w:val="•"/>
      <w:lvlJc w:val="left"/>
      <w:pPr>
        <w:ind w:left="6627" w:hanging="432"/>
      </w:pPr>
      <w:rPr>
        <w:rFonts w:hint="default"/>
        <w:lang w:val="en-US" w:eastAsia="en-US" w:bidi="ar-SA"/>
      </w:rPr>
    </w:lvl>
    <w:lvl w:ilvl="8" w:tplc="83BA173A">
      <w:numFmt w:val="bullet"/>
      <w:lvlText w:val="•"/>
      <w:lvlJc w:val="left"/>
      <w:pPr>
        <w:ind w:left="7560" w:hanging="432"/>
      </w:pPr>
      <w:rPr>
        <w:rFonts w:hint="default"/>
        <w:lang w:val="en-US" w:eastAsia="en-US" w:bidi="ar-SA"/>
      </w:rPr>
    </w:lvl>
  </w:abstractNum>
  <w:abstractNum w:abstractNumId="139" w15:restartNumberingAfterBreak="0">
    <w:nsid w:val="552A0688"/>
    <w:multiLevelType w:val="hybridMultilevel"/>
    <w:tmpl w:val="7B946042"/>
    <w:lvl w:ilvl="0" w:tplc="4A54C94E">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5BB6DE9E">
      <w:numFmt w:val="bullet"/>
      <w:lvlText w:val="•"/>
      <w:lvlJc w:val="left"/>
      <w:pPr>
        <w:ind w:left="1032" w:hanging="432"/>
      </w:pPr>
      <w:rPr>
        <w:rFonts w:hint="default"/>
        <w:lang w:val="en-US" w:eastAsia="en-US" w:bidi="ar-SA"/>
      </w:rPr>
    </w:lvl>
    <w:lvl w:ilvl="2" w:tplc="DC94C278">
      <w:numFmt w:val="bullet"/>
      <w:lvlText w:val="•"/>
      <w:lvlJc w:val="left"/>
      <w:pPr>
        <w:ind w:left="1965" w:hanging="432"/>
      </w:pPr>
      <w:rPr>
        <w:rFonts w:hint="default"/>
        <w:lang w:val="en-US" w:eastAsia="en-US" w:bidi="ar-SA"/>
      </w:rPr>
    </w:lvl>
    <w:lvl w:ilvl="3" w:tplc="05E2086A">
      <w:numFmt w:val="bullet"/>
      <w:lvlText w:val="•"/>
      <w:lvlJc w:val="left"/>
      <w:pPr>
        <w:ind w:left="2897" w:hanging="432"/>
      </w:pPr>
      <w:rPr>
        <w:rFonts w:hint="default"/>
        <w:lang w:val="en-US" w:eastAsia="en-US" w:bidi="ar-SA"/>
      </w:rPr>
    </w:lvl>
    <w:lvl w:ilvl="4" w:tplc="48042354">
      <w:numFmt w:val="bullet"/>
      <w:lvlText w:val="•"/>
      <w:lvlJc w:val="left"/>
      <w:pPr>
        <w:ind w:left="3830" w:hanging="432"/>
      </w:pPr>
      <w:rPr>
        <w:rFonts w:hint="default"/>
        <w:lang w:val="en-US" w:eastAsia="en-US" w:bidi="ar-SA"/>
      </w:rPr>
    </w:lvl>
    <w:lvl w:ilvl="5" w:tplc="C66A5340">
      <w:numFmt w:val="bullet"/>
      <w:lvlText w:val="•"/>
      <w:lvlJc w:val="left"/>
      <w:pPr>
        <w:ind w:left="4762" w:hanging="432"/>
      </w:pPr>
      <w:rPr>
        <w:rFonts w:hint="default"/>
        <w:lang w:val="en-US" w:eastAsia="en-US" w:bidi="ar-SA"/>
      </w:rPr>
    </w:lvl>
    <w:lvl w:ilvl="6" w:tplc="4FBE86F6">
      <w:numFmt w:val="bullet"/>
      <w:lvlText w:val="•"/>
      <w:lvlJc w:val="left"/>
      <w:pPr>
        <w:ind w:left="5695" w:hanging="432"/>
      </w:pPr>
      <w:rPr>
        <w:rFonts w:hint="default"/>
        <w:lang w:val="en-US" w:eastAsia="en-US" w:bidi="ar-SA"/>
      </w:rPr>
    </w:lvl>
    <w:lvl w:ilvl="7" w:tplc="31EED512">
      <w:numFmt w:val="bullet"/>
      <w:lvlText w:val="•"/>
      <w:lvlJc w:val="left"/>
      <w:pPr>
        <w:ind w:left="6627" w:hanging="432"/>
      </w:pPr>
      <w:rPr>
        <w:rFonts w:hint="default"/>
        <w:lang w:val="en-US" w:eastAsia="en-US" w:bidi="ar-SA"/>
      </w:rPr>
    </w:lvl>
    <w:lvl w:ilvl="8" w:tplc="A196A2AA">
      <w:numFmt w:val="bullet"/>
      <w:lvlText w:val="•"/>
      <w:lvlJc w:val="left"/>
      <w:pPr>
        <w:ind w:left="7560" w:hanging="432"/>
      </w:pPr>
      <w:rPr>
        <w:rFonts w:hint="default"/>
        <w:lang w:val="en-US" w:eastAsia="en-US" w:bidi="ar-SA"/>
      </w:rPr>
    </w:lvl>
  </w:abstractNum>
  <w:abstractNum w:abstractNumId="140" w15:restartNumberingAfterBreak="0">
    <w:nsid w:val="57761EF4"/>
    <w:multiLevelType w:val="hybridMultilevel"/>
    <w:tmpl w:val="7E282764"/>
    <w:lvl w:ilvl="0" w:tplc="850A6FCE">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8AB0E1DA">
      <w:numFmt w:val="bullet"/>
      <w:lvlText w:val="•"/>
      <w:lvlJc w:val="left"/>
      <w:pPr>
        <w:ind w:left="1032" w:hanging="432"/>
      </w:pPr>
      <w:rPr>
        <w:rFonts w:hint="default"/>
        <w:lang w:val="en-US" w:eastAsia="en-US" w:bidi="ar-SA"/>
      </w:rPr>
    </w:lvl>
    <w:lvl w:ilvl="2" w:tplc="F9F8407E">
      <w:numFmt w:val="bullet"/>
      <w:lvlText w:val="•"/>
      <w:lvlJc w:val="left"/>
      <w:pPr>
        <w:ind w:left="1965" w:hanging="432"/>
      </w:pPr>
      <w:rPr>
        <w:rFonts w:hint="default"/>
        <w:lang w:val="en-US" w:eastAsia="en-US" w:bidi="ar-SA"/>
      </w:rPr>
    </w:lvl>
    <w:lvl w:ilvl="3" w:tplc="9AA41EC2">
      <w:numFmt w:val="bullet"/>
      <w:lvlText w:val="•"/>
      <w:lvlJc w:val="left"/>
      <w:pPr>
        <w:ind w:left="2897" w:hanging="432"/>
      </w:pPr>
      <w:rPr>
        <w:rFonts w:hint="default"/>
        <w:lang w:val="en-US" w:eastAsia="en-US" w:bidi="ar-SA"/>
      </w:rPr>
    </w:lvl>
    <w:lvl w:ilvl="4" w:tplc="571656EE">
      <w:numFmt w:val="bullet"/>
      <w:lvlText w:val="•"/>
      <w:lvlJc w:val="left"/>
      <w:pPr>
        <w:ind w:left="3830" w:hanging="432"/>
      </w:pPr>
      <w:rPr>
        <w:rFonts w:hint="default"/>
        <w:lang w:val="en-US" w:eastAsia="en-US" w:bidi="ar-SA"/>
      </w:rPr>
    </w:lvl>
    <w:lvl w:ilvl="5" w:tplc="80745132">
      <w:numFmt w:val="bullet"/>
      <w:lvlText w:val="•"/>
      <w:lvlJc w:val="left"/>
      <w:pPr>
        <w:ind w:left="4762" w:hanging="432"/>
      </w:pPr>
      <w:rPr>
        <w:rFonts w:hint="default"/>
        <w:lang w:val="en-US" w:eastAsia="en-US" w:bidi="ar-SA"/>
      </w:rPr>
    </w:lvl>
    <w:lvl w:ilvl="6" w:tplc="5016C628">
      <w:numFmt w:val="bullet"/>
      <w:lvlText w:val="•"/>
      <w:lvlJc w:val="left"/>
      <w:pPr>
        <w:ind w:left="5695" w:hanging="432"/>
      </w:pPr>
      <w:rPr>
        <w:rFonts w:hint="default"/>
        <w:lang w:val="en-US" w:eastAsia="en-US" w:bidi="ar-SA"/>
      </w:rPr>
    </w:lvl>
    <w:lvl w:ilvl="7" w:tplc="867EFC3C">
      <w:numFmt w:val="bullet"/>
      <w:lvlText w:val="•"/>
      <w:lvlJc w:val="left"/>
      <w:pPr>
        <w:ind w:left="6627" w:hanging="432"/>
      </w:pPr>
      <w:rPr>
        <w:rFonts w:hint="default"/>
        <w:lang w:val="en-US" w:eastAsia="en-US" w:bidi="ar-SA"/>
      </w:rPr>
    </w:lvl>
    <w:lvl w:ilvl="8" w:tplc="1D5461F2">
      <w:numFmt w:val="bullet"/>
      <w:lvlText w:val="•"/>
      <w:lvlJc w:val="left"/>
      <w:pPr>
        <w:ind w:left="7560" w:hanging="432"/>
      </w:pPr>
      <w:rPr>
        <w:rFonts w:hint="default"/>
        <w:lang w:val="en-US" w:eastAsia="en-US" w:bidi="ar-SA"/>
      </w:rPr>
    </w:lvl>
  </w:abstractNum>
  <w:abstractNum w:abstractNumId="141" w15:restartNumberingAfterBreak="0">
    <w:nsid w:val="57E77BE5"/>
    <w:multiLevelType w:val="hybridMultilevel"/>
    <w:tmpl w:val="C7EA1400"/>
    <w:lvl w:ilvl="0" w:tplc="ACF607F4">
      <w:start w:val="1"/>
      <w:numFmt w:val="decimal"/>
      <w:lvlText w:val="%1."/>
      <w:lvlJc w:val="left"/>
      <w:pPr>
        <w:ind w:left="539"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8EF4B7BA">
      <w:start w:val="1"/>
      <w:numFmt w:val="lowerLetter"/>
      <w:lvlText w:val="(%2)"/>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F1EC92A6">
      <w:numFmt w:val="bullet"/>
      <w:lvlText w:val="•"/>
      <w:lvlJc w:val="left"/>
      <w:pPr>
        <w:ind w:left="1527" w:hanging="295"/>
      </w:pPr>
      <w:rPr>
        <w:rFonts w:hint="default"/>
        <w:lang w:val="en-US" w:eastAsia="en-US" w:bidi="ar-SA"/>
      </w:rPr>
    </w:lvl>
    <w:lvl w:ilvl="3" w:tplc="928A60FC">
      <w:numFmt w:val="bullet"/>
      <w:lvlText w:val="•"/>
      <w:lvlJc w:val="left"/>
      <w:pPr>
        <w:ind w:left="2514" w:hanging="295"/>
      </w:pPr>
      <w:rPr>
        <w:rFonts w:hint="default"/>
        <w:lang w:val="en-US" w:eastAsia="en-US" w:bidi="ar-SA"/>
      </w:rPr>
    </w:lvl>
    <w:lvl w:ilvl="4" w:tplc="36EC7C46">
      <w:numFmt w:val="bullet"/>
      <w:lvlText w:val="•"/>
      <w:lvlJc w:val="left"/>
      <w:pPr>
        <w:ind w:left="3501" w:hanging="295"/>
      </w:pPr>
      <w:rPr>
        <w:rFonts w:hint="default"/>
        <w:lang w:val="en-US" w:eastAsia="en-US" w:bidi="ar-SA"/>
      </w:rPr>
    </w:lvl>
    <w:lvl w:ilvl="5" w:tplc="21BEE548">
      <w:numFmt w:val="bullet"/>
      <w:lvlText w:val="•"/>
      <w:lvlJc w:val="left"/>
      <w:pPr>
        <w:ind w:left="4489" w:hanging="295"/>
      </w:pPr>
      <w:rPr>
        <w:rFonts w:hint="default"/>
        <w:lang w:val="en-US" w:eastAsia="en-US" w:bidi="ar-SA"/>
      </w:rPr>
    </w:lvl>
    <w:lvl w:ilvl="6" w:tplc="AB3A4854">
      <w:numFmt w:val="bullet"/>
      <w:lvlText w:val="•"/>
      <w:lvlJc w:val="left"/>
      <w:pPr>
        <w:ind w:left="5476" w:hanging="295"/>
      </w:pPr>
      <w:rPr>
        <w:rFonts w:hint="default"/>
        <w:lang w:val="en-US" w:eastAsia="en-US" w:bidi="ar-SA"/>
      </w:rPr>
    </w:lvl>
    <w:lvl w:ilvl="7" w:tplc="123CCEA2">
      <w:numFmt w:val="bullet"/>
      <w:lvlText w:val="•"/>
      <w:lvlJc w:val="left"/>
      <w:pPr>
        <w:ind w:left="6463" w:hanging="295"/>
      </w:pPr>
      <w:rPr>
        <w:rFonts w:hint="default"/>
        <w:lang w:val="en-US" w:eastAsia="en-US" w:bidi="ar-SA"/>
      </w:rPr>
    </w:lvl>
    <w:lvl w:ilvl="8" w:tplc="CEB22BA0">
      <w:numFmt w:val="bullet"/>
      <w:lvlText w:val="•"/>
      <w:lvlJc w:val="left"/>
      <w:pPr>
        <w:ind w:left="7450" w:hanging="295"/>
      </w:pPr>
      <w:rPr>
        <w:rFonts w:hint="default"/>
        <w:lang w:val="en-US" w:eastAsia="en-US" w:bidi="ar-SA"/>
      </w:rPr>
    </w:lvl>
  </w:abstractNum>
  <w:abstractNum w:abstractNumId="142" w15:restartNumberingAfterBreak="0">
    <w:nsid w:val="58EC1A8E"/>
    <w:multiLevelType w:val="hybridMultilevel"/>
    <w:tmpl w:val="F1DE873C"/>
    <w:lvl w:ilvl="0" w:tplc="98C43108">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48D44844">
      <w:start w:val="1"/>
      <w:numFmt w:val="lowerLetter"/>
      <w:lvlText w:val="(%2)"/>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BD2CB74C">
      <w:numFmt w:val="bullet"/>
      <w:lvlText w:val="•"/>
      <w:lvlJc w:val="left"/>
      <w:pPr>
        <w:ind w:left="1402" w:hanging="295"/>
      </w:pPr>
      <w:rPr>
        <w:rFonts w:hint="default"/>
        <w:lang w:val="en-US" w:eastAsia="en-US" w:bidi="ar-SA"/>
      </w:rPr>
    </w:lvl>
    <w:lvl w:ilvl="3" w:tplc="58B0EE2A">
      <w:numFmt w:val="bullet"/>
      <w:lvlText w:val="•"/>
      <w:lvlJc w:val="left"/>
      <w:pPr>
        <w:ind w:left="2405" w:hanging="295"/>
      </w:pPr>
      <w:rPr>
        <w:rFonts w:hint="default"/>
        <w:lang w:val="en-US" w:eastAsia="en-US" w:bidi="ar-SA"/>
      </w:rPr>
    </w:lvl>
    <w:lvl w:ilvl="4" w:tplc="829C072A">
      <w:numFmt w:val="bullet"/>
      <w:lvlText w:val="•"/>
      <w:lvlJc w:val="left"/>
      <w:pPr>
        <w:ind w:left="3408" w:hanging="295"/>
      </w:pPr>
      <w:rPr>
        <w:rFonts w:hint="default"/>
        <w:lang w:val="en-US" w:eastAsia="en-US" w:bidi="ar-SA"/>
      </w:rPr>
    </w:lvl>
    <w:lvl w:ilvl="5" w:tplc="1F788BFA">
      <w:numFmt w:val="bullet"/>
      <w:lvlText w:val="•"/>
      <w:lvlJc w:val="left"/>
      <w:pPr>
        <w:ind w:left="4411" w:hanging="295"/>
      </w:pPr>
      <w:rPr>
        <w:rFonts w:hint="default"/>
        <w:lang w:val="en-US" w:eastAsia="en-US" w:bidi="ar-SA"/>
      </w:rPr>
    </w:lvl>
    <w:lvl w:ilvl="6" w:tplc="99968CEC">
      <w:numFmt w:val="bullet"/>
      <w:lvlText w:val="•"/>
      <w:lvlJc w:val="left"/>
      <w:pPr>
        <w:ind w:left="5414" w:hanging="295"/>
      </w:pPr>
      <w:rPr>
        <w:rFonts w:hint="default"/>
        <w:lang w:val="en-US" w:eastAsia="en-US" w:bidi="ar-SA"/>
      </w:rPr>
    </w:lvl>
    <w:lvl w:ilvl="7" w:tplc="C338DCD4">
      <w:numFmt w:val="bullet"/>
      <w:lvlText w:val="•"/>
      <w:lvlJc w:val="left"/>
      <w:pPr>
        <w:ind w:left="6417" w:hanging="295"/>
      </w:pPr>
      <w:rPr>
        <w:rFonts w:hint="default"/>
        <w:lang w:val="en-US" w:eastAsia="en-US" w:bidi="ar-SA"/>
      </w:rPr>
    </w:lvl>
    <w:lvl w:ilvl="8" w:tplc="48DEBE3A">
      <w:numFmt w:val="bullet"/>
      <w:lvlText w:val="•"/>
      <w:lvlJc w:val="left"/>
      <w:pPr>
        <w:ind w:left="7419" w:hanging="295"/>
      </w:pPr>
      <w:rPr>
        <w:rFonts w:hint="default"/>
        <w:lang w:val="en-US" w:eastAsia="en-US" w:bidi="ar-SA"/>
      </w:rPr>
    </w:lvl>
  </w:abstractNum>
  <w:abstractNum w:abstractNumId="143" w15:restartNumberingAfterBreak="0">
    <w:nsid w:val="59280C8D"/>
    <w:multiLevelType w:val="hybridMultilevel"/>
    <w:tmpl w:val="65304ACE"/>
    <w:lvl w:ilvl="0" w:tplc="250468A2">
      <w:numFmt w:val="bullet"/>
      <w:lvlText w:val="—"/>
      <w:lvlJc w:val="left"/>
      <w:pPr>
        <w:ind w:left="773" w:hanging="281"/>
      </w:pPr>
      <w:rPr>
        <w:rFonts w:ascii="DejaVu Serif" w:eastAsia="DejaVu Serif" w:hAnsi="DejaVu Serif" w:cs="DejaVu Serif" w:hint="default"/>
        <w:b w:val="0"/>
        <w:bCs w:val="0"/>
        <w:i w:val="0"/>
        <w:iCs w:val="0"/>
        <w:spacing w:val="0"/>
        <w:w w:val="95"/>
        <w:sz w:val="19"/>
        <w:szCs w:val="19"/>
        <w:lang w:val="en-US" w:eastAsia="en-US" w:bidi="ar-SA"/>
      </w:rPr>
    </w:lvl>
    <w:lvl w:ilvl="1" w:tplc="64DA9832">
      <w:numFmt w:val="bullet"/>
      <w:lvlText w:val="•"/>
      <w:lvlJc w:val="left"/>
      <w:pPr>
        <w:ind w:left="1644" w:hanging="281"/>
      </w:pPr>
      <w:rPr>
        <w:rFonts w:hint="default"/>
        <w:lang w:val="en-US" w:eastAsia="en-US" w:bidi="ar-SA"/>
      </w:rPr>
    </w:lvl>
    <w:lvl w:ilvl="2" w:tplc="6130F986">
      <w:numFmt w:val="bullet"/>
      <w:lvlText w:val="•"/>
      <w:lvlJc w:val="left"/>
      <w:pPr>
        <w:ind w:left="2509" w:hanging="281"/>
      </w:pPr>
      <w:rPr>
        <w:rFonts w:hint="default"/>
        <w:lang w:val="en-US" w:eastAsia="en-US" w:bidi="ar-SA"/>
      </w:rPr>
    </w:lvl>
    <w:lvl w:ilvl="3" w:tplc="39002552">
      <w:numFmt w:val="bullet"/>
      <w:lvlText w:val="•"/>
      <w:lvlJc w:val="left"/>
      <w:pPr>
        <w:ind w:left="3373" w:hanging="281"/>
      </w:pPr>
      <w:rPr>
        <w:rFonts w:hint="default"/>
        <w:lang w:val="en-US" w:eastAsia="en-US" w:bidi="ar-SA"/>
      </w:rPr>
    </w:lvl>
    <w:lvl w:ilvl="4" w:tplc="21981904">
      <w:numFmt w:val="bullet"/>
      <w:lvlText w:val="•"/>
      <w:lvlJc w:val="left"/>
      <w:pPr>
        <w:ind w:left="4238" w:hanging="281"/>
      </w:pPr>
      <w:rPr>
        <w:rFonts w:hint="default"/>
        <w:lang w:val="en-US" w:eastAsia="en-US" w:bidi="ar-SA"/>
      </w:rPr>
    </w:lvl>
    <w:lvl w:ilvl="5" w:tplc="19AE967A">
      <w:numFmt w:val="bullet"/>
      <w:lvlText w:val="•"/>
      <w:lvlJc w:val="left"/>
      <w:pPr>
        <w:ind w:left="5102" w:hanging="281"/>
      </w:pPr>
      <w:rPr>
        <w:rFonts w:hint="default"/>
        <w:lang w:val="en-US" w:eastAsia="en-US" w:bidi="ar-SA"/>
      </w:rPr>
    </w:lvl>
    <w:lvl w:ilvl="6" w:tplc="45C85568">
      <w:numFmt w:val="bullet"/>
      <w:lvlText w:val="•"/>
      <w:lvlJc w:val="left"/>
      <w:pPr>
        <w:ind w:left="5967" w:hanging="281"/>
      </w:pPr>
      <w:rPr>
        <w:rFonts w:hint="default"/>
        <w:lang w:val="en-US" w:eastAsia="en-US" w:bidi="ar-SA"/>
      </w:rPr>
    </w:lvl>
    <w:lvl w:ilvl="7" w:tplc="057A59EC">
      <w:numFmt w:val="bullet"/>
      <w:lvlText w:val="•"/>
      <w:lvlJc w:val="left"/>
      <w:pPr>
        <w:ind w:left="6831" w:hanging="281"/>
      </w:pPr>
      <w:rPr>
        <w:rFonts w:hint="default"/>
        <w:lang w:val="en-US" w:eastAsia="en-US" w:bidi="ar-SA"/>
      </w:rPr>
    </w:lvl>
    <w:lvl w:ilvl="8" w:tplc="0C7E797A">
      <w:numFmt w:val="bullet"/>
      <w:lvlText w:val="•"/>
      <w:lvlJc w:val="left"/>
      <w:pPr>
        <w:ind w:left="7696" w:hanging="281"/>
      </w:pPr>
      <w:rPr>
        <w:rFonts w:hint="default"/>
        <w:lang w:val="en-US" w:eastAsia="en-US" w:bidi="ar-SA"/>
      </w:rPr>
    </w:lvl>
  </w:abstractNum>
  <w:abstractNum w:abstractNumId="144" w15:restartNumberingAfterBreak="0">
    <w:nsid w:val="597F246E"/>
    <w:multiLevelType w:val="hybridMultilevel"/>
    <w:tmpl w:val="96ACCA06"/>
    <w:lvl w:ilvl="0" w:tplc="E50A63D8">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BDF873DA">
      <w:start w:val="1"/>
      <w:numFmt w:val="lowerLetter"/>
      <w:lvlText w:val="(%2)"/>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0D64F8E6">
      <w:numFmt w:val="bullet"/>
      <w:lvlText w:val="•"/>
      <w:lvlJc w:val="left"/>
      <w:pPr>
        <w:ind w:left="1402" w:hanging="295"/>
      </w:pPr>
      <w:rPr>
        <w:rFonts w:hint="default"/>
        <w:lang w:val="en-US" w:eastAsia="en-US" w:bidi="ar-SA"/>
      </w:rPr>
    </w:lvl>
    <w:lvl w:ilvl="3" w:tplc="20362DC2">
      <w:numFmt w:val="bullet"/>
      <w:lvlText w:val="•"/>
      <w:lvlJc w:val="left"/>
      <w:pPr>
        <w:ind w:left="2405" w:hanging="295"/>
      </w:pPr>
      <w:rPr>
        <w:rFonts w:hint="default"/>
        <w:lang w:val="en-US" w:eastAsia="en-US" w:bidi="ar-SA"/>
      </w:rPr>
    </w:lvl>
    <w:lvl w:ilvl="4" w:tplc="FAA0589C">
      <w:numFmt w:val="bullet"/>
      <w:lvlText w:val="•"/>
      <w:lvlJc w:val="left"/>
      <w:pPr>
        <w:ind w:left="3408" w:hanging="295"/>
      </w:pPr>
      <w:rPr>
        <w:rFonts w:hint="default"/>
        <w:lang w:val="en-US" w:eastAsia="en-US" w:bidi="ar-SA"/>
      </w:rPr>
    </w:lvl>
    <w:lvl w:ilvl="5" w:tplc="D3D053D4">
      <w:numFmt w:val="bullet"/>
      <w:lvlText w:val="•"/>
      <w:lvlJc w:val="left"/>
      <w:pPr>
        <w:ind w:left="4411" w:hanging="295"/>
      </w:pPr>
      <w:rPr>
        <w:rFonts w:hint="default"/>
        <w:lang w:val="en-US" w:eastAsia="en-US" w:bidi="ar-SA"/>
      </w:rPr>
    </w:lvl>
    <w:lvl w:ilvl="6" w:tplc="72C4689A">
      <w:numFmt w:val="bullet"/>
      <w:lvlText w:val="•"/>
      <w:lvlJc w:val="left"/>
      <w:pPr>
        <w:ind w:left="5414" w:hanging="295"/>
      </w:pPr>
      <w:rPr>
        <w:rFonts w:hint="default"/>
        <w:lang w:val="en-US" w:eastAsia="en-US" w:bidi="ar-SA"/>
      </w:rPr>
    </w:lvl>
    <w:lvl w:ilvl="7" w:tplc="755A5D26">
      <w:numFmt w:val="bullet"/>
      <w:lvlText w:val="•"/>
      <w:lvlJc w:val="left"/>
      <w:pPr>
        <w:ind w:left="6417" w:hanging="295"/>
      </w:pPr>
      <w:rPr>
        <w:rFonts w:hint="default"/>
        <w:lang w:val="en-US" w:eastAsia="en-US" w:bidi="ar-SA"/>
      </w:rPr>
    </w:lvl>
    <w:lvl w:ilvl="8" w:tplc="EEBE90CC">
      <w:numFmt w:val="bullet"/>
      <w:lvlText w:val="•"/>
      <w:lvlJc w:val="left"/>
      <w:pPr>
        <w:ind w:left="7419" w:hanging="295"/>
      </w:pPr>
      <w:rPr>
        <w:rFonts w:hint="default"/>
        <w:lang w:val="en-US" w:eastAsia="en-US" w:bidi="ar-SA"/>
      </w:rPr>
    </w:lvl>
  </w:abstractNum>
  <w:abstractNum w:abstractNumId="145" w15:restartNumberingAfterBreak="0">
    <w:nsid w:val="5BB90B83"/>
    <w:multiLevelType w:val="hybridMultilevel"/>
    <w:tmpl w:val="934E7B84"/>
    <w:lvl w:ilvl="0" w:tplc="FE105E32">
      <w:numFmt w:val="bullet"/>
      <w:lvlText w:val="—"/>
      <w:lvlJc w:val="left"/>
      <w:pPr>
        <w:ind w:left="976" w:hanging="282"/>
      </w:pPr>
      <w:rPr>
        <w:rFonts w:ascii="DejaVu Serif" w:eastAsia="DejaVu Serif" w:hAnsi="DejaVu Serif" w:cs="DejaVu Serif" w:hint="default"/>
        <w:b w:val="0"/>
        <w:bCs w:val="0"/>
        <w:i w:val="0"/>
        <w:iCs w:val="0"/>
        <w:spacing w:val="0"/>
        <w:w w:val="95"/>
        <w:sz w:val="19"/>
        <w:szCs w:val="19"/>
        <w:lang w:val="en-US" w:eastAsia="en-US" w:bidi="ar-SA"/>
      </w:rPr>
    </w:lvl>
    <w:lvl w:ilvl="1" w:tplc="4192E670">
      <w:numFmt w:val="bullet"/>
      <w:lvlText w:val="•"/>
      <w:lvlJc w:val="left"/>
      <w:pPr>
        <w:ind w:left="1824" w:hanging="282"/>
      </w:pPr>
      <w:rPr>
        <w:rFonts w:hint="default"/>
        <w:lang w:val="en-US" w:eastAsia="en-US" w:bidi="ar-SA"/>
      </w:rPr>
    </w:lvl>
    <w:lvl w:ilvl="2" w:tplc="0B02A3A0">
      <w:numFmt w:val="bullet"/>
      <w:lvlText w:val="•"/>
      <w:lvlJc w:val="left"/>
      <w:pPr>
        <w:ind w:left="2669" w:hanging="282"/>
      </w:pPr>
      <w:rPr>
        <w:rFonts w:hint="default"/>
        <w:lang w:val="en-US" w:eastAsia="en-US" w:bidi="ar-SA"/>
      </w:rPr>
    </w:lvl>
    <w:lvl w:ilvl="3" w:tplc="D458F080">
      <w:numFmt w:val="bullet"/>
      <w:lvlText w:val="•"/>
      <w:lvlJc w:val="left"/>
      <w:pPr>
        <w:ind w:left="3513" w:hanging="282"/>
      </w:pPr>
      <w:rPr>
        <w:rFonts w:hint="default"/>
        <w:lang w:val="en-US" w:eastAsia="en-US" w:bidi="ar-SA"/>
      </w:rPr>
    </w:lvl>
    <w:lvl w:ilvl="4" w:tplc="06B004DE">
      <w:numFmt w:val="bullet"/>
      <w:lvlText w:val="•"/>
      <w:lvlJc w:val="left"/>
      <w:pPr>
        <w:ind w:left="4358" w:hanging="282"/>
      </w:pPr>
      <w:rPr>
        <w:rFonts w:hint="default"/>
        <w:lang w:val="en-US" w:eastAsia="en-US" w:bidi="ar-SA"/>
      </w:rPr>
    </w:lvl>
    <w:lvl w:ilvl="5" w:tplc="F4260CF6">
      <w:numFmt w:val="bullet"/>
      <w:lvlText w:val="•"/>
      <w:lvlJc w:val="left"/>
      <w:pPr>
        <w:ind w:left="5202" w:hanging="282"/>
      </w:pPr>
      <w:rPr>
        <w:rFonts w:hint="default"/>
        <w:lang w:val="en-US" w:eastAsia="en-US" w:bidi="ar-SA"/>
      </w:rPr>
    </w:lvl>
    <w:lvl w:ilvl="6" w:tplc="7CA8B732">
      <w:numFmt w:val="bullet"/>
      <w:lvlText w:val="•"/>
      <w:lvlJc w:val="left"/>
      <w:pPr>
        <w:ind w:left="6047" w:hanging="282"/>
      </w:pPr>
      <w:rPr>
        <w:rFonts w:hint="default"/>
        <w:lang w:val="en-US" w:eastAsia="en-US" w:bidi="ar-SA"/>
      </w:rPr>
    </w:lvl>
    <w:lvl w:ilvl="7" w:tplc="7CDEF304">
      <w:numFmt w:val="bullet"/>
      <w:lvlText w:val="•"/>
      <w:lvlJc w:val="left"/>
      <w:pPr>
        <w:ind w:left="6891" w:hanging="282"/>
      </w:pPr>
      <w:rPr>
        <w:rFonts w:hint="default"/>
        <w:lang w:val="en-US" w:eastAsia="en-US" w:bidi="ar-SA"/>
      </w:rPr>
    </w:lvl>
    <w:lvl w:ilvl="8" w:tplc="6C28A7CA">
      <w:numFmt w:val="bullet"/>
      <w:lvlText w:val="•"/>
      <w:lvlJc w:val="left"/>
      <w:pPr>
        <w:ind w:left="7736" w:hanging="282"/>
      </w:pPr>
      <w:rPr>
        <w:rFonts w:hint="default"/>
        <w:lang w:val="en-US" w:eastAsia="en-US" w:bidi="ar-SA"/>
      </w:rPr>
    </w:lvl>
  </w:abstractNum>
  <w:abstractNum w:abstractNumId="146" w15:restartNumberingAfterBreak="0">
    <w:nsid w:val="5BDF56A2"/>
    <w:multiLevelType w:val="hybridMultilevel"/>
    <w:tmpl w:val="8BE8E072"/>
    <w:lvl w:ilvl="0" w:tplc="F826644E">
      <w:start w:val="1"/>
      <w:numFmt w:val="decimal"/>
      <w:lvlText w:val="%1."/>
      <w:lvlJc w:val="left"/>
      <w:pPr>
        <w:ind w:left="539"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5C4AE5EA">
      <w:numFmt w:val="bullet"/>
      <w:lvlText w:val="•"/>
      <w:lvlJc w:val="left"/>
      <w:pPr>
        <w:ind w:left="1428" w:hanging="432"/>
      </w:pPr>
      <w:rPr>
        <w:rFonts w:hint="default"/>
        <w:lang w:val="en-US" w:eastAsia="en-US" w:bidi="ar-SA"/>
      </w:rPr>
    </w:lvl>
    <w:lvl w:ilvl="2" w:tplc="07221878">
      <w:numFmt w:val="bullet"/>
      <w:lvlText w:val="•"/>
      <w:lvlJc w:val="left"/>
      <w:pPr>
        <w:ind w:left="2317" w:hanging="432"/>
      </w:pPr>
      <w:rPr>
        <w:rFonts w:hint="default"/>
        <w:lang w:val="en-US" w:eastAsia="en-US" w:bidi="ar-SA"/>
      </w:rPr>
    </w:lvl>
    <w:lvl w:ilvl="3" w:tplc="F52420AC">
      <w:numFmt w:val="bullet"/>
      <w:lvlText w:val="•"/>
      <w:lvlJc w:val="left"/>
      <w:pPr>
        <w:ind w:left="3205" w:hanging="432"/>
      </w:pPr>
      <w:rPr>
        <w:rFonts w:hint="default"/>
        <w:lang w:val="en-US" w:eastAsia="en-US" w:bidi="ar-SA"/>
      </w:rPr>
    </w:lvl>
    <w:lvl w:ilvl="4" w:tplc="E37A8466">
      <w:numFmt w:val="bullet"/>
      <w:lvlText w:val="•"/>
      <w:lvlJc w:val="left"/>
      <w:pPr>
        <w:ind w:left="4094" w:hanging="432"/>
      </w:pPr>
      <w:rPr>
        <w:rFonts w:hint="default"/>
        <w:lang w:val="en-US" w:eastAsia="en-US" w:bidi="ar-SA"/>
      </w:rPr>
    </w:lvl>
    <w:lvl w:ilvl="5" w:tplc="D05CEBB0">
      <w:numFmt w:val="bullet"/>
      <w:lvlText w:val="•"/>
      <w:lvlJc w:val="left"/>
      <w:pPr>
        <w:ind w:left="4982" w:hanging="432"/>
      </w:pPr>
      <w:rPr>
        <w:rFonts w:hint="default"/>
        <w:lang w:val="en-US" w:eastAsia="en-US" w:bidi="ar-SA"/>
      </w:rPr>
    </w:lvl>
    <w:lvl w:ilvl="6" w:tplc="619E7EBE">
      <w:numFmt w:val="bullet"/>
      <w:lvlText w:val="•"/>
      <w:lvlJc w:val="left"/>
      <w:pPr>
        <w:ind w:left="5871" w:hanging="432"/>
      </w:pPr>
      <w:rPr>
        <w:rFonts w:hint="default"/>
        <w:lang w:val="en-US" w:eastAsia="en-US" w:bidi="ar-SA"/>
      </w:rPr>
    </w:lvl>
    <w:lvl w:ilvl="7" w:tplc="DD76BAAC">
      <w:numFmt w:val="bullet"/>
      <w:lvlText w:val="•"/>
      <w:lvlJc w:val="left"/>
      <w:pPr>
        <w:ind w:left="6759" w:hanging="432"/>
      </w:pPr>
      <w:rPr>
        <w:rFonts w:hint="default"/>
        <w:lang w:val="en-US" w:eastAsia="en-US" w:bidi="ar-SA"/>
      </w:rPr>
    </w:lvl>
    <w:lvl w:ilvl="8" w:tplc="0D90AFFC">
      <w:numFmt w:val="bullet"/>
      <w:lvlText w:val="•"/>
      <w:lvlJc w:val="left"/>
      <w:pPr>
        <w:ind w:left="7648" w:hanging="432"/>
      </w:pPr>
      <w:rPr>
        <w:rFonts w:hint="default"/>
        <w:lang w:val="en-US" w:eastAsia="en-US" w:bidi="ar-SA"/>
      </w:rPr>
    </w:lvl>
  </w:abstractNum>
  <w:abstractNum w:abstractNumId="147" w15:restartNumberingAfterBreak="0">
    <w:nsid w:val="5CB0058E"/>
    <w:multiLevelType w:val="hybridMultilevel"/>
    <w:tmpl w:val="ACA82CE6"/>
    <w:lvl w:ilvl="0" w:tplc="C09816A6">
      <w:start w:val="1"/>
      <w:numFmt w:val="lowerLetter"/>
      <w:lvlText w:val="(%1)"/>
      <w:lvlJc w:val="left"/>
      <w:pPr>
        <w:ind w:left="1095" w:hanging="299"/>
        <w:jc w:val="left"/>
      </w:pPr>
      <w:rPr>
        <w:rFonts w:ascii="DejaVu Serif" w:eastAsia="DejaVu Serif" w:hAnsi="DejaVu Serif" w:cs="DejaVu Serif" w:hint="default"/>
        <w:b w:val="0"/>
        <w:bCs w:val="0"/>
        <w:i w:val="0"/>
        <w:iCs w:val="0"/>
        <w:spacing w:val="0"/>
        <w:w w:val="69"/>
        <w:sz w:val="19"/>
        <w:szCs w:val="19"/>
        <w:lang w:val="en-US" w:eastAsia="en-US" w:bidi="ar-SA"/>
      </w:rPr>
    </w:lvl>
    <w:lvl w:ilvl="1" w:tplc="542A2D7E">
      <w:numFmt w:val="bullet"/>
      <w:lvlText w:val="•"/>
      <w:lvlJc w:val="left"/>
      <w:pPr>
        <w:ind w:left="1932" w:hanging="299"/>
      </w:pPr>
      <w:rPr>
        <w:rFonts w:hint="default"/>
        <w:lang w:val="en-US" w:eastAsia="en-US" w:bidi="ar-SA"/>
      </w:rPr>
    </w:lvl>
    <w:lvl w:ilvl="2" w:tplc="8CAABF9E">
      <w:numFmt w:val="bullet"/>
      <w:lvlText w:val="•"/>
      <w:lvlJc w:val="left"/>
      <w:pPr>
        <w:ind w:left="2765" w:hanging="299"/>
      </w:pPr>
      <w:rPr>
        <w:rFonts w:hint="default"/>
        <w:lang w:val="en-US" w:eastAsia="en-US" w:bidi="ar-SA"/>
      </w:rPr>
    </w:lvl>
    <w:lvl w:ilvl="3" w:tplc="ACC481F2">
      <w:numFmt w:val="bullet"/>
      <w:lvlText w:val="•"/>
      <w:lvlJc w:val="left"/>
      <w:pPr>
        <w:ind w:left="3597" w:hanging="299"/>
      </w:pPr>
      <w:rPr>
        <w:rFonts w:hint="default"/>
        <w:lang w:val="en-US" w:eastAsia="en-US" w:bidi="ar-SA"/>
      </w:rPr>
    </w:lvl>
    <w:lvl w:ilvl="4" w:tplc="9466B2E4">
      <w:numFmt w:val="bullet"/>
      <w:lvlText w:val="•"/>
      <w:lvlJc w:val="left"/>
      <w:pPr>
        <w:ind w:left="4430" w:hanging="299"/>
      </w:pPr>
      <w:rPr>
        <w:rFonts w:hint="default"/>
        <w:lang w:val="en-US" w:eastAsia="en-US" w:bidi="ar-SA"/>
      </w:rPr>
    </w:lvl>
    <w:lvl w:ilvl="5" w:tplc="40F2E718">
      <w:numFmt w:val="bullet"/>
      <w:lvlText w:val="•"/>
      <w:lvlJc w:val="left"/>
      <w:pPr>
        <w:ind w:left="5262" w:hanging="299"/>
      </w:pPr>
      <w:rPr>
        <w:rFonts w:hint="default"/>
        <w:lang w:val="en-US" w:eastAsia="en-US" w:bidi="ar-SA"/>
      </w:rPr>
    </w:lvl>
    <w:lvl w:ilvl="6" w:tplc="320A2F8E">
      <w:numFmt w:val="bullet"/>
      <w:lvlText w:val="•"/>
      <w:lvlJc w:val="left"/>
      <w:pPr>
        <w:ind w:left="6095" w:hanging="299"/>
      </w:pPr>
      <w:rPr>
        <w:rFonts w:hint="default"/>
        <w:lang w:val="en-US" w:eastAsia="en-US" w:bidi="ar-SA"/>
      </w:rPr>
    </w:lvl>
    <w:lvl w:ilvl="7" w:tplc="B3542730">
      <w:numFmt w:val="bullet"/>
      <w:lvlText w:val="•"/>
      <w:lvlJc w:val="left"/>
      <w:pPr>
        <w:ind w:left="6927" w:hanging="299"/>
      </w:pPr>
      <w:rPr>
        <w:rFonts w:hint="default"/>
        <w:lang w:val="en-US" w:eastAsia="en-US" w:bidi="ar-SA"/>
      </w:rPr>
    </w:lvl>
    <w:lvl w:ilvl="8" w:tplc="E2AC7D40">
      <w:numFmt w:val="bullet"/>
      <w:lvlText w:val="•"/>
      <w:lvlJc w:val="left"/>
      <w:pPr>
        <w:ind w:left="7760" w:hanging="299"/>
      </w:pPr>
      <w:rPr>
        <w:rFonts w:hint="default"/>
        <w:lang w:val="en-US" w:eastAsia="en-US" w:bidi="ar-SA"/>
      </w:rPr>
    </w:lvl>
  </w:abstractNum>
  <w:abstractNum w:abstractNumId="148" w15:restartNumberingAfterBreak="0">
    <w:nsid w:val="5F522347"/>
    <w:multiLevelType w:val="hybridMultilevel"/>
    <w:tmpl w:val="2780DE0A"/>
    <w:lvl w:ilvl="0" w:tplc="E23841F2">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655E2D12">
      <w:start w:val="1"/>
      <w:numFmt w:val="lowerLetter"/>
      <w:lvlText w:val="(%2)"/>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90A80AD2">
      <w:numFmt w:val="bullet"/>
      <w:lvlText w:val="•"/>
      <w:lvlJc w:val="left"/>
      <w:pPr>
        <w:ind w:left="1402" w:hanging="295"/>
      </w:pPr>
      <w:rPr>
        <w:rFonts w:hint="default"/>
        <w:lang w:val="en-US" w:eastAsia="en-US" w:bidi="ar-SA"/>
      </w:rPr>
    </w:lvl>
    <w:lvl w:ilvl="3" w:tplc="5DB67488">
      <w:numFmt w:val="bullet"/>
      <w:lvlText w:val="•"/>
      <w:lvlJc w:val="left"/>
      <w:pPr>
        <w:ind w:left="2405" w:hanging="295"/>
      </w:pPr>
      <w:rPr>
        <w:rFonts w:hint="default"/>
        <w:lang w:val="en-US" w:eastAsia="en-US" w:bidi="ar-SA"/>
      </w:rPr>
    </w:lvl>
    <w:lvl w:ilvl="4" w:tplc="F33CE2F6">
      <w:numFmt w:val="bullet"/>
      <w:lvlText w:val="•"/>
      <w:lvlJc w:val="left"/>
      <w:pPr>
        <w:ind w:left="3408" w:hanging="295"/>
      </w:pPr>
      <w:rPr>
        <w:rFonts w:hint="default"/>
        <w:lang w:val="en-US" w:eastAsia="en-US" w:bidi="ar-SA"/>
      </w:rPr>
    </w:lvl>
    <w:lvl w:ilvl="5" w:tplc="A0544490">
      <w:numFmt w:val="bullet"/>
      <w:lvlText w:val="•"/>
      <w:lvlJc w:val="left"/>
      <w:pPr>
        <w:ind w:left="4411" w:hanging="295"/>
      </w:pPr>
      <w:rPr>
        <w:rFonts w:hint="default"/>
        <w:lang w:val="en-US" w:eastAsia="en-US" w:bidi="ar-SA"/>
      </w:rPr>
    </w:lvl>
    <w:lvl w:ilvl="6" w:tplc="A8BA747C">
      <w:numFmt w:val="bullet"/>
      <w:lvlText w:val="•"/>
      <w:lvlJc w:val="left"/>
      <w:pPr>
        <w:ind w:left="5414" w:hanging="295"/>
      </w:pPr>
      <w:rPr>
        <w:rFonts w:hint="default"/>
        <w:lang w:val="en-US" w:eastAsia="en-US" w:bidi="ar-SA"/>
      </w:rPr>
    </w:lvl>
    <w:lvl w:ilvl="7" w:tplc="52700B7A">
      <w:numFmt w:val="bullet"/>
      <w:lvlText w:val="•"/>
      <w:lvlJc w:val="left"/>
      <w:pPr>
        <w:ind w:left="6417" w:hanging="295"/>
      </w:pPr>
      <w:rPr>
        <w:rFonts w:hint="default"/>
        <w:lang w:val="en-US" w:eastAsia="en-US" w:bidi="ar-SA"/>
      </w:rPr>
    </w:lvl>
    <w:lvl w:ilvl="8" w:tplc="BBCC3300">
      <w:numFmt w:val="bullet"/>
      <w:lvlText w:val="•"/>
      <w:lvlJc w:val="left"/>
      <w:pPr>
        <w:ind w:left="7419" w:hanging="295"/>
      </w:pPr>
      <w:rPr>
        <w:rFonts w:hint="default"/>
        <w:lang w:val="en-US" w:eastAsia="en-US" w:bidi="ar-SA"/>
      </w:rPr>
    </w:lvl>
  </w:abstractNum>
  <w:abstractNum w:abstractNumId="149" w15:restartNumberingAfterBreak="0">
    <w:nsid w:val="5F8710F1"/>
    <w:multiLevelType w:val="multilevel"/>
    <w:tmpl w:val="54A0E752"/>
    <w:lvl w:ilvl="0">
      <w:start w:val="1"/>
      <w:numFmt w:val="decimal"/>
      <w:lvlText w:val="%1."/>
      <w:lvlJc w:val="left"/>
      <w:pPr>
        <w:ind w:left="669" w:hanging="563"/>
        <w:jc w:val="left"/>
      </w:pPr>
      <w:rPr>
        <w:rFonts w:ascii="DejaVu Serif" w:eastAsia="DejaVu Serif" w:hAnsi="DejaVu Serif" w:cs="DejaVu Serif" w:hint="default"/>
        <w:b w:val="0"/>
        <w:bCs w:val="0"/>
        <w:i w:val="0"/>
        <w:iCs w:val="0"/>
        <w:spacing w:val="0"/>
        <w:w w:val="79"/>
        <w:sz w:val="19"/>
        <w:szCs w:val="19"/>
        <w:lang w:val="en-US" w:eastAsia="en-US" w:bidi="ar-SA"/>
      </w:rPr>
    </w:lvl>
    <w:lvl w:ilvl="1">
      <w:start w:val="1"/>
      <w:numFmt w:val="decimal"/>
      <w:lvlText w:val="%1.%2."/>
      <w:lvlJc w:val="left"/>
      <w:pPr>
        <w:ind w:left="669" w:hanging="563"/>
        <w:jc w:val="left"/>
      </w:pPr>
      <w:rPr>
        <w:rFonts w:ascii="DejaVu Serif" w:eastAsia="DejaVu Serif" w:hAnsi="DejaVu Serif" w:cs="DejaVu Serif" w:hint="default"/>
        <w:b w:val="0"/>
        <w:bCs w:val="0"/>
        <w:i w:val="0"/>
        <w:iCs w:val="0"/>
        <w:spacing w:val="0"/>
        <w:w w:val="79"/>
        <w:sz w:val="19"/>
        <w:szCs w:val="19"/>
        <w:lang w:val="en-US" w:eastAsia="en-US" w:bidi="ar-SA"/>
      </w:rPr>
    </w:lvl>
    <w:lvl w:ilvl="2">
      <w:numFmt w:val="bullet"/>
      <w:lvlText w:val="—"/>
      <w:lvlJc w:val="left"/>
      <w:pPr>
        <w:ind w:left="950" w:hanging="282"/>
      </w:pPr>
      <w:rPr>
        <w:rFonts w:ascii="DejaVu Serif" w:eastAsia="DejaVu Serif" w:hAnsi="DejaVu Serif" w:cs="DejaVu Serif" w:hint="default"/>
        <w:b w:val="0"/>
        <w:bCs w:val="0"/>
        <w:i w:val="0"/>
        <w:iCs w:val="0"/>
        <w:spacing w:val="0"/>
        <w:w w:val="95"/>
        <w:sz w:val="19"/>
        <w:szCs w:val="19"/>
        <w:lang w:val="en-US" w:eastAsia="en-US" w:bidi="ar-SA"/>
      </w:rPr>
    </w:lvl>
    <w:lvl w:ilvl="3">
      <w:numFmt w:val="bullet"/>
      <w:lvlText w:val="•"/>
      <w:lvlJc w:val="left"/>
      <w:pPr>
        <w:ind w:left="2841" w:hanging="282"/>
      </w:pPr>
      <w:rPr>
        <w:rFonts w:hint="default"/>
        <w:lang w:val="en-US" w:eastAsia="en-US" w:bidi="ar-SA"/>
      </w:rPr>
    </w:lvl>
    <w:lvl w:ilvl="4">
      <w:numFmt w:val="bullet"/>
      <w:lvlText w:val="•"/>
      <w:lvlJc w:val="left"/>
      <w:pPr>
        <w:ind w:left="3781" w:hanging="282"/>
      </w:pPr>
      <w:rPr>
        <w:rFonts w:hint="default"/>
        <w:lang w:val="en-US" w:eastAsia="en-US" w:bidi="ar-SA"/>
      </w:rPr>
    </w:lvl>
    <w:lvl w:ilvl="5">
      <w:numFmt w:val="bullet"/>
      <w:lvlText w:val="•"/>
      <w:lvlJc w:val="left"/>
      <w:pPr>
        <w:ind w:left="4722" w:hanging="282"/>
      </w:pPr>
      <w:rPr>
        <w:rFonts w:hint="default"/>
        <w:lang w:val="en-US" w:eastAsia="en-US" w:bidi="ar-SA"/>
      </w:rPr>
    </w:lvl>
    <w:lvl w:ilvl="6">
      <w:numFmt w:val="bullet"/>
      <w:lvlText w:val="•"/>
      <w:lvlJc w:val="left"/>
      <w:pPr>
        <w:ind w:left="5663" w:hanging="282"/>
      </w:pPr>
      <w:rPr>
        <w:rFonts w:hint="default"/>
        <w:lang w:val="en-US" w:eastAsia="en-US" w:bidi="ar-SA"/>
      </w:rPr>
    </w:lvl>
    <w:lvl w:ilvl="7">
      <w:numFmt w:val="bullet"/>
      <w:lvlText w:val="•"/>
      <w:lvlJc w:val="left"/>
      <w:pPr>
        <w:ind w:left="6603" w:hanging="282"/>
      </w:pPr>
      <w:rPr>
        <w:rFonts w:hint="default"/>
        <w:lang w:val="en-US" w:eastAsia="en-US" w:bidi="ar-SA"/>
      </w:rPr>
    </w:lvl>
    <w:lvl w:ilvl="8">
      <w:numFmt w:val="bullet"/>
      <w:lvlText w:val="•"/>
      <w:lvlJc w:val="left"/>
      <w:pPr>
        <w:ind w:left="7544" w:hanging="282"/>
      </w:pPr>
      <w:rPr>
        <w:rFonts w:hint="default"/>
        <w:lang w:val="en-US" w:eastAsia="en-US" w:bidi="ar-SA"/>
      </w:rPr>
    </w:lvl>
  </w:abstractNum>
  <w:abstractNum w:abstractNumId="150" w15:restartNumberingAfterBreak="0">
    <w:nsid w:val="5F8C36A6"/>
    <w:multiLevelType w:val="hybridMultilevel"/>
    <w:tmpl w:val="7E364682"/>
    <w:lvl w:ilvl="0" w:tplc="5EBCD46A">
      <w:start w:val="1"/>
      <w:numFmt w:val="lowerLetter"/>
      <w:lvlText w:val="(%1)"/>
      <w:lvlJc w:val="left"/>
      <w:pPr>
        <w:ind w:left="932"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1" w:tplc="5DCE015E">
      <w:numFmt w:val="bullet"/>
      <w:lvlText w:val="•"/>
      <w:lvlJc w:val="left"/>
      <w:pPr>
        <w:ind w:left="1788" w:hanging="295"/>
      </w:pPr>
      <w:rPr>
        <w:rFonts w:hint="default"/>
        <w:lang w:val="en-US" w:eastAsia="en-US" w:bidi="ar-SA"/>
      </w:rPr>
    </w:lvl>
    <w:lvl w:ilvl="2" w:tplc="BD304C08">
      <w:numFmt w:val="bullet"/>
      <w:lvlText w:val="•"/>
      <w:lvlJc w:val="left"/>
      <w:pPr>
        <w:ind w:left="2637" w:hanging="295"/>
      </w:pPr>
      <w:rPr>
        <w:rFonts w:hint="default"/>
        <w:lang w:val="en-US" w:eastAsia="en-US" w:bidi="ar-SA"/>
      </w:rPr>
    </w:lvl>
    <w:lvl w:ilvl="3" w:tplc="5DF4D8CC">
      <w:numFmt w:val="bullet"/>
      <w:lvlText w:val="•"/>
      <w:lvlJc w:val="left"/>
      <w:pPr>
        <w:ind w:left="3485" w:hanging="295"/>
      </w:pPr>
      <w:rPr>
        <w:rFonts w:hint="default"/>
        <w:lang w:val="en-US" w:eastAsia="en-US" w:bidi="ar-SA"/>
      </w:rPr>
    </w:lvl>
    <w:lvl w:ilvl="4" w:tplc="C76E7CB2">
      <w:numFmt w:val="bullet"/>
      <w:lvlText w:val="•"/>
      <w:lvlJc w:val="left"/>
      <w:pPr>
        <w:ind w:left="4334" w:hanging="295"/>
      </w:pPr>
      <w:rPr>
        <w:rFonts w:hint="default"/>
        <w:lang w:val="en-US" w:eastAsia="en-US" w:bidi="ar-SA"/>
      </w:rPr>
    </w:lvl>
    <w:lvl w:ilvl="5" w:tplc="4BFA0CF4">
      <w:numFmt w:val="bullet"/>
      <w:lvlText w:val="•"/>
      <w:lvlJc w:val="left"/>
      <w:pPr>
        <w:ind w:left="5182" w:hanging="295"/>
      </w:pPr>
      <w:rPr>
        <w:rFonts w:hint="default"/>
        <w:lang w:val="en-US" w:eastAsia="en-US" w:bidi="ar-SA"/>
      </w:rPr>
    </w:lvl>
    <w:lvl w:ilvl="6" w:tplc="2DD6F59C">
      <w:numFmt w:val="bullet"/>
      <w:lvlText w:val="•"/>
      <w:lvlJc w:val="left"/>
      <w:pPr>
        <w:ind w:left="6031" w:hanging="295"/>
      </w:pPr>
      <w:rPr>
        <w:rFonts w:hint="default"/>
        <w:lang w:val="en-US" w:eastAsia="en-US" w:bidi="ar-SA"/>
      </w:rPr>
    </w:lvl>
    <w:lvl w:ilvl="7" w:tplc="17B4BF1A">
      <w:numFmt w:val="bullet"/>
      <w:lvlText w:val="•"/>
      <w:lvlJc w:val="left"/>
      <w:pPr>
        <w:ind w:left="6879" w:hanging="295"/>
      </w:pPr>
      <w:rPr>
        <w:rFonts w:hint="default"/>
        <w:lang w:val="en-US" w:eastAsia="en-US" w:bidi="ar-SA"/>
      </w:rPr>
    </w:lvl>
    <w:lvl w:ilvl="8" w:tplc="C22CCD7E">
      <w:numFmt w:val="bullet"/>
      <w:lvlText w:val="•"/>
      <w:lvlJc w:val="left"/>
      <w:pPr>
        <w:ind w:left="7728" w:hanging="295"/>
      </w:pPr>
      <w:rPr>
        <w:rFonts w:hint="default"/>
        <w:lang w:val="en-US" w:eastAsia="en-US" w:bidi="ar-SA"/>
      </w:rPr>
    </w:lvl>
  </w:abstractNum>
  <w:abstractNum w:abstractNumId="151" w15:restartNumberingAfterBreak="0">
    <w:nsid w:val="60252FCE"/>
    <w:multiLevelType w:val="hybridMultilevel"/>
    <w:tmpl w:val="44945CCA"/>
    <w:lvl w:ilvl="0" w:tplc="27788840">
      <w:start w:val="1"/>
      <w:numFmt w:val="lowerLetter"/>
      <w:lvlText w:val="(%1)"/>
      <w:lvlJc w:val="left"/>
      <w:pPr>
        <w:ind w:left="1092"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1" w:tplc="80A26616">
      <w:numFmt w:val="bullet"/>
      <w:lvlText w:val="•"/>
      <w:lvlJc w:val="left"/>
      <w:pPr>
        <w:ind w:left="1932" w:hanging="295"/>
      </w:pPr>
      <w:rPr>
        <w:rFonts w:hint="default"/>
        <w:lang w:val="en-US" w:eastAsia="en-US" w:bidi="ar-SA"/>
      </w:rPr>
    </w:lvl>
    <w:lvl w:ilvl="2" w:tplc="BAD06B2C">
      <w:numFmt w:val="bullet"/>
      <w:lvlText w:val="•"/>
      <w:lvlJc w:val="left"/>
      <w:pPr>
        <w:ind w:left="2765" w:hanging="295"/>
      </w:pPr>
      <w:rPr>
        <w:rFonts w:hint="default"/>
        <w:lang w:val="en-US" w:eastAsia="en-US" w:bidi="ar-SA"/>
      </w:rPr>
    </w:lvl>
    <w:lvl w:ilvl="3" w:tplc="F4949430">
      <w:numFmt w:val="bullet"/>
      <w:lvlText w:val="•"/>
      <w:lvlJc w:val="left"/>
      <w:pPr>
        <w:ind w:left="3597" w:hanging="295"/>
      </w:pPr>
      <w:rPr>
        <w:rFonts w:hint="default"/>
        <w:lang w:val="en-US" w:eastAsia="en-US" w:bidi="ar-SA"/>
      </w:rPr>
    </w:lvl>
    <w:lvl w:ilvl="4" w:tplc="94E0C64E">
      <w:numFmt w:val="bullet"/>
      <w:lvlText w:val="•"/>
      <w:lvlJc w:val="left"/>
      <w:pPr>
        <w:ind w:left="4430" w:hanging="295"/>
      </w:pPr>
      <w:rPr>
        <w:rFonts w:hint="default"/>
        <w:lang w:val="en-US" w:eastAsia="en-US" w:bidi="ar-SA"/>
      </w:rPr>
    </w:lvl>
    <w:lvl w:ilvl="5" w:tplc="5670686A">
      <w:numFmt w:val="bullet"/>
      <w:lvlText w:val="•"/>
      <w:lvlJc w:val="left"/>
      <w:pPr>
        <w:ind w:left="5262" w:hanging="295"/>
      </w:pPr>
      <w:rPr>
        <w:rFonts w:hint="default"/>
        <w:lang w:val="en-US" w:eastAsia="en-US" w:bidi="ar-SA"/>
      </w:rPr>
    </w:lvl>
    <w:lvl w:ilvl="6" w:tplc="1F78A3F2">
      <w:numFmt w:val="bullet"/>
      <w:lvlText w:val="•"/>
      <w:lvlJc w:val="left"/>
      <w:pPr>
        <w:ind w:left="6095" w:hanging="295"/>
      </w:pPr>
      <w:rPr>
        <w:rFonts w:hint="default"/>
        <w:lang w:val="en-US" w:eastAsia="en-US" w:bidi="ar-SA"/>
      </w:rPr>
    </w:lvl>
    <w:lvl w:ilvl="7" w:tplc="E610AE3A">
      <w:numFmt w:val="bullet"/>
      <w:lvlText w:val="•"/>
      <w:lvlJc w:val="left"/>
      <w:pPr>
        <w:ind w:left="6927" w:hanging="295"/>
      </w:pPr>
      <w:rPr>
        <w:rFonts w:hint="default"/>
        <w:lang w:val="en-US" w:eastAsia="en-US" w:bidi="ar-SA"/>
      </w:rPr>
    </w:lvl>
    <w:lvl w:ilvl="8" w:tplc="86E68DBC">
      <w:numFmt w:val="bullet"/>
      <w:lvlText w:val="•"/>
      <w:lvlJc w:val="left"/>
      <w:pPr>
        <w:ind w:left="7760" w:hanging="295"/>
      </w:pPr>
      <w:rPr>
        <w:rFonts w:hint="default"/>
        <w:lang w:val="en-US" w:eastAsia="en-US" w:bidi="ar-SA"/>
      </w:rPr>
    </w:lvl>
  </w:abstractNum>
  <w:abstractNum w:abstractNumId="152" w15:restartNumberingAfterBreak="0">
    <w:nsid w:val="60A026B1"/>
    <w:multiLevelType w:val="hybridMultilevel"/>
    <w:tmpl w:val="11787232"/>
    <w:lvl w:ilvl="0" w:tplc="5A3ABA22">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18A251B4">
      <w:numFmt w:val="bullet"/>
      <w:lvlText w:val="•"/>
      <w:lvlJc w:val="left"/>
      <w:pPr>
        <w:ind w:left="1032" w:hanging="432"/>
      </w:pPr>
      <w:rPr>
        <w:rFonts w:hint="default"/>
        <w:lang w:val="en-US" w:eastAsia="en-US" w:bidi="ar-SA"/>
      </w:rPr>
    </w:lvl>
    <w:lvl w:ilvl="2" w:tplc="E60A93F2">
      <w:numFmt w:val="bullet"/>
      <w:lvlText w:val="•"/>
      <w:lvlJc w:val="left"/>
      <w:pPr>
        <w:ind w:left="1965" w:hanging="432"/>
      </w:pPr>
      <w:rPr>
        <w:rFonts w:hint="default"/>
        <w:lang w:val="en-US" w:eastAsia="en-US" w:bidi="ar-SA"/>
      </w:rPr>
    </w:lvl>
    <w:lvl w:ilvl="3" w:tplc="13EC8830">
      <w:numFmt w:val="bullet"/>
      <w:lvlText w:val="•"/>
      <w:lvlJc w:val="left"/>
      <w:pPr>
        <w:ind w:left="2897" w:hanging="432"/>
      </w:pPr>
      <w:rPr>
        <w:rFonts w:hint="default"/>
        <w:lang w:val="en-US" w:eastAsia="en-US" w:bidi="ar-SA"/>
      </w:rPr>
    </w:lvl>
    <w:lvl w:ilvl="4" w:tplc="0750D1E4">
      <w:numFmt w:val="bullet"/>
      <w:lvlText w:val="•"/>
      <w:lvlJc w:val="left"/>
      <w:pPr>
        <w:ind w:left="3830" w:hanging="432"/>
      </w:pPr>
      <w:rPr>
        <w:rFonts w:hint="default"/>
        <w:lang w:val="en-US" w:eastAsia="en-US" w:bidi="ar-SA"/>
      </w:rPr>
    </w:lvl>
    <w:lvl w:ilvl="5" w:tplc="9D985772">
      <w:numFmt w:val="bullet"/>
      <w:lvlText w:val="•"/>
      <w:lvlJc w:val="left"/>
      <w:pPr>
        <w:ind w:left="4762" w:hanging="432"/>
      </w:pPr>
      <w:rPr>
        <w:rFonts w:hint="default"/>
        <w:lang w:val="en-US" w:eastAsia="en-US" w:bidi="ar-SA"/>
      </w:rPr>
    </w:lvl>
    <w:lvl w:ilvl="6" w:tplc="4B4AC468">
      <w:numFmt w:val="bullet"/>
      <w:lvlText w:val="•"/>
      <w:lvlJc w:val="left"/>
      <w:pPr>
        <w:ind w:left="5695" w:hanging="432"/>
      </w:pPr>
      <w:rPr>
        <w:rFonts w:hint="default"/>
        <w:lang w:val="en-US" w:eastAsia="en-US" w:bidi="ar-SA"/>
      </w:rPr>
    </w:lvl>
    <w:lvl w:ilvl="7" w:tplc="4B100D6E">
      <w:numFmt w:val="bullet"/>
      <w:lvlText w:val="•"/>
      <w:lvlJc w:val="left"/>
      <w:pPr>
        <w:ind w:left="6627" w:hanging="432"/>
      </w:pPr>
      <w:rPr>
        <w:rFonts w:hint="default"/>
        <w:lang w:val="en-US" w:eastAsia="en-US" w:bidi="ar-SA"/>
      </w:rPr>
    </w:lvl>
    <w:lvl w:ilvl="8" w:tplc="7C36852A">
      <w:numFmt w:val="bullet"/>
      <w:lvlText w:val="•"/>
      <w:lvlJc w:val="left"/>
      <w:pPr>
        <w:ind w:left="7560" w:hanging="432"/>
      </w:pPr>
      <w:rPr>
        <w:rFonts w:hint="default"/>
        <w:lang w:val="en-US" w:eastAsia="en-US" w:bidi="ar-SA"/>
      </w:rPr>
    </w:lvl>
  </w:abstractNum>
  <w:abstractNum w:abstractNumId="153" w15:restartNumberingAfterBreak="0">
    <w:nsid w:val="61B0614A"/>
    <w:multiLevelType w:val="hybridMultilevel"/>
    <w:tmpl w:val="546AE922"/>
    <w:lvl w:ilvl="0" w:tplc="54606E2C">
      <w:numFmt w:val="bullet"/>
      <w:lvlText w:val="—"/>
      <w:lvlJc w:val="left"/>
      <w:pPr>
        <w:ind w:left="493" w:hanging="281"/>
      </w:pPr>
      <w:rPr>
        <w:rFonts w:ascii="DejaVu Serif" w:eastAsia="DejaVu Serif" w:hAnsi="DejaVu Serif" w:cs="DejaVu Serif" w:hint="default"/>
        <w:b w:val="0"/>
        <w:bCs w:val="0"/>
        <w:i w:val="0"/>
        <w:iCs w:val="0"/>
        <w:spacing w:val="0"/>
        <w:w w:val="95"/>
        <w:sz w:val="19"/>
        <w:szCs w:val="19"/>
        <w:lang w:val="en-US" w:eastAsia="en-US" w:bidi="ar-SA"/>
      </w:rPr>
    </w:lvl>
    <w:lvl w:ilvl="1" w:tplc="E7A2B806">
      <w:numFmt w:val="bullet"/>
      <w:lvlText w:val="•"/>
      <w:lvlJc w:val="left"/>
      <w:pPr>
        <w:ind w:left="1392" w:hanging="281"/>
      </w:pPr>
      <w:rPr>
        <w:rFonts w:hint="default"/>
        <w:lang w:val="en-US" w:eastAsia="en-US" w:bidi="ar-SA"/>
      </w:rPr>
    </w:lvl>
    <w:lvl w:ilvl="2" w:tplc="73760DDE">
      <w:numFmt w:val="bullet"/>
      <w:lvlText w:val="•"/>
      <w:lvlJc w:val="left"/>
      <w:pPr>
        <w:ind w:left="2285" w:hanging="281"/>
      </w:pPr>
      <w:rPr>
        <w:rFonts w:hint="default"/>
        <w:lang w:val="en-US" w:eastAsia="en-US" w:bidi="ar-SA"/>
      </w:rPr>
    </w:lvl>
    <w:lvl w:ilvl="3" w:tplc="6820323C">
      <w:numFmt w:val="bullet"/>
      <w:lvlText w:val="•"/>
      <w:lvlJc w:val="left"/>
      <w:pPr>
        <w:ind w:left="3177" w:hanging="281"/>
      </w:pPr>
      <w:rPr>
        <w:rFonts w:hint="default"/>
        <w:lang w:val="en-US" w:eastAsia="en-US" w:bidi="ar-SA"/>
      </w:rPr>
    </w:lvl>
    <w:lvl w:ilvl="4" w:tplc="92C631C4">
      <w:numFmt w:val="bullet"/>
      <w:lvlText w:val="•"/>
      <w:lvlJc w:val="left"/>
      <w:pPr>
        <w:ind w:left="4070" w:hanging="281"/>
      </w:pPr>
      <w:rPr>
        <w:rFonts w:hint="default"/>
        <w:lang w:val="en-US" w:eastAsia="en-US" w:bidi="ar-SA"/>
      </w:rPr>
    </w:lvl>
    <w:lvl w:ilvl="5" w:tplc="9C70F358">
      <w:numFmt w:val="bullet"/>
      <w:lvlText w:val="•"/>
      <w:lvlJc w:val="left"/>
      <w:pPr>
        <w:ind w:left="4962" w:hanging="281"/>
      </w:pPr>
      <w:rPr>
        <w:rFonts w:hint="default"/>
        <w:lang w:val="en-US" w:eastAsia="en-US" w:bidi="ar-SA"/>
      </w:rPr>
    </w:lvl>
    <w:lvl w:ilvl="6" w:tplc="3AF41090">
      <w:numFmt w:val="bullet"/>
      <w:lvlText w:val="•"/>
      <w:lvlJc w:val="left"/>
      <w:pPr>
        <w:ind w:left="5855" w:hanging="281"/>
      </w:pPr>
      <w:rPr>
        <w:rFonts w:hint="default"/>
        <w:lang w:val="en-US" w:eastAsia="en-US" w:bidi="ar-SA"/>
      </w:rPr>
    </w:lvl>
    <w:lvl w:ilvl="7" w:tplc="B1EC3506">
      <w:numFmt w:val="bullet"/>
      <w:lvlText w:val="•"/>
      <w:lvlJc w:val="left"/>
      <w:pPr>
        <w:ind w:left="6747" w:hanging="281"/>
      </w:pPr>
      <w:rPr>
        <w:rFonts w:hint="default"/>
        <w:lang w:val="en-US" w:eastAsia="en-US" w:bidi="ar-SA"/>
      </w:rPr>
    </w:lvl>
    <w:lvl w:ilvl="8" w:tplc="AFACFD94">
      <w:numFmt w:val="bullet"/>
      <w:lvlText w:val="•"/>
      <w:lvlJc w:val="left"/>
      <w:pPr>
        <w:ind w:left="7640" w:hanging="281"/>
      </w:pPr>
      <w:rPr>
        <w:rFonts w:hint="default"/>
        <w:lang w:val="en-US" w:eastAsia="en-US" w:bidi="ar-SA"/>
      </w:rPr>
    </w:lvl>
  </w:abstractNum>
  <w:abstractNum w:abstractNumId="154" w15:restartNumberingAfterBreak="0">
    <w:nsid w:val="61D6198E"/>
    <w:multiLevelType w:val="hybridMultilevel"/>
    <w:tmpl w:val="35AC9688"/>
    <w:lvl w:ilvl="0" w:tplc="48C4ED7C">
      <w:start w:val="1"/>
      <w:numFmt w:val="lowerLetter"/>
      <w:lvlText w:val="(%1)"/>
      <w:lvlJc w:val="left"/>
      <w:pPr>
        <w:ind w:left="1095" w:hanging="299"/>
        <w:jc w:val="left"/>
      </w:pPr>
      <w:rPr>
        <w:rFonts w:ascii="DejaVu Serif" w:eastAsia="DejaVu Serif" w:hAnsi="DejaVu Serif" w:cs="DejaVu Serif" w:hint="default"/>
        <w:b w:val="0"/>
        <w:bCs w:val="0"/>
        <w:i w:val="0"/>
        <w:iCs w:val="0"/>
        <w:spacing w:val="0"/>
        <w:w w:val="69"/>
        <w:sz w:val="19"/>
        <w:szCs w:val="19"/>
        <w:lang w:val="en-US" w:eastAsia="en-US" w:bidi="ar-SA"/>
      </w:rPr>
    </w:lvl>
    <w:lvl w:ilvl="1" w:tplc="32AEC0A4">
      <w:numFmt w:val="bullet"/>
      <w:lvlText w:val="•"/>
      <w:lvlJc w:val="left"/>
      <w:pPr>
        <w:ind w:left="1932" w:hanging="299"/>
      </w:pPr>
      <w:rPr>
        <w:rFonts w:hint="default"/>
        <w:lang w:val="en-US" w:eastAsia="en-US" w:bidi="ar-SA"/>
      </w:rPr>
    </w:lvl>
    <w:lvl w:ilvl="2" w:tplc="09B01AD6">
      <w:numFmt w:val="bullet"/>
      <w:lvlText w:val="•"/>
      <w:lvlJc w:val="left"/>
      <w:pPr>
        <w:ind w:left="2765" w:hanging="299"/>
      </w:pPr>
      <w:rPr>
        <w:rFonts w:hint="default"/>
        <w:lang w:val="en-US" w:eastAsia="en-US" w:bidi="ar-SA"/>
      </w:rPr>
    </w:lvl>
    <w:lvl w:ilvl="3" w:tplc="D62E3886">
      <w:numFmt w:val="bullet"/>
      <w:lvlText w:val="•"/>
      <w:lvlJc w:val="left"/>
      <w:pPr>
        <w:ind w:left="3597" w:hanging="299"/>
      </w:pPr>
      <w:rPr>
        <w:rFonts w:hint="default"/>
        <w:lang w:val="en-US" w:eastAsia="en-US" w:bidi="ar-SA"/>
      </w:rPr>
    </w:lvl>
    <w:lvl w:ilvl="4" w:tplc="D49E7360">
      <w:numFmt w:val="bullet"/>
      <w:lvlText w:val="•"/>
      <w:lvlJc w:val="left"/>
      <w:pPr>
        <w:ind w:left="4430" w:hanging="299"/>
      </w:pPr>
      <w:rPr>
        <w:rFonts w:hint="default"/>
        <w:lang w:val="en-US" w:eastAsia="en-US" w:bidi="ar-SA"/>
      </w:rPr>
    </w:lvl>
    <w:lvl w:ilvl="5" w:tplc="C6EE511A">
      <w:numFmt w:val="bullet"/>
      <w:lvlText w:val="•"/>
      <w:lvlJc w:val="left"/>
      <w:pPr>
        <w:ind w:left="5262" w:hanging="299"/>
      </w:pPr>
      <w:rPr>
        <w:rFonts w:hint="default"/>
        <w:lang w:val="en-US" w:eastAsia="en-US" w:bidi="ar-SA"/>
      </w:rPr>
    </w:lvl>
    <w:lvl w:ilvl="6" w:tplc="E934FECE">
      <w:numFmt w:val="bullet"/>
      <w:lvlText w:val="•"/>
      <w:lvlJc w:val="left"/>
      <w:pPr>
        <w:ind w:left="6095" w:hanging="299"/>
      </w:pPr>
      <w:rPr>
        <w:rFonts w:hint="default"/>
        <w:lang w:val="en-US" w:eastAsia="en-US" w:bidi="ar-SA"/>
      </w:rPr>
    </w:lvl>
    <w:lvl w:ilvl="7" w:tplc="AF64FCF4">
      <w:numFmt w:val="bullet"/>
      <w:lvlText w:val="•"/>
      <w:lvlJc w:val="left"/>
      <w:pPr>
        <w:ind w:left="6927" w:hanging="299"/>
      </w:pPr>
      <w:rPr>
        <w:rFonts w:hint="default"/>
        <w:lang w:val="en-US" w:eastAsia="en-US" w:bidi="ar-SA"/>
      </w:rPr>
    </w:lvl>
    <w:lvl w:ilvl="8" w:tplc="BAAA9844">
      <w:numFmt w:val="bullet"/>
      <w:lvlText w:val="•"/>
      <w:lvlJc w:val="left"/>
      <w:pPr>
        <w:ind w:left="7760" w:hanging="299"/>
      </w:pPr>
      <w:rPr>
        <w:rFonts w:hint="default"/>
        <w:lang w:val="en-US" w:eastAsia="en-US" w:bidi="ar-SA"/>
      </w:rPr>
    </w:lvl>
  </w:abstractNum>
  <w:abstractNum w:abstractNumId="155" w15:restartNumberingAfterBreak="0">
    <w:nsid w:val="635C04E4"/>
    <w:multiLevelType w:val="hybridMultilevel"/>
    <w:tmpl w:val="9F1ED0EA"/>
    <w:lvl w:ilvl="0" w:tplc="34367BCE">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07D6E3DC">
      <w:numFmt w:val="bullet"/>
      <w:lvlText w:val="•"/>
      <w:lvlJc w:val="left"/>
      <w:pPr>
        <w:ind w:left="1032" w:hanging="432"/>
      </w:pPr>
      <w:rPr>
        <w:rFonts w:hint="default"/>
        <w:lang w:val="en-US" w:eastAsia="en-US" w:bidi="ar-SA"/>
      </w:rPr>
    </w:lvl>
    <w:lvl w:ilvl="2" w:tplc="F02EA732">
      <w:numFmt w:val="bullet"/>
      <w:lvlText w:val="•"/>
      <w:lvlJc w:val="left"/>
      <w:pPr>
        <w:ind w:left="1965" w:hanging="432"/>
      </w:pPr>
      <w:rPr>
        <w:rFonts w:hint="default"/>
        <w:lang w:val="en-US" w:eastAsia="en-US" w:bidi="ar-SA"/>
      </w:rPr>
    </w:lvl>
    <w:lvl w:ilvl="3" w:tplc="D8E08AE0">
      <w:numFmt w:val="bullet"/>
      <w:lvlText w:val="•"/>
      <w:lvlJc w:val="left"/>
      <w:pPr>
        <w:ind w:left="2897" w:hanging="432"/>
      </w:pPr>
      <w:rPr>
        <w:rFonts w:hint="default"/>
        <w:lang w:val="en-US" w:eastAsia="en-US" w:bidi="ar-SA"/>
      </w:rPr>
    </w:lvl>
    <w:lvl w:ilvl="4" w:tplc="157C7902">
      <w:numFmt w:val="bullet"/>
      <w:lvlText w:val="•"/>
      <w:lvlJc w:val="left"/>
      <w:pPr>
        <w:ind w:left="3830" w:hanging="432"/>
      </w:pPr>
      <w:rPr>
        <w:rFonts w:hint="default"/>
        <w:lang w:val="en-US" w:eastAsia="en-US" w:bidi="ar-SA"/>
      </w:rPr>
    </w:lvl>
    <w:lvl w:ilvl="5" w:tplc="B4940B9A">
      <w:numFmt w:val="bullet"/>
      <w:lvlText w:val="•"/>
      <w:lvlJc w:val="left"/>
      <w:pPr>
        <w:ind w:left="4762" w:hanging="432"/>
      </w:pPr>
      <w:rPr>
        <w:rFonts w:hint="default"/>
        <w:lang w:val="en-US" w:eastAsia="en-US" w:bidi="ar-SA"/>
      </w:rPr>
    </w:lvl>
    <w:lvl w:ilvl="6" w:tplc="6F5ED880">
      <w:numFmt w:val="bullet"/>
      <w:lvlText w:val="•"/>
      <w:lvlJc w:val="left"/>
      <w:pPr>
        <w:ind w:left="5695" w:hanging="432"/>
      </w:pPr>
      <w:rPr>
        <w:rFonts w:hint="default"/>
        <w:lang w:val="en-US" w:eastAsia="en-US" w:bidi="ar-SA"/>
      </w:rPr>
    </w:lvl>
    <w:lvl w:ilvl="7" w:tplc="68108ACC">
      <w:numFmt w:val="bullet"/>
      <w:lvlText w:val="•"/>
      <w:lvlJc w:val="left"/>
      <w:pPr>
        <w:ind w:left="6627" w:hanging="432"/>
      </w:pPr>
      <w:rPr>
        <w:rFonts w:hint="default"/>
        <w:lang w:val="en-US" w:eastAsia="en-US" w:bidi="ar-SA"/>
      </w:rPr>
    </w:lvl>
    <w:lvl w:ilvl="8" w:tplc="49CC94DA">
      <w:numFmt w:val="bullet"/>
      <w:lvlText w:val="•"/>
      <w:lvlJc w:val="left"/>
      <w:pPr>
        <w:ind w:left="7560" w:hanging="432"/>
      </w:pPr>
      <w:rPr>
        <w:rFonts w:hint="default"/>
        <w:lang w:val="en-US" w:eastAsia="en-US" w:bidi="ar-SA"/>
      </w:rPr>
    </w:lvl>
  </w:abstractNum>
  <w:abstractNum w:abstractNumId="156" w15:restartNumberingAfterBreak="0">
    <w:nsid w:val="63A86072"/>
    <w:multiLevelType w:val="hybridMultilevel"/>
    <w:tmpl w:val="88C44458"/>
    <w:lvl w:ilvl="0" w:tplc="31EEE53A">
      <w:numFmt w:val="bullet"/>
      <w:lvlText w:val="—"/>
      <w:lvlJc w:val="left"/>
      <w:pPr>
        <w:ind w:left="917" w:hanging="281"/>
      </w:pPr>
      <w:rPr>
        <w:rFonts w:ascii="DejaVu Serif" w:eastAsia="DejaVu Serif" w:hAnsi="DejaVu Serif" w:cs="DejaVu Serif" w:hint="default"/>
        <w:b w:val="0"/>
        <w:bCs w:val="0"/>
        <w:i w:val="0"/>
        <w:iCs w:val="0"/>
        <w:spacing w:val="0"/>
        <w:w w:val="95"/>
        <w:sz w:val="19"/>
        <w:szCs w:val="19"/>
        <w:lang w:val="en-US" w:eastAsia="en-US" w:bidi="ar-SA"/>
      </w:rPr>
    </w:lvl>
    <w:lvl w:ilvl="1" w:tplc="852C8448">
      <w:numFmt w:val="bullet"/>
      <w:lvlText w:val="•"/>
      <w:lvlJc w:val="left"/>
      <w:pPr>
        <w:ind w:left="1770" w:hanging="281"/>
      </w:pPr>
      <w:rPr>
        <w:rFonts w:hint="default"/>
        <w:lang w:val="en-US" w:eastAsia="en-US" w:bidi="ar-SA"/>
      </w:rPr>
    </w:lvl>
    <w:lvl w:ilvl="2" w:tplc="5426C33C">
      <w:numFmt w:val="bullet"/>
      <w:lvlText w:val="•"/>
      <w:lvlJc w:val="left"/>
      <w:pPr>
        <w:ind w:left="2621" w:hanging="281"/>
      </w:pPr>
      <w:rPr>
        <w:rFonts w:hint="default"/>
        <w:lang w:val="en-US" w:eastAsia="en-US" w:bidi="ar-SA"/>
      </w:rPr>
    </w:lvl>
    <w:lvl w:ilvl="3" w:tplc="50764B10">
      <w:numFmt w:val="bullet"/>
      <w:lvlText w:val="•"/>
      <w:lvlJc w:val="left"/>
      <w:pPr>
        <w:ind w:left="3471" w:hanging="281"/>
      </w:pPr>
      <w:rPr>
        <w:rFonts w:hint="default"/>
        <w:lang w:val="en-US" w:eastAsia="en-US" w:bidi="ar-SA"/>
      </w:rPr>
    </w:lvl>
    <w:lvl w:ilvl="4" w:tplc="3DC89E5C">
      <w:numFmt w:val="bullet"/>
      <w:lvlText w:val="•"/>
      <w:lvlJc w:val="left"/>
      <w:pPr>
        <w:ind w:left="4322" w:hanging="281"/>
      </w:pPr>
      <w:rPr>
        <w:rFonts w:hint="default"/>
        <w:lang w:val="en-US" w:eastAsia="en-US" w:bidi="ar-SA"/>
      </w:rPr>
    </w:lvl>
    <w:lvl w:ilvl="5" w:tplc="BFF49D7E">
      <w:numFmt w:val="bullet"/>
      <w:lvlText w:val="•"/>
      <w:lvlJc w:val="left"/>
      <w:pPr>
        <w:ind w:left="5172" w:hanging="281"/>
      </w:pPr>
      <w:rPr>
        <w:rFonts w:hint="default"/>
        <w:lang w:val="en-US" w:eastAsia="en-US" w:bidi="ar-SA"/>
      </w:rPr>
    </w:lvl>
    <w:lvl w:ilvl="6" w:tplc="6CAED6B2">
      <w:numFmt w:val="bullet"/>
      <w:lvlText w:val="•"/>
      <w:lvlJc w:val="left"/>
      <w:pPr>
        <w:ind w:left="6023" w:hanging="281"/>
      </w:pPr>
      <w:rPr>
        <w:rFonts w:hint="default"/>
        <w:lang w:val="en-US" w:eastAsia="en-US" w:bidi="ar-SA"/>
      </w:rPr>
    </w:lvl>
    <w:lvl w:ilvl="7" w:tplc="198EB564">
      <w:numFmt w:val="bullet"/>
      <w:lvlText w:val="•"/>
      <w:lvlJc w:val="left"/>
      <w:pPr>
        <w:ind w:left="6873" w:hanging="281"/>
      </w:pPr>
      <w:rPr>
        <w:rFonts w:hint="default"/>
        <w:lang w:val="en-US" w:eastAsia="en-US" w:bidi="ar-SA"/>
      </w:rPr>
    </w:lvl>
    <w:lvl w:ilvl="8" w:tplc="47528C70">
      <w:numFmt w:val="bullet"/>
      <w:lvlText w:val="•"/>
      <w:lvlJc w:val="left"/>
      <w:pPr>
        <w:ind w:left="7724" w:hanging="281"/>
      </w:pPr>
      <w:rPr>
        <w:rFonts w:hint="default"/>
        <w:lang w:val="en-US" w:eastAsia="en-US" w:bidi="ar-SA"/>
      </w:rPr>
    </w:lvl>
  </w:abstractNum>
  <w:abstractNum w:abstractNumId="157" w15:restartNumberingAfterBreak="0">
    <w:nsid w:val="65105DA8"/>
    <w:multiLevelType w:val="hybridMultilevel"/>
    <w:tmpl w:val="703E84DA"/>
    <w:lvl w:ilvl="0" w:tplc="04EE8B16">
      <w:start w:val="1"/>
      <w:numFmt w:val="decimal"/>
      <w:lvlText w:val="(%1)"/>
      <w:lvlJc w:val="left"/>
      <w:pPr>
        <w:ind w:left="332" w:hanging="226"/>
        <w:jc w:val="left"/>
      </w:pPr>
      <w:rPr>
        <w:rFonts w:ascii="DejaVu Serif" w:eastAsia="DejaVu Serif" w:hAnsi="DejaVu Serif" w:cs="DejaVu Serif" w:hint="default"/>
        <w:b w:val="0"/>
        <w:bCs w:val="0"/>
        <w:i w:val="0"/>
        <w:iCs w:val="0"/>
        <w:spacing w:val="-1"/>
        <w:w w:val="67"/>
        <w:sz w:val="17"/>
        <w:szCs w:val="17"/>
        <w:lang w:val="en-US" w:eastAsia="en-US" w:bidi="ar-SA"/>
      </w:rPr>
    </w:lvl>
    <w:lvl w:ilvl="1" w:tplc="60700E7C">
      <w:numFmt w:val="bullet"/>
      <w:lvlText w:val="•"/>
      <w:lvlJc w:val="left"/>
      <w:pPr>
        <w:ind w:left="1248" w:hanging="226"/>
      </w:pPr>
      <w:rPr>
        <w:rFonts w:hint="default"/>
        <w:lang w:val="en-US" w:eastAsia="en-US" w:bidi="ar-SA"/>
      </w:rPr>
    </w:lvl>
    <w:lvl w:ilvl="2" w:tplc="0DDE6608">
      <w:numFmt w:val="bullet"/>
      <w:lvlText w:val="•"/>
      <w:lvlJc w:val="left"/>
      <w:pPr>
        <w:ind w:left="2157" w:hanging="226"/>
      </w:pPr>
      <w:rPr>
        <w:rFonts w:hint="default"/>
        <w:lang w:val="en-US" w:eastAsia="en-US" w:bidi="ar-SA"/>
      </w:rPr>
    </w:lvl>
    <w:lvl w:ilvl="3" w:tplc="B1463D9E">
      <w:numFmt w:val="bullet"/>
      <w:lvlText w:val="•"/>
      <w:lvlJc w:val="left"/>
      <w:pPr>
        <w:ind w:left="3065" w:hanging="226"/>
      </w:pPr>
      <w:rPr>
        <w:rFonts w:hint="default"/>
        <w:lang w:val="en-US" w:eastAsia="en-US" w:bidi="ar-SA"/>
      </w:rPr>
    </w:lvl>
    <w:lvl w:ilvl="4" w:tplc="2A767DC4">
      <w:numFmt w:val="bullet"/>
      <w:lvlText w:val="•"/>
      <w:lvlJc w:val="left"/>
      <w:pPr>
        <w:ind w:left="3974" w:hanging="226"/>
      </w:pPr>
      <w:rPr>
        <w:rFonts w:hint="default"/>
        <w:lang w:val="en-US" w:eastAsia="en-US" w:bidi="ar-SA"/>
      </w:rPr>
    </w:lvl>
    <w:lvl w:ilvl="5" w:tplc="3EFE0D8E">
      <w:numFmt w:val="bullet"/>
      <w:lvlText w:val="•"/>
      <w:lvlJc w:val="left"/>
      <w:pPr>
        <w:ind w:left="4882" w:hanging="226"/>
      </w:pPr>
      <w:rPr>
        <w:rFonts w:hint="default"/>
        <w:lang w:val="en-US" w:eastAsia="en-US" w:bidi="ar-SA"/>
      </w:rPr>
    </w:lvl>
    <w:lvl w:ilvl="6" w:tplc="85BABB80">
      <w:numFmt w:val="bullet"/>
      <w:lvlText w:val="•"/>
      <w:lvlJc w:val="left"/>
      <w:pPr>
        <w:ind w:left="5791" w:hanging="226"/>
      </w:pPr>
      <w:rPr>
        <w:rFonts w:hint="default"/>
        <w:lang w:val="en-US" w:eastAsia="en-US" w:bidi="ar-SA"/>
      </w:rPr>
    </w:lvl>
    <w:lvl w:ilvl="7" w:tplc="D4DC7312">
      <w:numFmt w:val="bullet"/>
      <w:lvlText w:val="•"/>
      <w:lvlJc w:val="left"/>
      <w:pPr>
        <w:ind w:left="6699" w:hanging="226"/>
      </w:pPr>
      <w:rPr>
        <w:rFonts w:hint="default"/>
        <w:lang w:val="en-US" w:eastAsia="en-US" w:bidi="ar-SA"/>
      </w:rPr>
    </w:lvl>
    <w:lvl w:ilvl="8" w:tplc="0A525682">
      <w:numFmt w:val="bullet"/>
      <w:lvlText w:val="•"/>
      <w:lvlJc w:val="left"/>
      <w:pPr>
        <w:ind w:left="7608" w:hanging="226"/>
      </w:pPr>
      <w:rPr>
        <w:rFonts w:hint="default"/>
        <w:lang w:val="en-US" w:eastAsia="en-US" w:bidi="ar-SA"/>
      </w:rPr>
    </w:lvl>
  </w:abstractNum>
  <w:abstractNum w:abstractNumId="158" w15:restartNumberingAfterBreak="0">
    <w:nsid w:val="65401AFD"/>
    <w:multiLevelType w:val="hybridMultilevel"/>
    <w:tmpl w:val="16D09B66"/>
    <w:lvl w:ilvl="0" w:tplc="3A4A9FD0">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9050E398">
      <w:start w:val="1"/>
      <w:numFmt w:val="lowerLetter"/>
      <w:lvlText w:val="(%2)"/>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E3DE530C">
      <w:numFmt w:val="bullet"/>
      <w:lvlText w:val="•"/>
      <w:lvlJc w:val="left"/>
      <w:pPr>
        <w:ind w:left="1402" w:hanging="295"/>
      </w:pPr>
      <w:rPr>
        <w:rFonts w:hint="default"/>
        <w:lang w:val="en-US" w:eastAsia="en-US" w:bidi="ar-SA"/>
      </w:rPr>
    </w:lvl>
    <w:lvl w:ilvl="3" w:tplc="6F84B04C">
      <w:numFmt w:val="bullet"/>
      <w:lvlText w:val="•"/>
      <w:lvlJc w:val="left"/>
      <w:pPr>
        <w:ind w:left="2405" w:hanging="295"/>
      </w:pPr>
      <w:rPr>
        <w:rFonts w:hint="default"/>
        <w:lang w:val="en-US" w:eastAsia="en-US" w:bidi="ar-SA"/>
      </w:rPr>
    </w:lvl>
    <w:lvl w:ilvl="4" w:tplc="C0F650FA">
      <w:numFmt w:val="bullet"/>
      <w:lvlText w:val="•"/>
      <w:lvlJc w:val="left"/>
      <w:pPr>
        <w:ind w:left="3408" w:hanging="295"/>
      </w:pPr>
      <w:rPr>
        <w:rFonts w:hint="default"/>
        <w:lang w:val="en-US" w:eastAsia="en-US" w:bidi="ar-SA"/>
      </w:rPr>
    </w:lvl>
    <w:lvl w:ilvl="5" w:tplc="E728799E">
      <w:numFmt w:val="bullet"/>
      <w:lvlText w:val="•"/>
      <w:lvlJc w:val="left"/>
      <w:pPr>
        <w:ind w:left="4411" w:hanging="295"/>
      </w:pPr>
      <w:rPr>
        <w:rFonts w:hint="default"/>
        <w:lang w:val="en-US" w:eastAsia="en-US" w:bidi="ar-SA"/>
      </w:rPr>
    </w:lvl>
    <w:lvl w:ilvl="6" w:tplc="07222064">
      <w:numFmt w:val="bullet"/>
      <w:lvlText w:val="•"/>
      <w:lvlJc w:val="left"/>
      <w:pPr>
        <w:ind w:left="5414" w:hanging="295"/>
      </w:pPr>
      <w:rPr>
        <w:rFonts w:hint="default"/>
        <w:lang w:val="en-US" w:eastAsia="en-US" w:bidi="ar-SA"/>
      </w:rPr>
    </w:lvl>
    <w:lvl w:ilvl="7" w:tplc="230E4A34">
      <w:numFmt w:val="bullet"/>
      <w:lvlText w:val="•"/>
      <w:lvlJc w:val="left"/>
      <w:pPr>
        <w:ind w:left="6417" w:hanging="295"/>
      </w:pPr>
      <w:rPr>
        <w:rFonts w:hint="default"/>
        <w:lang w:val="en-US" w:eastAsia="en-US" w:bidi="ar-SA"/>
      </w:rPr>
    </w:lvl>
    <w:lvl w:ilvl="8" w:tplc="34646E00">
      <w:numFmt w:val="bullet"/>
      <w:lvlText w:val="•"/>
      <w:lvlJc w:val="left"/>
      <w:pPr>
        <w:ind w:left="7419" w:hanging="295"/>
      </w:pPr>
      <w:rPr>
        <w:rFonts w:hint="default"/>
        <w:lang w:val="en-US" w:eastAsia="en-US" w:bidi="ar-SA"/>
      </w:rPr>
    </w:lvl>
  </w:abstractNum>
  <w:abstractNum w:abstractNumId="159" w15:restartNumberingAfterBreak="0">
    <w:nsid w:val="654B4010"/>
    <w:multiLevelType w:val="multilevel"/>
    <w:tmpl w:val="B1DCE0B8"/>
    <w:lvl w:ilvl="0">
      <w:start w:val="1"/>
      <w:numFmt w:val="decimal"/>
      <w:lvlText w:val="%1."/>
      <w:lvlJc w:val="left"/>
      <w:pPr>
        <w:ind w:left="695" w:hanging="589"/>
        <w:jc w:val="left"/>
      </w:pPr>
      <w:rPr>
        <w:rFonts w:ascii="DejaVu Serif" w:eastAsia="DejaVu Serif" w:hAnsi="DejaVu Serif" w:cs="DejaVu Serif" w:hint="default"/>
        <w:b w:val="0"/>
        <w:bCs w:val="0"/>
        <w:i w:val="0"/>
        <w:iCs w:val="0"/>
        <w:spacing w:val="0"/>
        <w:w w:val="79"/>
        <w:sz w:val="19"/>
        <w:szCs w:val="19"/>
        <w:lang w:val="en-US" w:eastAsia="en-US" w:bidi="ar-SA"/>
      </w:rPr>
    </w:lvl>
    <w:lvl w:ilvl="1">
      <w:start w:val="1"/>
      <w:numFmt w:val="decimal"/>
      <w:lvlText w:val="%1.%2."/>
      <w:lvlJc w:val="left"/>
      <w:pPr>
        <w:ind w:left="695" w:hanging="589"/>
        <w:jc w:val="left"/>
      </w:pPr>
      <w:rPr>
        <w:rFonts w:ascii="DejaVu Serif" w:eastAsia="DejaVu Serif" w:hAnsi="DejaVu Serif" w:cs="DejaVu Serif" w:hint="default"/>
        <w:b w:val="0"/>
        <w:bCs w:val="0"/>
        <w:i w:val="0"/>
        <w:iCs w:val="0"/>
        <w:spacing w:val="0"/>
        <w:w w:val="79"/>
        <w:sz w:val="19"/>
        <w:szCs w:val="19"/>
        <w:lang w:val="en-US" w:eastAsia="en-US" w:bidi="ar-SA"/>
      </w:rPr>
    </w:lvl>
    <w:lvl w:ilvl="2">
      <w:start w:val="1"/>
      <w:numFmt w:val="decimal"/>
      <w:lvlText w:val="%3."/>
      <w:lvlJc w:val="left"/>
      <w:pPr>
        <w:ind w:left="451" w:hanging="241"/>
        <w:jc w:val="right"/>
      </w:pPr>
      <w:rPr>
        <w:rFonts w:ascii="DejaVu Serif" w:eastAsia="DejaVu Serif" w:hAnsi="DejaVu Serif" w:cs="DejaVu Serif" w:hint="default"/>
        <w:b w:val="0"/>
        <w:bCs w:val="0"/>
        <w:i w:val="0"/>
        <w:iCs w:val="0"/>
        <w:spacing w:val="0"/>
        <w:w w:val="79"/>
        <w:sz w:val="19"/>
        <w:szCs w:val="19"/>
        <w:lang w:val="en-US" w:eastAsia="en-US" w:bidi="ar-SA"/>
      </w:rPr>
    </w:lvl>
    <w:lvl w:ilvl="3">
      <w:numFmt w:val="bullet"/>
      <w:lvlText w:val="•"/>
      <w:lvlJc w:val="left"/>
      <w:pPr>
        <w:ind w:left="2639" w:hanging="241"/>
      </w:pPr>
      <w:rPr>
        <w:rFonts w:hint="default"/>
        <w:lang w:val="en-US" w:eastAsia="en-US" w:bidi="ar-SA"/>
      </w:rPr>
    </w:lvl>
    <w:lvl w:ilvl="4">
      <w:numFmt w:val="bullet"/>
      <w:lvlText w:val="•"/>
      <w:lvlJc w:val="left"/>
      <w:pPr>
        <w:ind w:left="3608" w:hanging="241"/>
      </w:pPr>
      <w:rPr>
        <w:rFonts w:hint="default"/>
        <w:lang w:val="en-US" w:eastAsia="en-US" w:bidi="ar-SA"/>
      </w:rPr>
    </w:lvl>
    <w:lvl w:ilvl="5">
      <w:numFmt w:val="bullet"/>
      <w:lvlText w:val="•"/>
      <w:lvlJc w:val="left"/>
      <w:pPr>
        <w:ind w:left="4578" w:hanging="241"/>
      </w:pPr>
      <w:rPr>
        <w:rFonts w:hint="default"/>
        <w:lang w:val="en-US" w:eastAsia="en-US" w:bidi="ar-SA"/>
      </w:rPr>
    </w:lvl>
    <w:lvl w:ilvl="6">
      <w:numFmt w:val="bullet"/>
      <w:lvlText w:val="•"/>
      <w:lvlJc w:val="left"/>
      <w:pPr>
        <w:ind w:left="5547" w:hanging="241"/>
      </w:pPr>
      <w:rPr>
        <w:rFonts w:hint="default"/>
        <w:lang w:val="en-US" w:eastAsia="en-US" w:bidi="ar-SA"/>
      </w:rPr>
    </w:lvl>
    <w:lvl w:ilvl="7">
      <w:numFmt w:val="bullet"/>
      <w:lvlText w:val="•"/>
      <w:lvlJc w:val="left"/>
      <w:pPr>
        <w:ind w:left="6517" w:hanging="241"/>
      </w:pPr>
      <w:rPr>
        <w:rFonts w:hint="default"/>
        <w:lang w:val="en-US" w:eastAsia="en-US" w:bidi="ar-SA"/>
      </w:rPr>
    </w:lvl>
    <w:lvl w:ilvl="8">
      <w:numFmt w:val="bullet"/>
      <w:lvlText w:val="•"/>
      <w:lvlJc w:val="left"/>
      <w:pPr>
        <w:ind w:left="7486" w:hanging="241"/>
      </w:pPr>
      <w:rPr>
        <w:rFonts w:hint="default"/>
        <w:lang w:val="en-US" w:eastAsia="en-US" w:bidi="ar-SA"/>
      </w:rPr>
    </w:lvl>
  </w:abstractNum>
  <w:abstractNum w:abstractNumId="160" w15:restartNumberingAfterBreak="0">
    <w:nsid w:val="65B768F9"/>
    <w:multiLevelType w:val="hybridMultilevel"/>
    <w:tmpl w:val="C9BE2348"/>
    <w:lvl w:ilvl="0" w:tplc="00DE972E">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27540908">
      <w:start w:val="1"/>
      <w:numFmt w:val="lowerLetter"/>
      <w:lvlText w:val="(%2)"/>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E0721D68">
      <w:numFmt w:val="bullet"/>
      <w:lvlText w:val="•"/>
      <w:lvlJc w:val="left"/>
      <w:pPr>
        <w:ind w:left="1402" w:hanging="295"/>
      </w:pPr>
      <w:rPr>
        <w:rFonts w:hint="default"/>
        <w:lang w:val="en-US" w:eastAsia="en-US" w:bidi="ar-SA"/>
      </w:rPr>
    </w:lvl>
    <w:lvl w:ilvl="3" w:tplc="99EC9BEE">
      <w:numFmt w:val="bullet"/>
      <w:lvlText w:val="•"/>
      <w:lvlJc w:val="left"/>
      <w:pPr>
        <w:ind w:left="2405" w:hanging="295"/>
      </w:pPr>
      <w:rPr>
        <w:rFonts w:hint="default"/>
        <w:lang w:val="en-US" w:eastAsia="en-US" w:bidi="ar-SA"/>
      </w:rPr>
    </w:lvl>
    <w:lvl w:ilvl="4" w:tplc="74D8F730">
      <w:numFmt w:val="bullet"/>
      <w:lvlText w:val="•"/>
      <w:lvlJc w:val="left"/>
      <w:pPr>
        <w:ind w:left="3408" w:hanging="295"/>
      </w:pPr>
      <w:rPr>
        <w:rFonts w:hint="default"/>
        <w:lang w:val="en-US" w:eastAsia="en-US" w:bidi="ar-SA"/>
      </w:rPr>
    </w:lvl>
    <w:lvl w:ilvl="5" w:tplc="8864018C">
      <w:numFmt w:val="bullet"/>
      <w:lvlText w:val="•"/>
      <w:lvlJc w:val="left"/>
      <w:pPr>
        <w:ind w:left="4411" w:hanging="295"/>
      </w:pPr>
      <w:rPr>
        <w:rFonts w:hint="default"/>
        <w:lang w:val="en-US" w:eastAsia="en-US" w:bidi="ar-SA"/>
      </w:rPr>
    </w:lvl>
    <w:lvl w:ilvl="6" w:tplc="B3BEF762">
      <w:numFmt w:val="bullet"/>
      <w:lvlText w:val="•"/>
      <w:lvlJc w:val="left"/>
      <w:pPr>
        <w:ind w:left="5414" w:hanging="295"/>
      </w:pPr>
      <w:rPr>
        <w:rFonts w:hint="default"/>
        <w:lang w:val="en-US" w:eastAsia="en-US" w:bidi="ar-SA"/>
      </w:rPr>
    </w:lvl>
    <w:lvl w:ilvl="7" w:tplc="08C49672">
      <w:numFmt w:val="bullet"/>
      <w:lvlText w:val="•"/>
      <w:lvlJc w:val="left"/>
      <w:pPr>
        <w:ind w:left="6417" w:hanging="295"/>
      </w:pPr>
      <w:rPr>
        <w:rFonts w:hint="default"/>
        <w:lang w:val="en-US" w:eastAsia="en-US" w:bidi="ar-SA"/>
      </w:rPr>
    </w:lvl>
    <w:lvl w:ilvl="8" w:tplc="3FA64278">
      <w:numFmt w:val="bullet"/>
      <w:lvlText w:val="•"/>
      <w:lvlJc w:val="left"/>
      <w:pPr>
        <w:ind w:left="7419" w:hanging="295"/>
      </w:pPr>
      <w:rPr>
        <w:rFonts w:hint="default"/>
        <w:lang w:val="en-US" w:eastAsia="en-US" w:bidi="ar-SA"/>
      </w:rPr>
    </w:lvl>
  </w:abstractNum>
  <w:abstractNum w:abstractNumId="161" w15:restartNumberingAfterBreak="0">
    <w:nsid w:val="65D56221"/>
    <w:multiLevelType w:val="hybridMultilevel"/>
    <w:tmpl w:val="B5F051C2"/>
    <w:lvl w:ilvl="0" w:tplc="01CC30CA">
      <w:start w:val="1"/>
      <w:numFmt w:val="lowerLetter"/>
      <w:lvlText w:val="(%1)"/>
      <w:lvlJc w:val="left"/>
      <w:pPr>
        <w:ind w:left="1092"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1" w:tplc="01E4E8CA">
      <w:numFmt w:val="bullet"/>
      <w:lvlText w:val="—"/>
      <w:lvlJc w:val="left"/>
      <w:pPr>
        <w:ind w:left="1373" w:hanging="282"/>
      </w:pPr>
      <w:rPr>
        <w:rFonts w:ascii="DejaVu Serif" w:eastAsia="DejaVu Serif" w:hAnsi="DejaVu Serif" w:cs="DejaVu Serif" w:hint="default"/>
        <w:b w:val="0"/>
        <w:bCs w:val="0"/>
        <w:i w:val="0"/>
        <w:iCs w:val="0"/>
        <w:spacing w:val="0"/>
        <w:w w:val="95"/>
        <w:sz w:val="19"/>
        <w:szCs w:val="19"/>
        <w:lang w:val="en-US" w:eastAsia="en-US" w:bidi="ar-SA"/>
      </w:rPr>
    </w:lvl>
    <w:lvl w:ilvl="2" w:tplc="1332BD8C">
      <w:numFmt w:val="bullet"/>
      <w:lvlText w:val="•"/>
      <w:lvlJc w:val="left"/>
      <w:pPr>
        <w:ind w:left="2273" w:hanging="282"/>
      </w:pPr>
      <w:rPr>
        <w:rFonts w:hint="default"/>
        <w:lang w:val="en-US" w:eastAsia="en-US" w:bidi="ar-SA"/>
      </w:rPr>
    </w:lvl>
    <w:lvl w:ilvl="3" w:tplc="1C9E31B6">
      <w:numFmt w:val="bullet"/>
      <w:lvlText w:val="•"/>
      <w:lvlJc w:val="left"/>
      <w:pPr>
        <w:ind w:left="3167" w:hanging="282"/>
      </w:pPr>
      <w:rPr>
        <w:rFonts w:hint="default"/>
        <w:lang w:val="en-US" w:eastAsia="en-US" w:bidi="ar-SA"/>
      </w:rPr>
    </w:lvl>
    <w:lvl w:ilvl="4" w:tplc="5E682BA0">
      <w:numFmt w:val="bullet"/>
      <w:lvlText w:val="•"/>
      <w:lvlJc w:val="left"/>
      <w:pPr>
        <w:ind w:left="4061" w:hanging="282"/>
      </w:pPr>
      <w:rPr>
        <w:rFonts w:hint="default"/>
        <w:lang w:val="en-US" w:eastAsia="en-US" w:bidi="ar-SA"/>
      </w:rPr>
    </w:lvl>
    <w:lvl w:ilvl="5" w:tplc="0BCC0DB4">
      <w:numFmt w:val="bullet"/>
      <w:lvlText w:val="•"/>
      <w:lvlJc w:val="left"/>
      <w:pPr>
        <w:ind w:left="4955" w:hanging="282"/>
      </w:pPr>
      <w:rPr>
        <w:rFonts w:hint="default"/>
        <w:lang w:val="en-US" w:eastAsia="en-US" w:bidi="ar-SA"/>
      </w:rPr>
    </w:lvl>
    <w:lvl w:ilvl="6" w:tplc="0FA6A26E">
      <w:numFmt w:val="bullet"/>
      <w:lvlText w:val="•"/>
      <w:lvlJc w:val="left"/>
      <w:pPr>
        <w:ind w:left="5849" w:hanging="282"/>
      </w:pPr>
      <w:rPr>
        <w:rFonts w:hint="default"/>
        <w:lang w:val="en-US" w:eastAsia="en-US" w:bidi="ar-SA"/>
      </w:rPr>
    </w:lvl>
    <w:lvl w:ilvl="7" w:tplc="EAE85204">
      <w:numFmt w:val="bullet"/>
      <w:lvlText w:val="•"/>
      <w:lvlJc w:val="left"/>
      <w:pPr>
        <w:ind w:left="6743" w:hanging="282"/>
      </w:pPr>
      <w:rPr>
        <w:rFonts w:hint="default"/>
        <w:lang w:val="en-US" w:eastAsia="en-US" w:bidi="ar-SA"/>
      </w:rPr>
    </w:lvl>
    <w:lvl w:ilvl="8" w:tplc="D16CC33A">
      <w:numFmt w:val="bullet"/>
      <w:lvlText w:val="•"/>
      <w:lvlJc w:val="left"/>
      <w:pPr>
        <w:ind w:left="7637" w:hanging="282"/>
      </w:pPr>
      <w:rPr>
        <w:rFonts w:hint="default"/>
        <w:lang w:val="en-US" w:eastAsia="en-US" w:bidi="ar-SA"/>
      </w:rPr>
    </w:lvl>
  </w:abstractNum>
  <w:abstractNum w:abstractNumId="162" w15:restartNumberingAfterBreak="0">
    <w:nsid w:val="66EE7CF6"/>
    <w:multiLevelType w:val="hybridMultilevel"/>
    <w:tmpl w:val="8F66C2AA"/>
    <w:lvl w:ilvl="0" w:tplc="6DACF212">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20BC3DBC">
      <w:start w:val="1"/>
      <w:numFmt w:val="lowerLetter"/>
      <w:lvlText w:val="(%2)"/>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E012D0B4">
      <w:numFmt w:val="bullet"/>
      <w:lvlText w:val="•"/>
      <w:lvlJc w:val="left"/>
      <w:pPr>
        <w:ind w:left="1402" w:hanging="295"/>
      </w:pPr>
      <w:rPr>
        <w:rFonts w:hint="default"/>
        <w:lang w:val="en-US" w:eastAsia="en-US" w:bidi="ar-SA"/>
      </w:rPr>
    </w:lvl>
    <w:lvl w:ilvl="3" w:tplc="FFE83540">
      <w:numFmt w:val="bullet"/>
      <w:lvlText w:val="•"/>
      <w:lvlJc w:val="left"/>
      <w:pPr>
        <w:ind w:left="2405" w:hanging="295"/>
      </w:pPr>
      <w:rPr>
        <w:rFonts w:hint="default"/>
        <w:lang w:val="en-US" w:eastAsia="en-US" w:bidi="ar-SA"/>
      </w:rPr>
    </w:lvl>
    <w:lvl w:ilvl="4" w:tplc="3D8A4ADC">
      <w:numFmt w:val="bullet"/>
      <w:lvlText w:val="•"/>
      <w:lvlJc w:val="left"/>
      <w:pPr>
        <w:ind w:left="3408" w:hanging="295"/>
      </w:pPr>
      <w:rPr>
        <w:rFonts w:hint="default"/>
        <w:lang w:val="en-US" w:eastAsia="en-US" w:bidi="ar-SA"/>
      </w:rPr>
    </w:lvl>
    <w:lvl w:ilvl="5" w:tplc="6D38590E">
      <w:numFmt w:val="bullet"/>
      <w:lvlText w:val="•"/>
      <w:lvlJc w:val="left"/>
      <w:pPr>
        <w:ind w:left="4411" w:hanging="295"/>
      </w:pPr>
      <w:rPr>
        <w:rFonts w:hint="default"/>
        <w:lang w:val="en-US" w:eastAsia="en-US" w:bidi="ar-SA"/>
      </w:rPr>
    </w:lvl>
    <w:lvl w:ilvl="6" w:tplc="FA005DB6">
      <w:numFmt w:val="bullet"/>
      <w:lvlText w:val="•"/>
      <w:lvlJc w:val="left"/>
      <w:pPr>
        <w:ind w:left="5414" w:hanging="295"/>
      </w:pPr>
      <w:rPr>
        <w:rFonts w:hint="default"/>
        <w:lang w:val="en-US" w:eastAsia="en-US" w:bidi="ar-SA"/>
      </w:rPr>
    </w:lvl>
    <w:lvl w:ilvl="7" w:tplc="86C4813A">
      <w:numFmt w:val="bullet"/>
      <w:lvlText w:val="•"/>
      <w:lvlJc w:val="left"/>
      <w:pPr>
        <w:ind w:left="6417" w:hanging="295"/>
      </w:pPr>
      <w:rPr>
        <w:rFonts w:hint="default"/>
        <w:lang w:val="en-US" w:eastAsia="en-US" w:bidi="ar-SA"/>
      </w:rPr>
    </w:lvl>
    <w:lvl w:ilvl="8" w:tplc="1A06E02E">
      <w:numFmt w:val="bullet"/>
      <w:lvlText w:val="•"/>
      <w:lvlJc w:val="left"/>
      <w:pPr>
        <w:ind w:left="7419" w:hanging="295"/>
      </w:pPr>
      <w:rPr>
        <w:rFonts w:hint="default"/>
        <w:lang w:val="en-US" w:eastAsia="en-US" w:bidi="ar-SA"/>
      </w:rPr>
    </w:lvl>
  </w:abstractNum>
  <w:abstractNum w:abstractNumId="163" w15:restartNumberingAfterBreak="0">
    <w:nsid w:val="688F78B9"/>
    <w:multiLevelType w:val="hybridMultilevel"/>
    <w:tmpl w:val="337465E0"/>
    <w:lvl w:ilvl="0" w:tplc="CA18A7F6">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3808F6AC">
      <w:numFmt w:val="bullet"/>
      <w:lvlText w:val="•"/>
      <w:lvlJc w:val="left"/>
      <w:pPr>
        <w:ind w:left="1032" w:hanging="432"/>
      </w:pPr>
      <w:rPr>
        <w:rFonts w:hint="default"/>
        <w:lang w:val="en-US" w:eastAsia="en-US" w:bidi="ar-SA"/>
      </w:rPr>
    </w:lvl>
    <w:lvl w:ilvl="2" w:tplc="E42AD466">
      <w:numFmt w:val="bullet"/>
      <w:lvlText w:val="•"/>
      <w:lvlJc w:val="left"/>
      <w:pPr>
        <w:ind w:left="1965" w:hanging="432"/>
      </w:pPr>
      <w:rPr>
        <w:rFonts w:hint="default"/>
        <w:lang w:val="en-US" w:eastAsia="en-US" w:bidi="ar-SA"/>
      </w:rPr>
    </w:lvl>
    <w:lvl w:ilvl="3" w:tplc="FE20DC52">
      <w:numFmt w:val="bullet"/>
      <w:lvlText w:val="•"/>
      <w:lvlJc w:val="left"/>
      <w:pPr>
        <w:ind w:left="2897" w:hanging="432"/>
      </w:pPr>
      <w:rPr>
        <w:rFonts w:hint="default"/>
        <w:lang w:val="en-US" w:eastAsia="en-US" w:bidi="ar-SA"/>
      </w:rPr>
    </w:lvl>
    <w:lvl w:ilvl="4" w:tplc="C0921C62">
      <w:numFmt w:val="bullet"/>
      <w:lvlText w:val="•"/>
      <w:lvlJc w:val="left"/>
      <w:pPr>
        <w:ind w:left="3830" w:hanging="432"/>
      </w:pPr>
      <w:rPr>
        <w:rFonts w:hint="default"/>
        <w:lang w:val="en-US" w:eastAsia="en-US" w:bidi="ar-SA"/>
      </w:rPr>
    </w:lvl>
    <w:lvl w:ilvl="5" w:tplc="3778412A">
      <w:numFmt w:val="bullet"/>
      <w:lvlText w:val="•"/>
      <w:lvlJc w:val="left"/>
      <w:pPr>
        <w:ind w:left="4762" w:hanging="432"/>
      </w:pPr>
      <w:rPr>
        <w:rFonts w:hint="default"/>
        <w:lang w:val="en-US" w:eastAsia="en-US" w:bidi="ar-SA"/>
      </w:rPr>
    </w:lvl>
    <w:lvl w:ilvl="6" w:tplc="369A1E7E">
      <w:numFmt w:val="bullet"/>
      <w:lvlText w:val="•"/>
      <w:lvlJc w:val="left"/>
      <w:pPr>
        <w:ind w:left="5695" w:hanging="432"/>
      </w:pPr>
      <w:rPr>
        <w:rFonts w:hint="default"/>
        <w:lang w:val="en-US" w:eastAsia="en-US" w:bidi="ar-SA"/>
      </w:rPr>
    </w:lvl>
    <w:lvl w:ilvl="7" w:tplc="4A8EA6C2">
      <w:numFmt w:val="bullet"/>
      <w:lvlText w:val="•"/>
      <w:lvlJc w:val="left"/>
      <w:pPr>
        <w:ind w:left="6627" w:hanging="432"/>
      </w:pPr>
      <w:rPr>
        <w:rFonts w:hint="default"/>
        <w:lang w:val="en-US" w:eastAsia="en-US" w:bidi="ar-SA"/>
      </w:rPr>
    </w:lvl>
    <w:lvl w:ilvl="8" w:tplc="0944F11C">
      <w:numFmt w:val="bullet"/>
      <w:lvlText w:val="•"/>
      <w:lvlJc w:val="left"/>
      <w:pPr>
        <w:ind w:left="7560" w:hanging="432"/>
      </w:pPr>
      <w:rPr>
        <w:rFonts w:hint="default"/>
        <w:lang w:val="en-US" w:eastAsia="en-US" w:bidi="ar-SA"/>
      </w:rPr>
    </w:lvl>
  </w:abstractNum>
  <w:abstractNum w:abstractNumId="164" w15:restartNumberingAfterBreak="0">
    <w:nsid w:val="68EB5D77"/>
    <w:multiLevelType w:val="hybridMultilevel"/>
    <w:tmpl w:val="DAA44976"/>
    <w:lvl w:ilvl="0" w:tplc="A5B0D48A">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63D67ECE">
      <w:numFmt w:val="bullet"/>
      <w:lvlText w:val="•"/>
      <w:lvlJc w:val="left"/>
      <w:pPr>
        <w:ind w:left="1032" w:hanging="432"/>
      </w:pPr>
      <w:rPr>
        <w:rFonts w:hint="default"/>
        <w:lang w:val="en-US" w:eastAsia="en-US" w:bidi="ar-SA"/>
      </w:rPr>
    </w:lvl>
    <w:lvl w:ilvl="2" w:tplc="3728515C">
      <w:numFmt w:val="bullet"/>
      <w:lvlText w:val="•"/>
      <w:lvlJc w:val="left"/>
      <w:pPr>
        <w:ind w:left="1965" w:hanging="432"/>
      </w:pPr>
      <w:rPr>
        <w:rFonts w:hint="default"/>
        <w:lang w:val="en-US" w:eastAsia="en-US" w:bidi="ar-SA"/>
      </w:rPr>
    </w:lvl>
    <w:lvl w:ilvl="3" w:tplc="B5D0800C">
      <w:numFmt w:val="bullet"/>
      <w:lvlText w:val="•"/>
      <w:lvlJc w:val="left"/>
      <w:pPr>
        <w:ind w:left="2897" w:hanging="432"/>
      </w:pPr>
      <w:rPr>
        <w:rFonts w:hint="default"/>
        <w:lang w:val="en-US" w:eastAsia="en-US" w:bidi="ar-SA"/>
      </w:rPr>
    </w:lvl>
    <w:lvl w:ilvl="4" w:tplc="F1B2DC32">
      <w:numFmt w:val="bullet"/>
      <w:lvlText w:val="•"/>
      <w:lvlJc w:val="left"/>
      <w:pPr>
        <w:ind w:left="3830" w:hanging="432"/>
      </w:pPr>
      <w:rPr>
        <w:rFonts w:hint="default"/>
        <w:lang w:val="en-US" w:eastAsia="en-US" w:bidi="ar-SA"/>
      </w:rPr>
    </w:lvl>
    <w:lvl w:ilvl="5" w:tplc="22DCAB64">
      <w:numFmt w:val="bullet"/>
      <w:lvlText w:val="•"/>
      <w:lvlJc w:val="left"/>
      <w:pPr>
        <w:ind w:left="4762" w:hanging="432"/>
      </w:pPr>
      <w:rPr>
        <w:rFonts w:hint="default"/>
        <w:lang w:val="en-US" w:eastAsia="en-US" w:bidi="ar-SA"/>
      </w:rPr>
    </w:lvl>
    <w:lvl w:ilvl="6" w:tplc="A4442E18">
      <w:numFmt w:val="bullet"/>
      <w:lvlText w:val="•"/>
      <w:lvlJc w:val="left"/>
      <w:pPr>
        <w:ind w:left="5695" w:hanging="432"/>
      </w:pPr>
      <w:rPr>
        <w:rFonts w:hint="default"/>
        <w:lang w:val="en-US" w:eastAsia="en-US" w:bidi="ar-SA"/>
      </w:rPr>
    </w:lvl>
    <w:lvl w:ilvl="7" w:tplc="C6763118">
      <w:numFmt w:val="bullet"/>
      <w:lvlText w:val="•"/>
      <w:lvlJc w:val="left"/>
      <w:pPr>
        <w:ind w:left="6627" w:hanging="432"/>
      </w:pPr>
      <w:rPr>
        <w:rFonts w:hint="default"/>
        <w:lang w:val="en-US" w:eastAsia="en-US" w:bidi="ar-SA"/>
      </w:rPr>
    </w:lvl>
    <w:lvl w:ilvl="8" w:tplc="C69CC6A4">
      <w:numFmt w:val="bullet"/>
      <w:lvlText w:val="•"/>
      <w:lvlJc w:val="left"/>
      <w:pPr>
        <w:ind w:left="7560" w:hanging="432"/>
      </w:pPr>
      <w:rPr>
        <w:rFonts w:hint="default"/>
        <w:lang w:val="en-US" w:eastAsia="en-US" w:bidi="ar-SA"/>
      </w:rPr>
    </w:lvl>
  </w:abstractNum>
  <w:abstractNum w:abstractNumId="165" w15:restartNumberingAfterBreak="0">
    <w:nsid w:val="68FB3DCB"/>
    <w:multiLevelType w:val="hybridMultilevel"/>
    <w:tmpl w:val="868057D4"/>
    <w:lvl w:ilvl="0" w:tplc="D73C99F6">
      <w:start w:val="1"/>
      <w:numFmt w:val="lowerLetter"/>
      <w:lvlText w:val="(%1)"/>
      <w:lvlJc w:val="left"/>
      <w:pPr>
        <w:ind w:left="1095" w:hanging="299"/>
        <w:jc w:val="left"/>
      </w:pPr>
      <w:rPr>
        <w:rFonts w:ascii="DejaVu Serif" w:eastAsia="DejaVu Serif" w:hAnsi="DejaVu Serif" w:cs="DejaVu Serif" w:hint="default"/>
        <w:b w:val="0"/>
        <w:bCs w:val="0"/>
        <w:i w:val="0"/>
        <w:iCs w:val="0"/>
        <w:spacing w:val="0"/>
        <w:w w:val="69"/>
        <w:sz w:val="19"/>
        <w:szCs w:val="19"/>
        <w:lang w:val="en-US" w:eastAsia="en-US" w:bidi="ar-SA"/>
      </w:rPr>
    </w:lvl>
    <w:lvl w:ilvl="1" w:tplc="E2406038">
      <w:numFmt w:val="bullet"/>
      <w:lvlText w:val="•"/>
      <w:lvlJc w:val="left"/>
      <w:pPr>
        <w:ind w:left="1932" w:hanging="299"/>
      </w:pPr>
      <w:rPr>
        <w:rFonts w:hint="default"/>
        <w:lang w:val="en-US" w:eastAsia="en-US" w:bidi="ar-SA"/>
      </w:rPr>
    </w:lvl>
    <w:lvl w:ilvl="2" w:tplc="C1FA2A42">
      <w:numFmt w:val="bullet"/>
      <w:lvlText w:val="•"/>
      <w:lvlJc w:val="left"/>
      <w:pPr>
        <w:ind w:left="2765" w:hanging="299"/>
      </w:pPr>
      <w:rPr>
        <w:rFonts w:hint="default"/>
        <w:lang w:val="en-US" w:eastAsia="en-US" w:bidi="ar-SA"/>
      </w:rPr>
    </w:lvl>
    <w:lvl w:ilvl="3" w:tplc="6DEC59F4">
      <w:numFmt w:val="bullet"/>
      <w:lvlText w:val="•"/>
      <w:lvlJc w:val="left"/>
      <w:pPr>
        <w:ind w:left="3597" w:hanging="299"/>
      </w:pPr>
      <w:rPr>
        <w:rFonts w:hint="default"/>
        <w:lang w:val="en-US" w:eastAsia="en-US" w:bidi="ar-SA"/>
      </w:rPr>
    </w:lvl>
    <w:lvl w:ilvl="4" w:tplc="75D87C36">
      <w:numFmt w:val="bullet"/>
      <w:lvlText w:val="•"/>
      <w:lvlJc w:val="left"/>
      <w:pPr>
        <w:ind w:left="4430" w:hanging="299"/>
      </w:pPr>
      <w:rPr>
        <w:rFonts w:hint="default"/>
        <w:lang w:val="en-US" w:eastAsia="en-US" w:bidi="ar-SA"/>
      </w:rPr>
    </w:lvl>
    <w:lvl w:ilvl="5" w:tplc="9EC0B30C">
      <w:numFmt w:val="bullet"/>
      <w:lvlText w:val="•"/>
      <w:lvlJc w:val="left"/>
      <w:pPr>
        <w:ind w:left="5262" w:hanging="299"/>
      </w:pPr>
      <w:rPr>
        <w:rFonts w:hint="default"/>
        <w:lang w:val="en-US" w:eastAsia="en-US" w:bidi="ar-SA"/>
      </w:rPr>
    </w:lvl>
    <w:lvl w:ilvl="6" w:tplc="610A5280">
      <w:numFmt w:val="bullet"/>
      <w:lvlText w:val="•"/>
      <w:lvlJc w:val="left"/>
      <w:pPr>
        <w:ind w:left="6095" w:hanging="299"/>
      </w:pPr>
      <w:rPr>
        <w:rFonts w:hint="default"/>
        <w:lang w:val="en-US" w:eastAsia="en-US" w:bidi="ar-SA"/>
      </w:rPr>
    </w:lvl>
    <w:lvl w:ilvl="7" w:tplc="7F3A6432">
      <w:numFmt w:val="bullet"/>
      <w:lvlText w:val="•"/>
      <w:lvlJc w:val="left"/>
      <w:pPr>
        <w:ind w:left="6927" w:hanging="299"/>
      </w:pPr>
      <w:rPr>
        <w:rFonts w:hint="default"/>
        <w:lang w:val="en-US" w:eastAsia="en-US" w:bidi="ar-SA"/>
      </w:rPr>
    </w:lvl>
    <w:lvl w:ilvl="8" w:tplc="5A0CDB20">
      <w:numFmt w:val="bullet"/>
      <w:lvlText w:val="•"/>
      <w:lvlJc w:val="left"/>
      <w:pPr>
        <w:ind w:left="7760" w:hanging="299"/>
      </w:pPr>
      <w:rPr>
        <w:rFonts w:hint="default"/>
        <w:lang w:val="en-US" w:eastAsia="en-US" w:bidi="ar-SA"/>
      </w:rPr>
    </w:lvl>
  </w:abstractNum>
  <w:abstractNum w:abstractNumId="166" w15:restartNumberingAfterBreak="0">
    <w:nsid w:val="6906644A"/>
    <w:multiLevelType w:val="hybridMultilevel"/>
    <w:tmpl w:val="488A44A6"/>
    <w:lvl w:ilvl="0" w:tplc="05063A88">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F4DADD9C">
      <w:numFmt w:val="bullet"/>
      <w:lvlText w:val="•"/>
      <w:lvlJc w:val="left"/>
      <w:pPr>
        <w:ind w:left="1032" w:hanging="432"/>
      </w:pPr>
      <w:rPr>
        <w:rFonts w:hint="default"/>
        <w:lang w:val="en-US" w:eastAsia="en-US" w:bidi="ar-SA"/>
      </w:rPr>
    </w:lvl>
    <w:lvl w:ilvl="2" w:tplc="3D26662C">
      <w:numFmt w:val="bullet"/>
      <w:lvlText w:val="•"/>
      <w:lvlJc w:val="left"/>
      <w:pPr>
        <w:ind w:left="1965" w:hanging="432"/>
      </w:pPr>
      <w:rPr>
        <w:rFonts w:hint="default"/>
        <w:lang w:val="en-US" w:eastAsia="en-US" w:bidi="ar-SA"/>
      </w:rPr>
    </w:lvl>
    <w:lvl w:ilvl="3" w:tplc="4392BC8A">
      <w:numFmt w:val="bullet"/>
      <w:lvlText w:val="•"/>
      <w:lvlJc w:val="left"/>
      <w:pPr>
        <w:ind w:left="2897" w:hanging="432"/>
      </w:pPr>
      <w:rPr>
        <w:rFonts w:hint="default"/>
        <w:lang w:val="en-US" w:eastAsia="en-US" w:bidi="ar-SA"/>
      </w:rPr>
    </w:lvl>
    <w:lvl w:ilvl="4" w:tplc="8B8ABEF8">
      <w:numFmt w:val="bullet"/>
      <w:lvlText w:val="•"/>
      <w:lvlJc w:val="left"/>
      <w:pPr>
        <w:ind w:left="3830" w:hanging="432"/>
      </w:pPr>
      <w:rPr>
        <w:rFonts w:hint="default"/>
        <w:lang w:val="en-US" w:eastAsia="en-US" w:bidi="ar-SA"/>
      </w:rPr>
    </w:lvl>
    <w:lvl w:ilvl="5" w:tplc="D6BA2F4C">
      <w:numFmt w:val="bullet"/>
      <w:lvlText w:val="•"/>
      <w:lvlJc w:val="left"/>
      <w:pPr>
        <w:ind w:left="4762" w:hanging="432"/>
      </w:pPr>
      <w:rPr>
        <w:rFonts w:hint="default"/>
        <w:lang w:val="en-US" w:eastAsia="en-US" w:bidi="ar-SA"/>
      </w:rPr>
    </w:lvl>
    <w:lvl w:ilvl="6" w:tplc="E1A64294">
      <w:numFmt w:val="bullet"/>
      <w:lvlText w:val="•"/>
      <w:lvlJc w:val="left"/>
      <w:pPr>
        <w:ind w:left="5695" w:hanging="432"/>
      </w:pPr>
      <w:rPr>
        <w:rFonts w:hint="default"/>
        <w:lang w:val="en-US" w:eastAsia="en-US" w:bidi="ar-SA"/>
      </w:rPr>
    </w:lvl>
    <w:lvl w:ilvl="7" w:tplc="98C2CD50">
      <w:numFmt w:val="bullet"/>
      <w:lvlText w:val="•"/>
      <w:lvlJc w:val="left"/>
      <w:pPr>
        <w:ind w:left="6627" w:hanging="432"/>
      </w:pPr>
      <w:rPr>
        <w:rFonts w:hint="default"/>
        <w:lang w:val="en-US" w:eastAsia="en-US" w:bidi="ar-SA"/>
      </w:rPr>
    </w:lvl>
    <w:lvl w:ilvl="8" w:tplc="EC22831C">
      <w:numFmt w:val="bullet"/>
      <w:lvlText w:val="•"/>
      <w:lvlJc w:val="left"/>
      <w:pPr>
        <w:ind w:left="7560" w:hanging="432"/>
      </w:pPr>
      <w:rPr>
        <w:rFonts w:hint="default"/>
        <w:lang w:val="en-US" w:eastAsia="en-US" w:bidi="ar-SA"/>
      </w:rPr>
    </w:lvl>
  </w:abstractNum>
  <w:abstractNum w:abstractNumId="167" w15:restartNumberingAfterBreak="0">
    <w:nsid w:val="6A3C51B0"/>
    <w:multiLevelType w:val="hybridMultilevel"/>
    <w:tmpl w:val="1B6A113C"/>
    <w:lvl w:ilvl="0" w:tplc="849E3DA0">
      <w:numFmt w:val="bullet"/>
      <w:lvlText w:val="—"/>
      <w:lvlJc w:val="left"/>
      <w:pPr>
        <w:ind w:left="1027" w:hanging="282"/>
      </w:pPr>
      <w:rPr>
        <w:rFonts w:ascii="DejaVu Serif" w:eastAsia="DejaVu Serif" w:hAnsi="DejaVu Serif" w:cs="DejaVu Serif" w:hint="default"/>
        <w:b w:val="0"/>
        <w:bCs w:val="0"/>
        <w:i w:val="0"/>
        <w:iCs w:val="0"/>
        <w:spacing w:val="0"/>
        <w:w w:val="95"/>
        <w:sz w:val="19"/>
        <w:szCs w:val="19"/>
        <w:lang w:val="en-US" w:eastAsia="en-US" w:bidi="ar-SA"/>
      </w:rPr>
    </w:lvl>
    <w:lvl w:ilvl="1" w:tplc="97BCA690">
      <w:numFmt w:val="bullet"/>
      <w:lvlText w:val="•"/>
      <w:lvlJc w:val="left"/>
      <w:pPr>
        <w:ind w:left="1860" w:hanging="282"/>
      </w:pPr>
      <w:rPr>
        <w:rFonts w:hint="default"/>
        <w:lang w:val="en-US" w:eastAsia="en-US" w:bidi="ar-SA"/>
      </w:rPr>
    </w:lvl>
    <w:lvl w:ilvl="2" w:tplc="699E6B52">
      <w:numFmt w:val="bullet"/>
      <w:lvlText w:val="•"/>
      <w:lvlJc w:val="left"/>
      <w:pPr>
        <w:ind w:left="2701" w:hanging="282"/>
      </w:pPr>
      <w:rPr>
        <w:rFonts w:hint="default"/>
        <w:lang w:val="en-US" w:eastAsia="en-US" w:bidi="ar-SA"/>
      </w:rPr>
    </w:lvl>
    <w:lvl w:ilvl="3" w:tplc="90547D58">
      <w:numFmt w:val="bullet"/>
      <w:lvlText w:val="•"/>
      <w:lvlJc w:val="left"/>
      <w:pPr>
        <w:ind w:left="3541" w:hanging="282"/>
      </w:pPr>
      <w:rPr>
        <w:rFonts w:hint="default"/>
        <w:lang w:val="en-US" w:eastAsia="en-US" w:bidi="ar-SA"/>
      </w:rPr>
    </w:lvl>
    <w:lvl w:ilvl="4" w:tplc="35C2A6B6">
      <w:numFmt w:val="bullet"/>
      <w:lvlText w:val="•"/>
      <w:lvlJc w:val="left"/>
      <w:pPr>
        <w:ind w:left="4382" w:hanging="282"/>
      </w:pPr>
      <w:rPr>
        <w:rFonts w:hint="default"/>
        <w:lang w:val="en-US" w:eastAsia="en-US" w:bidi="ar-SA"/>
      </w:rPr>
    </w:lvl>
    <w:lvl w:ilvl="5" w:tplc="28326D26">
      <w:numFmt w:val="bullet"/>
      <w:lvlText w:val="•"/>
      <w:lvlJc w:val="left"/>
      <w:pPr>
        <w:ind w:left="5222" w:hanging="282"/>
      </w:pPr>
      <w:rPr>
        <w:rFonts w:hint="default"/>
        <w:lang w:val="en-US" w:eastAsia="en-US" w:bidi="ar-SA"/>
      </w:rPr>
    </w:lvl>
    <w:lvl w:ilvl="6" w:tplc="CECE58DA">
      <w:numFmt w:val="bullet"/>
      <w:lvlText w:val="•"/>
      <w:lvlJc w:val="left"/>
      <w:pPr>
        <w:ind w:left="6063" w:hanging="282"/>
      </w:pPr>
      <w:rPr>
        <w:rFonts w:hint="default"/>
        <w:lang w:val="en-US" w:eastAsia="en-US" w:bidi="ar-SA"/>
      </w:rPr>
    </w:lvl>
    <w:lvl w:ilvl="7" w:tplc="FEF48872">
      <w:numFmt w:val="bullet"/>
      <w:lvlText w:val="•"/>
      <w:lvlJc w:val="left"/>
      <w:pPr>
        <w:ind w:left="6903" w:hanging="282"/>
      </w:pPr>
      <w:rPr>
        <w:rFonts w:hint="default"/>
        <w:lang w:val="en-US" w:eastAsia="en-US" w:bidi="ar-SA"/>
      </w:rPr>
    </w:lvl>
    <w:lvl w:ilvl="8" w:tplc="2918C1E6">
      <w:numFmt w:val="bullet"/>
      <w:lvlText w:val="•"/>
      <w:lvlJc w:val="left"/>
      <w:pPr>
        <w:ind w:left="7744" w:hanging="282"/>
      </w:pPr>
      <w:rPr>
        <w:rFonts w:hint="default"/>
        <w:lang w:val="en-US" w:eastAsia="en-US" w:bidi="ar-SA"/>
      </w:rPr>
    </w:lvl>
  </w:abstractNum>
  <w:abstractNum w:abstractNumId="168" w15:restartNumberingAfterBreak="0">
    <w:nsid w:val="6A766F73"/>
    <w:multiLevelType w:val="hybridMultilevel"/>
    <w:tmpl w:val="D7101710"/>
    <w:lvl w:ilvl="0" w:tplc="4A0C2AF0">
      <w:numFmt w:val="bullet"/>
      <w:lvlText w:val="—"/>
      <w:lvlJc w:val="left"/>
      <w:pPr>
        <w:ind w:left="950" w:hanging="282"/>
      </w:pPr>
      <w:rPr>
        <w:rFonts w:ascii="DejaVu Serif" w:eastAsia="DejaVu Serif" w:hAnsi="DejaVu Serif" w:cs="DejaVu Serif" w:hint="default"/>
        <w:b w:val="0"/>
        <w:bCs w:val="0"/>
        <w:i w:val="0"/>
        <w:iCs w:val="0"/>
        <w:spacing w:val="0"/>
        <w:w w:val="95"/>
        <w:sz w:val="19"/>
        <w:szCs w:val="19"/>
        <w:lang w:val="en-US" w:eastAsia="en-US" w:bidi="ar-SA"/>
      </w:rPr>
    </w:lvl>
    <w:lvl w:ilvl="1" w:tplc="7F7E9498">
      <w:numFmt w:val="bullet"/>
      <w:lvlText w:val="•"/>
      <w:lvlJc w:val="left"/>
      <w:pPr>
        <w:ind w:left="1806" w:hanging="282"/>
      </w:pPr>
      <w:rPr>
        <w:rFonts w:hint="default"/>
        <w:lang w:val="en-US" w:eastAsia="en-US" w:bidi="ar-SA"/>
      </w:rPr>
    </w:lvl>
    <w:lvl w:ilvl="2" w:tplc="180830E4">
      <w:numFmt w:val="bullet"/>
      <w:lvlText w:val="•"/>
      <w:lvlJc w:val="left"/>
      <w:pPr>
        <w:ind w:left="2653" w:hanging="282"/>
      </w:pPr>
      <w:rPr>
        <w:rFonts w:hint="default"/>
        <w:lang w:val="en-US" w:eastAsia="en-US" w:bidi="ar-SA"/>
      </w:rPr>
    </w:lvl>
    <w:lvl w:ilvl="3" w:tplc="F22E7B0E">
      <w:numFmt w:val="bullet"/>
      <w:lvlText w:val="•"/>
      <w:lvlJc w:val="left"/>
      <w:pPr>
        <w:ind w:left="3499" w:hanging="282"/>
      </w:pPr>
      <w:rPr>
        <w:rFonts w:hint="default"/>
        <w:lang w:val="en-US" w:eastAsia="en-US" w:bidi="ar-SA"/>
      </w:rPr>
    </w:lvl>
    <w:lvl w:ilvl="4" w:tplc="40B00072">
      <w:numFmt w:val="bullet"/>
      <w:lvlText w:val="•"/>
      <w:lvlJc w:val="left"/>
      <w:pPr>
        <w:ind w:left="4346" w:hanging="282"/>
      </w:pPr>
      <w:rPr>
        <w:rFonts w:hint="default"/>
        <w:lang w:val="en-US" w:eastAsia="en-US" w:bidi="ar-SA"/>
      </w:rPr>
    </w:lvl>
    <w:lvl w:ilvl="5" w:tplc="70DAECFE">
      <w:numFmt w:val="bullet"/>
      <w:lvlText w:val="•"/>
      <w:lvlJc w:val="left"/>
      <w:pPr>
        <w:ind w:left="5192" w:hanging="282"/>
      </w:pPr>
      <w:rPr>
        <w:rFonts w:hint="default"/>
        <w:lang w:val="en-US" w:eastAsia="en-US" w:bidi="ar-SA"/>
      </w:rPr>
    </w:lvl>
    <w:lvl w:ilvl="6" w:tplc="63AEA7BA">
      <w:numFmt w:val="bullet"/>
      <w:lvlText w:val="•"/>
      <w:lvlJc w:val="left"/>
      <w:pPr>
        <w:ind w:left="6039" w:hanging="282"/>
      </w:pPr>
      <w:rPr>
        <w:rFonts w:hint="default"/>
        <w:lang w:val="en-US" w:eastAsia="en-US" w:bidi="ar-SA"/>
      </w:rPr>
    </w:lvl>
    <w:lvl w:ilvl="7" w:tplc="0E8C62A8">
      <w:numFmt w:val="bullet"/>
      <w:lvlText w:val="•"/>
      <w:lvlJc w:val="left"/>
      <w:pPr>
        <w:ind w:left="6885" w:hanging="282"/>
      </w:pPr>
      <w:rPr>
        <w:rFonts w:hint="default"/>
        <w:lang w:val="en-US" w:eastAsia="en-US" w:bidi="ar-SA"/>
      </w:rPr>
    </w:lvl>
    <w:lvl w:ilvl="8" w:tplc="1B527792">
      <w:numFmt w:val="bullet"/>
      <w:lvlText w:val="•"/>
      <w:lvlJc w:val="left"/>
      <w:pPr>
        <w:ind w:left="7732" w:hanging="282"/>
      </w:pPr>
      <w:rPr>
        <w:rFonts w:hint="default"/>
        <w:lang w:val="en-US" w:eastAsia="en-US" w:bidi="ar-SA"/>
      </w:rPr>
    </w:lvl>
  </w:abstractNum>
  <w:abstractNum w:abstractNumId="169" w15:restartNumberingAfterBreak="0">
    <w:nsid w:val="6A9B0A3D"/>
    <w:multiLevelType w:val="hybridMultilevel"/>
    <w:tmpl w:val="CE4CBCEE"/>
    <w:lvl w:ilvl="0" w:tplc="B1E07E0C">
      <w:start w:val="1"/>
      <w:numFmt w:val="decimal"/>
      <w:lvlText w:val="(%1)"/>
      <w:lvlJc w:val="left"/>
      <w:pPr>
        <w:ind w:left="332" w:hanging="226"/>
        <w:jc w:val="left"/>
      </w:pPr>
      <w:rPr>
        <w:rFonts w:ascii="DejaVu Serif" w:eastAsia="DejaVu Serif" w:hAnsi="DejaVu Serif" w:cs="DejaVu Serif" w:hint="default"/>
        <w:b w:val="0"/>
        <w:bCs w:val="0"/>
        <w:i w:val="0"/>
        <w:iCs w:val="0"/>
        <w:spacing w:val="-1"/>
        <w:w w:val="67"/>
        <w:sz w:val="17"/>
        <w:szCs w:val="17"/>
        <w:lang w:val="en-US" w:eastAsia="en-US" w:bidi="ar-SA"/>
      </w:rPr>
    </w:lvl>
    <w:lvl w:ilvl="1" w:tplc="138EA1F8">
      <w:numFmt w:val="bullet"/>
      <w:lvlText w:val="•"/>
      <w:lvlJc w:val="left"/>
      <w:pPr>
        <w:ind w:left="1248" w:hanging="226"/>
      </w:pPr>
      <w:rPr>
        <w:rFonts w:hint="default"/>
        <w:lang w:val="en-US" w:eastAsia="en-US" w:bidi="ar-SA"/>
      </w:rPr>
    </w:lvl>
    <w:lvl w:ilvl="2" w:tplc="1DD00D56">
      <w:numFmt w:val="bullet"/>
      <w:lvlText w:val="•"/>
      <w:lvlJc w:val="left"/>
      <w:pPr>
        <w:ind w:left="2157" w:hanging="226"/>
      </w:pPr>
      <w:rPr>
        <w:rFonts w:hint="default"/>
        <w:lang w:val="en-US" w:eastAsia="en-US" w:bidi="ar-SA"/>
      </w:rPr>
    </w:lvl>
    <w:lvl w:ilvl="3" w:tplc="0BEEE73E">
      <w:numFmt w:val="bullet"/>
      <w:lvlText w:val="•"/>
      <w:lvlJc w:val="left"/>
      <w:pPr>
        <w:ind w:left="3065" w:hanging="226"/>
      </w:pPr>
      <w:rPr>
        <w:rFonts w:hint="default"/>
        <w:lang w:val="en-US" w:eastAsia="en-US" w:bidi="ar-SA"/>
      </w:rPr>
    </w:lvl>
    <w:lvl w:ilvl="4" w:tplc="DEF64888">
      <w:numFmt w:val="bullet"/>
      <w:lvlText w:val="•"/>
      <w:lvlJc w:val="left"/>
      <w:pPr>
        <w:ind w:left="3974" w:hanging="226"/>
      </w:pPr>
      <w:rPr>
        <w:rFonts w:hint="default"/>
        <w:lang w:val="en-US" w:eastAsia="en-US" w:bidi="ar-SA"/>
      </w:rPr>
    </w:lvl>
    <w:lvl w:ilvl="5" w:tplc="F178103E">
      <w:numFmt w:val="bullet"/>
      <w:lvlText w:val="•"/>
      <w:lvlJc w:val="left"/>
      <w:pPr>
        <w:ind w:left="4882" w:hanging="226"/>
      </w:pPr>
      <w:rPr>
        <w:rFonts w:hint="default"/>
        <w:lang w:val="en-US" w:eastAsia="en-US" w:bidi="ar-SA"/>
      </w:rPr>
    </w:lvl>
    <w:lvl w:ilvl="6" w:tplc="79ECCB98">
      <w:numFmt w:val="bullet"/>
      <w:lvlText w:val="•"/>
      <w:lvlJc w:val="left"/>
      <w:pPr>
        <w:ind w:left="5791" w:hanging="226"/>
      </w:pPr>
      <w:rPr>
        <w:rFonts w:hint="default"/>
        <w:lang w:val="en-US" w:eastAsia="en-US" w:bidi="ar-SA"/>
      </w:rPr>
    </w:lvl>
    <w:lvl w:ilvl="7" w:tplc="2F60FA30">
      <w:numFmt w:val="bullet"/>
      <w:lvlText w:val="•"/>
      <w:lvlJc w:val="left"/>
      <w:pPr>
        <w:ind w:left="6699" w:hanging="226"/>
      </w:pPr>
      <w:rPr>
        <w:rFonts w:hint="default"/>
        <w:lang w:val="en-US" w:eastAsia="en-US" w:bidi="ar-SA"/>
      </w:rPr>
    </w:lvl>
    <w:lvl w:ilvl="8" w:tplc="C9066042">
      <w:numFmt w:val="bullet"/>
      <w:lvlText w:val="•"/>
      <w:lvlJc w:val="left"/>
      <w:pPr>
        <w:ind w:left="7608" w:hanging="226"/>
      </w:pPr>
      <w:rPr>
        <w:rFonts w:hint="default"/>
        <w:lang w:val="en-US" w:eastAsia="en-US" w:bidi="ar-SA"/>
      </w:rPr>
    </w:lvl>
  </w:abstractNum>
  <w:abstractNum w:abstractNumId="170" w15:restartNumberingAfterBreak="0">
    <w:nsid w:val="6ABE49DA"/>
    <w:multiLevelType w:val="hybridMultilevel"/>
    <w:tmpl w:val="CF7075FA"/>
    <w:lvl w:ilvl="0" w:tplc="7E667A1C">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290ABD3E">
      <w:start w:val="1"/>
      <w:numFmt w:val="lowerLetter"/>
      <w:lvlText w:val="(%2)"/>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70946DA6">
      <w:numFmt w:val="bullet"/>
      <w:lvlText w:val="•"/>
      <w:lvlJc w:val="left"/>
      <w:pPr>
        <w:ind w:left="1402" w:hanging="295"/>
      </w:pPr>
      <w:rPr>
        <w:rFonts w:hint="default"/>
        <w:lang w:val="en-US" w:eastAsia="en-US" w:bidi="ar-SA"/>
      </w:rPr>
    </w:lvl>
    <w:lvl w:ilvl="3" w:tplc="0414B850">
      <w:numFmt w:val="bullet"/>
      <w:lvlText w:val="•"/>
      <w:lvlJc w:val="left"/>
      <w:pPr>
        <w:ind w:left="2405" w:hanging="295"/>
      </w:pPr>
      <w:rPr>
        <w:rFonts w:hint="default"/>
        <w:lang w:val="en-US" w:eastAsia="en-US" w:bidi="ar-SA"/>
      </w:rPr>
    </w:lvl>
    <w:lvl w:ilvl="4" w:tplc="8CC283F8">
      <w:numFmt w:val="bullet"/>
      <w:lvlText w:val="•"/>
      <w:lvlJc w:val="left"/>
      <w:pPr>
        <w:ind w:left="3408" w:hanging="295"/>
      </w:pPr>
      <w:rPr>
        <w:rFonts w:hint="default"/>
        <w:lang w:val="en-US" w:eastAsia="en-US" w:bidi="ar-SA"/>
      </w:rPr>
    </w:lvl>
    <w:lvl w:ilvl="5" w:tplc="56D22A72">
      <w:numFmt w:val="bullet"/>
      <w:lvlText w:val="•"/>
      <w:lvlJc w:val="left"/>
      <w:pPr>
        <w:ind w:left="4411" w:hanging="295"/>
      </w:pPr>
      <w:rPr>
        <w:rFonts w:hint="default"/>
        <w:lang w:val="en-US" w:eastAsia="en-US" w:bidi="ar-SA"/>
      </w:rPr>
    </w:lvl>
    <w:lvl w:ilvl="6" w:tplc="ACE8B5BC">
      <w:numFmt w:val="bullet"/>
      <w:lvlText w:val="•"/>
      <w:lvlJc w:val="left"/>
      <w:pPr>
        <w:ind w:left="5414" w:hanging="295"/>
      </w:pPr>
      <w:rPr>
        <w:rFonts w:hint="default"/>
        <w:lang w:val="en-US" w:eastAsia="en-US" w:bidi="ar-SA"/>
      </w:rPr>
    </w:lvl>
    <w:lvl w:ilvl="7" w:tplc="8454ED98">
      <w:numFmt w:val="bullet"/>
      <w:lvlText w:val="•"/>
      <w:lvlJc w:val="left"/>
      <w:pPr>
        <w:ind w:left="6417" w:hanging="295"/>
      </w:pPr>
      <w:rPr>
        <w:rFonts w:hint="default"/>
        <w:lang w:val="en-US" w:eastAsia="en-US" w:bidi="ar-SA"/>
      </w:rPr>
    </w:lvl>
    <w:lvl w:ilvl="8" w:tplc="6708334C">
      <w:numFmt w:val="bullet"/>
      <w:lvlText w:val="•"/>
      <w:lvlJc w:val="left"/>
      <w:pPr>
        <w:ind w:left="7419" w:hanging="295"/>
      </w:pPr>
      <w:rPr>
        <w:rFonts w:hint="default"/>
        <w:lang w:val="en-US" w:eastAsia="en-US" w:bidi="ar-SA"/>
      </w:rPr>
    </w:lvl>
  </w:abstractNum>
  <w:abstractNum w:abstractNumId="171" w15:restartNumberingAfterBreak="0">
    <w:nsid w:val="6B364FA9"/>
    <w:multiLevelType w:val="hybridMultilevel"/>
    <w:tmpl w:val="B5D2C456"/>
    <w:lvl w:ilvl="0" w:tplc="A090403C">
      <w:numFmt w:val="bullet"/>
      <w:lvlText w:val="—"/>
      <w:lvlJc w:val="left"/>
      <w:pPr>
        <w:ind w:left="388" w:hanging="282"/>
      </w:pPr>
      <w:rPr>
        <w:rFonts w:ascii="DejaVu Serif" w:eastAsia="DejaVu Serif" w:hAnsi="DejaVu Serif" w:cs="DejaVu Serif" w:hint="default"/>
        <w:b w:val="0"/>
        <w:bCs w:val="0"/>
        <w:i w:val="0"/>
        <w:iCs w:val="0"/>
        <w:spacing w:val="0"/>
        <w:w w:val="95"/>
        <w:sz w:val="19"/>
        <w:szCs w:val="19"/>
        <w:lang w:val="en-US" w:eastAsia="en-US" w:bidi="ar-SA"/>
      </w:rPr>
    </w:lvl>
    <w:lvl w:ilvl="1" w:tplc="A43C2ED8">
      <w:numFmt w:val="bullet"/>
      <w:lvlText w:val="•"/>
      <w:lvlJc w:val="left"/>
      <w:pPr>
        <w:ind w:left="1284" w:hanging="282"/>
      </w:pPr>
      <w:rPr>
        <w:rFonts w:hint="default"/>
        <w:lang w:val="en-US" w:eastAsia="en-US" w:bidi="ar-SA"/>
      </w:rPr>
    </w:lvl>
    <w:lvl w:ilvl="2" w:tplc="75D60814">
      <w:numFmt w:val="bullet"/>
      <w:lvlText w:val="•"/>
      <w:lvlJc w:val="left"/>
      <w:pPr>
        <w:ind w:left="2189" w:hanging="282"/>
      </w:pPr>
      <w:rPr>
        <w:rFonts w:hint="default"/>
        <w:lang w:val="en-US" w:eastAsia="en-US" w:bidi="ar-SA"/>
      </w:rPr>
    </w:lvl>
    <w:lvl w:ilvl="3" w:tplc="3A624E50">
      <w:numFmt w:val="bullet"/>
      <w:lvlText w:val="•"/>
      <w:lvlJc w:val="left"/>
      <w:pPr>
        <w:ind w:left="3093" w:hanging="282"/>
      </w:pPr>
      <w:rPr>
        <w:rFonts w:hint="default"/>
        <w:lang w:val="en-US" w:eastAsia="en-US" w:bidi="ar-SA"/>
      </w:rPr>
    </w:lvl>
    <w:lvl w:ilvl="4" w:tplc="C7E88DAC">
      <w:numFmt w:val="bullet"/>
      <w:lvlText w:val="•"/>
      <w:lvlJc w:val="left"/>
      <w:pPr>
        <w:ind w:left="3998" w:hanging="282"/>
      </w:pPr>
      <w:rPr>
        <w:rFonts w:hint="default"/>
        <w:lang w:val="en-US" w:eastAsia="en-US" w:bidi="ar-SA"/>
      </w:rPr>
    </w:lvl>
    <w:lvl w:ilvl="5" w:tplc="7086233C">
      <w:numFmt w:val="bullet"/>
      <w:lvlText w:val="•"/>
      <w:lvlJc w:val="left"/>
      <w:pPr>
        <w:ind w:left="4902" w:hanging="282"/>
      </w:pPr>
      <w:rPr>
        <w:rFonts w:hint="default"/>
        <w:lang w:val="en-US" w:eastAsia="en-US" w:bidi="ar-SA"/>
      </w:rPr>
    </w:lvl>
    <w:lvl w:ilvl="6" w:tplc="27D20C4C">
      <w:numFmt w:val="bullet"/>
      <w:lvlText w:val="•"/>
      <w:lvlJc w:val="left"/>
      <w:pPr>
        <w:ind w:left="5807" w:hanging="282"/>
      </w:pPr>
      <w:rPr>
        <w:rFonts w:hint="default"/>
        <w:lang w:val="en-US" w:eastAsia="en-US" w:bidi="ar-SA"/>
      </w:rPr>
    </w:lvl>
    <w:lvl w:ilvl="7" w:tplc="3B3A9680">
      <w:numFmt w:val="bullet"/>
      <w:lvlText w:val="•"/>
      <w:lvlJc w:val="left"/>
      <w:pPr>
        <w:ind w:left="6711" w:hanging="282"/>
      </w:pPr>
      <w:rPr>
        <w:rFonts w:hint="default"/>
        <w:lang w:val="en-US" w:eastAsia="en-US" w:bidi="ar-SA"/>
      </w:rPr>
    </w:lvl>
    <w:lvl w:ilvl="8" w:tplc="1CDC86A8">
      <w:numFmt w:val="bullet"/>
      <w:lvlText w:val="•"/>
      <w:lvlJc w:val="left"/>
      <w:pPr>
        <w:ind w:left="7616" w:hanging="282"/>
      </w:pPr>
      <w:rPr>
        <w:rFonts w:hint="default"/>
        <w:lang w:val="en-US" w:eastAsia="en-US" w:bidi="ar-SA"/>
      </w:rPr>
    </w:lvl>
  </w:abstractNum>
  <w:abstractNum w:abstractNumId="172" w15:restartNumberingAfterBreak="0">
    <w:nsid w:val="6BB01DAD"/>
    <w:multiLevelType w:val="hybridMultilevel"/>
    <w:tmpl w:val="496C3ADA"/>
    <w:lvl w:ilvl="0" w:tplc="441A0DDE">
      <w:start w:val="1"/>
      <w:numFmt w:val="decimal"/>
      <w:lvlText w:val="%1."/>
      <w:lvlJc w:val="left"/>
      <w:pPr>
        <w:ind w:left="539"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5972BD4C">
      <w:numFmt w:val="bullet"/>
      <w:lvlText w:val="•"/>
      <w:lvlJc w:val="left"/>
      <w:pPr>
        <w:ind w:left="1428" w:hanging="432"/>
      </w:pPr>
      <w:rPr>
        <w:rFonts w:hint="default"/>
        <w:lang w:val="en-US" w:eastAsia="en-US" w:bidi="ar-SA"/>
      </w:rPr>
    </w:lvl>
    <w:lvl w:ilvl="2" w:tplc="925666D8">
      <w:numFmt w:val="bullet"/>
      <w:lvlText w:val="•"/>
      <w:lvlJc w:val="left"/>
      <w:pPr>
        <w:ind w:left="2317" w:hanging="432"/>
      </w:pPr>
      <w:rPr>
        <w:rFonts w:hint="default"/>
        <w:lang w:val="en-US" w:eastAsia="en-US" w:bidi="ar-SA"/>
      </w:rPr>
    </w:lvl>
    <w:lvl w:ilvl="3" w:tplc="C8EEFD92">
      <w:numFmt w:val="bullet"/>
      <w:lvlText w:val="•"/>
      <w:lvlJc w:val="left"/>
      <w:pPr>
        <w:ind w:left="3205" w:hanging="432"/>
      </w:pPr>
      <w:rPr>
        <w:rFonts w:hint="default"/>
        <w:lang w:val="en-US" w:eastAsia="en-US" w:bidi="ar-SA"/>
      </w:rPr>
    </w:lvl>
    <w:lvl w:ilvl="4" w:tplc="8D92B5BE">
      <w:numFmt w:val="bullet"/>
      <w:lvlText w:val="•"/>
      <w:lvlJc w:val="left"/>
      <w:pPr>
        <w:ind w:left="4094" w:hanging="432"/>
      </w:pPr>
      <w:rPr>
        <w:rFonts w:hint="default"/>
        <w:lang w:val="en-US" w:eastAsia="en-US" w:bidi="ar-SA"/>
      </w:rPr>
    </w:lvl>
    <w:lvl w:ilvl="5" w:tplc="B3F67BB8">
      <w:numFmt w:val="bullet"/>
      <w:lvlText w:val="•"/>
      <w:lvlJc w:val="left"/>
      <w:pPr>
        <w:ind w:left="4982" w:hanging="432"/>
      </w:pPr>
      <w:rPr>
        <w:rFonts w:hint="default"/>
        <w:lang w:val="en-US" w:eastAsia="en-US" w:bidi="ar-SA"/>
      </w:rPr>
    </w:lvl>
    <w:lvl w:ilvl="6" w:tplc="C3564E7C">
      <w:numFmt w:val="bullet"/>
      <w:lvlText w:val="•"/>
      <w:lvlJc w:val="left"/>
      <w:pPr>
        <w:ind w:left="5871" w:hanging="432"/>
      </w:pPr>
      <w:rPr>
        <w:rFonts w:hint="default"/>
        <w:lang w:val="en-US" w:eastAsia="en-US" w:bidi="ar-SA"/>
      </w:rPr>
    </w:lvl>
    <w:lvl w:ilvl="7" w:tplc="5BDA53EC">
      <w:numFmt w:val="bullet"/>
      <w:lvlText w:val="•"/>
      <w:lvlJc w:val="left"/>
      <w:pPr>
        <w:ind w:left="6759" w:hanging="432"/>
      </w:pPr>
      <w:rPr>
        <w:rFonts w:hint="default"/>
        <w:lang w:val="en-US" w:eastAsia="en-US" w:bidi="ar-SA"/>
      </w:rPr>
    </w:lvl>
    <w:lvl w:ilvl="8" w:tplc="10980A08">
      <w:numFmt w:val="bullet"/>
      <w:lvlText w:val="•"/>
      <w:lvlJc w:val="left"/>
      <w:pPr>
        <w:ind w:left="7648" w:hanging="432"/>
      </w:pPr>
      <w:rPr>
        <w:rFonts w:hint="default"/>
        <w:lang w:val="en-US" w:eastAsia="en-US" w:bidi="ar-SA"/>
      </w:rPr>
    </w:lvl>
  </w:abstractNum>
  <w:abstractNum w:abstractNumId="173" w15:restartNumberingAfterBreak="0">
    <w:nsid w:val="6BB3071C"/>
    <w:multiLevelType w:val="hybridMultilevel"/>
    <w:tmpl w:val="00E8FD9A"/>
    <w:lvl w:ilvl="0" w:tplc="80E2D776">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63FE7860">
      <w:numFmt w:val="bullet"/>
      <w:lvlText w:val="•"/>
      <w:lvlJc w:val="left"/>
      <w:pPr>
        <w:ind w:left="1032" w:hanging="432"/>
      </w:pPr>
      <w:rPr>
        <w:rFonts w:hint="default"/>
        <w:lang w:val="en-US" w:eastAsia="en-US" w:bidi="ar-SA"/>
      </w:rPr>
    </w:lvl>
    <w:lvl w:ilvl="2" w:tplc="56CEA31E">
      <w:numFmt w:val="bullet"/>
      <w:lvlText w:val="•"/>
      <w:lvlJc w:val="left"/>
      <w:pPr>
        <w:ind w:left="1965" w:hanging="432"/>
      </w:pPr>
      <w:rPr>
        <w:rFonts w:hint="default"/>
        <w:lang w:val="en-US" w:eastAsia="en-US" w:bidi="ar-SA"/>
      </w:rPr>
    </w:lvl>
    <w:lvl w:ilvl="3" w:tplc="455C3406">
      <w:numFmt w:val="bullet"/>
      <w:lvlText w:val="•"/>
      <w:lvlJc w:val="left"/>
      <w:pPr>
        <w:ind w:left="2897" w:hanging="432"/>
      </w:pPr>
      <w:rPr>
        <w:rFonts w:hint="default"/>
        <w:lang w:val="en-US" w:eastAsia="en-US" w:bidi="ar-SA"/>
      </w:rPr>
    </w:lvl>
    <w:lvl w:ilvl="4" w:tplc="13D41BAE">
      <w:numFmt w:val="bullet"/>
      <w:lvlText w:val="•"/>
      <w:lvlJc w:val="left"/>
      <w:pPr>
        <w:ind w:left="3830" w:hanging="432"/>
      </w:pPr>
      <w:rPr>
        <w:rFonts w:hint="default"/>
        <w:lang w:val="en-US" w:eastAsia="en-US" w:bidi="ar-SA"/>
      </w:rPr>
    </w:lvl>
    <w:lvl w:ilvl="5" w:tplc="653AE4D0">
      <w:numFmt w:val="bullet"/>
      <w:lvlText w:val="•"/>
      <w:lvlJc w:val="left"/>
      <w:pPr>
        <w:ind w:left="4762" w:hanging="432"/>
      </w:pPr>
      <w:rPr>
        <w:rFonts w:hint="default"/>
        <w:lang w:val="en-US" w:eastAsia="en-US" w:bidi="ar-SA"/>
      </w:rPr>
    </w:lvl>
    <w:lvl w:ilvl="6" w:tplc="9C725A38">
      <w:numFmt w:val="bullet"/>
      <w:lvlText w:val="•"/>
      <w:lvlJc w:val="left"/>
      <w:pPr>
        <w:ind w:left="5695" w:hanging="432"/>
      </w:pPr>
      <w:rPr>
        <w:rFonts w:hint="default"/>
        <w:lang w:val="en-US" w:eastAsia="en-US" w:bidi="ar-SA"/>
      </w:rPr>
    </w:lvl>
    <w:lvl w:ilvl="7" w:tplc="8BA01FBE">
      <w:numFmt w:val="bullet"/>
      <w:lvlText w:val="•"/>
      <w:lvlJc w:val="left"/>
      <w:pPr>
        <w:ind w:left="6627" w:hanging="432"/>
      </w:pPr>
      <w:rPr>
        <w:rFonts w:hint="default"/>
        <w:lang w:val="en-US" w:eastAsia="en-US" w:bidi="ar-SA"/>
      </w:rPr>
    </w:lvl>
    <w:lvl w:ilvl="8" w:tplc="452C3BEA">
      <w:numFmt w:val="bullet"/>
      <w:lvlText w:val="•"/>
      <w:lvlJc w:val="left"/>
      <w:pPr>
        <w:ind w:left="7560" w:hanging="432"/>
      </w:pPr>
      <w:rPr>
        <w:rFonts w:hint="default"/>
        <w:lang w:val="en-US" w:eastAsia="en-US" w:bidi="ar-SA"/>
      </w:rPr>
    </w:lvl>
  </w:abstractNum>
  <w:abstractNum w:abstractNumId="174" w15:restartNumberingAfterBreak="0">
    <w:nsid w:val="6C8F76DA"/>
    <w:multiLevelType w:val="hybridMultilevel"/>
    <w:tmpl w:val="905E035C"/>
    <w:lvl w:ilvl="0" w:tplc="2104DB2C">
      <w:start w:val="1"/>
      <w:numFmt w:val="lowerLetter"/>
      <w:lvlText w:val="(%1)"/>
      <w:lvlJc w:val="left"/>
      <w:pPr>
        <w:ind w:left="1092"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1" w:tplc="C846B7E8">
      <w:numFmt w:val="bullet"/>
      <w:lvlText w:val="•"/>
      <w:lvlJc w:val="left"/>
      <w:pPr>
        <w:ind w:left="1932" w:hanging="295"/>
      </w:pPr>
      <w:rPr>
        <w:rFonts w:hint="default"/>
        <w:lang w:val="en-US" w:eastAsia="en-US" w:bidi="ar-SA"/>
      </w:rPr>
    </w:lvl>
    <w:lvl w:ilvl="2" w:tplc="DF3208E2">
      <w:numFmt w:val="bullet"/>
      <w:lvlText w:val="•"/>
      <w:lvlJc w:val="left"/>
      <w:pPr>
        <w:ind w:left="2765" w:hanging="295"/>
      </w:pPr>
      <w:rPr>
        <w:rFonts w:hint="default"/>
        <w:lang w:val="en-US" w:eastAsia="en-US" w:bidi="ar-SA"/>
      </w:rPr>
    </w:lvl>
    <w:lvl w:ilvl="3" w:tplc="2430C786">
      <w:numFmt w:val="bullet"/>
      <w:lvlText w:val="•"/>
      <w:lvlJc w:val="left"/>
      <w:pPr>
        <w:ind w:left="3597" w:hanging="295"/>
      </w:pPr>
      <w:rPr>
        <w:rFonts w:hint="default"/>
        <w:lang w:val="en-US" w:eastAsia="en-US" w:bidi="ar-SA"/>
      </w:rPr>
    </w:lvl>
    <w:lvl w:ilvl="4" w:tplc="0994EA42">
      <w:numFmt w:val="bullet"/>
      <w:lvlText w:val="•"/>
      <w:lvlJc w:val="left"/>
      <w:pPr>
        <w:ind w:left="4430" w:hanging="295"/>
      </w:pPr>
      <w:rPr>
        <w:rFonts w:hint="default"/>
        <w:lang w:val="en-US" w:eastAsia="en-US" w:bidi="ar-SA"/>
      </w:rPr>
    </w:lvl>
    <w:lvl w:ilvl="5" w:tplc="8A7C472A">
      <w:numFmt w:val="bullet"/>
      <w:lvlText w:val="•"/>
      <w:lvlJc w:val="left"/>
      <w:pPr>
        <w:ind w:left="5262" w:hanging="295"/>
      </w:pPr>
      <w:rPr>
        <w:rFonts w:hint="default"/>
        <w:lang w:val="en-US" w:eastAsia="en-US" w:bidi="ar-SA"/>
      </w:rPr>
    </w:lvl>
    <w:lvl w:ilvl="6" w:tplc="7844483A">
      <w:numFmt w:val="bullet"/>
      <w:lvlText w:val="•"/>
      <w:lvlJc w:val="left"/>
      <w:pPr>
        <w:ind w:left="6095" w:hanging="295"/>
      </w:pPr>
      <w:rPr>
        <w:rFonts w:hint="default"/>
        <w:lang w:val="en-US" w:eastAsia="en-US" w:bidi="ar-SA"/>
      </w:rPr>
    </w:lvl>
    <w:lvl w:ilvl="7" w:tplc="4822973E">
      <w:numFmt w:val="bullet"/>
      <w:lvlText w:val="•"/>
      <w:lvlJc w:val="left"/>
      <w:pPr>
        <w:ind w:left="6927" w:hanging="295"/>
      </w:pPr>
      <w:rPr>
        <w:rFonts w:hint="default"/>
        <w:lang w:val="en-US" w:eastAsia="en-US" w:bidi="ar-SA"/>
      </w:rPr>
    </w:lvl>
    <w:lvl w:ilvl="8" w:tplc="BCEC39BA">
      <w:numFmt w:val="bullet"/>
      <w:lvlText w:val="•"/>
      <w:lvlJc w:val="left"/>
      <w:pPr>
        <w:ind w:left="7760" w:hanging="295"/>
      </w:pPr>
      <w:rPr>
        <w:rFonts w:hint="default"/>
        <w:lang w:val="en-US" w:eastAsia="en-US" w:bidi="ar-SA"/>
      </w:rPr>
    </w:lvl>
  </w:abstractNum>
  <w:abstractNum w:abstractNumId="175" w15:restartNumberingAfterBreak="0">
    <w:nsid w:val="6CD02B71"/>
    <w:multiLevelType w:val="hybridMultilevel"/>
    <w:tmpl w:val="9140CE1A"/>
    <w:lvl w:ilvl="0" w:tplc="608656A0">
      <w:start w:val="1"/>
      <w:numFmt w:val="lowerLetter"/>
      <w:lvlText w:val="(%1)"/>
      <w:lvlJc w:val="left"/>
      <w:pPr>
        <w:ind w:left="805"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1" w:tplc="C39CD012">
      <w:numFmt w:val="bullet"/>
      <w:lvlText w:val="•"/>
      <w:lvlJc w:val="left"/>
      <w:pPr>
        <w:ind w:left="1662" w:hanging="295"/>
      </w:pPr>
      <w:rPr>
        <w:rFonts w:hint="default"/>
        <w:lang w:val="en-US" w:eastAsia="en-US" w:bidi="ar-SA"/>
      </w:rPr>
    </w:lvl>
    <w:lvl w:ilvl="2" w:tplc="C542FAF2">
      <w:numFmt w:val="bullet"/>
      <w:lvlText w:val="•"/>
      <w:lvlJc w:val="left"/>
      <w:pPr>
        <w:ind w:left="2525" w:hanging="295"/>
      </w:pPr>
      <w:rPr>
        <w:rFonts w:hint="default"/>
        <w:lang w:val="en-US" w:eastAsia="en-US" w:bidi="ar-SA"/>
      </w:rPr>
    </w:lvl>
    <w:lvl w:ilvl="3" w:tplc="D0BC4AC8">
      <w:numFmt w:val="bullet"/>
      <w:lvlText w:val="•"/>
      <w:lvlJc w:val="left"/>
      <w:pPr>
        <w:ind w:left="3387" w:hanging="295"/>
      </w:pPr>
      <w:rPr>
        <w:rFonts w:hint="default"/>
        <w:lang w:val="en-US" w:eastAsia="en-US" w:bidi="ar-SA"/>
      </w:rPr>
    </w:lvl>
    <w:lvl w:ilvl="4" w:tplc="571077D6">
      <w:numFmt w:val="bullet"/>
      <w:lvlText w:val="•"/>
      <w:lvlJc w:val="left"/>
      <w:pPr>
        <w:ind w:left="4250" w:hanging="295"/>
      </w:pPr>
      <w:rPr>
        <w:rFonts w:hint="default"/>
        <w:lang w:val="en-US" w:eastAsia="en-US" w:bidi="ar-SA"/>
      </w:rPr>
    </w:lvl>
    <w:lvl w:ilvl="5" w:tplc="ACB07D78">
      <w:numFmt w:val="bullet"/>
      <w:lvlText w:val="•"/>
      <w:lvlJc w:val="left"/>
      <w:pPr>
        <w:ind w:left="5112" w:hanging="295"/>
      </w:pPr>
      <w:rPr>
        <w:rFonts w:hint="default"/>
        <w:lang w:val="en-US" w:eastAsia="en-US" w:bidi="ar-SA"/>
      </w:rPr>
    </w:lvl>
    <w:lvl w:ilvl="6" w:tplc="F22AB6D0">
      <w:numFmt w:val="bullet"/>
      <w:lvlText w:val="•"/>
      <w:lvlJc w:val="left"/>
      <w:pPr>
        <w:ind w:left="5975" w:hanging="295"/>
      </w:pPr>
      <w:rPr>
        <w:rFonts w:hint="default"/>
        <w:lang w:val="en-US" w:eastAsia="en-US" w:bidi="ar-SA"/>
      </w:rPr>
    </w:lvl>
    <w:lvl w:ilvl="7" w:tplc="BCCC5382">
      <w:numFmt w:val="bullet"/>
      <w:lvlText w:val="•"/>
      <w:lvlJc w:val="left"/>
      <w:pPr>
        <w:ind w:left="6837" w:hanging="295"/>
      </w:pPr>
      <w:rPr>
        <w:rFonts w:hint="default"/>
        <w:lang w:val="en-US" w:eastAsia="en-US" w:bidi="ar-SA"/>
      </w:rPr>
    </w:lvl>
    <w:lvl w:ilvl="8" w:tplc="2702BD76">
      <w:numFmt w:val="bullet"/>
      <w:lvlText w:val="•"/>
      <w:lvlJc w:val="left"/>
      <w:pPr>
        <w:ind w:left="7700" w:hanging="295"/>
      </w:pPr>
      <w:rPr>
        <w:rFonts w:hint="default"/>
        <w:lang w:val="en-US" w:eastAsia="en-US" w:bidi="ar-SA"/>
      </w:rPr>
    </w:lvl>
  </w:abstractNum>
  <w:abstractNum w:abstractNumId="176" w15:restartNumberingAfterBreak="0">
    <w:nsid w:val="6D331DBB"/>
    <w:multiLevelType w:val="hybridMultilevel"/>
    <w:tmpl w:val="AE9C4212"/>
    <w:lvl w:ilvl="0" w:tplc="1A603C1A">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21A29688">
      <w:numFmt w:val="bullet"/>
      <w:lvlText w:val="•"/>
      <w:lvlJc w:val="left"/>
      <w:pPr>
        <w:ind w:left="1032" w:hanging="432"/>
      </w:pPr>
      <w:rPr>
        <w:rFonts w:hint="default"/>
        <w:lang w:val="en-US" w:eastAsia="en-US" w:bidi="ar-SA"/>
      </w:rPr>
    </w:lvl>
    <w:lvl w:ilvl="2" w:tplc="8456715C">
      <w:numFmt w:val="bullet"/>
      <w:lvlText w:val="•"/>
      <w:lvlJc w:val="left"/>
      <w:pPr>
        <w:ind w:left="1965" w:hanging="432"/>
      </w:pPr>
      <w:rPr>
        <w:rFonts w:hint="default"/>
        <w:lang w:val="en-US" w:eastAsia="en-US" w:bidi="ar-SA"/>
      </w:rPr>
    </w:lvl>
    <w:lvl w:ilvl="3" w:tplc="776A84CC">
      <w:numFmt w:val="bullet"/>
      <w:lvlText w:val="•"/>
      <w:lvlJc w:val="left"/>
      <w:pPr>
        <w:ind w:left="2897" w:hanging="432"/>
      </w:pPr>
      <w:rPr>
        <w:rFonts w:hint="default"/>
        <w:lang w:val="en-US" w:eastAsia="en-US" w:bidi="ar-SA"/>
      </w:rPr>
    </w:lvl>
    <w:lvl w:ilvl="4" w:tplc="1760461A">
      <w:numFmt w:val="bullet"/>
      <w:lvlText w:val="•"/>
      <w:lvlJc w:val="left"/>
      <w:pPr>
        <w:ind w:left="3830" w:hanging="432"/>
      </w:pPr>
      <w:rPr>
        <w:rFonts w:hint="default"/>
        <w:lang w:val="en-US" w:eastAsia="en-US" w:bidi="ar-SA"/>
      </w:rPr>
    </w:lvl>
    <w:lvl w:ilvl="5" w:tplc="B9929872">
      <w:numFmt w:val="bullet"/>
      <w:lvlText w:val="•"/>
      <w:lvlJc w:val="left"/>
      <w:pPr>
        <w:ind w:left="4762" w:hanging="432"/>
      </w:pPr>
      <w:rPr>
        <w:rFonts w:hint="default"/>
        <w:lang w:val="en-US" w:eastAsia="en-US" w:bidi="ar-SA"/>
      </w:rPr>
    </w:lvl>
    <w:lvl w:ilvl="6" w:tplc="F2FC3E7A">
      <w:numFmt w:val="bullet"/>
      <w:lvlText w:val="•"/>
      <w:lvlJc w:val="left"/>
      <w:pPr>
        <w:ind w:left="5695" w:hanging="432"/>
      </w:pPr>
      <w:rPr>
        <w:rFonts w:hint="default"/>
        <w:lang w:val="en-US" w:eastAsia="en-US" w:bidi="ar-SA"/>
      </w:rPr>
    </w:lvl>
    <w:lvl w:ilvl="7" w:tplc="56626E5A">
      <w:numFmt w:val="bullet"/>
      <w:lvlText w:val="•"/>
      <w:lvlJc w:val="left"/>
      <w:pPr>
        <w:ind w:left="6627" w:hanging="432"/>
      </w:pPr>
      <w:rPr>
        <w:rFonts w:hint="default"/>
        <w:lang w:val="en-US" w:eastAsia="en-US" w:bidi="ar-SA"/>
      </w:rPr>
    </w:lvl>
    <w:lvl w:ilvl="8" w:tplc="F6CA2DBA">
      <w:numFmt w:val="bullet"/>
      <w:lvlText w:val="•"/>
      <w:lvlJc w:val="left"/>
      <w:pPr>
        <w:ind w:left="7560" w:hanging="432"/>
      </w:pPr>
      <w:rPr>
        <w:rFonts w:hint="default"/>
        <w:lang w:val="en-US" w:eastAsia="en-US" w:bidi="ar-SA"/>
      </w:rPr>
    </w:lvl>
  </w:abstractNum>
  <w:abstractNum w:abstractNumId="177" w15:restartNumberingAfterBreak="0">
    <w:nsid w:val="6DE83B56"/>
    <w:multiLevelType w:val="hybridMultilevel"/>
    <w:tmpl w:val="4AC6FB08"/>
    <w:lvl w:ilvl="0" w:tplc="116E2BBA">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EBDA879A">
      <w:start w:val="1"/>
      <w:numFmt w:val="lowerLetter"/>
      <w:lvlText w:val="(%2)"/>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892002BE">
      <w:numFmt w:val="bullet"/>
      <w:lvlText w:val="•"/>
      <w:lvlJc w:val="left"/>
      <w:pPr>
        <w:ind w:left="1402" w:hanging="295"/>
      </w:pPr>
      <w:rPr>
        <w:rFonts w:hint="default"/>
        <w:lang w:val="en-US" w:eastAsia="en-US" w:bidi="ar-SA"/>
      </w:rPr>
    </w:lvl>
    <w:lvl w:ilvl="3" w:tplc="A4CEE640">
      <w:numFmt w:val="bullet"/>
      <w:lvlText w:val="•"/>
      <w:lvlJc w:val="left"/>
      <w:pPr>
        <w:ind w:left="2405" w:hanging="295"/>
      </w:pPr>
      <w:rPr>
        <w:rFonts w:hint="default"/>
        <w:lang w:val="en-US" w:eastAsia="en-US" w:bidi="ar-SA"/>
      </w:rPr>
    </w:lvl>
    <w:lvl w:ilvl="4" w:tplc="B024FF52">
      <w:numFmt w:val="bullet"/>
      <w:lvlText w:val="•"/>
      <w:lvlJc w:val="left"/>
      <w:pPr>
        <w:ind w:left="3408" w:hanging="295"/>
      </w:pPr>
      <w:rPr>
        <w:rFonts w:hint="default"/>
        <w:lang w:val="en-US" w:eastAsia="en-US" w:bidi="ar-SA"/>
      </w:rPr>
    </w:lvl>
    <w:lvl w:ilvl="5" w:tplc="7AF68AB2">
      <w:numFmt w:val="bullet"/>
      <w:lvlText w:val="•"/>
      <w:lvlJc w:val="left"/>
      <w:pPr>
        <w:ind w:left="4411" w:hanging="295"/>
      </w:pPr>
      <w:rPr>
        <w:rFonts w:hint="default"/>
        <w:lang w:val="en-US" w:eastAsia="en-US" w:bidi="ar-SA"/>
      </w:rPr>
    </w:lvl>
    <w:lvl w:ilvl="6" w:tplc="3EBE7D4E">
      <w:numFmt w:val="bullet"/>
      <w:lvlText w:val="•"/>
      <w:lvlJc w:val="left"/>
      <w:pPr>
        <w:ind w:left="5414" w:hanging="295"/>
      </w:pPr>
      <w:rPr>
        <w:rFonts w:hint="default"/>
        <w:lang w:val="en-US" w:eastAsia="en-US" w:bidi="ar-SA"/>
      </w:rPr>
    </w:lvl>
    <w:lvl w:ilvl="7" w:tplc="9C5E515A">
      <w:numFmt w:val="bullet"/>
      <w:lvlText w:val="•"/>
      <w:lvlJc w:val="left"/>
      <w:pPr>
        <w:ind w:left="6417" w:hanging="295"/>
      </w:pPr>
      <w:rPr>
        <w:rFonts w:hint="default"/>
        <w:lang w:val="en-US" w:eastAsia="en-US" w:bidi="ar-SA"/>
      </w:rPr>
    </w:lvl>
    <w:lvl w:ilvl="8" w:tplc="74C2CA8C">
      <w:numFmt w:val="bullet"/>
      <w:lvlText w:val="•"/>
      <w:lvlJc w:val="left"/>
      <w:pPr>
        <w:ind w:left="7419" w:hanging="295"/>
      </w:pPr>
      <w:rPr>
        <w:rFonts w:hint="default"/>
        <w:lang w:val="en-US" w:eastAsia="en-US" w:bidi="ar-SA"/>
      </w:rPr>
    </w:lvl>
  </w:abstractNum>
  <w:abstractNum w:abstractNumId="178" w15:restartNumberingAfterBreak="0">
    <w:nsid w:val="6FB71FFF"/>
    <w:multiLevelType w:val="multilevel"/>
    <w:tmpl w:val="56C63A4E"/>
    <w:lvl w:ilvl="0">
      <w:start w:val="1"/>
      <w:numFmt w:val="decimal"/>
      <w:lvlText w:val="%1."/>
      <w:lvlJc w:val="left"/>
      <w:pPr>
        <w:ind w:left="746" w:hanging="640"/>
        <w:jc w:val="left"/>
      </w:pPr>
      <w:rPr>
        <w:rFonts w:ascii="DejaVu Serif" w:eastAsia="DejaVu Serif" w:hAnsi="DejaVu Serif" w:cs="DejaVu Serif" w:hint="default"/>
        <w:b w:val="0"/>
        <w:bCs w:val="0"/>
        <w:i w:val="0"/>
        <w:iCs w:val="0"/>
        <w:spacing w:val="0"/>
        <w:w w:val="79"/>
        <w:sz w:val="19"/>
        <w:szCs w:val="19"/>
        <w:lang w:val="en-US" w:eastAsia="en-US" w:bidi="ar-SA"/>
      </w:rPr>
    </w:lvl>
    <w:lvl w:ilvl="1">
      <w:start w:val="1"/>
      <w:numFmt w:val="decimal"/>
      <w:lvlText w:val="%1.%2."/>
      <w:lvlJc w:val="left"/>
      <w:pPr>
        <w:ind w:left="746" w:hanging="640"/>
        <w:jc w:val="left"/>
      </w:pPr>
      <w:rPr>
        <w:rFonts w:ascii="DejaVu Serif" w:eastAsia="DejaVu Serif" w:hAnsi="DejaVu Serif" w:cs="DejaVu Serif" w:hint="default"/>
        <w:b w:val="0"/>
        <w:bCs w:val="0"/>
        <w:i w:val="0"/>
        <w:iCs w:val="0"/>
        <w:spacing w:val="0"/>
        <w:w w:val="79"/>
        <w:sz w:val="19"/>
        <w:szCs w:val="19"/>
        <w:lang w:val="en-US" w:eastAsia="en-US" w:bidi="ar-SA"/>
      </w:rPr>
    </w:lvl>
    <w:lvl w:ilvl="2">
      <w:numFmt w:val="bullet"/>
      <w:lvlText w:val="•"/>
      <w:lvlJc w:val="left"/>
      <w:pPr>
        <w:ind w:left="2477" w:hanging="640"/>
      </w:pPr>
      <w:rPr>
        <w:rFonts w:hint="default"/>
        <w:lang w:val="en-US" w:eastAsia="en-US" w:bidi="ar-SA"/>
      </w:rPr>
    </w:lvl>
    <w:lvl w:ilvl="3">
      <w:numFmt w:val="bullet"/>
      <w:lvlText w:val="•"/>
      <w:lvlJc w:val="left"/>
      <w:pPr>
        <w:ind w:left="3345" w:hanging="640"/>
      </w:pPr>
      <w:rPr>
        <w:rFonts w:hint="default"/>
        <w:lang w:val="en-US" w:eastAsia="en-US" w:bidi="ar-SA"/>
      </w:rPr>
    </w:lvl>
    <w:lvl w:ilvl="4">
      <w:numFmt w:val="bullet"/>
      <w:lvlText w:val="•"/>
      <w:lvlJc w:val="left"/>
      <w:pPr>
        <w:ind w:left="4214" w:hanging="640"/>
      </w:pPr>
      <w:rPr>
        <w:rFonts w:hint="default"/>
        <w:lang w:val="en-US" w:eastAsia="en-US" w:bidi="ar-SA"/>
      </w:rPr>
    </w:lvl>
    <w:lvl w:ilvl="5">
      <w:numFmt w:val="bullet"/>
      <w:lvlText w:val="•"/>
      <w:lvlJc w:val="left"/>
      <w:pPr>
        <w:ind w:left="5082" w:hanging="640"/>
      </w:pPr>
      <w:rPr>
        <w:rFonts w:hint="default"/>
        <w:lang w:val="en-US" w:eastAsia="en-US" w:bidi="ar-SA"/>
      </w:rPr>
    </w:lvl>
    <w:lvl w:ilvl="6">
      <w:numFmt w:val="bullet"/>
      <w:lvlText w:val="•"/>
      <w:lvlJc w:val="left"/>
      <w:pPr>
        <w:ind w:left="5951" w:hanging="640"/>
      </w:pPr>
      <w:rPr>
        <w:rFonts w:hint="default"/>
        <w:lang w:val="en-US" w:eastAsia="en-US" w:bidi="ar-SA"/>
      </w:rPr>
    </w:lvl>
    <w:lvl w:ilvl="7">
      <w:numFmt w:val="bullet"/>
      <w:lvlText w:val="•"/>
      <w:lvlJc w:val="left"/>
      <w:pPr>
        <w:ind w:left="6819" w:hanging="640"/>
      </w:pPr>
      <w:rPr>
        <w:rFonts w:hint="default"/>
        <w:lang w:val="en-US" w:eastAsia="en-US" w:bidi="ar-SA"/>
      </w:rPr>
    </w:lvl>
    <w:lvl w:ilvl="8">
      <w:numFmt w:val="bullet"/>
      <w:lvlText w:val="•"/>
      <w:lvlJc w:val="left"/>
      <w:pPr>
        <w:ind w:left="7688" w:hanging="640"/>
      </w:pPr>
      <w:rPr>
        <w:rFonts w:hint="default"/>
        <w:lang w:val="en-US" w:eastAsia="en-US" w:bidi="ar-SA"/>
      </w:rPr>
    </w:lvl>
  </w:abstractNum>
  <w:abstractNum w:abstractNumId="179" w15:restartNumberingAfterBreak="0">
    <w:nsid w:val="71092C2F"/>
    <w:multiLevelType w:val="hybridMultilevel"/>
    <w:tmpl w:val="91785406"/>
    <w:lvl w:ilvl="0" w:tplc="D8B8B1C2">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CDF480BC">
      <w:start w:val="1"/>
      <w:numFmt w:val="lowerLetter"/>
      <w:lvlText w:val="(%2)"/>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4B648A0C">
      <w:numFmt w:val="bullet"/>
      <w:lvlText w:val="•"/>
      <w:lvlJc w:val="left"/>
      <w:pPr>
        <w:ind w:left="1402" w:hanging="295"/>
      </w:pPr>
      <w:rPr>
        <w:rFonts w:hint="default"/>
        <w:lang w:val="en-US" w:eastAsia="en-US" w:bidi="ar-SA"/>
      </w:rPr>
    </w:lvl>
    <w:lvl w:ilvl="3" w:tplc="7D4A1FBA">
      <w:numFmt w:val="bullet"/>
      <w:lvlText w:val="•"/>
      <w:lvlJc w:val="left"/>
      <w:pPr>
        <w:ind w:left="2405" w:hanging="295"/>
      </w:pPr>
      <w:rPr>
        <w:rFonts w:hint="default"/>
        <w:lang w:val="en-US" w:eastAsia="en-US" w:bidi="ar-SA"/>
      </w:rPr>
    </w:lvl>
    <w:lvl w:ilvl="4" w:tplc="6582B6E6">
      <w:numFmt w:val="bullet"/>
      <w:lvlText w:val="•"/>
      <w:lvlJc w:val="left"/>
      <w:pPr>
        <w:ind w:left="3408" w:hanging="295"/>
      </w:pPr>
      <w:rPr>
        <w:rFonts w:hint="default"/>
        <w:lang w:val="en-US" w:eastAsia="en-US" w:bidi="ar-SA"/>
      </w:rPr>
    </w:lvl>
    <w:lvl w:ilvl="5" w:tplc="23E2F984">
      <w:numFmt w:val="bullet"/>
      <w:lvlText w:val="•"/>
      <w:lvlJc w:val="left"/>
      <w:pPr>
        <w:ind w:left="4411" w:hanging="295"/>
      </w:pPr>
      <w:rPr>
        <w:rFonts w:hint="default"/>
        <w:lang w:val="en-US" w:eastAsia="en-US" w:bidi="ar-SA"/>
      </w:rPr>
    </w:lvl>
    <w:lvl w:ilvl="6" w:tplc="05444ADE">
      <w:numFmt w:val="bullet"/>
      <w:lvlText w:val="•"/>
      <w:lvlJc w:val="left"/>
      <w:pPr>
        <w:ind w:left="5414" w:hanging="295"/>
      </w:pPr>
      <w:rPr>
        <w:rFonts w:hint="default"/>
        <w:lang w:val="en-US" w:eastAsia="en-US" w:bidi="ar-SA"/>
      </w:rPr>
    </w:lvl>
    <w:lvl w:ilvl="7" w:tplc="A43E53FE">
      <w:numFmt w:val="bullet"/>
      <w:lvlText w:val="•"/>
      <w:lvlJc w:val="left"/>
      <w:pPr>
        <w:ind w:left="6417" w:hanging="295"/>
      </w:pPr>
      <w:rPr>
        <w:rFonts w:hint="default"/>
        <w:lang w:val="en-US" w:eastAsia="en-US" w:bidi="ar-SA"/>
      </w:rPr>
    </w:lvl>
    <w:lvl w:ilvl="8" w:tplc="9908344E">
      <w:numFmt w:val="bullet"/>
      <w:lvlText w:val="•"/>
      <w:lvlJc w:val="left"/>
      <w:pPr>
        <w:ind w:left="7419" w:hanging="295"/>
      </w:pPr>
      <w:rPr>
        <w:rFonts w:hint="default"/>
        <w:lang w:val="en-US" w:eastAsia="en-US" w:bidi="ar-SA"/>
      </w:rPr>
    </w:lvl>
  </w:abstractNum>
  <w:abstractNum w:abstractNumId="180" w15:restartNumberingAfterBreak="0">
    <w:nsid w:val="724A592A"/>
    <w:multiLevelType w:val="hybridMultilevel"/>
    <w:tmpl w:val="E4621340"/>
    <w:lvl w:ilvl="0" w:tplc="F6A4B894">
      <w:start w:val="1"/>
      <w:numFmt w:val="lowerLetter"/>
      <w:lvlText w:val="(%1)"/>
      <w:lvlJc w:val="left"/>
      <w:pPr>
        <w:ind w:left="932"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1" w:tplc="9E4AFEDE">
      <w:numFmt w:val="bullet"/>
      <w:lvlText w:val="•"/>
      <w:lvlJc w:val="left"/>
      <w:pPr>
        <w:ind w:left="1788" w:hanging="295"/>
      </w:pPr>
      <w:rPr>
        <w:rFonts w:hint="default"/>
        <w:lang w:val="en-US" w:eastAsia="en-US" w:bidi="ar-SA"/>
      </w:rPr>
    </w:lvl>
    <w:lvl w:ilvl="2" w:tplc="25C44944">
      <w:numFmt w:val="bullet"/>
      <w:lvlText w:val="•"/>
      <w:lvlJc w:val="left"/>
      <w:pPr>
        <w:ind w:left="2637" w:hanging="295"/>
      </w:pPr>
      <w:rPr>
        <w:rFonts w:hint="default"/>
        <w:lang w:val="en-US" w:eastAsia="en-US" w:bidi="ar-SA"/>
      </w:rPr>
    </w:lvl>
    <w:lvl w:ilvl="3" w:tplc="4ABA2F08">
      <w:numFmt w:val="bullet"/>
      <w:lvlText w:val="•"/>
      <w:lvlJc w:val="left"/>
      <w:pPr>
        <w:ind w:left="3485" w:hanging="295"/>
      </w:pPr>
      <w:rPr>
        <w:rFonts w:hint="default"/>
        <w:lang w:val="en-US" w:eastAsia="en-US" w:bidi="ar-SA"/>
      </w:rPr>
    </w:lvl>
    <w:lvl w:ilvl="4" w:tplc="C100ABEE">
      <w:numFmt w:val="bullet"/>
      <w:lvlText w:val="•"/>
      <w:lvlJc w:val="left"/>
      <w:pPr>
        <w:ind w:left="4334" w:hanging="295"/>
      </w:pPr>
      <w:rPr>
        <w:rFonts w:hint="default"/>
        <w:lang w:val="en-US" w:eastAsia="en-US" w:bidi="ar-SA"/>
      </w:rPr>
    </w:lvl>
    <w:lvl w:ilvl="5" w:tplc="70B665D0">
      <w:numFmt w:val="bullet"/>
      <w:lvlText w:val="•"/>
      <w:lvlJc w:val="left"/>
      <w:pPr>
        <w:ind w:left="5182" w:hanging="295"/>
      </w:pPr>
      <w:rPr>
        <w:rFonts w:hint="default"/>
        <w:lang w:val="en-US" w:eastAsia="en-US" w:bidi="ar-SA"/>
      </w:rPr>
    </w:lvl>
    <w:lvl w:ilvl="6" w:tplc="40DA4A70">
      <w:numFmt w:val="bullet"/>
      <w:lvlText w:val="•"/>
      <w:lvlJc w:val="left"/>
      <w:pPr>
        <w:ind w:left="6031" w:hanging="295"/>
      </w:pPr>
      <w:rPr>
        <w:rFonts w:hint="default"/>
        <w:lang w:val="en-US" w:eastAsia="en-US" w:bidi="ar-SA"/>
      </w:rPr>
    </w:lvl>
    <w:lvl w:ilvl="7" w:tplc="3EFE24C6">
      <w:numFmt w:val="bullet"/>
      <w:lvlText w:val="•"/>
      <w:lvlJc w:val="left"/>
      <w:pPr>
        <w:ind w:left="6879" w:hanging="295"/>
      </w:pPr>
      <w:rPr>
        <w:rFonts w:hint="default"/>
        <w:lang w:val="en-US" w:eastAsia="en-US" w:bidi="ar-SA"/>
      </w:rPr>
    </w:lvl>
    <w:lvl w:ilvl="8" w:tplc="3EBC28DE">
      <w:numFmt w:val="bullet"/>
      <w:lvlText w:val="•"/>
      <w:lvlJc w:val="left"/>
      <w:pPr>
        <w:ind w:left="7728" w:hanging="295"/>
      </w:pPr>
      <w:rPr>
        <w:rFonts w:hint="default"/>
        <w:lang w:val="en-US" w:eastAsia="en-US" w:bidi="ar-SA"/>
      </w:rPr>
    </w:lvl>
  </w:abstractNum>
  <w:abstractNum w:abstractNumId="181" w15:restartNumberingAfterBreak="0">
    <w:nsid w:val="7250337D"/>
    <w:multiLevelType w:val="hybridMultilevel"/>
    <w:tmpl w:val="0E04053E"/>
    <w:lvl w:ilvl="0" w:tplc="9B904E28">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DF86D202">
      <w:numFmt w:val="bullet"/>
      <w:lvlText w:val="•"/>
      <w:lvlJc w:val="left"/>
      <w:pPr>
        <w:ind w:left="1032" w:hanging="432"/>
      </w:pPr>
      <w:rPr>
        <w:rFonts w:hint="default"/>
        <w:lang w:val="en-US" w:eastAsia="en-US" w:bidi="ar-SA"/>
      </w:rPr>
    </w:lvl>
    <w:lvl w:ilvl="2" w:tplc="0DE69AB6">
      <w:numFmt w:val="bullet"/>
      <w:lvlText w:val="•"/>
      <w:lvlJc w:val="left"/>
      <w:pPr>
        <w:ind w:left="1965" w:hanging="432"/>
      </w:pPr>
      <w:rPr>
        <w:rFonts w:hint="default"/>
        <w:lang w:val="en-US" w:eastAsia="en-US" w:bidi="ar-SA"/>
      </w:rPr>
    </w:lvl>
    <w:lvl w:ilvl="3" w:tplc="C4A8092C">
      <w:numFmt w:val="bullet"/>
      <w:lvlText w:val="•"/>
      <w:lvlJc w:val="left"/>
      <w:pPr>
        <w:ind w:left="2897" w:hanging="432"/>
      </w:pPr>
      <w:rPr>
        <w:rFonts w:hint="default"/>
        <w:lang w:val="en-US" w:eastAsia="en-US" w:bidi="ar-SA"/>
      </w:rPr>
    </w:lvl>
    <w:lvl w:ilvl="4" w:tplc="5700FF9E">
      <w:numFmt w:val="bullet"/>
      <w:lvlText w:val="•"/>
      <w:lvlJc w:val="left"/>
      <w:pPr>
        <w:ind w:left="3830" w:hanging="432"/>
      </w:pPr>
      <w:rPr>
        <w:rFonts w:hint="default"/>
        <w:lang w:val="en-US" w:eastAsia="en-US" w:bidi="ar-SA"/>
      </w:rPr>
    </w:lvl>
    <w:lvl w:ilvl="5" w:tplc="F8BCCE2A">
      <w:numFmt w:val="bullet"/>
      <w:lvlText w:val="•"/>
      <w:lvlJc w:val="left"/>
      <w:pPr>
        <w:ind w:left="4762" w:hanging="432"/>
      </w:pPr>
      <w:rPr>
        <w:rFonts w:hint="default"/>
        <w:lang w:val="en-US" w:eastAsia="en-US" w:bidi="ar-SA"/>
      </w:rPr>
    </w:lvl>
    <w:lvl w:ilvl="6" w:tplc="A22CF946">
      <w:numFmt w:val="bullet"/>
      <w:lvlText w:val="•"/>
      <w:lvlJc w:val="left"/>
      <w:pPr>
        <w:ind w:left="5695" w:hanging="432"/>
      </w:pPr>
      <w:rPr>
        <w:rFonts w:hint="default"/>
        <w:lang w:val="en-US" w:eastAsia="en-US" w:bidi="ar-SA"/>
      </w:rPr>
    </w:lvl>
    <w:lvl w:ilvl="7" w:tplc="94562B8C">
      <w:numFmt w:val="bullet"/>
      <w:lvlText w:val="•"/>
      <w:lvlJc w:val="left"/>
      <w:pPr>
        <w:ind w:left="6627" w:hanging="432"/>
      </w:pPr>
      <w:rPr>
        <w:rFonts w:hint="default"/>
        <w:lang w:val="en-US" w:eastAsia="en-US" w:bidi="ar-SA"/>
      </w:rPr>
    </w:lvl>
    <w:lvl w:ilvl="8" w:tplc="EA627232">
      <w:numFmt w:val="bullet"/>
      <w:lvlText w:val="•"/>
      <w:lvlJc w:val="left"/>
      <w:pPr>
        <w:ind w:left="7560" w:hanging="432"/>
      </w:pPr>
      <w:rPr>
        <w:rFonts w:hint="default"/>
        <w:lang w:val="en-US" w:eastAsia="en-US" w:bidi="ar-SA"/>
      </w:rPr>
    </w:lvl>
  </w:abstractNum>
  <w:abstractNum w:abstractNumId="182" w15:restartNumberingAfterBreak="0">
    <w:nsid w:val="72E57EFD"/>
    <w:multiLevelType w:val="hybridMultilevel"/>
    <w:tmpl w:val="EE2EDF1A"/>
    <w:lvl w:ilvl="0" w:tplc="6DC80B64">
      <w:numFmt w:val="bullet"/>
      <w:lvlText w:val="—"/>
      <w:lvlJc w:val="left"/>
      <w:pPr>
        <w:ind w:left="773" w:hanging="281"/>
      </w:pPr>
      <w:rPr>
        <w:rFonts w:ascii="DejaVu Serif" w:eastAsia="DejaVu Serif" w:hAnsi="DejaVu Serif" w:cs="DejaVu Serif" w:hint="default"/>
        <w:b w:val="0"/>
        <w:bCs w:val="0"/>
        <w:i w:val="0"/>
        <w:iCs w:val="0"/>
        <w:spacing w:val="0"/>
        <w:w w:val="95"/>
        <w:sz w:val="19"/>
        <w:szCs w:val="19"/>
        <w:lang w:val="en-US" w:eastAsia="en-US" w:bidi="ar-SA"/>
      </w:rPr>
    </w:lvl>
    <w:lvl w:ilvl="1" w:tplc="6E96D072">
      <w:numFmt w:val="bullet"/>
      <w:lvlText w:val="•"/>
      <w:lvlJc w:val="left"/>
      <w:pPr>
        <w:ind w:left="1644" w:hanging="281"/>
      </w:pPr>
      <w:rPr>
        <w:rFonts w:hint="default"/>
        <w:lang w:val="en-US" w:eastAsia="en-US" w:bidi="ar-SA"/>
      </w:rPr>
    </w:lvl>
    <w:lvl w:ilvl="2" w:tplc="4B22D5F2">
      <w:numFmt w:val="bullet"/>
      <w:lvlText w:val="•"/>
      <w:lvlJc w:val="left"/>
      <w:pPr>
        <w:ind w:left="2509" w:hanging="281"/>
      </w:pPr>
      <w:rPr>
        <w:rFonts w:hint="default"/>
        <w:lang w:val="en-US" w:eastAsia="en-US" w:bidi="ar-SA"/>
      </w:rPr>
    </w:lvl>
    <w:lvl w:ilvl="3" w:tplc="3FAABFFA">
      <w:numFmt w:val="bullet"/>
      <w:lvlText w:val="•"/>
      <w:lvlJc w:val="left"/>
      <w:pPr>
        <w:ind w:left="3373" w:hanging="281"/>
      </w:pPr>
      <w:rPr>
        <w:rFonts w:hint="default"/>
        <w:lang w:val="en-US" w:eastAsia="en-US" w:bidi="ar-SA"/>
      </w:rPr>
    </w:lvl>
    <w:lvl w:ilvl="4" w:tplc="5ABC524C">
      <w:numFmt w:val="bullet"/>
      <w:lvlText w:val="•"/>
      <w:lvlJc w:val="left"/>
      <w:pPr>
        <w:ind w:left="4238" w:hanging="281"/>
      </w:pPr>
      <w:rPr>
        <w:rFonts w:hint="default"/>
        <w:lang w:val="en-US" w:eastAsia="en-US" w:bidi="ar-SA"/>
      </w:rPr>
    </w:lvl>
    <w:lvl w:ilvl="5" w:tplc="C0DA243A">
      <w:numFmt w:val="bullet"/>
      <w:lvlText w:val="•"/>
      <w:lvlJc w:val="left"/>
      <w:pPr>
        <w:ind w:left="5102" w:hanging="281"/>
      </w:pPr>
      <w:rPr>
        <w:rFonts w:hint="default"/>
        <w:lang w:val="en-US" w:eastAsia="en-US" w:bidi="ar-SA"/>
      </w:rPr>
    </w:lvl>
    <w:lvl w:ilvl="6" w:tplc="0C8A54B0">
      <w:numFmt w:val="bullet"/>
      <w:lvlText w:val="•"/>
      <w:lvlJc w:val="left"/>
      <w:pPr>
        <w:ind w:left="5967" w:hanging="281"/>
      </w:pPr>
      <w:rPr>
        <w:rFonts w:hint="default"/>
        <w:lang w:val="en-US" w:eastAsia="en-US" w:bidi="ar-SA"/>
      </w:rPr>
    </w:lvl>
    <w:lvl w:ilvl="7" w:tplc="5E52FFB8">
      <w:numFmt w:val="bullet"/>
      <w:lvlText w:val="•"/>
      <w:lvlJc w:val="left"/>
      <w:pPr>
        <w:ind w:left="6831" w:hanging="281"/>
      </w:pPr>
      <w:rPr>
        <w:rFonts w:hint="default"/>
        <w:lang w:val="en-US" w:eastAsia="en-US" w:bidi="ar-SA"/>
      </w:rPr>
    </w:lvl>
    <w:lvl w:ilvl="8" w:tplc="F392D666">
      <w:numFmt w:val="bullet"/>
      <w:lvlText w:val="•"/>
      <w:lvlJc w:val="left"/>
      <w:pPr>
        <w:ind w:left="7696" w:hanging="281"/>
      </w:pPr>
      <w:rPr>
        <w:rFonts w:hint="default"/>
        <w:lang w:val="en-US" w:eastAsia="en-US" w:bidi="ar-SA"/>
      </w:rPr>
    </w:lvl>
  </w:abstractNum>
  <w:abstractNum w:abstractNumId="183" w15:restartNumberingAfterBreak="0">
    <w:nsid w:val="72EE6B88"/>
    <w:multiLevelType w:val="hybridMultilevel"/>
    <w:tmpl w:val="F782D9FA"/>
    <w:lvl w:ilvl="0" w:tplc="D7A0B216">
      <w:start w:val="1"/>
      <w:numFmt w:val="decimal"/>
      <w:lvlText w:val="%1."/>
      <w:lvlJc w:val="left"/>
      <w:pPr>
        <w:ind w:left="539"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A92EE6FA">
      <w:numFmt w:val="bullet"/>
      <w:lvlText w:val="•"/>
      <w:lvlJc w:val="left"/>
      <w:pPr>
        <w:ind w:left="1428" w:hanging="432"/>
      </w:pPr>
      <w:rPr>
        <w:rFonts w:hint="default"/>
        <w:lang w:val="en-US" w:eastAsia="en-US" w:bidi="ar-SA"/>
      </w:rPr>
    </w:lvl>
    <w:lvl w:ilvl="2" w:tplc="CB38DDAA">
      <w:numFmt w:val="bullet"/>
      <w:lvlText w:val="•"/>
      <w:lvlJc w:val="left"/>
      <w:pPr>
        <w:ind w:left="2317" w:hanging="432"/>
      </w:pPr>
      <w:rPr>
        <w:rFonts w:hint="default"/>
        <w:lang w:val="en-US" w:eastAsia="en-US" w:bidi="ar-SA"/>
      </w:rPr>
    </w:lvl>
    <w:lvl w:ilvl="3" w:tplc="7F844E3C">
      <w:numFmt w:val="bullet"/>
      <w:lvlText w:val="•"/>
      <w:lvlJc w:val="left"/>
      <w:pPr>
        <w:ind w:left="3205" w:hanging="432"/>
      </w:pPr>
      <w:rPr>
        <w:rFonts w:hint="default"/>
        <w:lang w:val="en-US" w:eastAsia="en-US" w:bidi="ar-SA"/>
      </w:rPr>
    </w:lvl>
    <w:lvl w:ilvl="4" w:tplc="C0D676C6">
      <w:numFmt w:val="bullet"/>
      <w:lvlText w:val="•"/>
      <w:lvlJc w:val="left"/>
      <w:pPr>
        <w:ind w:left="4094" w:hanging="432"/>
      </w:pPr>
      <w:rPr>
        <w:rFonts w:hint="default"/>
        <w:lang w:val="en-US" w:eastAsia="en-US" w:bidi="ar-SA"/>
      </w:rPr>
    </w:lvl>
    <w:lvl w:ilvl="5" w:tplc="1012EADE">
      <w:numFmt w:val="bullet"/>
      <w:lvlText w:val="•"/>
      <w:lvlJc w:val="left"/>
      <w:pPr>
        <w:ind w:left="4982" w:hanging="432"/>
      </w:pPr>
      <w:rPr>
        <w:rFonts w:hint="default"/>
        <w:lang w:val="en-US" w:eastAsia="en-US" w:bidi="ar-SA"/>
      </w:rPr>
    </w:lvl>
    <w:lvl w:ilvl="6" w:tplc="F292772A">
      <w:numFmt w:val="bullet"/>
      <w:lvlText w:val="•"/>
      <w:lvlJc w:val="left"/>
      <w:pPr>
        <w:ind w:left="5871" w:hanging="432"/>
      </w:pPr>
      <w:rPr>
        <w:rFonts w:hint="default"/>
        <w:lang w:val="en-US" w:eastAsia="en-US" w:bidi="ar-SA"/>
      </w:rPr>
    </w:lvl>
    <w:lvl w:ilvl="7" w:tplc="FD6A5146">
      <w:numFmt w:val="bullet"/>
      <w:lvlText w:val="•"/>
      <w:lvlJc w:val="left"/>
      <w:pPr>
        <w:ind w:left="6759" w:hanging="432"/>
      </w:pPr>
      <w:rPr>
        <w:rFonts w:hint="default"/>
        <w:lang w:val="en-US" w:eastAsia="en-US" w:bidi="ar-SA"/>
      </w:rPr>
    </w:lvl>
    <w:lvl w:ilvl="8" w:tplc="43A691C8">
      <w:numFmt w:val="bullet"/>
      <w:lvlText w:val="•"/>
      <w:lvlJc w:val="left"/>
      <w:pPr>
        <w:ind w:left="7648" w:hanging="432"/>
      </w:pPr>
      <w:rPr>
        <w:rFonts w:hint="default"/>
        <w:lang w:val="en-US" w:eastAsia="en-US" w:bidi="ar-SA"/>
      </w:rPr>
    </w:lvl>
  </w:abstractNum>
  <w:abstractNum w:abstractNumId="184" w15:restartNumberingAfterBreak="0">
    <w:nsid w:val="737821DE"/>
    <w:multiLevelType w:val="multilevel"/>
    <w:tmpl w:val="0A36FC1E"/>
    <w:lvl w:ilvl="0">
      <w:start w:val="1"/>
      <w:numFmt w:val="decimal"/>
      <w:lvlText w:val="%1."/>
      <w:lvlJc w:val="left"/>
      <w:pPr>
        <w:ind w:left="493" w:hanging="387"/>
        <w:jc w:val="left"/>
      </w:pPr>
      <w:rPr>
        <w:rFonts w:ascii="DejaVu Serif" w:eastAsia="DejaVu Serif" w:hAnsi="DejaVu Serif" w:cs="DejaVu Serif" w:hint="default"/>
        <w:b w:val="0"/>
        <w:bCs w:val="0"/>
        <w:i w:val="0"/>
        <w:iCs w:val="0"/>
        <w:spacing w:val="0"/>
        <w:w w:val="79"/>
        <w:sz w:val="19"/>
        <w:szCs w:val="19"/>
        <w:lang w:val="en-US" w:eastAsia="en-US" w:bidi="ar-SA"/>
      </w:rPr>
    </w:lvl>
    <w:lvl w:ilvl="1">
      <w:start w:val="1"/>
      <w:numFmt w:val="decimal"/>
      <w:lvlText w:val="%1.%2."/>
      <w:lvlJc w:val="left"/>
      <w:pPr>
        <w:ind w:left="493" w:hanging="387"/>
        <w:jc w:val="left"/>
      </w:pPr>
      <w:rPr>
        <w:rFonts w:ascii="DejaVu Serif" w:eastAsia="DejaVu Serif" w:hAnsi="DejaVu Serif" w:cs="DejaVu Serif" w:hint="default"/>
        <w:b w:val="0"/>
        <w:bCs w:val="0"/>
        <w:i w:val="0"/>
        <w:iCs w:val="0"/>
        <w:spacing w:val="0"/>
        <w:w w:val="79"/>
        <w:sz w:val="19"/>
        <w:szCs w:val="19"/>
        <w:lang w:val="en-US" w:eastAsia="en-US" w:bidi="ar-SA"/>
      </w:rPr>
    </w:lvl>
    <w:lvl w:ilvl="2">
      <w:start w:val="1"/>
      <w:numFmt w:val="lowerLetter"/>
      <w:lvlText w:val="(%3)"/>
      <w:lvlJc w:val="left"/>
      <w:pPr>
        <w:ind w:left="791" w:hanging="299"/>
        <w:jc w:val="left"/>
      </w:pPr>
      <w:rPr>
        <w:rFonts w:ascii="DejaVu Serif" w:eastAsia="DejaVu Serif" w:hAnsi="DejaVu Serif" w:cs="DejaVu Serif" w:hint="default"/>
        <w:b w:val="0"/>
        <w:bCs w:val="0"/>
        <w:i w:val="0"/>
        <w:iCs w:val="0"/>
        <w:spacing w:val="0"/>
        <w:w w:val="69"/>
        <w:sz w:val="19"/>
        <w:szCs w:val="19"/>
        <w:lang w:val="en-US" w:eastAsia="en-US" w:bidi="ar-SA"/>
      </w:rPr>
    </w:lvl>
    <w:lvl w:ilvl="3">
      <w:numFmt w:val="bullet"/>
      <w:lvlText w:val="—"/>
      <w:lvlJc w:val="left"/>
      <w:pPr>
        <w:ind w:left="1069" w:hanging="282"/>
      </w:pPr>
      <w:rPr>
        <w:rFonts w:ascii="DejaVu Serif" w:eastAsia="DejaVu Serif" w:hAnsi="DejaVu Serif" w:cs="DejaVu Serif" w:hint="default"/>
        <w:b w:val="0"/>
        <w:bCs w:val="0"/>
        <w:i w:val="0"/>
        <w:iCs w:val="0"/>
        <w:spacing w:val="0"/>
        <w:w w:val="95"/>
        <w:sz w:val="19"/>
        <w:szCs w:val="19"/>
        <w:lang w:val="en-US" w:eastAsia="en-US" w:bidi="ar-SA"/>
      </w:rPr>
    </w:lvl>
    <w:lvl w:ilvl="4">
      <w:numFmt w:val="bullet"/>
      <w:lvlText w:val="•"/>
      <w:lvlJc w:val="left"/>
      <w:pPr>
        <w:ind w:left="2255" w:hanging="282"/>
      </w:pPr>
      <w:rPr>
        <w:rFonts w:hint="default"/>
        <w:lang w:val="en-US" w:eastAsia="en-US" w:bidi="ar-SA"/>
      </w:rPr>
    </w:lvl>
    <w:lvl w:ilvl="5">
      <w:numFmt w:val="bullet"/>
      <w:lvlText w:val="•"/>
      <w:lvlJc w:val="left"/>
      <w:pPr>
        <w:ind w:left="3450" w:hanging="282"/>
      </w:pPr>
      <w:rPr>
        <w:rFonts w:hint="default"/>
        <w:lang w:val="en-US" w:eastAsia="en-US" w:bidi="ar-SA"/>
      </w:rPr>
    </w:lvl>
    <w:lvl w:ilvl="6">
      <w:numFmt w:val="bullet"/>
      <w:lvlText w:val="•"/>
      <w:lvlJc w:val="left"/>
      <w:pPr>
        <w:ind w:left="4645" w:hanging="282"/>
      </w:pPr>
      <w:rPr>
        <w:rFonts w:hint="default"/>
        <w:lang w:val="en-US" w:eastAsia="en-US" w:bidi="ar-SA"/>
      </w:rPr>
    </w:lvl>
    <w:lvl w:ilvl="7">
      <w:numFmt w:val="bullet"/>
      <w:lvlText w:val="•"/>
      <w:lvlJc w:val="left"/>
      <w:pPr>
        <w:ind w:left="5840" w:hanging="282"/>
      </w:pPr>
      <w:rPr>
        <w:rFonts w:hint="default"/>
        <w:lang w:val="en-US" w:eastAsia="en-US" w:bidi="ar-SA"/>
      </w:rPr>
    </w:lvl>
    <w:lvl w:ilvl="8">
      <w:numFmt w:val="bullet"/>
      <w:lvlText w:val="•"/>
      <w:lvlJc w:val="left"/>
      <w:pPr>
        <w:ind w:left="7035" w:hanging="282"/>
      </w:pPr>
      <w:rPr>
        <w:rFonts w:hint="default"/>
        <w:lang w:val="en-US" w:eastAsia="en-US" w:bidi="ar-SA"/>
      </w:rPr>
    </w:lvl>
  </w:abstractNum>
  <w:abstractNum w:abstractNumId="185" w15:restartNumberingAfterBreak="0">
    <w:nsid w:val="749E13C0"/>
    <w:multiLevelType w:val="multilevel"/>
    <w:tmpl w:val="AAEA5694"/>
    <w:lvl w:ilvl="0">
      <w:start w:val="1"/>
      <w:numFmt w:val="decimal"/>
      <w:lvlText w:val="%1."/>
      <w:lvlJc w:val="left"/>
      <w:pPr>
        <w:ind w:left="618" w:hanging="512"/>
        <w:jc w:val="left"/>
      </w:pPr>
      <w:rPr>
        <w:rFonts w:ascii="DejaVu Serif" w:eastAsia="DejaVu Serif" w:hAnsi="DejaVu Serif" w:cs="DejaVu Serif" w:hint="default"/>
        <w:b w:val="0"/>
        <w:bCs w:val="0"/>
        <w:i w:val="0"/>
        <w:iCs w:val="0"/>
        <w:spacing w:val="0"/>
        <w:w w:val="79"/>
        <w:sz w:val="19"/>
        <w:szCs w:val="19"/>
        <w:lang w:val="en-US" w:eastAsia="en-US" w:bidi="ar-SA"/>
      </w:rPr>
    </w:lvl>
    <w:lvl w:ilvl="1">
      <w:start w:val="1"/>
      <w:numFmt w:val="decimal"/>
      <w:lvlText w:val="%1.%2."/>
      <w:lvlJc w:val="left"/>
      <w:pPr>
        <w:ind w:left="618" w:hanging="512"/>
        <w:jc w:val="left"/>
      </w:pPr>
      <w:rPr>
        <w:rFonts w:ascii="DejaVu Serif" w:eastAsia="DejaVu Serif" w:hAnsi="DejaVu Serif" w:cs="DejaVu Serif" w:hint="default"/>
        <w:b w:val="0"/>
        <w:bCs w:val="0"/>
        <w:i w:val="0"/>
        <w:iCs w:val="0"/>
        <w:spacing w:val="0"/>
        <w:w w:val="79"/>
        <w:sz w:val="19"/>
        <w:szCs w:val="19"/>
        <w:lang w:val="en-US" w:eastAsia="en-US" w:bidi="ar-SA"/>
      </w:rPr>
    </w:lvl>
    <w:lvl w:ilvl="2">
      <w:start w:val="1"/>
      <w:numFmt w:val="lowerLetter"/>
      <w:lvlText w:val="(%3)"/>
      <w:lvlJc w:val="left"/>
      <w:pPr>
        <w:ind w:left="913"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3">
      <w:numFmt w:val="bullet"/>
      <w:lvlText w:val="•"/>
      <w:lvlJc w:val="left"/>
      <w:pPr>
        <w:ind w:left="2810" w:hanging="295"/>
      </w:pPr>
      <w:rPr>
        <w:rFonts w:hint="default"/>
        <w:lang w:val="en-US" w:eastAsia="en-US" w:bidi="ar-SA"/>
      </w:rPr>
    </w:lvl>
    <w:lvl w:ilvl="4">
      <w:numFmt w:val="bullet"/>
      <w:lvlText w:val="•"/>
      <w:lvlJc w:val="left"/>
      <w:pPr>
        <w:ind w:left="3755" w:hanging="295"/>
      </w:pPr>
      <w:rPr>
        <w:rFonts w:hint="default"/>
        <w:lang w:val="en-US" w:eastAsia="en-US" w:bidi="ar-SA"/>
      </w:rPr>
    </w:lvl>
    <w:lvl w:ilvl="5">
      <w:numFmt w:val="bullet"/>
      <w:lvlText w:val="•"/>
      <w:lvlJc w:val="left"/>
      <w:pPr>
        <w:ind w:left="4700" w:hanging="295"/>
      </w:pPr>
      <w:rPr>
        <w:rFonts w:hint="default"/>
        <w:lang w:val="en-US" w:eastAsia="en-US" w:bidi="ar-SA"/>
      </w:rPr>
    </w:lvl>
    <w:lvl w:ilvl="6">
      <w:numFmt w:val="bullet"/>
      <w:lvlText w:val="•"/>
      <w:lvlJc w:val="left"/>
      <w:pPr>
        <w:ind w:left="5645" w:hanging="295"/>
      </w:pPr>
      <w:rPr>
        <w:rFonts w:hint="default"/>
        <w:lang w:val="en-US" w:eastAsia="en-US" w:bidi="ar-SA"/>
      </w:rPr>
    </w:lvl>
    <w:lvl w:ilvl="7">
      <w:numFmt w:val="bullet"/>
      <w:lvlText w:val="•"/>
      <w:lvlJc w:val="left"/>
      <w:pPr>
        <w:ind w:left="6590" w:hanging="295"/>
      </w:pPr>
      <w:rPr>
        <w:rFonts w:hint="default"/>
        <w:lang w:val="en-US" w:eastAsia="en-US" w:bidi="ar-SA"/>
      </w:rPr>
    </w:lvl>
    <w:lvl w:ilvl="8">
      <w:numFmt w:val="bullet"/>
      <w:lvlText w:val="•"/>
      <w:lvlJc w:val="left"/>
      <w:pPr>
        <w:ind w:left="7535" w:hanging="295"/>
      </w:pPr>
      <w:rPr>
        <w:rFonts w:hint="default"/>
        <w:lang w:val="en-US" w:eastAsia="en-US" w:bidi="ar-SA"/>
      </w:rPr>
    </w:lvl>
  </w:abstractNum>
  <w:abstractNum w:abstractNumId="186" w15:restartNumberingAfterBreak="0">
    <w:nsid w:val="76F7324D"/>
    <w:multiLevelType w:val="hybridMultilevel"/>
    <w:tmpl w:val="C27EEC80"/>
    <w:lvl w:ilvl="0" w:tplc="97F87542">
      <w:start w:val="1"/>
      <w:numFmt w:val="lowerLetter"/>
      <w:lvlText w:val="(%1)"/>
      <w:lvlJc w:val="left"/>
      <w:pPr>
        <w:ind w:left="990"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1" w:tplc="00B0CE06">
      <w:numFmt w:val="bullet"/>
      <w:lvlText w:val="•"/>
      <w:lvlJc w:val="left"/>
      <w:pPr>
        <w:ind w:left="1842" w:hanging="295"/>
      </w:pPr>
      <w:rPr>
        <w:rFonts w:hint="default"/>
        <w:lang w:val="en-US" w:eastAsia="en-US" w:bidi="ar-SA"/>
      </w:rPr>
    </w:lvl>
    <w:lvl w:ilvl="2" w:tplc="736A2A72">
      <w:numFmt w:val="bullet"/>
      <w:lvlText w:val="•"/>
      <w:lvlJc w:val="left"/>
      <w:pPr>
        <w:ind w:left="2685" w:hanging="295"/>
      </w:pPr>
      <w:rPr>
        <w:rFonts w:hint="default"/>
        <w:lang w:val="en-US" w:eastAsia="en-US" w:bidi="ar-SA"/>
      </w:rPr>
    </w:lvl>
    <w:lvl w:ilvl="3" w:tplc="AAF879BC">
      <w:numFmt w:val="bullet"/>
      <w:lvlText w:val="•"/>
      <w:lvlJc w:val="left"/>
      <w:pPr>
        <w:ind w:left="3527" w:hanging="295"/>
      </w:pPr>
      <w:rPr>
        <w:rFonts w:hint="default"/>
        <w:lang w:val="en-US" w:eastAsia="en-US" w:bidi="ar-SA"/>
      </w:rPr>
    </w:lvl>
    <w:lvl w:ilvl="4" w:tplc="922E5F58">
      <w:numFmt w:val="bullet"/>
      <w:lvlText w:val="•"/>
      <w:lvlJc w:val="left"/>
      <w:pPr>
        <w:ind w:left="4370" w:hanging="295"/>
      </w:pPr>
      <w:rPr>
        <w:rFonts w:hint="default"/>
        <w:lang w:val="en-US" w:eastAsia="en-US" w:bidi="ar-SA"/>
      </w:rPr>
    </w:lvl>
    <w:lvl w:ilvl="5" w:tplc="251647EC">
      <w:numFmt w:val="bullet"/>
      <w:lvlText w:val="•"/>
      <w:lvlJc w:val="left"/>
      <w:pPr>
        <w:ind w:left="5212" w:hanging="295"/>
      </w:pPr>
      <w:rPr>
        <w:rFonts w:hint="default"/>
        <w:lang w:val="en-US" w:eastAsia="en-US" w:bidi="ar-SA"/>
      </w:rPr>
    </w:lvl>
    <w:lvl w:ilvl="6" w:tplc="BD76F79A">
      <w:numFmt w:val="bullet"/>
      <w:lvlText w:val="•"/>
      <w:lvlJc w:val="left"/>
      <w:pPr>
        <w:ind w:left="6055" w:hanging="295"/>
      </w:pPr>
      <w:rPr>
        <w:rFonts w:hint="default"/>
        <w:lang w:val="en-US" w:eastAsia="en-US" w:bidi="ar-SA"/>
      </w:rPr>
    </w:lvl>
    <w:lvl w:ilvl="7" w:tplc="6D18950C">
      <w:numFmt w:val="bullet"/>
      <w:lvlText w:val="•"/>
      <w:lvlJc w:val="left"/>
      <w:pPr>
        <w:ind w:left="6897" w:hanging="295"/>
      </w:pPr>
      <w:rPr>
        <w:rFonts w:hint="default"/>
        <w:lang w:val="en-US" w:eastAsia="en-US" w:bidi="ar-SA"/>
      </w:rPr>
    </w:lvl>
    <w:lvl w:ilvl="8" w:tplc="69AECDEC">
      <w:numFmt w:val="bullet"/>
      <w:lvlText w:val="•"/>
      <w:lvlJc w:val="left"/>
      <w:pPr>
        <w:ind w:left="7740" w:hanging="295"/>
      </w:pPr>
      <w:rPr>
        <w:rFonts w:hint="default"/>
        <w:lang w:val="en-US" w:eastAsia="en-US" w:bidi="ar-SA"/>
      </w:rPr>
    </w:lvl>
  </w:abstractNum>
  <w:abstractNum w:abstractNumId="187" w15:restartNumberingAfterBreak="0">
    <w:nsid w:val="77124002"/>
    <w:multiLevelType w:val="hybridMultilevel"/>
    <w:tmpl w:val="B588D50E"/>
    <w:lvl w:ilvl="0" w:tplc="F4C83C6E">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90FEF636">
      <w:numFmt w:val="bullet"/>
      <w:lvlText w:val="•"/>
      <w:lvlJc w:val="left"/>
      <w:pPr>
        <w:ind w:left="1032" w:hanging="432"/>
      </w:pPr>
      <w:rPr>
        <w:rFonts w:hint="default"/>
        <w:lang w:val="en-US" w:eastAsia="en-US" w:bidi="ar-SA"/>
      </w:rPr>
    </w:lvl>
    <w:lvl w:ilvl="2" w:tplc="14D8DF5A">
      <w:numFmt w:val="bullet"/>
      <w:lvlText w:val="•"/>
      <w:lvlJc w:val="left"/>
      <w:pPr>
        <w:ind w:left="1965" w:hanging="432"/>
      </w:pPr>
      <w:rPr>
        <w:rFonts w:hint="default"/>
        <w:lang w:val="en-US" w:eastAsia="en-US" w:bidi="ar-SA"/>
      </w:rPr>
    </w:lvl>
    <w:lvl w:ilvl="3" w:tplc="133415D8">
      <w:numFmt w:val="bullet"/>
      <w:lvlText w:val="•"/>
      <w:lvlJc w:val="left"/>
      <w:pPr>
        <w:ind w:left="2897" w:hanging="432"/>
      </w:pPr>
      <w:rPr>
        <w:rFonts w:hint="default"/>
        <w:lang w:val="en-US" w:eastAsia="en-US" w:bidi="ar-SA"/>
      </w:rPr>
    </w:lvl>
    <w:lvl w:ilvl="4" w:tplc="5894A56A">
      <w:numFmt w:val="bullet"/>
      <w:lvlText w:val="•"/>
      <w:lvlJc w:val="left"/>
      <w:pPr>
        <w:ind w:left="3830" w:hanging="432"/>
      </w:pPr>
      <w:rPr>
        <w:rFonts w:hint="default"/>
        <w:lang w:val="en-US" w:eastAsia="en-US" w:bidi="ar-SA"/>
      </w:rPr>
    </w:lvl>
    <w:lvl w:ilvl="5" w:tplc="74E0592C">
      <w:numFmt w:val="bullet"/>
      <w:lvlText w:val="•"/>
      <w:lvlJc w:val="left"/>
      <w:pPr>
        <w:ind w:left="4762" w:hanging="432"/>
      </w:pPr>
      <w:rPr>
        <w:rFonts w:hint="default"/>
        <w:lang w:val="en-US" w:eastAsia="en-US" w:bidi="ar-SA"/>
      </w:rPr>
    </w:lvl>
    <w:lvl w:ilvl="6" w:tplc="51766E4E">
      <w:numFmt w:val="bullet"/>
      <w:lvlText w:val="•"/>
      <w:lvlJc w:val="left"/>
      <w:pPr>
        <w:ind w:left="5695" w:hanging="432"/>
      </w:pPr>
      <w:rPr>
        <w:rFonts w:hint="default"/>
        <w:lang w:val="en-US" w:eastAsia="en-US" w:bidi="ar-SA"/>
      </w:rPr>
    </w:lvl>
    <w:lvl w:ilvl="7" w:tplc="09DEF20E">
      <w:numFmt w:val="bullet"/>
      <w:lvlText w:val="•"/>
      <w:lvlJc w:val="left"/>
      <w:pPr>
        <w:ind w:left="6627" w:hanging="432"/>
      </w:pPr>
      <w:rPr>
        <w:rFonts w:hint="default"/>
        <w:lang w:val="en-US" w:eastAsia="en-US" w:bidi="ar-SA"/>
      </w:rPr>
    </w:lvl>
    <w:lvl w:ilvl="8" w:tplc="BB180B0C">
      <w:numFmt w:val="bullet"/>
      <w:lvlText w:val="•"/>
      <w:lvlJc w:val="left"/>
      <w:pPr>
        <w:ind w:left="7560" w:hanging="432"/>
      </w:pPr>
      <w:rPr>
        <w:rFonts w:hint="default"/>
        <w:lang w:val="en-US" w:eastAsia="en-US" w:bidi="ar-SA"/>
      </w:rPr>
    </w:lvl>
  </w:abstractNum>
  <w:abstractNum w:abstractNumId="188" w15:restartNumberingAfterBreak="0">
    <w:nsid w:val="7782006E"/>
    <w:multiLevelType w:val="hybridMultilevel"/>
    <w:tmpl w:val="702CC206"/>
    <w:lvl w:ilvl="0" w:tplc="D61ED9E4">
      <w:start w:val="1"/>
      <w:numFmt w:val="decimal"/>
      <w:lvlText w:val="(%1)"/>
      <w:lvlJc w:val="left"/>
      <w:pPr>
        <w:ind w:left="332" w:hanging="226"/>
        <w:jc w:val="left"/>
      </w:pPr>
      <w:rPr>
        <w:rFonts w:ascii="DejaVu Serif" w:eastAsia="DejaVu Serif" w:hAnsi="DejaVu Serif" w:cs="DejaVu Serif" w:hint="default"/>
        <w:b w:val="0"/>
        <w:bCs w:val="0"/>
        <w:i w:val="0"/>
        <w:iCs w:val="0"/>
        <w:spacing w:val="-1"/>
        <w:w w:val="67"/>
        <w:sz w:val="17"/>
        <w:szCs w:val="17"/>
        <w:lang w:val="en-US" w:eastAsia="en-US" w:bidi="ar-SA"/>
      </w:rPr>
    </w:lvl>
    <w:lvl w:ilvl="1" w:tplc="AE06A314">
      <w:numFmt w:val="bullet"/>
      <w:lvlText w:val="•"/>
      <w:lvlJc w:val="left"/>
      <w:pPr>
        <w:ind w:left="1248" w:hanging="226"/>
      </w:pPr>
      <w:rPr>
        <w:rFonts w:hint="default"/>
        <w:lang w:val="en-US" w:eastAsia="en-US" w:bidi="ar-SA"/>
      </w:rPr>
    </w:lvl>
    <w:lvl w:ilvl="2" w:tplc="A9640A3C">
      <w:numFmt w:val="bullet"/>
      <w:lvlText w:val="•"/>
      <w:lvlJc w:val="left"/>
      <w:pPr>
        <w:ind w:left="2157" w:hanging="226"/>
      </w:pPr>
      <w:rPr>
        <w:rFonts w:hint="default"/>
        <w:lang w:val="en-US" w:eastAsia="en-US" w:bidi="ar-SA"/>
      </w:rPr>
    </w:lvl>
    <w:lvl w:ilvl="3" w:tplc="F5069CBC">
      <w:numFmt w:val="bullet"/>
      <w:lvlText w:val="•"/>
      <w:lvlJc w:val="left"/>
      <w:pPr>
        <w:ind w:left="3065" w:hanging="226"/>
      </w:pPr>
      <w:rPr>
        <w:rFonts w:hint="default"/>
        <w:lang w:val="en-US" w:eastAsia="en-US" w:bidi="ar-SA"/>
      </w:rPr>
    </w:lvl>
    <w:lvl w:ilvl="4" w:tplc="6EB45062">
      <w:numFmt w:val="bullet"/>
      <w:lvlText w:val="•"/>
      <w:lvlJc w:val="left"/>
      <w:pPr>
        <w:ind w:left="3974" w:hanging="226"/>
      </w:pPr>
      <w:rPr>
        <w:rFonts w:hint="default"/>
        <w:lang w:val="en-US" w:eastAsia="en-US" w:bidi="ar-SA"/>
      </w:rPr>
    </w:lvl>
    <w:lvl w:ilvl="5" w:tplc="335CB75A">
      <w:numFmt w:val="bullet"/>
      <w:lvlText w:val="•"/>
      <w:lvlJc w:val="left"/>
      <w:pPr>
        <w:ind w:left="4882" w:hanging="226"/>
      </w:pPr>
      <w:rPr>
        <w:rFonts w:hint="default"/>
        <w:lang w:val="en-US" w:eastAsia="en-US" w:bidi="ar-SA"/>
      </w:rPr>
    </w:lvl>
    <w:lvl w:ilvl="6" w:tplc="8A92807E">
      <w:numFmt w:val="bullet"/>
      <w:lvlText w:val="•"/>
      <w:lvlJc w:val="left"/>
      <w:pPr>
        <w:ind w:left="5791" w:hanging="226"/>
      </w:pPr>
      <w:rPr>
        <w:rFonts w:hint="default"/>
        <w:lang w:val="en-US" w:eastAsia="en-US" w:bidi="ar-SA"/>
      </w:rPr>
    </w:lvl>
    <w:lvl w:ilvl="7" w:tplc="D64489FE">
      <w:numFmt w:val="bullet"/>
      <w:lvlText w:val="•"/>
      <w:lvlJc w:val="left"/>
      <w:pPr>
        <w:ind w:left="6699" w:hanging="226"/>
      </w:pPr>
      <w:rPr>
        <w:rFonts w:hint="default"/>
        <w:lang w:val="en-US" w:eastAsia="en-US" w:bidi="ar-SA"/>
      </w:rPr>
    </w:lvl>
    <w:lvl w:ilvl="8" w:tplc="6E2E4482">
      <w:numFmt w:val="bullet"/>
      <w:lvlText w:val="•"/>
      <w:lvlJc w:val="left"/>
      <w:pPr>
        <w:ind w:left="7608" w:hanging="226"/>
      </w:pPr>
      <w:rPr>
        <w:rFonts w:hint="default"/>
        <w:lang w:val="en-US" w:eastAsia="en-US" w:bidi="ar-SA"/>
      </w:rPr>
    </w:lvl>
  </w:abstractNum>
  <w:abstractNum w:abstractNumId="189" w15:restartNumberingAfterBreak="0">
    <w:nsid w:val="77D90556"/>
    <w:multiLevelType w:val="hybridMultilevel"/>
    <w:tmpl w:val="D2CA38C0"/>
    <w:lvl w:ilvl="0" w:tplc="AD8A1456">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6EC60F92">
      <w:start w:val="1"/>
      <w:numFmt w:val="lowerLetter"/>
      <w:lvlText w:val="(%2)"/>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AA32CFB6">
      <w:numFmt w:val="bullet"/>
      <w:lvlText w:val="•"/>
      <w:lvlJc w:val="left"/>
      <w:pPr>
        <w:ind w:left="1402" w:hanging="295"/>
      </w:pPr>
      <w:rPr>
        <w:rFonts w:hint="default"/>
        <w:lang w:val="en-US" w:eastAsia="en-US" w:bidi="ar-SA"/>
      </w:rPr>
    </w:lvl>
    <w:lvl w:ilvl="3" w:tplc="162AA5D6">
      <w:numFmt w:val="bullet"/>
      <w:lvlText w:val="•"/>
      <w:lvlJc w:val="left"/>
      <w:pPr>
        <w:ind w:left="2405" w:hanging="295"/>
      </w:pPr>
      <w:rPr>
        <w:rFonts w:hint="default"/>
        <w:lang w:val="en-US" w:eastAsia="en-US" w:bidi="ar-SA"/>
      </w:rPr>
    </w:lvl>
    <w:lvl w:ilvl="4" w:tplc="B0485200">
      <w:numFmt w:val="bullet"/>
      <w:lvlText w:val="•"/>
      <w:lvlJc w:val="left"/>
      <w:pPr>
        <w:ind w:left="3408" w:hanging="295"/>
      </w:pPr>
      <w:rPr>
        <w:rFonts w:hint="default"/>
        <w:lang w:val="en-US" w:eastAsia="en-US" w:bidi="ar-SA"/>
      </w:rPr>
    </w:lvl>
    <w:lvl w:ilvl="5" w:tplc="1E9CACA6">
      <w:numFmt w:val="bullet"/>
      <w:lvlText w:val="•"/>
      <w:lvlJc w:val="left"/>
      <w:pPr>
        <w:ind w:left="4411" w:hanging="295"/>
      </w:pPr>
      <w:rPr>
        <w:rFonts w:hint="default"/>
        <w:lang w:val="en-US" w:eastAsia="en-US" w:bidi="ar-SA"/>
      </w:rPr>
    </w:lvl>
    <w:lvl w:ilvl="6" w:tplc="F424D028">
      <w:numFmt w:val="bullet"/>
      <w:lvlText w:val="•"/>
      <w:lvlJc w:val="left"/>
      <w:pPr>
        <w:ind w:left="5414" w:hanging="295"/>
      </w:pPr>
      <w:rPr>
        <w:rFonts w:hint="default"/>
        <w:lang w:val="en-US" w:eastAsia="en-US" w:bidi="ar-SA"/>
      </w:rPr>
    </w:lvl>
    <w:lvl w:ilvl="7" w:tplc="43381F26">
      <w:numFmt w:val="bullet"/>
      <w:lvlText w:val="•"/>
      <w:lvlJc w:val="left"/>
      <w:pPr>
        <w:ind w:left="6417" w:hanging="295"/>
      </w:pPr>
      <w:rPr>
        <w:rFonts w:hint="default"/>
        <w:lang w:val="en-US" w:eastAsia="en-US" w:bidi="ar-SA"/>
      </w:rPr>
    </w:lvl>
    <w:lvl w:ilvl="8" w:tplc="40962492">
      <w:numFmt w:val="bullet"/>
      <w:lvlText w:val="•"/>
      <w:lvlJc w:val="left"/>
      <w:pPr>
        <w:ind w:left="7419" w:hanging="295"/>
      </w:pPr>
      <w:rPr>
        <w:rFonts w:hint="default"/>
        <w:lang w:val="en-US" w:eastAsia="en-US" w:bidi="ar-SA"/>
      </w:rPr>
    </w:lvl>
  </w:abstractNum>
  <w:abstractNum w:abstractNumId="190" w15:restartNumberingAfterBreak="0">
    <w:nsid w:val="78DF4275"/>
    <w:multiLevelType w:val="hybridMultilevel"/>
    <w:tmpl w:val="6AA00466"/>
    <w:lvl w:ilvl="0" w:tplc="2D86C2EE">
      <w:start w:val="1"/>
      <w:numFmt w:val="lowerLetter"/>
      <w:lvlText w:val="(%1)"/>
      <w:lvlJc w:val="left"/>
      <w:pPr>
        <w:ind w:left="805"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1" w:tplc="BA8AB962">
      <w:start w:val="1"/>
      <w:numFmt w:val="lowerRoman"/>
      <w:lvlText w:val="(%2)"/>
      <w:lvlJc w:val="left"/>
      <w:pPr>
        <w:ind w:left="1145" w:hanging="341"/>
        <w:jc w:val="left"/>
      </w:pPr>
      <w:rPr>
        <w:rFonts w:ascii="DejaVu Serif" w:eastAsia="DejaVu Serif" w:hAnsi="DejaVu Serif" w:cs="DejaVu Serif" w:hint="default"/>
        <w:b w:val="0"/>
        <w:bCs w:val="0"/>
        <w:i w:val="0"/>
        <w:iCs w:val="0"/>
        <w:spacing w:val="0"/>
        <w:w w:val="70"/>
        <w:sz w:val="19"/>
        <w:szCs w:val="19"/>
        <w:lang w:val="en-US" w:eastAsia="en-US" w:bidi="ar-SA"/>
      </w:rPr>
    </w:lvl>
    <w:lvl w:ilvl="2" w:tplc="5DD07180">
      <w:numFmt w:val="bullet"/>
      <w:lvlText w:val="•"/>
      <w:lvlJc w:val="left"/>
      <w:pPr>
        <w:ind w:left="2060" w:hanging="341"/>
      </w:pPr>
      <w:rPr>
        <w:rFonts w:hint="default"/>
        <w:lang w:val="en-US" w:eastAsia="en-US" w:bidi="ar-SA"/>
      </w:rPr>
    </w:lvl>
    <w:lvl w:ilvl="3" w:tplc="C590D808">
      <w:numFmt w:val="bullet"/>
      <w:lvlText w:val="•"/>
      <w:lvlJc w:val="left"/>
      <w:pPr>
        <w:ind w:left="2981" w:hanging="341"/>
      </w:pPr>
      <w:rPr>
        <w:rFonts w:hint="default"/>
        <w:lang w:val="en-US" w:eastAsia="en-US" w:bidi="ar-SA"/>
      </w:rPr>
    </w:lvl>
    <w:lvl w:ilvl="4" w:tplc="60922864">
      <w:numFmt w:val="bullet"/>
      <w:lvlText w:val="•"/>
      <w:lvlJc w:val="left"/>
      <w:pPr>
        <w:ind w:left="3901" w:hanging="341"/>
      </w:pPr>
      <w:rPr>
        <w:rFonts w:hint="default"/>
        <w:lang w:val="en-US" w:eastAsia="en-US" w:bidi="ar-SA"/>
      </w:rPr>
    </w:lvl>
    <w:lvl w:ilvl="5" w:tplc="D39EF3BA">
      <w:numFmt w:val="bullet"/>
      <w:lvlText w:val="•"/>
      <w:lvlJc w:val="left"/>
      <w:pPr>
        <w:ind w:left="4822" w:hanging="341"/>
      </w:pPr>
      <w:rPr>
        <w:rFonts w:hint="default"/>
        <w:lang w:val="en-US" w:eastAsia="en-US" w:bidi="ar-SA"/>
      </w:rPr>
    </w:lvl>
    <w:lvl w:ilvl="6" w:tplc="BD781492">
      <w:numFmt w:val="bullet"/>
      <w:lvlText w:val="•"/>
      <w:lvlJc w:val="left"/>
      <w:pPr>
        <w:ind w:left="5743" w:hanging="341"/>
      </w:pPr>
      <w:rPr>
        <w:rFonts w:hint="default"/>
        <w:lang w:val="en-US" w:eastAsia="en-US" w:bidi="ar-SA"/>
      </w:rPr>
    </w:lvl>
    <w:lvl w:ilvl="7" w:tplc="89783B88">
      <w:numFmt w:val="bullet"/>
      <w:lvlText w:val="•"/>
      <w:lvlJc w:val="left"/>
      <w:pPr>
        <w:ind w:left="6663" w:hanging="341"/>
      </w:pPr>
      <w:rPr>
        <w:rFonts w:hint="default"/>
        <w:lang w:val="en-US" w:eastAsia="en-US" w:bidi="ar-SA"/>
      </w:rPr>
    </w:lvl>
    <w:lvl w:ilvl="8" w:tplc="56103FD4">
      <w:numFmt w:val="bullet"/>
      <w:lvlText w:val="•"/>
      <w:lvlJc w:val="left"/>
      <w:pPr>
        <w:ind w:left="7584" w:hanging="341"/>
      </w:pPr>
      <w:rPr>
        <w:rFonts w:hint="default"/>
        <w:lang w:val="en-US" w:eastAsia="en-US" w:bidi="ar-SA"/>
      </w:rPr>
    </w:lvl>
  </w:abstractNum>
  <w:abstractNum w:abstractNumId="191" w15:restartNumberingAfterBreak="0">
    <w:nsid w:val="7A3043F8"/>
    <w:multiLevelType w:val="hybridMultilevel"/>
    <w:tmpl w:val="753C19F0"/>
    <w:lvl w:ilvl="0" w:tplc="5D2CD730">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E408B050">
      <w:start w:val="1"/>
      <w:numFmt w:val="lowerLetter"/>
      <w:lvlText w:val="(%2)"/>
      <w:lvlJc w:val="left"/>
      <w:pPr>
        <w:ind w:left="405" w:hanging="299"/>
        <w:jc w:val="left"/>
      </w:pPr>
      <w:rPr>
        <w:rFonts w:ascii="DejaVu Serif" w:eastAsia="DejaVu Serif" w:hAnsi="DejaVu Serif" w:cs="DejaVu Serif" w:hint="default"/>
        <w:b w:val="0"/>
        <w:bCs w:val="0"/>
        <w:i w:val="0"/>
        <w:iCs w:val="0"/>
        <w:spacing w:val="0"/>
        <w:w w:val="69"/>
        <w:sz w:val="19"/>
        <w:szCs w:val="19"/>
        <w:lang w:val="en-US" w:eastAsia="en-US" w:bidi="ar-SA"/>
      </w:rPr>
    </w:lvl>
    <w:lvl w:ilvl="2" w:tplc="88B6267E">
      <w:numFmt w:val="bullet"/>
      <w:lvlText w:val="•"/>
      <w:lvlJc w:val="left"/>
      <w:pPr>
        <w:ind w:left="1402" w:hanging="299"/>
      </w:pPr>
      <w:rPr>
        <w:rFonts w:hint="default"/>
        <w:lang w:val="en-US" w:eastAsia="en-US" w:bidi="ar-SA"/>
      </w:rPr>
    </w:lvl>
    <w:lvl w:ilvl="3" w:tplc="16948A10">
      <w:numFmt w:val="bullet"/>
      <w:lvlText w:val="•"/>
      <w:lvlJc w:val="left"/>
      <w:pPr>
        <w:ind w:left="2405" w:hanging="299"/>
      </w:pPr>
      <w:rPr>
        <w:rFonts w:hint="default"/>
        <w:lang w:val="en-US" w:eastAsia="en-US" w:bidi="ar-SA"/>
      </w:rPr>
    </w:lvl>
    <w:lvl w:ilvl="4" w:tplc="EC3A2598">
      <w:numFmt w:val="bullet"/>
      <w:lvlText w:val="•"/>
      <w:lvlJc w:val="left"/>
      <w:pPr>
        <w:ind w:left="3408" w:hanging="299"/>
      </w:pPr>
      <w:rPr>
        <w:rFonts w:hint="default"/>
        <w:lang w:val="en-US" w:eastAsia="en-US" w:bidi="ar-SA"/>
      </w:rPr>
    </w:lvl>
    <w:lvl w:ilvl="5" w:tplc="930A74B2">
      <w:numFmt w:val="bullet"/>
      <w:lvlText w:val="•"/>
      <w:lvlJc w:val="left"/>
      <w:pPr>
        <w:ind w:left="4411" w:hanging="299"/>
      </w:pPr>
      <w:rPr>
        <w:rFonts w:hint="default"/>
        <w:lang w:val="en-US" w:eastAsia="en-US" w:bidi="ar-SA"/>
      </w:rPr>
    </w:lvl>
    <w:lvl w:ilvl="6" w:tplc="29C25196">
      <w:numFmt w:val="bullet"/>
      <w:lvlText w:val="•"/>
      <w:lvlJc w:val="left"/>
      <w:pPr>
        <w:ind w:left="5414" w:hanging="299"/>
      </w:pPr>
      <w:rPr>
        <w:rFonts w:hint="default"/>
        <w:lang w:val="en-US" w:eastAsia="en-US" w:bidi="ar-SA"/>
      </w:rPr>
    </w:lvl>
    <w:lvl w:ilvl="7" w:tplc="5C7C5A7C">
      <w:numFmt w:val="bullet"/>
      <w:lvlText w:val="•"/>
      <w:lvlJc w:val="left"/>
      <w:pPr>
        <w:ind w:left="6417" w:hanging="299"/>
      </w:pPr>
      <w:rPr>
        <w:rFonts w:hint="default"/>
        <w:lang w:val="en-US" w:eastAsia="en-US" w:bidi="ar-SA"/>
      </w:rPr>
    </w:lvl>
    <w:lvl w:ilvl="8" w:tplc="CE2036CE">
      <w:numFmt w:val="bullet"/>
      <w:lvlText w:val="•"/>
      <w:lvlJc w:val="left"/>
      <w:pPr>
        <w:ind w:left="7419" w:hanging="299"/>
      </w:pPr>
      <w:rPr>
        <w:rFonts w:hint="default"/>
        <w:lang w:val="en-US" w:eastAsia="en-US" w:bidi="ar-SA"/>
      </w:rPr>
    </w:lvl>
  </w:abstractNum>
  <w:abstractNum w:abstractNumId="192" w15:restartNumberingAfterBreak="0">
    <w:nsid w:val="7A961B8C"/>
    <w:multiLevelType w:val="hybridMultilevel"/>
    <w:tmpl w:val="11484692"/>
    <w:lvl w:ilvl="0" w:tplc="A1141C94">
      <w:start w:val="1"/>
      <w:numFmt w:val="lowerLetter"/>
      <w:lvlText w:val="(%1)"/>
      <w:lvlJc w:val="left"/>
      <w:pPr>
        <w:ind w:left="788"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1" w:tplc="CE542338">
      <w:numFmt w:val="bullet"/>
      <w:lvlText w:val="•"/>
      <w:lvlJc w:val="left"/>
      <w:pPr>
        <w:ind w:left="1644" w:hanging="295"/>
      </w:pPr>
      <w:rPr>
        <w:rFonts w:hint="default"/>
        <w:lang w:val="en-US" w:eastAsia="en-US" w:bidi="ar-SA"/>
      </w:rPr>
    </w:lvl>
    <w:lvl w:ilvl="2" w:tplc="95844CE6">
      <w:numFmt w:val="bullet"/>
      <w:lvlText w:val="•"/>
      <w:lvlJc w:val="left"/>
      <w:pPr>
        <w:ind w:left="2509" w:hanging="295"/>
      </w:pPr>
      <w:rPr>
        <w:rFonts w:hint="default"/>
        <w:lang w:val="en-US" w:eastAsia="en-US" w:bidi="ar-SA"/>
      </w:rPr>
    </w:lvl>
    <w:lvl w:ilvl="3" w:tplc="A858CB72">
      <w:numFmt w:val="bullet"/>
      <w:lvlText w:val="•"/>
      <w:lvlJc w:val="left"/>
      <w:pPr>
        <w:ind w:left="3373" w:hanging="295"/>
      </w:pPr>
      <w:rPr>
        <w:rFonts w:hint="default"/>
        <w:lang w:val="en-US" w:eastAsia="en-US" w:bidi="ar-SA"/>
      </w:rPr>
    </w:lvl>
    <w:lvl w:ilvl="4" w:tplc="79AE6F7E">
      <w:numFmt w:val="bullet"/>
      <w:lvlText w:val="•"/>
      <w:lvlJc w:val="left"/>
      <w:pPr>
        <w:ind w:left="4238" w:hanging="295"/>
      </w:pPr>
      <w:rPr>
        <w:rFonts w:hint="default"/>
        <w:lang w:val="en-US" w:eastAsia="en-US" w:bidi="ar-SA"/>
      </w:rPr>
    </w:lvl>
    <w:lvl w:ilvl="5" w:tplc="BCE4F9D0">
      <w:numFmt w:val="bullet"/>
      <w:lvlText w:val="•"/>
      <w:lvlJc w:val="left"/>
      <w:pPr>
        <w:ind w:left="5102" w:hanging="295"/>
      </w:pPr>
      <w:rPr>
        <w:rFonts w:hint="default"/>
        <w:lang w:val="en-US" w:eastAsia="en-US" w:bidi="ar-SA"/>
      </w:rPr>
    </w:lvl>
    <w:lvl w:ilvl="6" w:tplc="673A9C44">
      <w:numFmt w:val="bullet"/>
      <w:lvlText w:val="•"/>
      <w:lvlJc w:val="left"/>
      <w:pPr>
        <w:ind w:left="5967" w:hanging="295"/>
      </w:pPr>
      <w:rPr>
        <w:rFonts w:hint="default"/>
        <w:lang w:val="en-US" w:eastAsia="en-US" w:bidi="ar-SA"/>
      </w:rPr>
    </w:lvl>
    <w:lvl w:ilvl="7" w:tplc="7C983AAE">
      <w:numFmt w:val="bullet"/>
      <w:lvlText w:val="•"/>
      <w:lvlJc w:val="left"/>
      <w:pPr>
        <w:ind w:left="6831" w:hanging="295"/>
      </w:pPr>
      <w:rPr>
        <w:rFonts w:hint="default"/>
        <w:lang w:val="en-US" w:eastAsia="en-US" w:bidi="ar-SA"/>
      </w:rPr>
    </w:lvl>
    <w:lvl w:ilvl="8" w:tplc="B5701F74">
      <w:numFmt w:val="bullet"/>
      <w:lvlText w:val="•"/>
      <w:lvlJc w:val="left"/>
      <w:pPr>
        <w:ind w:left="7696" w:hanging="295"/>
      </w:pPr>
      <w:rPr>
        <w:rFonts w:hint="default"/>
        <w:lang w:val="en-US" w:eastAsia="en-US" w:bidi="ar-SA"/>
      </w:rPr>
    </w:lvl>
  </w:abstractNum>
  <w:abstractNum w:abstractNumId="193" w15:restartNumberingAfterBreak="0">
    <w:nsid w:val="7BBF28FC"/>
    <w:multiLevelType w:val="hybridMultilevel"/>
    <w:tmpl w:val="0C965652"/>
    <w:lvl w:ilvl="0" w:tplc="1C1E2612">
      <w:start w:val="1"/>
      <w:numFmt w:val="decimal"/>
      <w:lvlText w:val="%1."/>
      <w:lvlJc w:val="left"/>
      <w:pPr>
        <w:ind w:left="539"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E318B610">
      <w:start w:val="1"/>
      <w:numFmt w:val="lowerLetter"/>
      <w:lvlText w:val="(%2)"/>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3A60CF54">
      <w:numFmt w:val="bullet"/>
      <w:lvlText w:val="•"/>
      <w:lvlJc w:val="left"/>
      <w:pPr>
        <w:ind w:left="1527" w:hanging="295"/>
      </w:pPr>
      <w:rPr>
        <w:rFonts w:hint="default"/>
        <w:lang w:val="en-US" w:eastAsia="en-US" w:bidi="ar-SA"/>
      </w:rPr>
    </w:lvl>
    <w:lvl w:ilvl="3" w:tplc="5FD27F72">
      <w:numFmt w:val="bullet"/>
      <w:lvlText w:val="•"/>
      <w:lvlJc w:val="left"/>
      <w:pPr>
        <w:ind w:left="2514" w:hanging="295"/>
      </w:pPr>
      <w:rPr>
        <w:rFonts w:hint="default"/>
        <w:lang w:val="en-US" w:eastAsia="en-US" w:bidi="ar-SA"/>
      </w:rPr>
    </w:lvl>
    <w:lvl w:ilvl="4" w:tplc="A4421662">
      <w:numFmt w:val="bullet"/>
      <w:lvlText w:val="•"/>
      <w:lvlJc w:val="left"/>
      <w:pPr>
        <w:ind w:left="3501" w:hanging="295"/>
      </w:pPr>
      <w:rPr>
        <w:rFonts w:hint="default"/>
        <w:lang w:val="en-US" w:eastAsia="en-US" w:bidi="ar-SA"/>
      </w:rPr>
    </w:lvl>
    <w:lvl w:ilvl="5" w:tplc="152817C0">
      <w:numFmt w:val="bullet"/>
      <w:lvlText w:val="•"/>
      <w:lvlJc w:val="left"/>
      <w:pPr>
        <w:ind w:left="4489" w:hanging="295"/>
      </w:pPr>
      <w:rPr>
        <w:rFonts w:hint="default"/>
        <w:lang w:val="en-US" w:eastAsia="en-US" w:bidi="ar-SA"/>
      </w:rPr>
    </w:lvl>
    <w:lvl w:ilvl="6" w:tplc="9626AFFA">
      <w:numFmt w:val="bullet"/>
      <w:lvlText w:val="•"/>
      <w:lvlJc w:val="left"/>
      <w:pPr>
        <w:ind w:left="5476" w:hanging="295"/>
      </w:pPr>
      <w:rPr>
        <w:rFonts w:hint="default"/>
        <w:lang w:val="en-US" w:eastAsia="en-US" w:bidi="ar-SA"/>
      </w:rPr>
    </w:lvl>
    <w:lvl w:ilvl="7" w:tplc="877413CA">
      <w:numFmt w:val="bullet"/>
      <w:lvlText w:val="•"/>
      <w:lvlJc w:val="left"/>
      <w:pPr>
        <w:ind w:left="6463" w:hanging="295"/>
      </w:pPr>
      <w:rPr>
        <w:rFonts w:hint="default"/>
        <w:lang w:val="en-US" w:eastAsia="en-US" w:bidi="ar-SA"/>
      </w:rPr>
    </w:lvl>
    <w:lvl w:ilvl="8" w:tplc="91E21FCC">
      <w:numFmt w:val="bullet"/>
      <w:lvlText w:val="•"/>
      <w:lvlJc w:val="left"/>
      <w:pPr>
        <w:ind w:left="7450" w:hanging="295"/>
      </w:pPr>
      <w:rPr>
        <w:rFonts w:hint="default"/>
        <w:lang w:val="en-US" w:eastAsia="en-US" w:bidi="ar-SA"/>
      </w:rPr>
    </w:lvl>
  </w:abstractNum>
  <w:abstractNum w:abstractNumId="194" w15:restartNumberingAfterBreak="0">
    <w:nsid w:val="7C9E092E"/>
    <w:multiLevelType w:val="hybridMultilevel"/>
    <w:tmpl w:val="90885A2C"/>
    <w:lvl w:ilvl="0" w:tplc="AB78C9CC">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151060D2">
      <w:start w:val="1"/>
      <w:numFmt w:val="lowerLetter"/>
      <w:lvlText w:val="(%2)"/>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2" w:tplc="E0F22360">
      <w:numFmt w:val="bullet"/>
      <w:lvlText w:val="•"/>
      <w:lvlJc w:val="left"/>
      <w:pPr>
        <w:ind w:left="1402" w:hanging="295"/>
      </w:pPr>
      <w:rPr>
        <w:rFonts w:hint="default"/>
        <w:lang w:val="en-US" w:eastAsia="en-US" w:bidi="ar-SA"/>
      </w:rPr>
    </w:lvl>
    <w:lvl w:ilvl="3" w:tplc="6C5EAEE4">
      <w:numFmt w:val="bullet"/>
      <w:lvlText w:val="•"/>
      <w:lvlJc w:val="left"/>
      <w:pPr>
        <w:ind w:left="2405" w:hanging="295"/>
      </w:pPr>
      <w:rPr>
        <w:rFonts w:hint="default"/>
        <w:lang w:val="en-US" w:eastAsia="en-US" w:bidi="ar-SA"/>
      </w:rPr>
    </w:lvl>
    <w:lvl w:ilvl="4" w:tplc="E1D8B3BE">
      <w:numFmt w:val="bullet"/>
      <w:lvlText w:val="•"/>
      <w:lvlJc w:val="left"/>
      <w:pPr>
        <w:ind w:left="3408" w:hanging="295"/>
      </w:pPr>
      <w:rPr>
        <w:rFonts w:hint="default"/>
        <w:lang w:val="en-US" w:eastAsia="en-US" w:bidi="ar-SA"/>
      </w:rPr>
    </w:lvl>
    <w:lvl w:ilvl="5" w:tplc="096264D4">
      <w:numFmt w:val="bullet"/>
      <w:lvlText w:val="•"/>
      <w:lvlJc w:val="left"/>
      <w:pPr>
        <w:ind w:left="4411" w:hanging="295"/>
      </w:pPr>
      <w:rPr>
        <w:rFonts w:hint="default"/>
        <w:lang w:val="en-US" w:eastAsia="en-US" w:bidi="ar-SA"/>
      </w:rPr>
    </w:lvl>
    <w:lvl w:ilvl="6" w:tplc="B874E07A">
      <w:numFmt w:val="bullet"/>
      <w:lvlText w:val="•"/>
      <w:lvlJc w:val="left"/>
      <w:pPr>
        <w:ind w:left="5414" w:hanging="295"/>
      </w:pPr>
      <w:rPr>
        <w:rFonts w:hint="default"/>
        <w:lang w:val="en-US" w:eastAsia="en-US" w:bidi="ar-SA"/>
      </w:rPr>
    </w:lvl>
    <w:lvl w:ilvl="7" w:tplc="3DCA0010">
      <w:numFmt w:val="bullet"/>
      <w:lvlText w:val="•"/>
      <w:lvlJc w:val="left"/>
      <w:pPr>
        <w:ind w:left="6417" w:hanging="295"/>
      </w:pPr>
      <w:rPr>
        <w:rFonts w:hint="default"/>
        <w:lang w:val="en-US" w:eastAsia="en-US" w:bidi="ar-SA"/>
      </w:rPr>
    </w:lvl>
    <w:lvl w:ilvl="8" w:tplc="DB722C56">
      <w:numFmt w:val="bullet"/>
      <w:lvlText w:val="•"/>
      <w:lvlJc w:val="left"/>
      <w:pPr>
        <w:ind w:left="7419" w:hanging="295"/>
      </w:pPr>
      <w:rPr>
        <w:rFonts w:hint="default"/>
        <w:lang w:val="en-US" w:eastAsia="en-US" w:bidi="ar-SA"/>
      </w:rPr>
    </w:lvl>
  </w:abstractNum>
  <w:abstractNum w:abstractNumId="195" w15:restartNumberingAfterBreak="0">
    <w:nsid w:val="7DCE0E76"/>
    <w:multiLevelType w:val="hybridMultilevel"/>
    <w:tmpl w:val="F5D472B8"/>
    <w:lvl w:ilvl="0" w:tplc="86A6390E">
      <w:start w:val="1"/>
      <w:numFmt w:val="lowerLetter"/>
      <w:lvlText w:val="(%1)"/>
      <w:lvlJc w:val="left"/>
      <w:pPr>
        <w:ind w:left="401" w:hanging="295"/>
        <w:jc w:val="left"/>
      </w:pPr>
      <w:rPr>
        <w:rFonts w:ascii="DejaVu Serif" w:eastAsia="DejaVu Serif" w:hAnsi="DejaVu Serif" w:cs="DejaVu Serif" w:hint="default"/>
        <w:b w:val="0"/>
        <w:bCs w:val="0"/>
        <w:i w:val="0"/>
        <w:iCs w:val="0"/>
        <w:spacing w:val="0"/>
        <w:w w:val="69"/>
        <w:sz w:val="19"/>
        <w:szCs w:val="19"/>
        <w:lang w:val="en-US" w:eastAsia="en-US" w:bidi="ar-SA"/>
      </w:rPr>
    </w:lvl>
    <w:lvl w:ilvl="1" w:tplc="37F86D5E">
      <w:numFmt w:val="bullet"/>
      <w:lvlText w:val="•"/>
      <w:lvlJc w:val="left"/>
      <w:pPr>
        <w:ind w:left="1302" w:hanging="295"/>
      </w:pPr>
      <w:rPr>
        <w:rFonts w:hint="default"/>
        <w:lang w:val="en-US" w:eastAsia="en-US" w:bidi="ar-SA"/>
      </w:rPr>
    </w:lvl>
    <w:lvl w:ilvl="2" w:tplc="36582A50">
      <w:numFmt w:val="bullet"/>
      <w:lvlText w:val="•"/>
      <w:lvlJc w:val="left"/>
      <w:pPr>
        <w:ind w:left="2205" w:hanging="295"/>
      </w:pPr>
      <w:rPr>
        <w:rFonts w:hint="default"/>
        <w:lang w:val="en-US" w:eastAsia="en-US" w:bidi="ar-SA"/>
      </w:rPr>
    </w:lvl>
    <w:lvl w:ilvl="3" w:tplc="9578B3A8">
      <w:numFmt w:val="bullet"/>
      <w:lvlText w:val="•"/>
      <w:lvlJc w:val="left"/>
      <w:pPr>
        <w:ind w:left="3107" w:hanging="295"/>
      </w:pPr>
      <w:rPr>
        <w:rFonts w:hint="default"/>
        <w:lang w:val="en-US" w:eastAsia="en-US" w:bidi="ar-SA"/>
      </w:rPr>
    </w:lvl>
    <w:lvl w:ilvl="4" w:tplc="EBDA9F90">
      <w:numFmt w:val="bullet"/>
      <w:lvlText w:val="•"/>
      <w:lvlJc w:val="left"/>
      <w:pPr>
        <w:ind w:left="4010" w:hanging="295"/>
      </w:pPr>
      <w:rPr>
        <w:rFonts w:hint="default"/>
        <w:lang w:val="en-US" w:eastAsia="en-US" w:bidi="ar-SA"/>
      </w:rPr>
    </w:lvl>
    <w:lvl w:ilvl="5" w:tplc="DD76AC9C">
      <w:numFmt w:val="bullet"/>
      <w:lvlText w:val="•"/>
      <w:lvlJc w:val="left"/>
      <w:pPr>
        <w:ind w:left="4912" w:hanging="295"/>
      </w:pPr>
      <w:rPr>
        <w:rFonts w:hint="default"/>
        <w:lang w:val="en-US" w:eastAsia="en-US" w:bidi="ar-SA"/>
      </w:rPr>
    </w:lvl>
    <w:lvl w:ilvl="6" w:tplc="49B2BD98">
      <w:numFmt w:val="bullet"/>
      <w:lvlText w:val="•"/>
      <w:lvlJc w:val="left"/>
      <w:pPr>
        <w:ind w:left="5815" w:hanging="295"/>
      </w:pPr>
      <w:rPr>
        <w:rFonts w:hint="default"/>
        <w:lang w:val="en-US" w:eastAsia="en-US" w:bidi="ar-SA"/>
      </w:rPr>
    </w:lvl>
    <w:lvl w:ilvl="7" w:tplc="EE0AB8E0">
      <w:numFmt w:val="bullet"/>
      <w:lvlText w:val="•"/>
      <w:lvlJc w:val="left"/>
      <w:pPr>
        <w:ind w:left="6717" w:hanging="295"/>
      </w:pPr>
      <w:rPr>
        <w:rFonts w:hint="default"/>
        <w:lang w:val="en-US" w:eastAsia="en-US" w:bidi="ar-SA"/>
      </w:rPr>
    </w:lvl>
    <w:lvl w:ilvl="8" w:tplc="16726E5A">
      <w:numFmt w:val="bullet"/>
      <w:lvlText w:val="•"/>
      <w:lvlJc w:val="left"/>
      <w:pPr>
        <w:ind w:left="7620" w:hanging="295"/>
      </w:pPr>
      <w:rPr>
        <w:rFonts w:hint="default"/>
        <w:lang w:val="en-US" w:eastAsia="en-US" w:bidi="ar-SA"/>
      </w:rPr>
    </w:lvl>
  </w:abstractNum>
  <w:abstractNum w:abstractNumId="196" w15:restartNumberingAfterBreak="0">
    <w:nsid w:val="7E0A17FB"/>
    <w:multiLevelType w:val="hybridMultilevel"/>
    <w:tmpl w:val="5EE0460C"/>
    <w:lvl w:ilvl="0" w:tplc="91C4AC24">
      <w:start w:val="1"/>
      <w:numFmt w:val="decimal"/>
      <w:lvlText w:val="%1."/>
      <w:lvlJc w:val="left"/>
      <w:pPr>
        <w:ind w:left="107" w:hanging="432"/>
        <w:jc w:val="left"/>
      </w:pPr>
      <w:rPr>
        <w:rFonts w:ascii="DejaVu Serif" w:eastAsia="DejaVu Serif" w:hAnsi="DejaVu Serif" w:cs="DejaVu Serif" w:hint="default"/>
        <w:b w:val="0"/>
        <w:bCs w:val="0"/>
        <w:i w:val="0"/>
        <w:iCs w:val="0"/>
        <w:spacing w:val="0"/>
        <w:w w:val="79"/>
        <w:sz w:val="19"/>
        <w:szCs w:val="19"/>
        <w:lang w:val="en-US" w:eastAsia="en-US" w:bidi="ar-SA"/>
      </w:rPr>
    </w:lvl>
    <w:lvl w:ilvl="1" w:tplc="8F285FA8">
      <w:start w:val="1"/>
      <w:numFmt w:val="lowerLetter"/>
      <w:lvlText w:val="(%2)"/>
      <w:lvlJc w:val="left"/>
      <w:pPr>
        <w:ind w:left="405" w:hanging="299"/>
        <w:jc w:val="left"/>
      </w:pPr>
      <w:rPr>
        <w:rFonts w:ascii="DejaVu Serif" w:eastAsia="DejaVu Serif" w:hAnsi="DejaVu Serif" w:cs="DejaVu Serif" w:hint="default"/>
        <w:b w:val="0"/>
        <w:bCs w:val="0"/>
        <w:i w:val="0"/>
        <w:iCs w:val="0"/>
        <w:spacing w:val="0"/>
        <w:w w:val="69"/>
        <w:sz w:val="19"/>
        <w:szCs w:val="19"/>
        <w:lang w:val="en-US" w:eastAsia="en-US" w:bidi="ar-SA"/>
      </w:rPr>
    </w:lvl>
    <w:lvl w:ilvl="2" w:tplc="4572A7CA">
      <w:numFmt w:val="bullet"/>
      <w:lvlText w:val="•"/>
      <w:lvlJc w:val="left"/>
      <w:pPr>
        <w:ind w:left="1402" w:hanging="299"/>
      </w:pPr>
      <w:rPr>
        <w:rFonts w:hint="default"/>
        <w:lang w:val="en-US" w:eastAsia="en-US" w:bidi="ar-SA"/>
      </w:rPr>
    </w:lvl>
    <w:lvl w:ilvl="3" w:tplc="9B98B6D6">
      <w:numFmt w:val="bullet"/>
      <w:lvlText w:val="•"/>
      <w:lvlJc w:val="left"/>
      <w:pPr>
        <w:ind w:left="2405" w:hanging="299"/>
      </w:pPr>
      <w:rPr>
        <w:rFonts w:hint="default"/>
        <w:lang w:val="en-US" w:eastAsia="en-US" w:bidi="ar-SA"/>
      </w:rPr>
    </w:lvl>
    <w:lvl w:ilvl="4" w:tplc="B626892C">
      <w:numFmt w:val="bullet"/>
      <w:lvlText w:val="•"/>
      <w:lvlJc w:val="left"/>
      <w:pPr>
        <w:ind w:left="3408" w:hanging="299"/>
      </w:pPr>
      <w:rPr>
        <w:rFonts w:hint="default"/>
        <w:lang w:val="en-US" w:eastAsia="en-US" w:bidi="ar-SA"/>
      </w:rPr>
    </w:lvl>
    <w:lvl w:ilvl="5" w:tplc="FECA529A">
      <w:numFmt w:val="bullet"/>
      <w:lvlText w:val="•"/>
      <w:lvlJc w:val="left"/>
      <w:pPr>
        <w:ind w:left="4411" w:hanging="299"/>
      </w:pPr>
      <w:rPr>
        <w:rFonts w:hint="default"/>
        <w:lang w:val="en-US" w:eastAsia="en-US" w:bidi="ar-SA"/>
      </w:rPr>
    </w:lvl>
    <w:lvl w:ilvl="6" w:tplc="4FA6F26A">
      <w:numFmt w:val="bullet"/>
      <w:lvlText w:val="•"/>
      <w:lvlJc w:val="left"/>
      <w:pPr>
        <w:ind w:left="5414" w:hanging="299"/>
      </w:pPr>
      <w:rPr>
        <w:rFonts w:hint="default"/>
        <w:lang w:val="en-US" w:eastAsia="en-US" w:bidi="ar-SA"/>
      </w:rPr>
    </w:lvl>
    <w:lvl w:ilvl="7" w:tplc="7B3411DA">
      <w:numFmt w:val="bullet"/>
      <w:lvlText w:val="•"/>
      <w:lvlJc w:val="left"/>
      <w:pPr>
        <w:ind w:left="6417" w:hanging="299"/>
      </w:pPr>
      <w:rPr>
        <w:rFonts w:hint="default"/>
        <w:lang w:val="en-US" w:eastAsia="en-US" w:bidi="ar-SA"/>
      </w:rPr>
    </w:lvl>
    <w:lvl w:ilvl="8" w:tplc="1D7EB07E">
      <w:numFmt w:val="bullet"/>
      <w:lvlText w:val="•"/>
      <w:lvlJc w:val="left"/>
      <w:pPr>
        <w:ind w:left="7419" w:hanging="299"/>
      </w:pPr>
      <w:rPr>
        <w:rFonts w:hint="default"/>
        <w:lang w:val="en-US" w:eastAsia="en-US" w:bidi="ar-SA"/>
      </w:rPr>
    </w:lvl>
  </w:abstractNum>
  <w:abstractNum w:abstractNumId="197" w15:restartNumberingAfterBreak="0">
    <w:nsid w:val="7F9371AE"/>
    <w:multiLevelType w:val="hybridMultilevel"/>
    <w:tmpl w:val="DD32806E"/>
    <w:lvl w:ilvl="0" w:tplc="628C2DB2">
      <w:numFmt w:val="bullet"/>
      <w:lvlText w:val="—"/>
      <w:lvlJc w:val="left"/>
      <w:pPr>
        <w:ind w:left="669" w:hanging="282"/>
      </w:pPr>
      <w:rPr>
        <w:rFonts w:ascii="DejaVu Serif" w:eastAsia="DejaVu Serif" w:hAnsi="DejaVu Serif" w:cs="DejaVu Serif" w:hint="default"/>
        <w:b w:val="0"/>
        <w:bCs w:val="0"/>
        <w:i w:val="0"/>
        <w:iCs w:val="0"/>
        <w:spacing w:val="0"/>
        <w:w w:val="95"/>
        <w:sz w:val="19"/>
        <w:szCs w:val="19"/>
        <w:lang w:val="en-US" w:eastAsia="en-US" w:bidi="ar-SA"/>
      </w:rPr>
    </w:lvl>
    <w:lvl w:ilvl="1" w:tplc="7E1C5D92">
      <w:numFmt w:val="bullet"/>
      <w:lvlText w:val="•"/>
      <w:lvlJc w:val="left"/>
      <w:pPr>
        <w:ind w:left="1536" w:hanging="282"/>
      </w:pPr>
      <w:rPr>
        <w:rFonts w:hint="default"/>
        <w:lang w:val="en-US" w:eastAsia="en-US" w:bidi="ar-SA"/>
      </w:rPr>
    </w:lvl>
    <w:lvl w:ilvl="2" w:tplc="381AB37A">
      <w:numFmt w:val="bullet"/>
      <w:lvlText w:val="•"/>
      <w:lvlJc w:val="left"/>
      <w:pPr>
        <w:ind w:left="2413" w:hanging="282"/>
      </w:pPr>
      <w:rPr>
        <w:rFonts w:hint="default"/>
        <w:lang w:val="en-US" w:eastAsia="en-US" w:bidi="ar-SA"/>
      </w:rPr>
    </w:lvl>
    <w:lvl w:ilvl="3" w:tplc="0754A402">
      <w:numFmt w:val="bullet"/>
      <w:lvlText w:val="•"/>
      <w:lvlJc w:val="left"/>
      <w:pPr>
        <w:ind w:left="3289" w:hanging="282"/>
      </w:pPr>
      <w:rPr>
        <w:rFonts w:hint="default"/>
        <w:lang w:val="en-US" w:eastAsia="en-US" w:bidi="ar-SA"/>
      </w:rPr>
    </w:lvl>
    <w:lvl w:ilvl="4" w:tplc="7A1C2B36">
      <w:numFmt w:val="bullet"/>
      <w:lvlText w:val="•"/>
      <w:lvlJc w:val="left"/>
      <w:pPr>
        <w:ind w:left="4166" w:hanging="282"/>
      </w:pPr>
      <w:rPr>
        <w:rFonts w:hint="default"/>
        <w:lang w:val="en-US" w:eastAsia="en-US" w:bidi="ar-SA"/>
      </w:rPr>
    </w:lvl>
    <w:lvl w:ilvl="5" w:tplc="42EEF25A">
      <w:numFmt w:val="bullet"/>
      <w:lvlText w:val="•"/>
      <w:lvlJc w:val="left"/>
      <w:pPr>
        <w:ind w:left="5042" w:hanging="282"/>
      </w:pPr>
      <w:rPr>
        <w:rFonts w:hint="default"/>
        <w:lang w:val="en-US" w:eastAsia="en-US" w:bidi="ar-SA"/>
      </w:rPr>
    </w:lvl>
    <w:lvl w:ilvl="6" w:tplc="0D84F426">
      <w:numFmt w:val="bullet"/>
      <w:lvlText w:val="•"/>
      <w:lvlJc w:val="left"/>
      <w:pPr>
        <w:ind w:left="5919" w:hanging="282"/>
      </w:pPr>
      <w:rPr>
        <w:rFonts w:hint="default"/>
        <w:lang w:val="en-US" w:eastAsia="en-US" w:bidi="ar-SA"/>
      </w:rPr>
    </w:lvl>
    <w:lvl w:ilvl="7" w:tplc="DEA046E4">
      <w:numFmt w:val="bullet"/>
      <w:lvlText w:val="•"/>
      <w:lvlJc w:val="left"/>
      <w:pPr>
        <w:ind w:left="6795" w:hanging="282"/>
      </w:pPr>
      <w:rPr>
        <w:rFonts w:hint="default"/>
        <w:lang w:val="en-US" w:eastAsia="en-US" w:bidi="ar-SA"/>
      </w:rPr>
    </w:lvl>
    <w:lvl w:ilvl="8" w:tplc="1154497A">
      <w:numFmt w:val="bullet"/>
      <w:lvlText w:val="•"/>
      <w:lvlJc w:val="left"/>
      <w:pPr>
        <w:ind w:left="7672" w:hanging="282"/>
      </w:pPr>
      <w:rPr>
        <w:rFonts w:hint="default"/>
        <w:lang w:val="en-US" w:eastAsia="en-US" w:bidi="ar-SA"/>
      </w:rPr>
    </w:lvl>
  </w:abstractNum>
  <w:num w:numId="1" w16cid:durableId="1408576841">
    <w:abstractNumId w:val="89"/>
  </w:num>
  <w:num w:numId="2" w16cid:durableId="1922134891">
    <w:abstractNumId w:val="55"/>
  </w:num>
  <w:num w:numId="3" w16cid:durableId="595334428">
    <w:abstractNumId w:val="80"/>
  </w:num>
  <w:num w:numId="4" w16cid:durableId="1567840284">
    <w:abstractNumId w:val="167"/>
  </w:num>
  <w:num w:numId="5" w16cid:durableId="686718689">
    <w:abstractNumId w:val="131"/>
  </w:num>
  <w:num w:numId="6" w16cid:durableId="788090036">
    <w:abstractNumId w:val="178"/>
  </w:num>
  <w:num w:numId="7" w16cid:durableId="1174490889">
    <w:abstractNumId w:val="45"/>
  </w:num>
  <w:num w:numId="8" w16cid:durableId="1371345508">
    <w:abstractNumId w:val="71"/>
  </w:num>
  <w:num w:numId="9" w16cid:durableId="1501390017">
    <w:abstractNumId w:val="113"/>
  </w:num>
  <w:num w:numId="10" w16cid:durableId="1772965784">
    <w:abstractNumId w:val="6"/>
  </w:num>
  <w:num w:numId="11" w16cid:durableId="1525099325">
    <w:abstractNumId w:val="94"/>
  </w:num>
  <w:num w:numId="12" w16cid:durableId="283200083">
    <w:abstractNumId w:val="102"/>
  </w:num>
  <w:num w:numId="13" w16cid:durableId="551699174">
    <w:abstractNumId w:val="197"/>
  </w:num>
  <w:num w:numId="14" w16cid:durableId="1285114608">
    <w:abstractNumId w:val="128"/>
  </w:num>
  <w:num w:numId="15" w16cid:durableId="542253806">
    <w:abstractNumId w:val="149"/>
  </w:num>
  <w:num w:numId="16" w16cid:durableId="1308508523">
    <w:abstractNumId w:val="153"/>
  </w:num>
  <w:num w:numId="17" w16cid:durableId="1890803876">
    <w:abstractNumId w:val="182"/>
  </w:num>
  <w:num w:numId="18" w16cid:durableId="1890876131">
    <w:abstractNumId w:val="91"/>
  </w:num>
  <w:num w:numId="19" w16cid:durableId="1531793509">
    <w:abstractNumId w:val="72"/>
  </w:num>
  <w:num w:numId="20" w16cid:durableId="192960377">
    <w:abstractNumId w:val="168"/>
  </w:num>
  <w:num w:numId="21" w16cid:durableId="573516964">
    <w:abstractNumId w:val="127"/>
  </w:num>
  <w:num w:numId="22" w16cid:durableId="1261177096">
    <w:abstractNumId w:val="68"/>
  </w:num>
  <w:num w:numId="23" w16cid:durableId="96603139">
    <w:abstractNumId w:val="82"/>
  </w:num>
  <w:num w:numId="24" w16cid:durableId="1794206125">
    <w:abstractNumId w:val="85"/>
  </w:num>
  <w:num w:numId="25" w16cid:durableId="1334457622">
    <w:abstractNumId w:val="125"/>
  </w:num>
  <w:num w:numId="26" w16cid:durableId="610745150">
    <w:abstractNumId w:val="10"/>
  </w:num>
  <w:num w:numId="27" w16cid:durableId="808088756">
    <w:abstractNumId w:val="21"/>
  </w:num>
  <w:num w:numId="28" w16cid:durableId="1881746122">
    <w:abstractNumId w:val="76"/>
  </w:num>
  <w:num w:numId="29" w16cid:durableId="78796428">
    <w:abstractNumId w:val="32"/>
  </w:num>
  <w:num w:numId="30" w16cid:durableId="512720399">
    <w:abstractNumId w:val="185"/>
  </w:num>
  <w:num w:numId="31" w16cid:durableId="1021662051">
    <w:abstractNumId w:val="118"/>
  </w:num>
  <w:num w:numId="32" w16cid:durableId="885027874">
    <w:abstractNumId w:val="48"/>
  </w:num>
  <w:num w:numId="33" w16cid:durableId="1310280530">
    <w:abstractNumId w:val="156"/>
  </w:num>
  <w:num w:numId="34" w16cid:durableId="655769982">
    <w:abstractNumId w:val="123"/>
  </w:num>
  <w:num w:numId="35" w16cid:durableId="1670716871">
    <w:abstractNumId w:val="65"/>
  </w:num>
  <w:num w:numId="36" w16cid:durableId="2100128599">
    <w:abstractNumId w:val="28"/>
  </w:num>
  <w:num w:numId="37" w16cid:durableId="1525707424">
    <w:abstractNumId w:val="63"/>
  </w:num>
  <w:num w:numId="38" w16cid:durableId="601648532">
    <w:abstractNumId w:val="61"/>
  </w:num>
  <w:num w:numId="39" w16cid:durableId="1614287432">
    <w:abstractNumId w:val="35"/>
  </w:num>
  <w:num w:numId="40" w16cid:durableId="828446782">
    <w:abstractNumId w:val="99"/>
  </w:num>
  <w:num w:numId="41" w16cid:durableId="31881669">
    <w:abstractNumId w:val="180"/>
  </w:num>
  <w:num w:numId="42" w16cid:durableId="7563706">
    <w:abstractNumId w:val="150"/>
  </w:num>
  <w:num w:numId="43" w16cid:durableId="1542865317">
    <w:abstractNumId w:val="8"/>
  </w:num>
  <w:num w:numId="44" w16cid:durableId="840313006">
    <w:abstractNumId w:val="87"/>
  </w:num>
  <w:num w:numId="45" w16cid:durableId="943877201">
    <w:abstractNumId w:val="111"/>
  </w:num>
  <w:num w:numId="46" w16cid:durableId="2119176744">
    <w:abstractNumId w:val="186"/>
  </w:num>
  <w:num w:numId="47" w16cid:durableId="851646513">
    <w:abstractNumId w:val="52"/>
  </w:num>
  <w:num w:numId="48" w16cid:durableId="2064672466">
    <w:abstractNumId w:val="145"/>
  </w:num>
  <w:num w:numId="49" w16cid:durableId="20670578">
    <w:abstractNumId w:val="95"/>
  </w:num>
  <w:num w:numId="50" w16cid:durableId="386153338">
    <w:abstractNumId w:val="159"/>
  </w:num>
  <w:num w:numId="51" w16cid:durableId="884372433">
    <w:abstractNumId w:val="64"/>
  </w:num>
  <w:num w:numId="52" w16cid:durableId="976573710">
    <w:abstractNumId w:val="124"/>
  </w:num>
  <w:num w:numId="53" w16cid:durableId="1130896771">
    <w:abstractNumId w:val="17"/>
  </w:num>
  <w:num w:numId="54" w16cid:durableId="580524048">
    <w:abstractNumId w:val="9"/>
  </w:num>
  <w:num w:numId="55" w16cid:durableId="1192692702">
    <w:abstractNumId w:val="93"/>
  </w:num>
  <w:num w:numId="56" w16cid:durableId="100149064">
    <w:abstractNumId w:val="192"/>
  </w:num>
  <w:num w:numId="57" w16cid:durableId="253631128">
    <w:abstractNumId w:val="143"/>
  </w:num>
  <w:num w:numId="58" w16cid:durableId="1380858429">
    <w:abstractNumId w:val="184"/>
  </w:num>
  <w:num w:numId="59" w16cid:durableId="822501705">
    <w:abstractNumId w:val="27"/>
  </w:num>
  <w:num w:numId="60" w16cid:durableId="1996109029">
    <w:abstractNumId w:val="154"/>
  </w:num>
  <w:num w:numId="61" w16cid:durableId="640303212">
    <w:abstractNumId w:val="110"/>
  </w:num>
  <w:num w:numId="62" w16cid:durableId="945623551">
    <w:abstractNumId w:val="147"/>
  </w:num>
  <w:num w:numId="63" w16cid:durableId="50928100">
    <w:abstractNumId w:val="0"/>
  </w:num>
  <w:num w:numId="64" w16cid:durableId="1691908387">
    <w:abstractNumId w:val="70"/>
  </w:num>
  <w:num w:numId="65" w16cid:durableId="1176652568">
    <w:abstractNumId w:val="58"/>
  </w:num>
  <w:num w:numId="66" w16cid:durableId="1027363999">
    <w:abstractNumId w:val="161"/>
  </w:num>
  <w:num w:numId="67" w16cid:durableId="1201045285">
    <w:abstractNumId w:val="151"/>
  </w:num>
  <w:num w:numId="68" w16cid:durableId="216741528">
    <w:abstractNumId w:val="114"/>
  </w:num>
  <w:num w:numId="69" w16cid:durableId="538976443">
    <w:abstractNumId w:val="57"/>
  </w:num>
  <w:num w:numId="70" w16cid:durableId="156576618">
    <w:abstractNumId w:val="90"/>
  </w:num>
  <w:num w:numId="71" w16cid:durableId="828447446">
    <w:abstractNumId w:val="1"/>
  </w:num>
  <w:num w:numId="72" w16cid:durableId="1771313793">
    <w:abstractNumId w:val="18"/>
  </w:num>
  <w:num w:numId="73" w16cid:durableId="1924335528">
    <w:abstractNumId w:val="51"/>
  </w:num>
  <w:num w:numId="74" w16cid:durableId="149952350">
    <w:abstractNumId w:val="41"/>
  </w:num>
  <w:num w:numId="75" w16cid:durableId="1326669553">
    <w:abstractNumId w:val="46"/>
  </w:num>
  <w:num w:numId="76" w16cid:durableId="1961064208">
    <w:abstractNumId w:val="133"/>
  </w:num>
  <w:num w:numId="77" w16cid:durableId="1905870820">
    <w:abstractNumId w:val="165"/>
  </w:num>
  <w:num w:numId="78" w16cid:durableId="466779937">
    <w:abstractNumId w:val="77"/>
  </w:num>
  <w:num w:numId="79" w16cid:durableId="1926768414">
    <w:abstractNumId w:val="25"/>
  </w:num>
  <w:num w:numId="80" w16cid:durableId="184949421">
    <w:abstractNumId w:val="174"/>
  </w:num>
  <w:num w:numId="81" w16cid:durableId="2137403844">
    <w:abstractNumId w:val="120"/>
  </w:num>
  <w:num w:numId="82" w16cid:durableId="1932006693">
    <w:abstractNumId w:val="34"/>
  </w:num>
  <w:num w:numId="83" w16cid:durableId="611134554">
    <w:abstractNumId w:val="92"/>
  </w:num>
  <w:num w:numId="84" w16cid:durableId="987825242">
    <w:abstractNumId w:val="86"/>
  </w:num>
  <w:num w:numId="85" w16cid:durableId="545990620">
    <w:abstractNumId w:val="36"/>
  </w:num>
  <w:num w:numId="86" w16cid:durableId="726956049">
    <w:abstractNumId w:val="30"/>
  </w:num>
  <w:num w:numId="87" w16cid:durableId="60834925">
    <w:abstractNumId w:val="16"/>
  </w:num>
  <w:num w:numId="88" w16cid:durableId="448474578">
    <w:abstractNumId w:val="166"/>
  </w:num>
  <w:num w:numId="89" w16cid:durableId="2083527810">
    <w:abstractNumId w:val="49"/>
  </w:num>
  <w:num w:numId="90" w16cid:durableId="1909802741">
    <w:abstractNumId w:val="181"/>
  </w:num>
  <w:num w:numId="91" w16cid:durableId="258830312">
    <w:abstractNumId w:val="66"/>
  </w:num>
  <w:num w:numId="92" w16cid:durableId="746028619">
    <w:abstractNumId w:val="195"/>
  </w:num>
  <w:num w:numId="93" w16cid:durableId="311326077">
    <w:abstractNumId w:val="14"/>
  </w:num>
  <w:num w:numId="94" w16cid:durableId="610818803">
    <w:abstractNumId w:val="37"/>
  </w:num>
  <w:num w:numId="95" w16cid:durableId="360907072">
    <w:abstractNumId w:val="50"/>
  </w:num>
  <w:num w:numId="96" w16cid:durableId="349339512">
    <w:abstractNumId w:val="26"/>
  </w:num>
  <w:num w:numId="97" w16cid:durableId="1088188599">
    <w:abstractNumId w:val="148"/>
  </w:num>
  <w:num w:numId="98" w16cid:durableId="1659764798">
    <w:abstractNumId w:val="100"/>
  </w:num>
  <w:num w:numId="99" w16cid:durableId="564147598">
    <w:abstractNumId w:val="152"/>
  </w:num>
  <w:num w:numId="100" w16cid:durableId="1779595280">
    <w:abstractNumId w:val="40"/>
  </w:num>
  <w:num w:numId="101" w16cid:durableId="2018342900">
    <w:abstractNumId w:val="78"/>
  </w:num>
  <w:num w:numId="102" w16cid:durableId="129827479">
    <w:abstractNumId w:val="105"/>
  </w:num>
  <w:num w:numId="103" w16cid:durableId="781844996">
    <w:abstractNumId w:val="38"/>
  </w:num>
  <w:num w:numId="104" w16cid:durableId="499662936">
    <w:abstractNumId w:val="179"/>
  </w:num>
  <w:num w:numId="105" w16cid:durableId="541863195">
    <w:abstractNumId w:val="136"/>
  </w:num>
  <w:num w:numId="106" w16cid:durableId="343168401">
    <w:abstractNumId w:val="88"/>
  </w:num>
  <w:num w:numId="107" w16cid:durableId="1592004991">
    <w:abstractNumId w:val="81"/>
  </w:num>
  <w:num w:numId="108" w16cid:durableId="881863443">
    <w:abstractNumId w:val="135"/>
  </w:num>
  <w:num w:numId="109" w16cid:durableId="1542790451">
    <w:abstractNumId w:val="126"/>
  </w:num>
  <w:num w:numId="110" w16cid:durableId="132137936">
    <w:abstractNumId w:val="160"/>
  </w:num>
  <w:num w:numId="111" w16cid:durableId="1675643382">
    <w:abstractNumId w:val="31"/>
  </w:num>
  <w:num w:numId="112" w16cid:durableId="1002900494">
    <w:abstractNumId w:val="107"/>
  </w:num>
  <w:num w:numId="113" w16cid:durableId="693770034">
    <w:abstractNumId w:val="106"/>
  </w:num>
  <w:num w:numId="114" w16cid:durableId="1682004089">
    <w:abstractNumId w:val="142"/>
  </w:num>
  <w:num w:numId="115" w16cid:durableId="1657148225">
    <w:abstractNumId w:val="164"/>
  </w:num>
  <w:num w:numId="116" w16cid:durableId="354892785">
    <w:abstractNumId w:val="132"/>
  </w:num>
  <w:num w:numId="117" w16cid:durableId="525487582">
    <w:abstractNumId w:val="22"/>
  </w:num>
  <w:num w:numId="118" w16cid:durableId="70389907">
    <w:abstractNumId w:val="74"/>
  </w:num>
  <w:num w:numId="119" w16cid:durableId="967515084">
    <w:abstractNumId w:val="62"/>
  </w:num>
  <w:num w:numId="120" w16cid:durableId="1537934396">
    <w:abstractNumId w:val="12"/>
  </w:num>
  <w:num w:numId="121" w16cid:durableId="769660463">
    <w:abstractNumId w:val="42"/>
  </w:num>
  <w:num w:numId="122" w16cid:durableId="1665359743">
    <w:abstractNumId w:val="7"/>
  </w:num>
  <w:num w:numId="123" w16cid:durableId="1111513547">
    <w:abstractNumId w:val="13"/>
  </w:num>
  <w:num w:numId="124" w16cid:durableId="1367178572">
    <w:abstractNumId w:val="144"/>
  </w:num>
  <w:num w:numId="125" w16cid:durableId="1516993691">
    <w:abstractNumId w:val="47"/>
  </w:num>
  <w:num w:numId="126" w16cid:durableId="726297300">
    <w:abstractNumId w:val="170"/>
  </w:num>
  <w:num w:numId="127" w16cid:durableId="1529299523">
    <w:abstractNumId w:val="121"/>
  </w:num>
  <w:num w:numId="128" w16cid:durableId="1109278643">
    <w:abstractNumId w:val="97"/>
  </w:num>
  <w:num w:numId="129" w16cid:durableId="1884125064">
    <w:abstractNumId w:val="24"/>
  </w:num>
  <w:num w:numId="130" w16cid:durableId="1405951293">
    <w:abstractNumId w:val="171"/>
  </w:num>
  <w:num w:numId="131" w16cid:durableId="585770231">
    <w:abstractNumId w:val="84"/>
  </w:num>
  <w:num w:numId="132" w16cid:durableId="44768122">
    <w:abstractNumId w:val="163"/>
  </w:num>
  <w:num w:numId="133" w16cid:durableId="1026563384">
    <w:abstractNumId w:val="15"/>
  </w:num>
  <w:num w:numId="134" w16cid:durableId="1562786659">
    <w:abstractNumId w:val="122"/>
  </w:num>
  <w:num w:numId="135" w16cid:durableId="1279869890">
    <w:abstractNumId w:val="11"/>
  </w:num>
  <w:num w:numId="136" w16cid:durableId="59792157">
    <w:abstractNumId w:val="33"/>
  </w:num>
  <w:num w:numId="137" w16cid:durableId="469445978">
    <w:abstractNumId w:val="139"/>
  </w:num>
  <w:num w:numId="138" w16cid:durableId="1049573938">
    <w:abstractNumId w:val="158"/>
  </w:num>
  <w:num w:numId="139" w16cid:durableId="1811941291">
    <w:abstractNumId w:val="60"/>
  </w:num>
  <w:num w:numId="140" w16cid:durableId="15886285">
    <w:abstractNumId w:val="129"/>
  </w:num>
  <w:num w:numId="141" w16cid:durableId="87041040">
    <w:abstractNumId w:val="5"/>
  </w:num>
  <w:num w:numId="142" w16cid:durableId="18288309">
    <w:abstractNumId w:val="69"/>
  </w:num>
  <w:num w:numId="143" w16cid:durableId="270206573">
    <w:abstractNumId w:val="39"/>
  </w:num>
  <w:num w:numId="144" w16cid:durableId="197160750">
    <w:abstractNumId w:val="189"/>
  </w:num>
  <w:num w:numId="145" w16cid:durableId="469175402">
    <w:abstractNumId w:val="2"/>
  </w:num>
  <w:num w:numId="146" w16cid:durableId="840509854">
    <w:abstractNumId w:val="117"/>
  </w:num>
  <w:num w:numId="147" w16cid:durableId="148795212">
    <w:abstractNumId w:val="176"/>
  </w:num>
  <w:num w:numId="148" w16cid:durableId="1296790685">
    <w:abstractNumId w:val="75"/>
  </w:num>
  <w:num w:numId="149" w16cid:durableId="979115930">
    <w:abstractNumId w:val="104"/>
  </w:num>
  <w:num w:numId="150" w16cid:durableId="132675099">
    <w:abstractNumId w:val="112"/>
  </w:num>
  <w:num w:numId="151" w16cid:durableId="40058156">
    <w:abstractNumId w:val="116"/>
  </w:num>
  <w:num w:numId="152" w16cid:durableId="1143549305">
    <w:abstractNumId w:val="103"/>
  </w:num>
  <w:num w:numId="153" w16cid:durableId="2069647014">
    <w:abstractNumId w:val="19"/>
  </w:num>
  <w:num w:numId="154" w16cid:durableId="857238832">
    <w:abstractNumId w:val="183"/>
  </w:num>
  <w:num w:numId="155" w16cid:durableId="1684743555">
    <w:abstractNumId w:val="73"/>
  </w:num>
  <w:num w:numId="156" w16cid:durableId="779838639">
    <w:abstractNumId w:val="162"/>
  </w:num>
  <w:num w:numId="157" w16cid:durableId="1403943830">
    <w:abstractNumId w:val="191"/>
  </w:num>
  <w:num w:numId="158" w16cid:durableId="283780666">
    <w:abstractNumId w:val="140"/>
  </w:num>
  <w:num w:numId="159" w16cid:durableId="1743869159">
    <w:abstractNumId w:val="138"/>
  </w:num>
  <w:num w:numId="160" w16cid:durableId="2083021852">
    <w:abstractNumId w:val="173"/>
  </w:num>
  <w:num w:numId="161" w16cid:durableId="1116481367">
    <w:abstractNumId w:val="67"/>
  </w:num>
  <w:num w:numId="162" w16cid:durableId="141889091">
    <w:abstractNumId w:val="115"/>
  </w:num>
  <w:num w:numId="163" w16cid:durableId="35201475">
    <w:abstractNumId w:val="29"/>
  </w:num>
  <w:num w:numId="164" w16cid:durableId="2136216400">
    <w:abstractNumId w:val="44"/>
  </w:num>
  <w:num w:numId="165" w16cid:durableId="131289238">
    <w:abstractNumId w:val="56"/>
  </w:num>
  <w:num w:numId="166" w16cid:durableId="640690630">
    <w:abstractNumId w:val="177"/>
  </w:num>
  <w:num w:numId="167" w16cid:durableId="1522861099">
    <w:abstractNumId w:val="141"/>
  </w:num>
  <w:num w:numId="168" w16cid:durableId="315425315">
    <w:abstractNumId w:val="172"/>
  </w:num>
  <w:num w:numId="169" w16cid:durableId="997002515">
    <w:abstractNumId w:val="155"/>
  </w:num>
  <w:num w:numId="170" w16cid:durableId="558248883">
    <w:abstractNumId w:val="4"/>
  </w:num>
  <w:num w:numId="171" w16cid:durableId="48648913">
    <w:abstractNumId w:val="3"/>
  </w:num>
  <w:num w:numId="172" w16cid:durableId="1937593361">
    <w:abstractNumId w:val="83"/>
  </w:num>
  <w:num w:numId="173" w16cid:durableId="1739791919">
    <w:abstractNumId w:val="134"/>
  </w:num>
  <w:num w:numId="174" w16cid:durableId="1093207500">
    <w:abstractNumId w:val="194"/>
  </w:num>
  <w:num w:numId="175" w16cid:durableId="1941916075">
    <w:abstractNumId w:val="130"/>
  </w:num>
  <w:num w:numId="176" w16cid:durableId="1118454735">
    <w:abstractNumId w:val="54"/>
  </w:num>
  <w:num w:numId="177" w16cid:durableId="1561940110">
    <w:abstractNumId w:val="108"/>
  </w:num>
  <w:num w:numId="178" w16cid:durableId="1982346229">
    <w:abstractNumId w:val="79"/>
  </w:num>
  <w:num w:numId="179" w16cid:durableId="1794638111">
    <w:abstractNumId w:val="146"/>
  </w:num>
  <w:num w:numId="180" w16cid:durableId="1759909721">
    <w:abstractNumId w:val="193"/>
  </w:num>
  <w:num w:numId="181" w16cid:durableId="1474716466">
    <w:abstractNumId w:val="59"/>
  </w:num>
  <w:num w:numId="182" w16cid:durableId="1083721244">
    <w:abstractNumId w:val="187"/>
  </w:num>
  <w:num w:numId="183" w16cid:durableId="381174324">
    <w:abstractNumId w:val="175"/>
  </w:num>
  <w:num w:numId="184" w16cid:durableId="984940933">
    <w:abstractNumId w:val="190"/>
  </w:num>
  <w:num w:numId="185" w16cid:durableId="1400980154">
    <w:abstractNumId w:val="109"/>
  </w:num>
  <w:num w:numId="186" w16cid:durableId="990985377">
    <w:abstractNumId w:val="96"/>
  </w:num>
  <w:num w:numId="187" w16cid:durableId="114838416">
    <w:abstractNumId w:val="43"/>
  </w:num>
  <w:num w:numId="188" w16cid:durableId="1168904198">
    <w:abstractNumId w:val="20"/>
  </w:num>
  <w:num w:numId="189" w16cid:durableId="377362892">
    <w:abstractNumId w:val="196"/>
  </w:num>
  <w:num w:numId="190" w16cid:durableId="77486843">
    <w:abstractNumId w:val="119"/>
  </w:num>
  <w:num w:numId="191" w16cid:durableId="1585215280">
    <w:abstractNumId w:val="188"/>
  </w:num>
  <w:num w:numId="192" w16cid:durableId="2115854747">
    <w:abstractNumId w:val="98"/>
  </w:num>
  <w:num w:numId="193" w16cid:durableId="810824721">
    <w:abstractNumId w:val="53"/>
  </w:num>
  <w:num w:numId="194" w16cid:durableId="323051241">
    <w:abstractNumId w:val="157"/>
  </w:num>
  <w:num w:numId="195" w16cid:durableId="1531068931">
    <w:abstractNumId w:val="137"/>
  </w:num>
  <w:num w:numId="196" w16cid:durableId="51269288">
    <w:abstractNumId w:val="169"/>
  </w:num>
  <w:num w:numId="197" w16cid:durableId="97680561">
    <w:abstractNumId w:val="101"/>
  </w:num>
  <w:num w:numId="198" w16cid:durableId="152393795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94"/>
  <w:doNotDisplayPageBoundaries/>
  <w:bordersDoNotSurroundHeader/>
  <w:bordersDoNotSurroundFooter/>
  <w:proofState w:spelling="clean" w:grammar="dirty"/>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D05"/>
    <w:rsid w:val="00753D50"/>
    <w:rsid w:val="00BE6A98"/>
    <w:rsid w:val="00CB7E78"/>
    <w:rsid w:val="00E66D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74920CD"/>
  <w15:docId w15:val="{BD896991-9B68-4974-9D53-675677633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DejaVu Serif" w:eastAsia="DejaVu Serif" w:hAnsi="DejaVu Serif" w:cs="DejaVu Serif"/>
    </w:rPr>
  </w:style>
  <w:style w:type="paragraph" w:styleId="1">
    <w:name w:val="heading 1"/>
    <w:basedOn w:val="a"/>
    <w:uiPriority w:val="9"/>
    <w:qFormat/>
    <w:pPr>
      <w:ind w:left="504" w:right="504"/>
      <w:jc w:val="center"/>
      <w:outlineLvl w:val="0"/>
    </w:pPr>
    <w:rPr>
      <w:rFonts w:ascii="Times New Roman" w:eastAsia="Times New Roman" w:hAnsi="Times New Roman" w:cs="Times New Roman"/>
      <w:b/>
      <w:bCs/>
      <w:sz w:val="19"/>
      <w:szCs w:val="19"/>
    </w:rPr>
  </w:style>
  <w:style w:type="paragraph" w:styleId="2">
    <w:name w:val="heading 2"/>
    <w:basedOn w:val="a"/>
    <w:uiPriority w:val="9"/>
    <w:unhideWhenUsed/>
    <w:qFormat/>
    <w:pPr>
      <w:ind w:left="504" w:right="504"/>
      <w:jc w:val="center"/>
      <w:outlineLvl w:val="1"/>
    </w:pPr>
    <w:rPr>
      <w:rFonts w:ascii="Times New Roman" w:eastAsia="Times New Roman" w:hAnsi="Times New Roman" w:cs="Times New Roman"/>
      <w:b/>
      <w:bCs/>
      <w:i/>
      <w:iCs/>
      <w:sz w:val="19"/>
      <w:szCs w:val="1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9"/>
      <w:szCs w:val="19"/>
    </w:rPr>
  </w:style>
  <w:style w:type="paragraph" w:styleId="a4">
    <w:name w:val="Title"/>
    <w:basedOn w:val="a"/>
    <w:uiPriority w:val="10"/>
    <w:qFormat/>
    <w:pPr>
      <w:ind w:left="504" w:right="504"/>
      <w:jc w:val="center"/>
    </w:pPr>
    <w:rPr>
      <w:sz w:val="34"/>
      <w:szCs w:val="34"/>
    </w:rPr>
  </w:style>
  <w:style w:type="paragraph" w:styleId="a5">
    <w:name w:val="List Paragraph"/>
    <w:basedOn w:val="a"/>
    <w:uiPriority w:val="1"/>
    <w:qFormat/>
    <w:pPr>
      <w:ind w:left="107"/>
      <w:jc w:val="both"/>
    </w:pPr>
  </w:style>
  <w:style w:type="paragraph" w:customStyle="1" w:styleId="TableParagraph">
    <w:name w:val="Table Paragraph"/>
    <w:basedOn w:val="a"/>
    <w:uiPriority w:val="1"/>
    <w:qFormat/>
    <w:pPr>
      <w:spacing w:before="84"/>
      <w:ind w:left="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eader" Target="header111.xml"/><Relationship Id="rId21" Type="http://schemas.openxmlformats.org/officeDocument/2006/relationships/header" Target="header15.xml"/><Relationship Id="rId42" Type="http://schemas.openxmlformats.org/officeDocument/2006/relationships/header" Target="header36.xml"/><Relationship Id="rId63" Type="http://schemas.openxmlformats.org/officeDocument/2006/relationships/header" Target="header57.xml"/><Relationship Id="rId84" Type="http://schemas.openxmlformats.org/officeDocument/2006/relationships/header" Target="header78.xml"/><Relationship Id="rId138" Type="http://schemas.openxmlformats.org/officeDocument/2006/relationships/header" Target="header131.xml"/><Relationship Id="rId159" Type="http://schemas.openxmlformats.org/officeDocument/2006/relationships/header" Target="header152.xml"/><Relationship Id="rId170" Type="http://schemas.openxmlformats.org/officeDocument/2006/relationships/header" Target="header163.xml"/><Relationship Id="rId107" Type="http://schemas.openxmlformats.org/officeDocument/2006/relationships/header" Target="header101.xml"/><Relationship Id="rId11" Type="http://schemas.openxmlformats.org/officeDocument/2006/relationships/header" Target="header5.xml"/><Relationship Id="rId32" Type="http://schemas.openxmlformats.org/officeDocument/2006/relationships/header" Target="header26.xml"/><Relationship Id="rId53" Type="http://schemas.openxmlformats.org/officeDocument/2006/relationships/header" Target="header47.xml"/><Relationship Id="rId74" Type="http://schemas.openxmlformats.org/officeDocument/2006/relationships/header" Target="header68.xml"/><Relationship Id="rId128" Type="http://schemas.openxmlformats.org/officeDocument/2006/relationships/header" Target="header121.xml"/><Relationship Id="rId149" Type="http://schemas.openxmlformats.org/officeDocument/2006/relationships/header" Target="header142.xml"/><Relationship Id="rId5" Type="http://schemas.openxmlformats.org/officeDocument/2006/relationships/footnotes" Target="footnotes.xml"/><Relationship Id="rId95" Type="http://schemas.openxmlformats.org/officeDocument/2006/relationships/header" Target="header89.xml"/><Relationship Id="rId160" Type="http://schemas.openxmlformats.org/officeDocument/2006/relationships/header" Target="header153.xml"/><Relationship Id="rId181" Type="http://schemas.openxmlformats.org/officeDocument/2006/relationships/header" Target="header174.xml"/><Relationship Id="rId22" Type="http://schemas.openxmlformats.org/officeDocument/2006/relationships/header" Target="header16.xml"/><Relationship Id="rId43" Type="http://schemas.openxmlformats.org/officeDocument/2006/relationships/header" Target="header37.xml"/><Relationship Id="rId64" Type="http://schemas.openxmlformats.org/officeDocument/2006/relationships/header" Target="header58.xml"/><Relationship Id="rId118" Type="http://schemas.openxmlformats.org/officeDocument/2006/relationships/header" Target="header112.xml"/><Relationship Id="rId139" Type="http://schemas.openxmlformats.org/officeDocument/2006/relationships/header" Target="header132.xml"/><Relationship Id="rId85" Type="http://schemas.openxmlformats.org/officeDocument/2006/relationships/header" Target="header79.xml"/><Relationship Id="rId150" Type="http://schemas.openxmlformats.org/officeDocument/2006/relationships/header" Target="header143.xml"/><Relationship Id="rId171" Type="http://schemas.openxmlformats.org/officeDocument/2006/relationships/header" Target="header164.xml"/><Relationship Id="rId12" Type="http://schemas.openxmlformats.org/officeDocument/2006/relationships/header" Target="header6.xml"/><Relationship Id="rId33" Type="http://schemas.openxmlformats.org/officeDocument/2006/relationships/header" Target="header27.xml"/><Relationship Id="rId108" Type="http://schemas.openxmlformats.org/officeDocument/2006/relationships/header" Target="header102.xml"/><Relationship Id="rId129" Type="http://schemas.openxmlformats.org/officeDocument/2006/relationships/header" Target="header122.xml"/><Relationship Id="rId54" Type="http://schemas.openxmlformats.org/officeDocument/2006/relationships/header" Target="header48.xml"/><Relationship Id="rId75" Type="http://schemas.openxmlformats.org/officeDocument/2006/relationships/header" Target="header69.xml"/><Relationship Id="rId96" Type="http://schemas.openxmlformats.org/officeDocument/2006/relationships/header" Target="header90.xml"/><Relationship Id="rId140" Type="http://schemas.openxmlformats.org/officeDocument/2006/relationships/header" Target="header133.xml"/><Relationship Id="rId161" Type="http://schemas.openxmlformats.org/officeDocument/2006/relationships/header" Target="header154.xml"/><Relationship Id="rId182" Type="http://schemas.openxmlformats.org/officeDocument/2006/relationships/header" Target="header175.xml"/><Relationship Id="rId6" Type="http://schemas.openxmlformats.org/officeDocument/2006/relationships/endnotes" Target="endnotes.xml"/><Relationship Id="rId23" Type="http://schemas.openxmlformats.org/officeDocument/2006/relationships/header" Target="header17.xml"/><Relationship Id="rId119" Type="http://schemas.openxmlformats.org/officeDocument/2006/relationships/header" Target="header113.xml"/><Relationship Id="rId44" Type="http://schemas.openxmlformats.org/officeDocument/2006/relationships/header" Target="header38.xml"/><Relationship Id="rId60" Type="http://schemas.openxmlformats.org/officeDocument/2006/relationships/header" Target="header54.xml"/><Relationship Id="rId65" Type="http://schemas.openxmlformats.org/officeDocument/2006/relationships/header" Target="header59.xml"/><Relationship Id="rId81" Type="http://schemas.openxmlformats.org/officeDocument/2006/relationships/header" Target="header75.xml"/><Relationship Id="rId86" Type="http://schemas.openxmlformats.org/officeDocument/2006/relationships/header" Target="header80.xml"/><Relationship Id="rId130" Type="http://schemas.openxmlformats.org/officeDocument/2006/relationships/header" Target="header123.xml"/><Relationship Id="rId135" Type="http://schemas.openxmlformats.org/officeDocument/2006/relationships/header" Target="header128.xml"/><Relationship Id="rId151" Type="http://schemas.openxmlformats.org/officeDocument/2006/relationships/header" Target="header144.xml"/><Relationship Id="rId156" Type="http://schemas.openxmlformats.org/officeDocument/2006/relationships/header" Target="header149.xml"/><Relationship Id="rId177" Type="http://schemas.openxmlformats.org/officeDocument/2006/relationships/header" Target="header170.xml"/><Relationship Id="rId172" Type="http://schemas.openxmlformats.org/officeDocument/2006/relationships/header" Target="header165.xml"/><Relationship Id="rId13" Type="http://schemas.openxmlformats.org/officeDocument/2006/relationships/header" Target="header7.xml"/><Relationship Id="rId18" Type="http://schemas.openxmlformats.org/officeDocument/2006/relationships/header" Target="header12.xml"/><Relationship Id="rId39" Type="http://schemas.openxmlformats.org/officeDocument/2006/relationships/header" Target="header33.xml"/><Relationship Id="rId109" Type="http://schemas.openxmlformats.org/officeDocument/2006/relationships/header" Target="header103.xml"/><Relationship Id="rId34" Type="http://schemas.openxmlformats.org/officeDocument/2006/relationships/header" Target="header28.xml"/><Relationship Id="rId50" Type="http://schemas.openxmlformats.org/officeDocument/2006/relationships/header" Target="header44.xml"/><Relationship Id="rId55" Type="http://schemas.openxmlformats.org/officeDocument/2006/relationships/header" Target="header49.xml"/><Relationship Id="rId76" Type="http://schemas.openxmlformats.org/officeDocument/2006/relationships/header" Target="header70.xml"/><Relationship Id="rId97" Type="http://schemas.openxmlformats.org/officeDocument/2006/relationships/header" Target="header91.xml"/><Relationship Id="rId104" Type="http://schemas.openxmlformats.org/officeDocument/2006/relationships/header" Target="header98.xml"/><Relationship Id="rId120" Type="http://schemas.openxmlformats.org/officeDocument/2006/relationships/image" Target="media/image1.png"/><Relationship Id="rId125" Type="http://schemas.openxmlformats.org/officeDocument/2006/relationships/header" Target="header118.xml"/><Relationship Id="rId141" Type="http://schemas.openxmlformats.org/officeDocument/2006/relationships/header" Target="header134.xml"/><Relationship Id="rId146" Type="http://schemas.openxmlformats.org/officeDocument/2006/relationships/header" Target="header139.xml"/><Relationship Id="rId167" Type="http://schemas.openxmlformats.org/officeDocument/2006/relationships/header" Target="header160.xml"/><Relationship Id="rId7" Type="http://schemas.openxmlformats.org/officeDocument/2006/relationships/header" Target="header1.xml"/><Relationship Id="rId71" Type="http://schemas.openxmlformats.org/officeDocument/2006/relationships/header" Target="header65.xml"/><Relationship Id="rId92" Type="http://schemas.openxmlformats.org/officeDocument/2006/relationships/header" Target="header86.xml"/><Relationship Id="rId162" Type="http://schemas.openxmlformats.org/officeDocument/2006/relationships/header" Target="header155.xml"/><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eader" Target="header23.xml"/><Relationship Id="rId24" Type="http://schemas.openxmlformats.org/officeDocument/2006/relationships/header" Target="header18.xml"/><Relationship Id="rId40" Type="http://schemas.openxmlformats.org/officeDocument/2006/relationships/header" Target="header34.xml"/><Relationship Id="rId45" Type="http://schemas.openxmlformats.org/officeDocument/2006/relationships/header" Target="header39.xml"/><Relationship Id="rId66" Type="http://schemas.openxmlformats.org/officeDocument/2006/relationships/header" Target="header60.xml"/><Relationship Id="rId87" Type="http://schemas.openxmlformats.org/officeDocument/2006/relationships/header" Target="header81.xml"/><Relationship Id="rId110" Type="http://schemas.openxmlformats.org/officeDocument/2006/relationships/header" Target="header104.xml"/><Relationship Id="rId115" Type="http://schemas.openxmlformats.org/officeDocument/2006/relationships/header" Target="header109.xml"/><Relationship Id="rId131" Type="http://schemas.openxmlformats.org/officeDocument/2006/relationships/header" Target="header124.xml"/><Relationship Id="rId136" Type="http://schemas.openxmlformats.org/officeDocument/2006/relationships/header" Target="header129.xml"/><Relationship Id="rId157" Type="http://schemas.openxmlformats.org/officeDocument/2006/relationships/header" Target="header150.xml"/><Relationship Id="rId178" Type="http://schemas.openxmlformats.org/officeDocument/2006/relationships/header" Target="header171.xml"/><Relationship Id="rId61" Type="http://schemas.openxmlformats.org/officeDocument/2006/relationships/header" Target="header55.xml"/><Relationship Id="rId82" Type="http://schemas.openxmlformats.org/officeDocument/2006/relationships/header" Target="header76.xml"/><Relationship Id="rId152" Type="http://schemas.openxmlformats.org/officeDocument/2006/relationships/header" Target="header145.xml"/><Relationship Id="rId173" Type="http://schemas.openxmlformats.org/officeDocument/2006/relationships/header" Target="header166.xml"/><Relationship Id="rId19" Type="http://schemas.openxmlformats.org/officeDocument/2006/relationships/header" Target="header13.xml"/><Relationship Id="rId14" Type="http://schemas.openxmlformats.org/officeDocument/2006/relationships/header" Target="header8.xml"/><Relationship Id="rId30" Type="http://schemas.openxmlformats.org/officeDocument/2006/relationships/header" Target="header24.xml"/><Relationship Id="rId35" Type="http://schemas.openxmlformats.org/officeDocument/2006/relationships/header" Target="header29.xml"/><Relationship Id="rId56" Type="http://schemas.openxmlformats.org/officeDocument/2006/relationships/header" Target="header50.xml"/><Relationship Id="rId77" Type="http://schemas.openxmlformats.org/officeDocument/2006/relationships/header" Target="header71.xml"/><Relationship Id="rId100" Type="http://schemas.openxmlformats.org/officeDocument/2006/relationships/header" Target="header94.xml"/><Relationship Id="rId105" Type="http://schemas.openxmlformats.org/officeDocument/2006/relationships/header" Target="header99.xml"/><Relationship Id="rId126" Type="http://schemas.openxmlformats.org/officeDocument/2006/relationships/header" Target="header119.xml"/><Relationship Id="rId147" Type="http://schemas.openxmlformats.org/officeDocument/2006/relationships/header" Target="header140.xml"/><Relationship Id="rId168" Type="http://schemas.openxmlformats.org/officeDocument/2006/relationships/header" Target="header161.xml"/><Relationship Id="rId8" Type="http://schemas.openxmlformats.org/officeDocument/2006/relationships/header" Target="header2.xml"/><Relationship Id="rId51" Type="http://schemas.openxmlformats.org/officeDocument/2006/relationships/header" Target="header45.xml"/><Relationship Id="rId72" Type="http://schemas.openxmlformats.org/officeDocument/2006/relationships/header" Target="header66.xml"/><Relationship Id="rId93" Type="http://schemas.openxmlformats.org/officeDocument/2006/relationships/header" Target="header87.xml"/><Relationship Id="rId98" Type="http://schemas.openxmlformats.org/officeDocument/2006/relationships/header" Target="header92.xml"/><Relationship Id="rId121" Type="http://schemas.openxmlformats.org/officeDocument/2006/relationships/header" Target="header114.xml"/><Relationship Id="rId142" Type="http://schemas.openxmlformats.org/officeDocument/2006/relationships/header" Target="header135.xml"/><Relationship Id="rId163" Type="http://schemas.openxmlformats.org/officeDocument/2006/relationships/header" Target="header156.xml"/><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eader" Target="header19.xml"/><Relationship Id="rId46" Type="http://schemas.openxmlformats.org/officeDocument/2006/relationships/header" Target="header40.xml"/><Relationship Id="rId67" Type="http://schemas.openxmlformats.org/officeDocument/2006/relationships/header" Target="header61.xml"/><Relationship Id="rId116" Type="http://schemas.openxmlformats.org/officeDocument/2006/relationships/header" Target="header110.xml"/><Relationship Id="rId137" Type="http://schemas.openxmlformats.org/officeDocument/2006/relationships/header" Target="header130.xml"/><Relationship Id="rId158" Type="http://schemas.openxmlformats.org/officeDocument/2006/relationships/header" Target="header151.xml"/><Relationship Id="rId20" Type="http://schemas.openxmlformats.org/officeDocument/2006/relationships/header" Target="header14.xml"/><Relationship Id="rId41" Type="http://schemas.openxmlformats.org/officeDocument/2006/relationships/header" Target="header35.xml"/><Relationship Id="rId62" Type="http://schemas.openxmlformats.org/officeDocument/2006/relationships/header" Target="header56.xml"/><Relationship Id="rId83" Type="http://schemas.openxmlformats.org/officeDocument/2006/relationships/header" Target="header77.xml"/><Relationship Id="rId88" Type="http://schemas.openxmlformats.org/officeDocument/2006/relationships/header" Target="header82.xml"/><Relationship Id="rId111" Type="http://schemas.openxmlformats.org/officeDocument/2006/relationships/header" Target="header105.xml"/><Relationship Id="rId132" Type="http://schemas.openxmlformats.org/officeDocument/2006/relationships/header" Target="header125.xml"/><Relationship Id="rId153" Type="http://schemas.openxmlformats.org/officeDocument/2006/relationships/header" Target="header146.xml"/><Relationship Id="rId174" Type="http://schemas.openxmlformats.org/officeDocument/2006/relationships/header" Target="header167.xml"/><Relationship Id="rId179" Type="http://schemas.openxmlformats.org/officeDocument/2006/relationships/header" Target="header172.xml"/><Relationship Id="rId15" Type="http://schemas.openxmlformats.org/officeDocument/2006/relationships/header" Target="header9.xml"/><Relationship Id="rId36" Type="http://schemas.openxmlformats.org/officeDocument/2006/relationships/header" Target="header30.xml"/><Relationship Id="rId57" Type="http://schemas.openxmlformats.org/officeDocument/2006/relationships/header" Target="header51.xml"/><Relationship Id="rId106" Type="http://schemas.openxmlformats.org/officeDocument/2006/relationships/header" Target="header100.xml"/><Relationship Id="rId127" Type="http://schemas.openxmlformats.org/officeDocument/2006/relationships/header" Target="header120.xml"/><Relationship Id="rId10" Type="http://schemas.openxmlformats.org/officeDocument/2006/relationships/header" Target="header4.xml"/><Relationship Id="rId31" Type="http://schemas.openxmlformats.org/officeDocument/2006/relationships/header" Target="header25.xml"/><Relationship Id="rId52" Type="http://schemas.openxmlformats.org/officeDocument/2006/relationships/header" Target="header46.xml"/><Relationship Id="rId73" Type="http://schemas.openxmlformats.org/officeDocument/2006/relationships/header" Target="header67.xml"/><Relationship Id="rId78" Type="http://schemas.openxmlformats.org/officeDocument/2006/relationships/header" Target="header72.xml"/><Relationship Id="rId94" Type="http://schemas.openxmlformats.org/officeDocument/2006/relationships/header" Target="header88.xml"/><Relationship Id="rId99" Type="http://schemas.openxmlformats.org/officeDocument/2006/relationships/header" Target="header93.xml"/><Relationship Id="rId101" Type="http://schemas.openxmlformats.org/officeDocument/2006/relationships/header" Target="header95.xml"/><Relationship Id="rId122" Type="http://schemas.openxmlformats.org/officeDocument/2006/relationships/header" Target="header115.xml"/><Relationship Id="rId143" Type="http://schemas.openxmlformats.org/officeDocument/2006/relationships/header" Target="header136.xml"/><Relationship Id="rId148" Type="http://schemas.openxmlformats.org/officeDocument/2006/relationships/header" Target="header141.xml"/><Relationship Id="rId164" Type="http://schemas.openxmlformats.org/officeDocument/2006/relationships/header" Target="header157.xml"/><Relationship Id="rId169" Type="http://schemas.openxmlformats.org/officeDocument/2006/relationships/header" Target="header162.xml"/><Relationship Id="rId4" Type="http://schemas.openxmlformats.org/officeDocument/2006/relationships/webSettings" Target="webSettings.xml"/><Relationship Id="rId9" Type="http://schemas.openxmlformats.org/officeDocument/2006/relationships/header" Target="header3.xml"/><Relationship Id="rId180" Type="http://schemas.openxmlformats.org/officeDocument/2006/relationships/header" Target="header173.xml"/><Relationship Id="rId26" Type="http://schemas.openxmlformats.org/officeDocument/2006/relationships/header" Target="header20.xml"/><Relationship Id="rId47" Type="http://schemas.openxmlformats.org/officeDocument/2006/relationships/header" Target="header41.xml"/><Relationship Id="rId68" Type="http://schemas.openxmlformats.org/officeDocument/2006/relationships/header" Target="header62.xml"/><Relationship Id="rId89" Type="http://schemas.openxmlformats.org/officeDocument/2006/relationships/header" Target="header83.xml"/><Relationship Id="rId112" Type="http://schemas.openxmlformats.org/officeDocument/2006/relationships/header" Target="header106.xml"/><Relationship Id="rId133" Type="http://schemas.openxmlformats.org/officeDocument/2006/relationships/header" Target="header126.xml"/><Relationship Id="rId154" Type="http://schemas.openxmlformats.org/officeDocument/2006/relationships/header" Target="header147.xml"/><Relationship Id="rId175" Type="http://schemas.openxmlformats.org/officeDocument/2006/relationships/header" Target="header168.xml"/><Relationship Id="rId16" Type="http://schemas.openxmlformats.org/officeDocument/2006/relationships/header" Target="header10.xml"/><Relationship Id="rId37" Type="http://schemas.openxmlformats.org/officeDocument/2006/relationships/header" Target="header31.xml"/><Relationship Id="rId58" Type="http://schemas.openxmlformats.org/officeDocument/2006/relationships/header" Target="header52.xml"/><Relationship Id="rId79" Type="http://schemas.openxmlformats.org/officeDocument/2006/relationships/header" Target="header73.xml"/><Relationship Id="rId102" Type="http://schemas.openxmlformats.org/officeDocument/2006/relationships/header" Target="header96.xml"/><Relationship Id="rId123" Type="http://schemas.openxmlformats.org/officeDocument/2006/relationships/header" Target="header116.xml"/><Relationship Id="rId144" Type="http://schemas.openxmlformats.org/officeDocument/2006/relationships/header" Target="header137.xml"/><Relationship Id="rId90" Type="http://schemas.openxmlformats.org/officeDocument/2006/relationships/header" Target="header84.xml"/><Relationship Id="rId165" Type="http://schemas.openxmlformats.org/officeDocument/2006/relationships/header" Target="header158.xml"/><Relationship Id="rId27" Type="http://schemas.openxmlformats.org/officeDocument/2006/relationships/header" Target="header21.xml"/><Relationship Id="rId48" Type="http://schemas.openxmlformats.org/officeDocument/2006/relationships/header" Target="header42.xml"/><Relationship Id="rId69" Type="http://schemas.openxmlformats.org/officeDocument/2006/relationships/header" Target="header63.xml"/><Relationship Id="rId113" Type="http://schemas.openxmlformats.org/officeDocument/2006/relationships/header" Target="header107.xml"/><Relationship Id="rId134" Type="http://schemas.openxmlformats.org/officeDocument/2006/relationships/header" Target="header127.xml"/><Relationship Id="rId80" Type="http://schemas.openxmlformats.org/officeDocument/2006/relationships/header" Target="header74.xml"/><Relationship Id="rId155" Type="http://schemas.openxmlformats.org/officeDocument/2006/relationships/header" Target="header148.xml"/><Relationship Id="rId176" Type="http://schemas.openxmlformats.org/officeDocument/2006/relationships/header" Target="header169.xml"/><Relationship Id="rId17" Type="http://schemas.openxmlformats.org/officeDocument/2006/relationships/header" Target="header11.xml"/><Relationship Id="rId38" Type="http://schemas.openxmlformats.org/officeDocument/2006/relationships/header" Target="header32.xml"/><Relationship Id="rId59" Type="http://schemas.openxmlformats.org/officeDocument/2006/relationships/header" Target="header53.xml"/><Relationship Id="rId103" Type="http://schemas.openxmlformats.org/officeDocument/2006/relationships/header" Target="header97.xml"/><Relationship Id="rId124" Type="http://schemas.openxmlformats.org/officeDocument/2006/relationships/header" Target="header117.xml"/><Relationship Id="rId70" Type="http://schemas.openxmlformats.org/officeDocument/2006/relationships/header" Target="header64.xml"/><Relationship Id="rId91" Type="http://schemas.openxmlformats.org/officeDocument/2006/relationships/header" Target="header85.xml"/><Relationship Id="rId145" Type="http://schemas.openxmlformats.org/officeDocument/2006/relationships/header" Target="header138.xml"/><Relationship Id="rId166" Type="http://schemas.openxmlformats.org/officeDocument/2006/relationships/header" Target="header159.xml"/><Relationship Id="rId1" Type="http://schemas.openxmlformats.org/officeDocument/2006/relationships/numbering" Target="numbering.xml"/><Relationship Id="rId28" Type="http://schemas.openxmlformats.org/officeDocument/2006/relationships/header" Target="header22.xml"/><Relationship Id="rId49" Type="http://schemas.openxmlformats.org/officeDocument/2006/relationships/header" Target="header43.xml"/><Relationship Id="rId114" Type="http://schemas.openxmlformats.org/officeDocument/2006/relationships/header" Target="header10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175</Pages>
  <Words>34380</Words>
  <Characters>195967</Characters>
  <Application>Microsoft Office Word</Application>
  <DocSecurity>0</DocSecurity>
  <Lines>1633</Lines>
  <Paragraphs>459</Paragraphs>
  <ScaleCrop>false</ScaleCrop>
  <HeadingPairs>
    <vt:vector size="2" baseType="variant">
      <vt:variant>
        <vt:lpstr>タイトル</vt:lpstr>
      </vt:variant>
      <vt:variant>
        <vt:i4>1</vt:i4>
      </vt:variant>
    </vt:vector>
  </HeadingPairs>
  <TitlesOfParts>
    <vt:vector size="1" baseType="lpstr">
      <vt:lpstr>REGULATION  (EU)  2017/  745  OF  THE  EUROPEAN  PARLIAMENT  AND  OF  THE  COUNCIL  -  of  5  April  2017  -  on  medical  devices,  amending  Directive 2001/  83/  EC,  Regulation (EC) No 178/  2002  and  Regulation (EC) No 1223/  2009  and  repealing  C</vt:lpstr>
    </vt:vector>
  </TitlesOfParts>
  <Company/>
  <LinksUpToDate>false</LinksUpToDate>
  <CharactersWithSpaces>229888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REGULATION  (EU)  2017/  745  OF  THE  EUROPEAN  PARLIAMENT  AND  OF  THE  COUNCIL  -  of  5  April  2017  -  on  medical  devices,  amending  Directive 2001/  83/  EC,  Regulation (EC) No 178/  2002  and  Regulation (EC) No 1223/  2009  and  repealing  Council  Directives  90/  385/  EEC  and  93/  42/  EEC</dc:title>
  <dc:creator>Publications Office</dc:creator>
  <cp:keywords>, docId:155778EEDCEFF064598FEBCD434C4247</cp:keywords>
  <cp:lastModifiedBy>Koichi Murayama</cp:lastModifiedBy>
  <cp:revision>2</cp:revision>
  <dcterms:created xsi:type="dcterms:W3CDTF">2024-10-05T20:41:00Z</dcterms:created>
  <dcterms:modified xsi:type="dcterms:W3CDTF">2024-10-05T20:47:00Z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2017-05-02T00:00:00Z</vt:filetime>
  </property>
  <property fmtid="{D5CDD505-2E9C-101B-9397-08002B2CF9AE}" pid="3" name="Creator">
    <vt:lpwstr>Arbortext Advanced Print Publisher 11.0.3108/W Unicode-x64</vt:lpwstr>
  </property>
  <property fmtid="{D5CDD505-2E9C-101B-9397-08002B2CF9AE}" pid="4" name="LastSaved">
    <vt:filetime>2024-10-05T00:00:00Z</vt:filetime>
  </property>
  <property fmtid="{D5CDD505-2E9C-101B-9397-08002B2CF9AE}" pid="5" name="Producer">
    <vt:lpwstr>PDFlib+PDI 8.0.5p2 (C++/Win64)</vt:lpwstr>
  </property>
</Properties>
</file>